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90BFC" w14:textId="71A9CF42" w:rsidR="002A41F8" w:rsidRPr="00D31245" w:rsidRDefault="002A41F8" w:rsidP="002A41F8">
      <w:pPr>
        <w:tabs>
          <w:tab w:val="center" w:pos="4536"/>
          <w:tab w:val="right" w:pos="8280"/>
          <w:tab w:val="right" w:pos="9639"/>
        </w:tabs>
        <w:ind w:right="2"/>
        <w:rPr>
          <w:rFonts w:ascii="Arial" w:hAnsi="Arial" w:cs="Arial"/>
          <w:b/>
          <w:bCs/>
          <w:sz w:val="28"/>
        </w:rPr>
      </w:pPr>
      <w:r w:rsidRPr="00D31245">
        <w:rPr>
          <w:rFonts w:ascii="Arial" w:hAnsi="Arial" w:cs="Arial"/>
          <w:b/>
          <w:bCs/>
          <w:sz w:val="28"/>
        </w:rPr>
        <w:t>3GPP TSG RAN WG1 Meeting #9</w:t>
      </w:r>
      <w:r>
        <w:rPr>
          <w:rFonts w:ascii="Arial" w:hAnsi="Arial" w:cs="Arial"/>
          <w:b/>
          <w:bCs/>
          <w:sz w:val="28"/>
        </w:rPr>
        <w:t>5</w:t>
      </w:r>
      <w:r w:rsidRPr="00D31245">
        <w:rPr>
          <w:rFonts w:ascii="Arial" w:hAnsi="Arial" w:cs="Arial"/>
          <w:b/>
          <w:bCs/>
          <w:sz w:val="28"/>
        </w:rPr>
        <w:tab/>
      </w:r>
      <w:r>
        <w:rPr>
          <w:rFonts w:ascii="Arial" w:hAnsi="Arial" w:cs="Arial"/>
          <w:b/>
          <w:bCs/>
          <w:sz w:val="28"/>
        </w:rPr>
        <w:tab/>
        <w:t>R1-</w:t>
      </w:r>
      <w:bookmarkStart w:id="0" w:name="_GoBack"/>
      <w:bookmarkEnd w:id="0"/>
      <w:r w:rsidR="0007090D" w:rsidRPr="0007090D">
        <w:rPr>
          <w:rFonts w:ascii="Arial" w:hAnsi="Arial" w:cs="Arial"/>
          <w:b/>
          <w:bCs/>
          <w:sz w:val="28"/>
        </w:rPr>
        <w:t>1814409</w:t>
      </w:r>
    </w:p>
    <w:p w14:paraId="576D83CF" w14:textId="77777777" w:rsidR="002A41F8" w:rsidRPr="00D31245" w:rsidRDefault="002A41F8" w:rsidP="002A41F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Spokane, USA, November 12</w:t>
      </w:r>
      <w:r w:rsidRPr="00015D52">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16</w:t>
      </w:r>
      <w:r w:rsidRPr="00015D52">
        <w:rPr>
          <w:rFonts w:ascii="Arial" w:eastAsia="MS Mincho" w:hAnsi="Arial" w:cs="Arial"/>
          <w:b/>
          <w:bCs/>
          <w:sz w:val="28"/>
          <w:vertAlign w:val="superscript"/>
          <w:lang w:eastAsia="ja-JP"/>
        </w:rPr>
        <w:t>th</w:t>
      </w:r>
      <w:r w:rsidRPr="00D31245">
        <w:rPr>
          <w:rFonts w:ascii="Arial" w:eastAsia="MS Mincho" w:hAnsi="Arial" w:cs="Arial"/>
          <w:b/>
          <w:bCs/>
          <w:sz w:val="28"/>
          <w:lang w:eastAsia="ja-JP"/>
        </w:rPr>
        <w:t>, 2018</w:t>
      </w:r>
    </w:p>
    <w:p w14:paraId="682F3619" w14:textId="77777777" w:rsidR="009241DD" w:rsidRPr="00CC27F5" w:rsidRDefault="009241DD" w:rsidP="009241DD">
      <w:pPr>
        <w:pStyle w:val="Header"/>
        <w:tabs>
          <w:tab w:val="right" w:pos="9639"/>
        </w:tabs>
        <w:jc w:val="both"/>
        <w:rPr>
          <w:i/>
          <w:sz w:val="32"/>
          <w:lang w:val="en-GB"/>
        </w:rPr>
      </w:pPr>
      <w:r w:rsidRPr="00CC27F5">
        <w:rPr>
          <w:sz w:val="24"/>
          <w:lang w:val="en-GB"/>
        </w:rPr>
        <w:tab/>
      </w:r>
    </w:p>
    <w:p w14:paraId="763B5D48" w14:textId="7DE59422" w:rsidR="009241DD" w:rsidRPr="00CC27F5" w:rsidRDefault="009241DD" w:rsidP="009241DD">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1" w:name="Source"/>
      <w:bookmarkEnd w:id="1"/>
      <w:r>
        <w:rPr>
          <w:rFonts w:ascii="Arial" w:hAnsi="Arial"/>
          <w:sz w:val="24"/>
        </w:rPr>
        <w:t>6.</w:t>
      </w:r>
      <w:r w:rsidR="00625C03">
        <w:rPr>
          <w:rFonts w:ascii="Arial" w:hAnsi="Arial"/>
          <w:sz w:val="24"/>
        </w:rPr>
        <w:t>2</w:t>
      </w:r>
      <w:r>
        <w:rPr>
          <w:rFonts w:ascii="Arial" w:hAnsi="Arial"/>
          <w:sz w:val="24"/>
        </w:rPr>
        <w:t>.4</w:t>
      </w:r>
    </w:p>
    <w:p w14:paraId="5E768B31" w14:textId="77777777" w:rsidR="009241DD" w:rsidRPr="00CC27F5" w:rsidRDefault="009241DD" w:rsidP="009241DD">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04C6B058" w14:textId="1F2FD2A2" w:rsidR="009241DD" w:rsidRPr="00DF4042" w:rsidRDefault="009241DD" w:rsidP="009241DD">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D62495">
        <w:rPr>
          <w:rFonts w:ascii="Arial" w:hAnsi="Arial"/>
          <w:sz w:val="24"/>
        </w:rPr>
        <w:t xml:space="preserve">Email discussion on </w:t>
      </w:r>
      <w:r w:rsidR="002A41F8">
        <w:rPr>
          <w:rFonts w:ascii="Arial" w:hAnsi="Arial"/>
          <w:sz w:val="24"/>
        </w:rPr>
        <w:t>capturing conclusions and observations for simulation-based requirements</w:t>
      </w:r>
    </w:p>
    <w:p w14:paraId="5567D5C4" w14:textId="77777777" w:rsidR="009241DD" w:rsidRPr="00CC27F5" w:rsidRDefault="009241DD" w:rsidP="009241DD">
      <w:pPr>
        <w:tabs>
          <w:tab w:val="left" w:pos="1985"/>
        </w:tabs>
        <w:ind w:right="-441"/>
        <w:jc w:val="both"/>
        <w:rPr>
          <w:rFonts w:ascii="Arial" w:hAnsi="Arial"/>
          <w:sz w:val="24"/>
          <w:lang w:eastAsia="zh-CN"/>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Pr>
          <w:rFonts w:ascii="Arial" w:hAnsi="Arial"/>
          <w:sz w:val="24"/>
        </w:rPr>
        <w:t xml:space="preserve"> and Decision</w:t>
      </w:r>
    </w:p>
    <w:p w14:paraId="0B80AA15" w14:textId="79225EA5" w:rsidR="009241DD" w:rsidRDefault="00625C03" w:rsidP="009241DD">
      <w:pPr>
        <w:pStyle w:val="Heading1"/>
        <w:numPr>
          <w:ilvl w:val="0"/>
          <w:numId w:val="1"/>
        </w:numPr>
        <w:tabs>
          <w:tab w:val="clear" w:pos="1140"/>
          <w:tab w:val="num" w:pos="720"/>
        </w:tabs>
        <w:ind w:left="720" w:hanging="720"/>
        <w:jc w:val="both"/>
      </w:pPr>
      <w:r>
        <w:t>Introduction</w:t>
      </w:r>
    </w:p>
    <w:p w14:paraId="086A7DC3" w14:textId="2BFC4AC4" w:rsidR="002A41F8" w:rsidRDefault="002A41F8" w:rsidP="009241DD">
      <w:r>
        <w:t>This document is intended to capture input from companies on principles regarding capturing the observations and/or conclusions in the TR for the analysis of the requirements associated with simulations.</w:t>
      </w:r>
    </w:p>
    <w:p w14:paraId="48811228" w14:textId="77777777" w:rsidR="002A41F8" w:rsidRDefault="002A41F8" w:rsidP="002A41F8">
      <w:pPr>
        <w:rPr>
          <w:rFonts w:eastAsiaTheme="minorHAnsi"/>
          <w:lang w:val="en-US"/>
        </w:rPr>
      </w:pPr>
      <w:r>
        <w:t>[95-LTE-03]</w:t>
      </w:r>
    </w:p>
    <w:p w14:paraId="1AA26226" w14:textId="77777777" w:rsidR="002A41F8" w:rsidRDefault="002A41F8" w:rsidP="002A41F8">
      <w:r>
        <w:rPr>
          <w:shd w:val="clear" w:color="auto" w:fill="00FFFF"/>
        </w:rPr>
        <w:t>Email discussion on principles regarding capturing the observations and/or conclusions in the TR for the analysis of the requirements associated with simulations. Until December 13, 2018. (Qualcomm, Alberto)</w:t>
      </w:r>
    </w:p>
    <w:p w14:paraId="3109E189" w14:textId="77777777" w:rsidR="002A41F8" w:rsidRPr="000721E8" w:rsidRDefault="002A41F8" w:rsidP="009241DD"/>
    <w:p w14:paraId="79D39A20" w14:textId="111EB483" w:rsidR="00625C03" w:rsidRDefault="00625C03" w:rsidP="009241DD">
      <w:pPr>
        <w:rPr>
          <w:lang w:val="en-US"/>
        </w:rPr>
      </w:pPr>
    </w:p>
    <w:p w14:paraId="27BF0B3B" w14:textId="2D58DD25" w:rsidR="000721E8" w:rsidRDefault="000721E8" w:rsidP="000721E8">
      <w:pPr>
        <w:pStyle w:val="Heading1"/>
      </w:pPr>
      <w:r>
        <w:t>2</w:t>
      </w:r>
      <w:r>
        <w:tab/>
      </w:r>
      <w:r w:rsidR="002A41F8">
        <w:t>Input regarding observations</w:t>
      </w:r>
    </w:p>
    <w:p w14:paraId="1B623CF3" w14:textId="4C06D564" w:rsidR="000721E8" w:rsidRDefault="000721E8" w:rsidP="000721E8">
      <w:pPr>
        <w:jc w:val="both"/>
        <w:rPr>
          <w:i/>
          <w:iCs/>
          <w:lang w:eastAsia="zh-CN"/>
        </w:rPr>
      </w:pPr>
    </w:p>
    <w:tbl>
      <w:tblPr>
        <w:tblStyle w:val="PlainTable1"/>
        <w:tblW w:w="0" w:type="auto"/>
        <w:tblLook w:val="04A0" w:firstRow="1" w:lastRow="0" w:firstColumn="1" w:lastColumn="0" w:noHBand="0" w:noVBand="1"/>
      </w:tblPr>
      <w:tblGrid>
        <w:gridCol w:w="1795"/>
        <w:gridCol w:w="7834"/>
      </w:tblGrid>
      <w:tr w:rsidR="002A41F8" w14:paraId="22BA2298" w14:textId="77777777" w:rsidTr="0049513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95E5E44" w14:textId="74620760" w:rsidR="002A41F8" w:rsidRPr="00905862" w:rsidRDefault="002A41F8" w:rsidP="000721E8">
            <w:pPr>
              <w:jc w:val="both"/>
              <w:rPr>
                <w:iCs/>
              </w:rPr>
            </w:pPr>
            <w:r w:rsidRPr="00905862">
              <w:rPr>
                <w:iCs/>
              </w:rPr>
              <w:t>Company</w:t>
            </w:r>
          </w:p>
        </w:tc>
        <w:tc>
          <w:tcPr>
            <w:tcW w:w="7834" w:type="dxa"/>
          </w:tcPr>
          <w:p w14:paraId="34D32188" w14:textId="5644EC1F" w:rsidR="002A41F8" w:rsidRPr="00905862" w:rsidRDefault="002A41F8" w:rsidP="000721E8">
            <w:pPr>
              <w:jc w:val="both"/>
              <w:cnfStyle w:val="100000000000" w:firstRow="1" w:lastRow="0" w:firstColumn="0" w:lastColumn="0" w:oddVBand="0" w:evenVBand="0" w:oddHBand="0" w:evenHBand="0" w:firstRowFirstColumn="0" w:firstRowLastColumn="0" w:lastRowFirstColumn="0" w:lastRowLastColumn="0"/>
              <w:rPr>
                <w:iCs/>
              </w:rPr>
            </w:pPr>
            <w:r>
              <w:rPr>
                <w:iCs/>
              </w:rPr>
              <w:t>Comments on capturing observations in TR</w:t>
            </w:r>
          </w:p>
        </w:tc>
      </w:tr>
      <w:tr w:rsidR="002A41F8" w14:paraId="365309A6" w14:textId="77777777" w:rsidTr="001A7D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9CDF6EF" w14:textId="613C0FA6" w:rsidR="002A41F8" w:rsidRDefault="00790435" w:rsidP="000721E8">
            <w:pPr>
              <w:jc w:val="both"/>
              <w:rPr>
                <w:i/>
                <w:iCs/>
              </w:rPr>
            </w:pPr>
            <w:r>
              <w:rPr>
                <w:rFonts w:hint="eastAsia"/>
                <w:i/>
                <w:iCs/>
                <w:lang w:eastAsia="zh-CN"/>
              </w:rPr>
              <w:t>ABS</w:t>
            </w:r>
          </w:p>
        </w:tc>
        <w:tc>
          <w:tcPr>
            <w:tcW w:w="7834" w:type="dxa"/>
          </w:tcPr>
          <w:p w14:paraId="28AC3882" w14:textId="77777777" w:rsidR="00790435" w:rsidRDefault="00790435" w:rsidP="00790435">
            <w:pPr>
              <w:jc w:val="both"/>
              <w:cnfStyle w:val="000000100000" w:firstRow="0" w:lastRow="0" w:firstColumn="0" w:lastColumn="0" w:oddVBand="0" w:evenVBand="0" w:oddHBand="1" w:evenHBand="0" w:firstRowFirstColumn="0" w:firstRowLastColumn="0" w:lastRowFirstColumn="0" w:lastRowLastColumn="0"/>
              <w:rPr>
                <w:i/>
                <w:iCs/>
              </w:rPr>
            </w:pPr>
            <w:r w:rsidRPr="00790435">
              <w:rPr>
                <w:i/>
                <w:iCs/>
              </w:rPr>
              <w:t>1. Firstly, the spectral efficiency</w:t>
            </w:r>
            <w:r>
              <w:rPr>
                <w:i/>
                <w:iCs/>
              </w:rPr>
              <w:t xml:space="preserve"> (SE)</w:t>
            </w:r>
            <w:r w:rsidRPr="00790435">
              <w:rPr>
                <w:i/>
                <w:iCs/>
              </w:rPr>
              <w:t xml:space="preserve"> of Rel-14 LTE baseline techniques is expected to be seen in the TR</w:t>
            </w:r>
          </w:p>
          <w:p w14:paraId="71173CE6" w14:textId="69CD9F9B" w:rsidR="00790435" w:rsidRPr="00790435" w:rsidRDefault="00790435" w:rsidP="00790435">
            <w:pPr>
              <w:jc w:val="both"/>
              <w:cnfStyle w:val="000000100000" w:firstRow="0" w:lastRow="0" w:firstColumn="0" w:lastColumn="0" w:oddVBand="0" w:evenVBand="0" w:oddHBand="1" w:evenHBand="0" w:firstRowFirstColumn="0" w:firstRowLastColumn="0" w:lastRowFirstColumn="0" w:lastRowLastColumn="0"/>
              <w:rPr>
                <w:i/>
                <w:iCs/>
              </w:rPr>
            </w:pPr>
            <w:r>
              <w:rPr>
                <w:i/>
                <w:iCs/>
              </w:rPr>
              <w:t xml:space="preserve">2. Secondly, </w:t>
            </w:r>
            <w:r w:rsidR="00E56375">
              <w:rPr>
                <w:i/>
                <w:iCs/>
              </w:rPr>
              <w:t>the capturing observation</w:t>
            </w:r>
            <w:r>
              <w:rPr>
                <w:i/>
                <w:iCs/>
              </w:rPr>
              <w:t xml:space="preserve"> </w:t>
            </w:r>
            <w:r w:rsidR="00E56375">
              <w:rPr>
                <w:i/>
                <w:iCs/>
              </w:rPr>
              <w:t xml:space="preserve">from </w:t>
            </w:r>
            <w:r>
              <w:rPr>
                <w:i/>
                <w:iCs/>
              </w:rPr>
              <w:t>MPMT</w:t>
            </w:r>
            <w:r w:rsidR="00E56375">
              <w:rPr>
                <w:i/>
                <w:iCs/>
              </w:rPr>
              <w:t xml:space="preserve"> scenario is of importan</w:t>
            </w:r>
            <w:r w:rsidR="008C6088">
              <w:rPr>
                <w:i/>
                <w:iCs/>
              </w:rPr>
              <w:t>t</w:t>
            </w:r>
            <w:r w:rsidR="00E56375">
              <w:rPr>
                <w:i/>
                <w:iCs/>
              </w:rPr>
              <w:t xml:space="preserve"> for ABS, since this scenario is the one suitable for China broadcasting market</w:t>
            </w:r>
            <w:r w:rsidRPr="00790435">
              <w:rPr>
                <w:i/>
                <w:iCs/>
              </w:rPr>
              <w:t>.</w:t>
            </w:r>
          </w:p>
          <w:p w14:paraId="2388323A" w14:textId="6534022B" w:rsidR="00790435" w:rsidRPr="00790435" w:rsidRDefault="00E56375" w:rsidP="00790435">
            <w:pPr>
              <w:jc w:val="both"/>
              <w:cnfStyle w:val="000000100000" w:firstRow="0" w:lastRow="0" w:firstColumn="0" w:lastColumn="0" w:oddVBand="0" w:evenVBand="0" w:oddHBand="1" w:evenHBand="0" w:firstRowFirstColumn="0" w:firstRowLastColumn="0" w:lastRowFirstColumn="0" w:lastRowLastColumn="0"/>
              <w:rPr>
                <w:i/>
                <w:iCs/>
              </w:rPr>
            </w:pPr>
            <w:r>
              <w:rPr>
                <w:i/>
                <w:iCs/>
              </w:rPr>
              <w:t>3</w:t>
            </w:r>
            <w:r w:rsidR="00790435" w:rsidRPr="00790435">
              <w:rPr>
                <w:i/>
                <w:iCs/>
              </w:rPr>
              <w:t xml:space="preserve">. </w:t>
            </w:r>
            <w:r>
              <w:rPr>
                <w:i/>
                <w:iCs/>
              </w:rPr>
              <w:t>Thirdl</w:t>
            </w:r>
            <w:r w:rsidR="00790435" w:rsidRPr="00790435">
              <w:rPr>
                <w:i/>
                <w:iCs/>
              </w:rPr>
              <w:t xml:space="preserve">y, from operator perspective, it is desirable that the proposed enhancement techniques can achieve the </w:t>
            </w:r>
            <w:r w:rsidR="008C6088">
              <w:rPr>
                <w:i/>
                <w:iCs/>
              </w:rPr>
              <w:t>SE</w:t>
            </w:r>
            <w:r w:rsidR="00790435" w:rsidRPr="00790435">
              <w:rPr>
                <w:i/>
                <w:iCs/>
              </w:rPr>
              <w:t xml:space="preserve"> of the operator’s current</w:t>
            </w:r>
            <w:r w:rsidR="00166CE1">
              <w:rPr>
                <w:i/>
                <w:iCs/>
              </w:rPr>
              <w:t xml:space="preserve"> dedicated broadcast network. A</w:t>
            </w:r>
            <w:r w:rsidR="00790435" w:rsidRPr="00790435">
              <w:rPr>
                <w:i/>
                <w:iCs/>
              </w:rPr>
              <w:t>B</w:t>
            </w:r>
            <w:r w:rsidR="00953AB5">
              <w:rPr>
                <w:i/>
                <w:iCs/>
              </w:rPr>
              <w:t>S</w:t>
            </w:r>
            <w:r w:rsidR="00790435" w:rsidRPr="00790435">
              <w:rPr>
                <w:i/>
                <w:iCs/>
              </w:rPr>
              <w:t xml:space="preserve">’s </w:t>
            </w:r>
            <w:proofErr w:type="spellStart"/>
            <w:r w:rsidR="00790435" w:rsidRPr="00790435">
              <w:rPr>
                <w:i/>
                <w:iCs/>
              </w:rPr>
              <w:t>tdoc</w:t>
            </w:r>
            <w:proofErr w:type="spellEnd"/>
            <w:r w:rsidR="00790435" w:rsidRPr="00790435">
              <w:rPr>
                <w:i/>
                <w:iCs/>
              </w:rPr>
              <w:t xml:space="preserve"> R1-1813350 submitted in RAN</w:t>
            </w:r>
            <w:r w:rsidR="00790435">
              <w:rPr>
                <w:i/>
                <w:iCs/>
              </w:rPr>
              <w:t>1</w:t>
            </w:r>
            <w:r w:rsidR="00790435" w:rsidRPr="00790435">
              <w:rPr>
                <w:i/>
                <w:iCs/>
              </w:rPr>
              <w:t xml:space="preserve">#95 meeting can be a starting point to discuss the </w:t>
            </w:r>
            <w:r w:rsidR="00790435">
              <w:rPr>
                <w:i/>
                <w:iCs/>
              </w:rPr>
              <w:t>SE</w:t>
            </w:r>
            <w:r w:rsidR="00790435" w:rsidRPr="00790435">
              <w:rPr>
                <w:i/>
                <w:iCs/>
              </w:rPr>
              <w:t xml:space="preserve"> target for enhancement techniques in each scenario.</w:t>
            </w:r>
          </w:p>
          <w:p w14:paraId="6F4E9FBD" w14:textId="441F8403" w:rsidR="00790435" w:rsidRDefault="00E56375" w:rsidP="00790435">
            <w:pPr>
              <w:jc w:val="both"/>
              <w:cnfStyle w:val="000000100000" w:firstRow="0" w:lastRow="0" w:firstColumn="0" w:lastColumn="0" w:oddVBand="0" w:evenVBand="0" w:oddHBand="1" w:evenHBand="0" w:firstRowFirstColumn="0" w:firstRowLastColumn="0" w:lastRowFirstColumn="0" w:lastRowLastColumn="0"/>
              <w:rPr>
                <w:i/>
                <w:iCs/>
              </w:rPr>
            </w:pPr>
            <w:r>
              <w:rPr>
                <w:i/>
                <w:iCs/>
              </w:rPr>
              <w:t>4</w:t>
            </w:r>
            <w:r w:rsidR="00790435" w:rsidRPr="00790435">
              <w:rPr>
                <w:i/>
                <w:iCs/>
              </w:rPr>
              <w:t>. Any enhancement technique that approaches the SE target can be evaluated and the SE results of the enhanced techniques could be captured into the TR.</w:t>
            </w:r>
          </w:p>
        </w:tc>
      </w:tr>
      <w:tr w:rsidR="008758D5" w14:paraId="648D81C5" w14:textId="77777777" w:rsidTr="001A7D60">
        <w:tc>
          <w:tcPr>
            <w:cnfStyle w:val="001000000000" w:firstRow="0" w:lastRow="0" w:firstColumn="1" w:lastColumn="0" w:oddVBand="0" w:evenVBand="0" w:oddHBand="0" w:evenHBand="0" w:firstRowFirstColumn="0" w:firstRowLastColumn="0" w:lastRowFirstColumn="0" w:lastRowLastColumn="0"/>
            <w:tcW w:w="1795" w:type="dxa"/>
          </w:tcPr>
          <w:p w14:paraId="56D0F7C0" w14:textId="6E31709B" w:rsidR="008758D5" w:rsidRDefault="008758D5" w:rsidP="000721E8">
            <w:pPr>
              <w:jc w:val="both"/>
              <w:rPr>
                <w:i/>
                <w:iCs/>
                <w:lang w:eastAsia="zh-CN"/>
              </w:rPr>
            </w:pPr>
            <w:r>
              <w:rPr>
                <w:i/>
                <w:iCs/>
                <w:lang w:eastAsia="zh-CN"/>
              </w:rPr>
              <w:t xml:space="preserve">Huawei, </w:t>
            </w:r>
            <w:proofErr w:type="spellStart"/>
            <w:r>
              <w:rPr>
                <w:i/>
                <w:iCs/>
                <w:lang w:eastAsia="zh-CN"/>
              </w:rPr>
              <w:t>HiSilicon</w:t>
            </w:r>
            <w:proofErr w:type="spellEnd"/>
          </w:p>
        </w:tc>
        <w:tc>
          <w:tcPr>
            <w:tcW w:w="7834" w:type="dxa"/>
          </w:tcPr>
          <w:p w14:paraId="7BFCFD8E" w14:textId="5814391F" w:rsidR="008758D5" w:rsidRDefault="008758D5" w:rsidP="008758D5">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iCs/>
              </w:rPr>
            </w:pPr>
            <w:r>
              <w:rPr>
                <w:iCs/>
              </w:rPr>
              <w:t xml:space="preserve">Agree with ABS, the SE of Rel-14 LTE baseline could be as the observations derived from simulations and needs to be captured into the TR. </w:t>
            </w:r>
            <w:r w:rsidR="009B7744">
              <w:rPr>
                <w:iCs/>
              </w:rPr>
              <w:t>In addition to the MPMT scenario</w:t>
            </w:r>
            <w:r w:rsidR="002850BE">
              <w:rPr>
                <w:iCs/>
              </w:rPr>
              <w:t xml:space="preserve"> mentioned</w:t>
            </w:r>
            <w:r w:rsidR="002A3F62">
              <w:rPr>
                <w:iCs/>
              </w:rPr>
              <w:t xml:space="preserve"> by ABS</w:t>
            </w:r>
            <w:r w:rsidR="009B7744">
              <w:rPr>
                <w:iCs/>
              </w:rPr>
              <w:t xml:space="preserve">, the SE for the highlighted scenarios available could </w:t>
            </w:r>
            <w:proofErr w:type="gramStart"/>
            <w:r w:rsidR="009B7744">
              <w:rPr>
                <w:iCs/>
              </w:rPr>
              <w:t>be considered to be</w:t>
            </w:r>
            <w:proofErr w:type="gramEnd"/>
            <w:r w:rsidR="009B7744">
              <w:rPr>
                <w:iCs/>
              </w:rPr>
              <w:t xml:space="preserve"> captured into the TR. </w:t>
            </w:r>
          </w:p>
          <w:p w14:paraId="38F3D1EB" w14:textId="67294945" w:rsidR="008758D5" w:rsidRPr="00B411C2" w:rsidRDefault="008758D5" w:rsidP="001647AE">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iCs/>
              </w:rPr>
            </w:pPr>
            <w:r w:rsidRPr="00B411C2">
              <w:rPr>
                <w:iCs/>
              </w:rPr>
              <w:t xml:space="preserve">We have sympathy with ABS’s </w:t>
            </w:r>
            <w:r w:rsidR="00B411C2" w:rsidRPr="00B411C2">
              <w:rPr>
                <w:iCs/>
              </w:rPr>
              <w:t xml:space="preserve">expectation that the proposed enhancement techniques shall be competitive and hopefully the proposed enhancement techniques can achieve/exceed the SE of the operator’s current dedicated broadcast network. </w:t>
            </w:r>
            <w:r w:rsidR="00B411C2">
              <w:rPr>
                <w:iCs/>
              </w:rPr>
              <w:t xml:space="preserve">Setting </w:t>
            </w:r>
            <w:r w:rsidRPr="00B411C2">
              <w:rPr>
                <w:iCs/>
              </w:rPr>
              <w:t>a SE target for the enhancement techniques in each scenario</w:t>
            </w:r>
            <w:r w:rsidR="00416FF9">
              <w:rPr>
                <w:iCs/>
              </w:rPr>
              <w:t xml:space="preserve"> is necessary</w:t>
            </w:r>
            <w:r w:rsidRPr="00B411C2">
              <w:rPr>
                <w:iCs/>
              </w:rPr>
              <w:t xml:space="preserve">. Otherwise, we don’t know where the gap come from, what we need to enhance, nor how much we need to enhance. </w:t>
            </w:r>
          </w:p>
          <w:p w14:paraId="29BD7711" w14:textId="632BE92D" w:rsidR="008758D5" w:rsidRPr="008758D5" w:rsidRDefault="008758D5" w:rsidP="008758D5">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iCs/>
              </w:rPr>
            </w:pPr>
            <w:proofErr w:type="gramStart"/>
            <w:r w:rsidRPr="008758D5">
              <w:rPr>
                <w:iCs/>
              </w:rPr>
              <w:t>As long as</w:t>
            </w:r>
            <w:proofErr w:type="gramEnd"/>
            <w:r w:rsidRPr="008758D5">
              <w:rPr>
                <w:iCs/>
              </w:rPr>
              <w:t xml:space="preserve"> the SE target is set, the SE of any enhancement techniques could be as the observations derived from simulations and </w:t>
            </w:r>
            <w:r w:rsidR="003152B4">
              <w:rPr>
                <w:iCs/>
              </w:rPr>
              <w:t xml:space="preserve">can be considered to be </w:t>
            </w:r>
            <w:r w:rsidRPr="008758D5">
              <w:rPr>
                <w:iCs/>
              </w:rPr>
              <w:t xml:space="preserve">captured into the TR. </w:t>
            </w:r>
            <w:r w:rsidRPr="008758D5">
              <w:rPr>
                <w:iCs/>
              </w:rPr>
              <w:lastRenderedPageBreak/>
              <w:t>The SE could be provided for at least 95% SINR and other percentile SINR could also be reported</w:t>
            </w:r>
            <w:proofErr w:type="gramStart"/>
            <w:r w:rsidRPr="008758D5">
              <w:rPr>
                <w:iCs/>
              </w:rPr>
              <w:t>, .</w:t>
            </w:r>
            <w:proofErr w:type="gramEnd"/>
            <w:r w:rsidRPr="008758D5">
              <w:rPr>
                <w:iCs/>
              </w:rPr>
              <w:t>e.g., 50%.</w:t>
            </w:r>
          </w:p>
        </w:tc>
      </w:tr>
      <w:tr w:rsidR="001B638B" w:rsidRPr="00990828" w14:paraId="4A22C991" w14:textId="77777777" w:rsidTr="001A7D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2041E4B" w14:textId="11E51E5F" w:rsidR="001B638B" w:rsidRDefault="006C2A93" w:rsidP="000721E8">
            <w:pPr>
              <w:jc w:val="both"/>
              <w:rPr>
                <w:i/>
                <w:iCs/>
                <w:lang w:eastAsia="zh-CN"/>
              </w:rPr>
            </w:pPr>
            <w:r>
              <w:rPr>
                <w:rFonts w:hint="eastAsia"/>
                <w:i/>
                <w:iCs/>
                <w:lang w:eastAsia="zh-CN"/>
              </w:rPr>
              <w:lastRenderedPageBreak/>
              <w:t>Shanghai</w:t>
            </w:r>
            <w:r>
              <w:rPr>
                <w:i/>
                <w:iCs/>
                <w:lang w:eastAsia="zh-CN"/>
              </w:rPr>
              <w:t xml:space="preserve"> </w:t>
            </w:r>
            <w:r>
              <w:rPr>
                <w:rFonts w:hint="eastAsia"/>
                <w:i/>
                <w:iCs/>
                <w:lang w:eastAsia="zh-CN"/>
              </w:rPr>
              <w:t>Jiao</w:t>
            </w:r>
            <w:r>
              <w:rPr>
                <w:i/>
                <w:iCs/>
                <w:lang w:eastAsia="zh-CN"/>
              </w:rPr>
              <w:t xml:space="preserve"> </w:t>
            </w:r>
            <w:r>
              <w:rPr>
                <w:rFonts w:hint="eastAsia"/>
                <w:i/>
                <w:iCs/>
                <w:lang w:eastAsia="zh-CN"/>
              </w:rPr>
              <w:t>Tong</w:t>
            </w:r>
            <w:r>
              <w:rPr>
                <w:i/>
                <w:iCs/>
                <w:lang w:eastAsia="zh-CN"/>
              </w:rPr>
              <w:t xml:space="preserve"> </w:t>
            </w:r>
            <w:r>
              <w:rPr>
                <w:rFonts w:hint="eastAsia"/>
                <w:i/>
                <w:iCs/>
                <w:lang w:eastAsia="zh-CN"/>
              </w:rPr>
              <w:t>University</w:t>
            </w:r>
          </w:p>
        </w:tc>
        <w:tc>
          <w:tcPr>
            <w:tcW w:w="7834" w:type="dxa"/>
          </w:tcPr>
          <w:p w14:paraId="330B0DF2" w14:textId="6BF97C47" w:rsidR="00CD27F4" w:rsidRPr="006C2A93" w:rsidRDefault="007A006D" w:rsidP="006C2A93">
            <w:pPr>
              <w:jc w:val="both"/>
              <w:cnfStyle w:val="000000100000" w:firstRow="0" w:lastRow="0" w:firstColumn="0" w:lastColumn="0" w:oddVBand="0" w:evenVBand="0" w:oddHBand="1" w:evenHBand="0" w:firstRowFirstColumn="0" w:firstRowLastColumn="0" w:lastRowFirstColumn="0" w:lastRowLastColumn="0"/>
              <w:rPr>
                <w:iCs/>
                <w:lang w:eastAsia="zh-CN"/>
              </w:rPr>
            </w:pPr>
            <w:r>
              <w:rPr>
                <w:rFonts w:hint="eastAsia"/>
                <w:iCs/>
                <w:lang w:eastAsia="zh-CN"/>
              </w:rPr>
              <w:t>Agree</w:t>
            </w:r>
            <w:r>
              <w:rPr>
                <w:iCs/>
              </w:rPr>
              <w:t xml:space="preserve"> with ABS</w:t>
            </w:r>
            <w:r w:rsidR="00AF10F1">
              <w:rPr>
                <w:iCs/>
              </w:rPr>
              <w:t xml:space="preserve"> and Huawei, the SE of </w:t>
            </w:r>
            <w:r w:rsidR="00CD27F4">
              <w:rPr>
                <w:iCs/>
              </w:rPr>
              <w:t>Rel-14 LTE baseline need to be captured into the TR.</w:t>
            </w:r>
            <w:r w:rsidR="00CD27F4">
              <w:rPr>
                <w:rFonts w:hint="eastAsia"/>
                <w:iCs/>
                <w:lang w:eastAsia="zh-CN"/>
              </w:rPr>
              <w:t xml:space="preserve"> </w:t>
            </w:r>
            <w:r w:rsidR="007C34D3">
              <w:rPr>
                <w:iCs/>
                <w:lang w:eastAsia="zh-CN"/>
              </w:rPr>
              <w:t>Besides,</w:t>
            </w:r>
            <w:r w:rsidR="00CD27F4">
              <w:rPr>
                <w:iCs/>
                <w:lang w:eastAsia="zh-CN"/>
              </w:rPr>
              <w:t xml:space="preserve"> we </w:t>
            </w:r>
            <w:r w:rsidR="007C34D3">
              <w:rPr>
                <w:iCs/>
                <w:lang w:eastAsia="zh-CN"/>
              </w:rPr>
              <w:t xml:space="preserve">believe we </w:t>
            </w:r>
            <w:r w:rsidR="00CD27F4">
              <w:rPr>
                <w:iCs/>
                <w:lang w:eastAsia="zh-CN"/>
              </w:rPr>
              <w:t xml:space="preserve">should </w:t>
            </w:r>
            <w:r w:rsidR="007C34D3">
              <w:rPr>
                <w:iCs/>
                <w:lang w:eastAsia="zh-CN"/>
              </w:rPr>
              <w:t xml:space="preserve">try to </w:t>
            </w:r>
            <w:r w:rsidR="00CD27F4">
              <w:rPr>
                <w:iCs/>
                <w:lang w:eastAsia="zh-CN"/>
              </w:rPr>
              <w:t xml:space="preserve">find possible </w:t>
            </w:r>
            <w:r w:rsidR="007C34D3">
              <w:rPr>
                <w:iCs/>
                <w:lang w:eastAsia="zh-CN"/>
              </w:rPr>
              <w:t>ways</w:t>
            </w:r>
            <w:r w:rsidR="00990828">
              <w:rPr>
                <w:iCs/>
                <w:lang w:eastAsia="zh-CN"/>
              </w:rPr>
              <w:t xml:space="preserve"> to identify the baseline </w:t>
            </w:r>
            <w:r w:rsidR="00CD27F4">
              <w:rPr>
                <w:iCs/>
                <w:lang w:eastAsia="zh-CN"/>
              </w:rPr>
              <w:t>SE of currently existed broadcasting system (e.g., DTMB/DVBT2/ATSC3.0)</w:t>
            </w:r>
            <w:r w:rsidR="00990828">
              <w:rPr>
                <w:iCs/>
                <w:lang w:eastAsia="zh-CN"/>
              </w:rPr>
              <w:t>, and</w:t>
            </w:r>
            <w:r w:rsidR="00CD27F4">
              <w:rPr>
                <w:iCs/>
                <w:lang w:eastAsia="zh-CN"/>
              </w:rPr>
              <w:t xml:space="preserve"> capture</w:t>
            </w:r>
            <w:r w:rsidR="00990828">
              <w:rPr>
                <w:iCs/>
                <w:lang w:eastAsia="zh-CN"/>
              </w:rPr>
              <w:t xml:space="preserve"> them</w:t>
            </w:r>
            <w:r w:rsidR="00CD27F4">
              <w:rPr>
                <w:iCs/>
                <w:lang w:eastAsia="zh-CN"/>
              </w:rPr>
              <w:t xml:space="preserve"> into the TR</w:t>
            </w:r>
            <w:r w:rsidR="007C34D3">
              <w:rPr>
                <w:iCs/>
                <w:lang w:eastAsia="zh-CN"/>
              </w:rPr>
              <w:t>, ABS’s previous report can be a starting point</w:t>
            </w:r>
            <w:r w:rsidR="00990828">
              <w:rPr>
                <w:iCs/>
                <w:lang w:eastAsia="zh-CN"/>
              </w:rPr>
              <w:t>. The reason is that the broadcasting system we study in here right now includes HPHT(or MPMT) scenarios, therefore to compare SE of the proposed enhancements</w:t>
            </w:r>
            <w:r w:rsidR="007C34D3">
              <w:rPr>
                <w:iCs/>
                <w:lang w:eastAsia="zh-CN"/>
              </w:rPr>
              <w:t xml:space="preserve"> (which can be observed through simulations)</w:t>
            </w:r>
            <w:r w:rsidR="00990828">
              <w:rPr>
                <w:iCs/>
                <w:lang w:eastAsia="zh-CN"/>
              </w:rPr>
              <w:t xml:space="preserve"> with the existing counterparts</w:t>
            </w:r>
            <w:r w:rsidR="007C34D3">
              <w:rPr>
                <w:iCs/>
                <w:lang w:eastAsia="zh-CN"/>
              </w:rPr>
              <w:t xml:space="preserve"> (how to identify the SE of counterparts is worth discussion)</w:t>
            </w:r>
            <w:r w:rsidR="00990828">
              <w:rPr>
                <w:iCs/>
                <w:lang w:eastAsia="zh-CN"/>
              </w:rPr>
              <w:t xml:space="preserve"> are necessary, otherwise we do not know if the enhancements are really there or not?</w:t>
            </w:r>
          </w:p>
        </w:tc>
      </w:tr>
      <w:tr w:rsidR="00BA02F7" w:rsidRPr="00990828" w14:paraId="134F17B8" w14:textId="77777777" w:rsidTr="001A7D60">
        <w:tc>
          <w:tcPr>
            <w:cnfStyle w:val="001000000000" w:firstRow="0" w:lastRow="0" w:firstColumn="1" w:lastColumn="0" w:oddVBand="0" w:evenVBand="0" w:oddHBand="0" w:evenHBand="0" w:firstRowFirstColumn="0" w:firstRowLastColumn="0" w:lastRowFirstColumn="0" w:lastRowLastColumn="0"/>
            <w:tcW w:w="1795" w:type="dxa"/>
          </w:tcPr>
          <w:p w14:paraId="1FE977F7" w14:textId="6851AEED" w:rsidR="00BA02F7" w:rsidRDefault="00BA02F7" w:rsidP="000721E8">
            <w:pPr>
              <w:jc w:val="both"/>
              <w:rPr>
                <w:i/>
                <w:iCs/>
                <w:lang w:eastAsia="zh-CN"/>
              </w:rPr>
            </w:pPr>
            <w:r>
              <w:rPr>
                <w:i/>
                <w:iCs/>
                <w:lang w:eastAsia="zh-CN"/>
              </w:rPr>
              <w:t>Qualcomm</w:t>
            </w:r>
          </w:p>
        </w:tc>
        <w:tc>
          <w:tcPr>
            <w:tcW w:w="7834" w:type="dxa"/>
          </w:tcPr>
          <w:p w14:paraId="7B443AA6" w14:textId="77777777" w:rsidR="00BA02F7" w:rsidRDefault="00BA02F7" w:rsidP="006C2A93">
            <w:pPr>
              <w:jc w:val="both"/>
              <w:cnfStyle w:val="000000000000" w:firstRow="0" w:lastRow="0" w:firstColumn="0" w:lastColumn="0" w:oddVBand="0" w:evenVBand="0" w:oddHBand="0" w:evenHBand="0" w:firstRowFirstColumn="0" w:firstRowLastColumn="0" w:lastRowFirstColumn="0" w:lastRowLastColumn="0"/>
              <w:rPr>
                <w:iCs/>
                <w:lang w:eastAsia="zh-CN"/>
              </w:rPr>
            </w:pPr>
            <w:r>
              <w:rPr>
                <w:iCs/>
                <w:lang w:eastAsia="zh-CN"/>
              </w:rPr>
              <w:t>The observations should compare the spectral efficiency/SINR achievable for the different evaluation scenarios, something like:</w:t>
            </w:r>
          </w:p>
          <w:p w14:paraId="3ED18F26" w14:textId="77777777" w:rsidR="00BA02F7" w:rsidRPr="00BA02F7" w:rsidRDefault="00BA02F7" w:rsidP="006C2A93">
            <w:pPr>
              <w:jc w:val="both"/>
              <w:cnfStyle w:val="000000000000" w:firstRow="0" w:lastRow="0" w:firstColumn="0" w:lastColumn="0" w:oddVBand="0" w:evenVBand="0" w:oddHBand="0" w:evenHBand="0" w:firstRowFirstColumn="0" w:firstRowLastColumn="0" w:lastRowFirstColumn="0" w:lastRowLastColumn="0"/>
              <w:rPr>
                <w:i/>
                <w:iCs/>
                <w:lang w:eastAsia="zh-CN"/>
              </w:rPr>
            </w:pPr>
            <w:r w:rsidRPr="00BA02F7">
              <w:rPr>
                <w:i/>
                <w:iCs/>
                <w:lang w:eastAsia="zh-CN"/>
              </w:rPr>
              <w:t>For [scenario], the [SE/SNR] achievable at [95] percentile with [technique] is [X]</w:t>
            </w:r>
          </w:p>
          <w:p w14:paraId="32A72EEC" w14:textId="7B30366A" w:rsidR="00BA02F7" w:rsidRDefault="00BA02F7" w:rsidP="006C2A93">
            <w:pPr>
              <w:jc w:val="both"/>
              <w:cnfStyle w:val="000000000000" w:firstRow="0" w:lastRow="0" w:firstColumn="0" w:lastColumn="0" w:oddVBand="0" w:evenVBand="0" w:oddHBand="0" w:evenHBand="0" w:firstRowFirstColumn="0" w:firstRowLastColumn="0" w:lastRowFirstColumn="0" w:lastRowLastColumn="0"/>
              <w:rPr>
                <w:iCs/>
                <w:lang w:eastAsia="zh-CN"/>
              </w:rPr>
            </w:pPr>
            <w:r>
              <w:rPr>
                <w:iCs/>
                <w:lang w:eastAsia="zh-CN"/>
              </w:rPr>
              <w:t>For example, one possible set of observations could be (just example, not based on real numbers):</w:t>
            </w:r>
          </w:p>
          <w:p w14:paraId="2CAD93EB" w14:textId="77777777" w:rsidR="00BA02F7" w:rsidRDefault="00BA02F7" w:rsidP="006C2A93">
            <w:pPr>
              <w:jc w:val="both"/>
              <w:cnfStyle w:val="000000000000" w:firstRow="0" w:lastRow="0" w:firstColumn="0" w:lastColumn="0" w:oddVBand="0" w:evenVBand="0" w:oddHBand="0" w:evenHBand="0" w:firstRowFirstColumn="0" w:firstRowLastColumn="0" w:lastRowFirstColumn="0" w:lastRowLastColumn="0"/>
              <w:rPr>
                <w:iCs/>
                <w:lang w:eastAsia="zh-CN"/>
              </w:rPr>
            </w:pPr>
            <w:r>
              <w:rPr>
                <w:iCs/>
                <w:lang w:eastAsia="zh-CN"/>
              </w:rPr>
              <w:t>For LPLT, the SE achievable at 95% with Rel-14 baseline of 200us CP is 2bps/Hz.</w:t>
            </w:r>
          </w:p>
          <w:p w14:paraId="5AABFE7E" w14:textId="21157CDC" w:rsidR="00BA02F7" w:rsidRPr="00BA02F7" w:rsidRDefault="00BA02F7" w:rsidP="006C2A93">
            <w:pPr>
              <w:jc w:val="both"/>
              <w:cnfStyle w:val="000000000000" w:firstRow="0" w:lastRow="0" w:firstColumn="0" w:lastColumn="0" w:oddVBand="0" w:evenVBand="0" w:oddHBand="0" w:evenHBand="0" w:firstRowFirstColumn="0" w:firstRowLastColumn="0" w:lastRowFirstColumn="0" w:lastRowLastColumn="0"/>
              <w:rPr>
                <w:iCs/>
                <w:lang w:eastAsia="zh-CN"/>
              </w:rPr>
            </w:pPr>
            <w:r>
              <w:rPr>
                <w:iCs/>
                <w:lang w:eastAsia="zh-CN"/>
              </w:rPr>
              <w:t>For LPLT, the SE achievable at 95% with 100us CP is 1.8bps/Hz.</w:t>
            </w:r>
          </w:p>
        </w:tc>
      </w:tr>
      <w:tr w:rsidR="00B61580" w:rsidRPr="00990828" w14:paraId="7D84CE72" w14:textId="77777777" w:rsidTr="001A7D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43E2F77" w14:textId="0BFB49C8" w:rsidR="00B61580" w:rsidRDefault="00B61580" w:rsidP="00B61580">
            <w:pPr>
              <w:jc w:val="both"/>
              <w:rPr>
                <w:i/>
                <w:iCs/>
                <w:lang w:eastAsia="zh-CN"/>
              </w:rPr>
            </w:pPr>
            <w:r>
              <w:rPr>
                <w:i/>
                <w:iCs/>
                <w:lang w:eastAsia="zh-CN"/>
              </w:rPr>
              <w:t>EBU, BBC, IRT</w:t>
            </w:r>
          </w:p>
        </w:tc>
        <w:tc>
          <w:tcPr>
            <w:tcW w:w="7834" w:type="dxa"/>
          </w:tcPr>
          <w:p w14:paraId="424A34A7" w14:textId="77777777" w:rsidR="00B61580" w:rsidRDefault="00B61580" w:rsidP="00B61580">
            <w:pPr>
              <w:jc w:val="both"/>
              <w:cnfStyle w:val="000000100000" w:firstRow="0" w:lastRow="0" w:firstColumn="0" w:lastColumn="0" w:oddVBand="0" w:evenVBand="0" w:oddHBand="1" w:evenHBand="0" w:firstRowFirstColumn="0" w:firstRowLastColumn="0" w:lastRowFirstColumn="0" w:lastRowLastColumn="0"/>
              <w:rPr>
                <w:iCs/>
                <w:lang w:eastAsia="zh-CN"/>
              </w:rPr>
            </w:pPr>
            <w:r>
              <w:rPr>
                <w:iCs/>
                <w:lang w:eastAsia="zh-CN"/>
              </w:rPr>
              <w:t xml:space="preserve">We agree that the spectral efficiency (SE) of Rel-14 LTE </w:t>
            </w:r>
            <w:proofErr w:type="spellStart"/>
            <w:r>
              <w:rPr>
                <w:iCs/>
                <w:lang w:eastAsia="zh-CN"/>
              </w:rPr>
              <w:t>eMBMS</w:t>
            </w:r>
            <w:proofErr w:type="spellEnd"/>
            <w:r>
              <w:rPr>
                <w:iCs/>
                <w:lang w:eastAsia="zh-CN"/>
              </w:rPr>
              <w:t xml:space="preserve"> should be captured in the study item as a baseline for comparing potential enhancements, such as extended CPs, against.</w:t>
            </w:r>
          </w:p>
          <w:p w14:paraId="33D2D0F2" w14:textId="77777777" w:rsidR="00B61580" w:rsidRDefault="00B61580" w:rsidP="00B61580">
            <w:pPr>
              <w:jc w:val="both"/>
              <w:cnfStyle w:val="000000100000" w:firstRow="0" w:lastRow="0" w:firstColumn="0" w:lastColumn="0" w:oddVBand="0" w:evenVBand="0" w:oddHBand="1" w:evenHBand="0" w:firstRowFirstColumn="0" w:firstRowLastColumn="0" w:lastRowFirstColumn="0" w:lastRowLastColumn="0"/>
            </w:pPr>
            <w:r>
              <w:t>Enhancements that show a SE improvement relative to the baseline should be captured in the TR for further consideration.</w:t>
            </w:r>
          </w:p>
          <w:p w14:paraId="50AFA61F" w14:textId="39A6AB6E" w:rsidR="00B61580" w:rsidRDefault="00B61580" w:rsidP="00B61580">
            <w:pPr>
              <w:jc w:val="both"/>
              <w:cnfStyle w:val="000000100000" w:firstRow="0" w:lastRow="0" w:firstColumn="0" w:lastColumn="0" w:oddVBand="0" w:evenVBand="0" w:oddHBand="1" w:evenHBand="0" w:firstRowFirstColumn="0" w:firstRowLastColumn="0" w:lastRowFirstColumn="0" w:lastRowLastColumn="0"/>
              <w:rPr>
                <w:iCs/>
                <w:lang w:eastAsia="zh-CN"/>
              </w:rPr>
            </w:pPr>
            <w:r>
              <w:t xml:space="preserve">We are concerned that determining the spectral efficiencies of other technologies (e.g. DTMB, DVB-T2 and ATSC-3.0) under the same conditions and assumptions as </w:t>
            </w:r>
            <w:proofErr w:type="spellStart"/>
            <w:r>
              <w:t>eMBMS</w:t>
            </w:r>
            <w:proofErr w:type="spellEnd"/>
            <w:r>
              <w:t xml:space="preserve"> </w:t>
            </w:r>
            <w:r>
              <w:rPr>
                <w:iCs/>
                <w:lang w:eastAsia="zh-CN"/>
              </w:rPr>
              <w:t>will be too time consuming for this study item. We therefore favour the relative comparison of potential enhancements against the Rel-14 baseline.</w:t>
            </w:r>
          </w:p>
        </w:tc>
      </w:tr>
    </w:tbl>
    <w:p w14:paraId="44E82A6E" w14:textId="19B088BE" w:rsidR="000721E8" w:rsidRDefault="000721E8" w:rsidP="000721E8">
      <w:pPr>
        <w:jc w:val="both"/>
        <w:rPr>
          <w:i/>
          <w:iCs/>
        </w:rPr>
      </w:pPr>
    </w:p>
    <w:p w14:paraId="247A9F24" w14:textId="44065996" w:rsidR="000721E8" w:rsidRDefault="000721E8" w:rsidP="000721E8">
      <w:pPr>
        <w:jc w:val="both"/>
        <w:rPr>
          <w:i/>
          <w:iCs/>
        </w:rPr>
      </w:pPr>
    </w:p>
    <w:p w14:paraId="379616D7" w14:textId="7A8DEDC2" w:rsidR="002A41F8" w:rsidRDefault="00B8092A" w:rsidP="00B8092A">
      <w:pPr>
        <w:pStyle w:val="Heading1"/>
        <w:ind w:left="0" w:firstLine="0"/>
      </w:pPr>
      <w:r>
        <w:t>3</w:t>
      </w:r>
      <w:r>
        <w:tab/>
      </w:r>
      <w:r w:rsidR="002A41F8">
        <w:t>Input regarding conclusions</w:t>
      </w:r>
    </w:p>
    <w:tbl>
      <w:tblPr>
        <w:tblStyle w:val="PlainTable1"/>
        <w:tblW w:w="0" w:type="auto"/>
        <w:tblLook w:val="04A0" w:firstRow="1" w:lastRow="0" w:firstColumn="1" w:lastColumn="0" w:noHBand="0" w:noVBand="1"/>
      </w:tblPr>
      <w:tblGrid>
        <w:gridCol w:w="1795"/>
        <w:gridCol w:w="7834"/>
      </w:tblGrid>
      <w:tr w:rsidR="002A41F8" w14:paraId="0E9725B9" w14:textId="77777777" w:rsidTr="00B06D3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5C21D5C" w14:textId="77777777" w:rsidR="002A41F8" w:rsidRPr="00905862" w:rsidRDefault="002A41F8" w:rsidP="00B06D36">
            <w:pPr>
              <w:jc w:val="both"/>
              <w:rPr>
                <w:iCs/>
              </w:rPr>
            </w:pPr>
            <w:r w:rsidRPr="00905862">
              <w:rPr>
                <w:iCs/>
              </w:rPr>
              <w:t>Company</w:t>
            </w:r>
          </w:p>
        </w:tc>
        <w:tc>
          <w:tcPr>
            <w:tcW w:w="7834" w:type="dxa"/>
          </w:tcPr>
          <w:p w14:paraId="72ED2451" w14:textId="242F7777" w:rsidR="002A41F8" w:rsidRPr="00905862" w:rsidRDefault="002A41F8" w:rsidP="00B06D36">
            <w:pPr>
              <w:jc w:val="both"/>
              <w:cnfStyle w:val="100000000000" w:firstRow="1" w:lastRow="0" w:firstColumn="0" w:lastColumn="0" w:oddVBand="0" w:evenVBand="0" w:oddHBand="0" w:evenHBand="0" w:firstRowFirstColumn="0" w:firstRowLastColumn="0" w:lastRowFirstColumn="0" w:lastRowLastColumn="0"/>
              <w:rPr>
                <w:iCs/>
              </w:rPr>
            </w:pPr>
            <w:r>
              <w:rPr>
                <w:iCs/>
              </w:rPr>
              <w:t>Comments on capturing conclusions in TR</w:t>
            </w:r>
          </w:p>
        </w:tc>
      </w:tr>
      <w:tr w:rsidR="002A41F8" w14:paraId="140B3949" w14:textId="77777777" w:rsidTr="00B06D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78EEC11" w14:textId="583138D5" w:rsidR="002A41F8" w:rsidRDefault="00790435" w:rsidP="00B06D36">
            <w:pPr>
              <w:jc w:val="both"/>
              <w:rPr>
                <w:i/>
                <w:iCs/>
              </w:rPr>
            </w:pPr>
            <w:r>
              <w:rPr>
                <w:rFonts w:hint="eastAsia"/>
                <w:i/>
                <w:iCs/>
                <w:lang w:eastAsia="zh-CN"/>
              </w:rPr>
              <w:t>ABS</w:t>
            </w:r>
          </w:p>
        </w:tc>
        <w:tc>
          <w:tcPr>
            <w:tcW w:w="7834" w:type="dxa"/>
          </w:tcPr>
          <w:p w14:paraId="2509C4EA" w14:textId="77777777" w:rsidR="002A41F8" w:rsidRDefault="008C6088" w:rsidP="00B06D36">
            <w:pPr>
              <w:jc w:val="both"/>
              <w:cnfStyle w:val="000000100000" w:firstRow="0" w:lastRow="0" w:firstColumn="0" w:lastColumn="0" w:oddVBand="0" w:evenVBand="0" w:oddHBand="1" w:evenHBand="0" w:firstRowFirstColumn="0" w:firstRowLastColumn="0" w:lastRowFirstColumn="0" w:lastRowLastColumn="0"/>
              <w:rPr>
                <w:i/>
                <w:iCs/>
              </w:rPr>
            </w:pPr>
            <w:r w:rsidRPr="008C6088">
              <w:rPr>
                <w:i/>
                <w:iCs/>
              </w:rPr>
              <w:t>Regarding the conclusion of simulation related requirements, the enhancement techniques that could approach/achieve/exceed the SE target could be recommended for the work item.</w:t>
            </w:r>
          </w:p>
          <w:p w14:paraId="21033B6B" w14:textId="54413A2A" w:rsidR="008C6088" w:rsidRDefault="008C6088" w:rsidP="00B06D36">
            <w:pPr>
              <w:jc w:val="both"/>
              <w:cnfStyle w:val="000000100000" w:firstRow="0" w:lastRow="0" w:firstColumn="0" w:lastColumn="0" w:oddVBand="0" w:evenVBand="0" w:oddHBand="1" w:evenHBand="0" w:firstRowFirstColumn="0" w:firstRowLastColumn="0" w:lastRowFirstColumn="0" w:lastRowLastColumn="0"/>
              <w:rPr>
                <w:i/>
                <w:iCs/>
                <w:lang w:eastAsia="zh-CN"/>
              </w:rPr>
            </w:pPr>
            <w:r>
              <w:rPr>
                <w:rFonts w:hint="eastAsia"/>
                <w:i/>
                <w:iCs/>
                <w:lang w:eastAsia="zh-CN"/>
              </w:rPr>
              <w:t>T</w:t>
            </w:r>
            <w:r>
              <w:rPr>
                <w:i/>
                <w:iCs/>
                <w:lang w:eastAsia="zh-CN"/>
              </w:rPr>
              <w:t xml:space="preserve">he conclusion and </w:t>
            </w:r>
            <w:r w:rsidRPr="008C6088">
              <w:rPr>
                <w:i/>
                <w:iCs/>
              </w:rPr>
              <w:t>the enhancement techniques</w:t>
            </w:r>
            <w:r>
              <w:rPr>
                <w:i/>
                <w:iCs/>
                <w:lang w:eastAsia="zh-CN"/>
              </w:rPr>
              <w:t xml:space="preserve"> about MPMT scenario is of great interesting to ABS.</w:t>
            </w:r>
          </w:p>
        </w:tc>
      </w:tr>
      <w:tr w:rsidR="008758D5" w14:paraId="35BF167C" w14:textId="77777777" w:rsidTr="00B06D36">
        <w:tc>
          <w:tcPr>
            <w:cnfStyle w:val="001000000000" w:firstRow="0" w:lastRow="0" w:firstColumn="1" w:lastColumn="0" w:oddVBand="0" w:evenVBand="0" w:oddHBand="0" w:evenHBand="0" w:firstRowFirstColumn="0" w:firstRowLastColumn="0" w:lastRowFirstColumn="0" w:lastRowLastColumn="0"/>
            <w:tcW w:w="1795" w:type="dxa"/>
          </w:tcPr>
          <w:p w14:paraId="6F1021E4" w14:textId="14DD9577" w:rsidR="008758D5" w:rsidRDefault="008758D5" w:rsidP="00B06D36">
            <w:pPr>
              <w:jc w:val="both"/>
              <w:rPr>
                <w:i/>
                <w:iCs/>
                <w:lang w:eastAsia="zh-CN"/>
              </w:rPr>
            </w:pPr>
            <w:r>
              <w:rPr>
                <w:i/>
                <w:iCs/>
                <w:lang w:eastAsia="zh-CN"/>
              </w:rPr>
              <w:t xml:space="preserve">Huawei, </w:t>
            </w:r>
            <w:proofErr w:type="spellStart"/>
            <w:r>
              <w:rPr>
                <w:i/>
                <w:iCs/>
                <w:lang w:eastAsia="zh-CN"/>
              </w:rPr>
              <w:t>HiSilicon</w:t>
            </w:r>
            <w:proofErr w:type="spellEnd"/>
          </w:p>
        </w:tc>
        <w:tc>
          <w:tcPr>
            <w:tcW w:w="7834" w:type="dxa"/>
          </w:tcPr>
          <w:p w14:paraId="19A5FBD1" w14:textId="77777777" w:rsidR="008758D5" w:rsidRDefault="008758D5" w:rsidP="008758D5">
            <w:pPr>
              <w:pStyle w:val="ListParagraph"/>
              <w:numPr>
                <w:ilvl w:val="0"/>
                <w:numId w:val="9"/>
              </w:numPr>
              <w:jc w:val="both"/>
              <w:cnfStyle w:val="000000000000" w:firstRow="0" w:lastRow="0" w:firstColumn="0" w:lastColumn="0" w:oddVBand="0" w:evenVBand="0" w:oddHBand="0" w:evenHBand="0" w:firstRowFirstColumn="0" w:firstRowLastColumn="0" w:lastRowFirstColumn="0" w:lastRowLastColumn="0"/>
              <w:rPr>
                <w:iCs/>
              </w:rPr>
            </w:pPr>
            <w:r w:rsidRPr="007D5D03">
              <w:rPr>
                <w:iCs/>
              </w:rPr>
              <w:t xml:space="preserve">Regarding the non-simulation related requirements, could use a couple of sentences in </w:t>
            </w:r>
            <w:r>
              <w:rPr>
                <w:iCs/>
              </w:rPr>
              <w:t>high level to summarize the analysis.</w:t>
            </w:r>
          </w:p>
          <w:p w14:paraId="58F12256" w14:textId="0FBA3A53" w:rsidR="008758D5" w:rsidRPr="008758D5" w:rsidRDefault="008758D5" w:rsidP="008758D5">
            <w:pPr>
              <w:pStyle w:val="ListParagraph"/>
              <w:numPr>
                <w:ilvl w:val="0"/>
                <w:numId w:val="9"/>
              </w:numPr>
              <w:jc w:val="both"/>
              <w:cnfStyle w:val="000000000000" w:firstRow="0" w:lastRow="0" w:firstColumn="0" w:lastColumn="0" w:oddVBand="0" w:evenVBand="0" w:oddHBand="0" w:evenHBand="0" w:firstRowFirstColumn="0" w:firstRowLastColumn="0" w:lastRowFirstColumn="0" w:lastRowLastColumn="0"/>
              <w:rPr>
                <w:iCs/>
              </w:rPr>
            </w:pPr>
            <w:r w:rsidRPr="008758D5">
              <w:rPr>
                <w:iCs/>
              </w:rPr>
              <w:t>Regarding the simulation related requirements, the conclusion could be derived from the SE comparison between the baseline techniques and the SE target for the gap analysis, e.g., whether there is gap or how much the gap is. In addition, the conclusion could also be derived from the SE comparison between the enhancement techniques and the SE target in terms of which enhancement techniques are needed/recommended for the work item.</w:t>
            </w:r>
          </w:p>
        </w:tc>
      </w:tr>
      <w:tr w:rsidR="007C34D3" w14:paraId="344EF5C0" w14:textId="77777777" w:rsidTr="00B06D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510963F" w14:textId="1B2BFA04" w:rsidR="007C34D3" w:rsidRDefault="007C34D3" w:rsidP="007C34D3">
            <w:pPr>
              <w:jc w:val="both"/>
              <w:rPr>
                <w:i/>
                <w:iCs/>
                <w:lang w:eastAsia="zh-CN"/>
              </w:rPr>
            </w:pPr>
            <w:r>
              <w:rPr>
                <w:rFonts w:hint="eastAsia"/>
                <w:i/>
                <w:iCs/>
                <w:lang w:eastAsia="zh-CN"/>
              </w:rPr>
              <w:t>Shanghai</w:t>
            </w:r>
            <w:r>
              <w:rPr>
                <w:i/>
                <w:iCs/>
                <w:lang w:eastAsia="zh-CN"/>
              </w:rPr>
              <w:t xml:space="preserve"> </w:t>
            </w:r>
            <w:r>
              <w:rPr>
                <w:rFonts w:hint="eastAsia"/>
                <w:i/>
                <w:iCs/>
                <w:lang w:eastAsia="zh-CN"/>
              </w:rPr>
              <w:t>Jiao</w:t>
            </w:r>
            <w:r>
              <w:rPr>
                <w:i/>
                <w:iCs/>
                <w:lang w:eastAsia="zh-CN"/>
              </w:rPr>
              <w:t xml:space="preserve"> </w:t>
            </w:r>
            <w:r>
              <w:rPr>
                <w:rFonts w:hint="eastAsia"/>
                <w:i/>
                <w:iCs/>
                <w:lang w:eastAsia="zh-CN"/>
              </w:rPr>
              <w:t>Tong</w:t>
            </w:r>
            <w:r>
              <w:rPr>
                <w:i/>
                <w:iCs/>
                <w:lang w:eastAsia="zh-CN"/>
              </w:rPr>
              <w:t xml:space="preserve"> </w:t>
            </w:r>
            <w:r>
              <w:rPr>
                <w:rFonts w:hint="eastAsia"/>
                <w:i/>
                <w:iCs/>
                <w:lang w:eastAsia="zh-CN"/>
              </w:rPr>
              <w:t>University</w:t>
            </w:r>
          </w:p>
        </w:tc>
        <w:tc>
          <w:tcPr>
            <w:tcW w:w="7834" w:type="dxa"/>
          </w:tcPr>
          <w:p w14:paraId="19CC58E4" w14:textId="5F241C1C" w:rsidR="007C34D3" w:rsidRDefault="005F4567" w:rsidP="007C34D3">
            <w:pPr>
              <w:jc w:val="both"/>
              <w:cnfStyle w:val="000000100000" w:firstRow="0" w:lastRow="0" w:firstColumn="0" w:lastColumn="0" w:oddVBand="0" w:evenVBand="0" w:oddHBand="1" w:evenHBand="0" w:firstRowFirstColumn="0" w:firstRowLastColumn="0" w:lastRowFirstColumn="0" w:lastRowLastColumn="0"/>
              <w:rPr>
                <w:iCs/>
                <w:lang w:eastAsia="zh-CN"/>
              </w:rPr>
            </w:pPr>
            <w:r>
              <w:rPr>
                <w:iCs/>
                <w:lang w:eastAsia="zh-CN"/>
              </w:rPr>
              <w:t xml:space="preserve">Try to identify the reasonable SE of the counterparts, capture them into the TR as reference/target. </w:t>
            </w:r>
          </w:p>
          <w:p w14:paraId="7860CABF" w14:textId="0A52F2C2" w:rsidR="005F4567" w:rsidRPr="00CD27F4" w:rsidRDefault="005F4567" w:rsidP="007C34D3">
            <w:pPr>
              <w:jc w:val="both"/>
              <w:cnfStyle w:val="000000100000" w:firstRow="0" w:lastRow="0" w:firstColumn="0" w:lastColumn="0" w:oddVBand="0" w:evenVBand="0" w:oddHBand="1" w:evenHBand="0" w:firstRowFirstColumn="0" w:firstRowLastColumn="0" w:lastRowFirstColumn="0" w:lastRowLastColumn="0"/>
              <w:rPr>
                <w:iCs/>
                <w:lang w:eastAsia="zh-CN"/>
              </w:rPr>
            </w:pPr>
            <w:r>
              <w:rPr>
                <w:rFonts w:hint="eastAsia"/>
                <w:iCs/>
                <w:lang w:eastAsia="zh-CN"/>
              </w:rPr>
              <w:t>A</w:t>
            </w:r>
            <w:r>
              <w:rPr>
                <w:iCs/>
                <w:lang w:eastAsia="zh-CN"/>
              </w:rPr>
              <w:t>ny enhancement whose SE approaches/exceeds target can be recommended for the work item</w:t>
            </w:r>
          </w:p>
        </w:tc>
      </w:tr>
      <w:tr w:rsidR="006A64C1" w14:paraId="72DA4237" w14:textId="77777777" w:rsidTr="00B06D36">
        <w:tc>
          <w:tcPr>
            <w:cnfStyle w:val="001000000000" w:firstRow="0" w:lastRow="0" w:firstColumn="1" w:lastColumn="0" w:oddVBand="0" w:evenVBand="0" w:oddHBand="0" w:evenHBand="0" w:firstRowFirstColumn="0" w:firstRowLastColumn="0" w:lastRowFirstColumn="0" w:lastRowLastColumn="0"/>
            <w:tcW w:w="1795" w:type="dxa"/>
          </w:tcPr>
          <w:p w14:paraId="607A5CC3" w14:textId="34C5037E" w:rsidR="006A64C1" w:rsidRDefault="006A64C1" w:rsidP="007C34D3">
            <w:pPr>
              <w:jc w:val="both"/>
              <w:rPr>
                <w:i/>
                <w:iCs/>
                <w:lang w:eastAsia="zh-CN"/>
              </w:rPr>
            </w:pPr>
            <w:r>
              <w:rPr>
                <w:i/>
                <w:iCs/>
                <w:lang w:eastAsia="zh-CN"/>
              </w:rPr>
              <w:lastRenderedPageBreak/>
              <w:t>Qualcomm</w:t>
            </w:r>
          </w:p>
        </w:tc>
        <w:tc>
          <w:tcPr>
            <w:tcW w:w="7834" w:type="dxa"/>
          </w:tcPr>
          <w:p w14:paraId="469EC816" w14:textId="77777777" w:rsidR="006A64C1" w:rsidRDefault="006A64C1" w:rsidP="007C34D3">
            <w:pPr>
              <w:jc w:val="both"/>
              <w:cnfStyle w:val="000000000000" w:firstRow="0" w:lastRow="0" w:firstColumn="0" w:lastColumn="0" w:oddVBand="0" w:evenVBand="0" w:oddHBand="0" w:evenHBand="0" w:firstRowFirstColumn="0" w:firstRowLastColumn="0" w:lastRowFirstColumn="0" w:lastRowLastColumn="0"/>
              <w:rPr>
                <w:iCs/>
                <w:lang w:eastAsia="zh-CN"/>
              </w:rPr>
            </w:pPr>
            <w:r>
              <w:rPr>
                <w:iCs/>
                <w:lang w:eastAsia="zh-CN"/>
              </w:rPr>
              <w:t>The conclusions for simulation-based requirements should be based on the provided observations, and the relative gain between Rel-14 baseline and proposed enhancements.</w:t>
            </w:r>
          </w:p>
          <w:p w14:paraId="1952BF1E" w14:textId="77777777" w:rsidR="006A64C1" w:rsidRDefault="006A64C1" w:rsidP="007C34D3">
            <w:pPr>
              <w:jc w:val="both"/>
              <w:cnfStyle w:val="000000000000" w:firstRow="0" w:lastRow="0" w:firstColumn="0" w:lastColumn="0" w:oddVBand="0" w:evenVBand="0" w:oddHBand="0" w:evenHBand="0" w:firstRowFirstColumn="0" w:firstRowLastColumn="0" w:lastRowFirstColumn="0" w:lastRowLastColumn="0"/>
              <w:rPr>
                <w:iCs/>
                <w:lang w:eastAsia="zh-CN"/>
              </w:rPr>
            </w:pPr>
            <w:r>
              <w:rPr>
                <w:iCs/>
                <w:lang w:eastAsia="zh-CN"/>
              </w:rPr>
              <w:t>For example, one conclusion could be:</w:t>
            </w:r>
          </w:p>
          <w:p w14:paraId="08DB6DEA" w14:textId="2AE23EDB" w:rsidR="006A64C1" w:rsidRDefault="006A64C1" w:rsidP="007C34D3">
            <w:pPr>
              <w:jc w:val="both"/>
              <w:cnfStyle w:val="000000000000" w:firstRow="0" w:lastRow="0" w:firstColumn="0" w:lastColumn="0" w:oddVBand="0" w:evenVBand="0" w:oddHBand="0" w:evenHBand="0" w:firstRowFirstColumn="0" w:firstRowLastColumn="0" w:lastRowFirstColumn="0" w:lastRowLastColumn="0"/>
              <w:rPr>
                <w:i/>
                <w:iCs/>
                <w:lang w:eastAsia="zh-CN"/>
              </w:rPr>
            </w:pPr>
            <w:r w:rsidRPr="006A64C1">
              <w:rPr>
                <w:i/>
                <w:iCs/>
                <w:lang w:eastAsia="zh-CN"/>
              </w:rPr>
              <w:t xml:space="preserve">For the requirement of </w:t>
            </w:r>
            <w:r>
              <w:rPr>
                <w:i/>
                <w:iCs/>
                <w:lang w:eastAsia="zh-CN"/>
              </w:rPr>
              <w:t>large ISD:</w:t>
            </w:r>
          </w:p>
          <w:p w14:paraId="514583B3" w14:textId="51226EB1" w:rsidR="006A64C1" w:rsidRPr="006A64C1" w:rsidRDefault="006A64C1" w:rsidP="007C34D3">
            <w:pPr>
              <w:pStyle w:val="ListParagraph"/>
              <w:numPr>
                <w:ilvl w:val="0"/>
                <w:numId w:val="10"/>
              </w:numPr>
              <w:jc w:val="both"/>
              <w:cnfStyle w:val="000000000000" w:firstRow="0" w:lastRow="0" w:firstColumn="0" w:lastColumn="0" w:oddVBand="0" w:evenVBand="0" w:oddHBand="0" w:evenHBand="0" w:firstRowFirstColumn="0" w:firstRowLastColumn="0" w:lastRowFirstColumn="0" w:lastRowLastColumn="0"/>
              <w:rPr>
                <w:i/>
                <w:iCs/>
                <w:lang w:eastAsia="zh-CN"/>
              </w:rPr>
            </w:pPr>
            <w:r>
              <w:rPr>
                <w:i/>
                <w:iCs/>
                <w:lang w:eastAsia="zh-CN"/>
              </w:rPr>
              <w:t xml:space="preserve">Rel-14 baseline achieves [X bps/Hz / Y dB SINR] under scenario of HPHT. With [proposed enhancement], [X bps/Hz / Y dB </w:t>
            </w:r>
            <w:proofErr w:type="gramStart"/>
            <w:r>
              <w:rPr>
                <w:i/>
                <w:iCs/>
                <w:lang w:eastAsia="zh-CN"/>
              </w:rPr>
              <w:t>SINR](</w:t>
            </w:r>
            <w:proofErr w:type="gramEnd"/>
            <w:r>
              <w:rPr>
                <w:i/>
                <w:iCs/>
                <w:lang w:eastAsia="zh-CN"/>
              </w:rPr>
              <w:t>[Z% increase]) can be achieved.</w:t>
            </w:r>
          </w:p>
        </w:tc>
      </w:tr>
      <w:tr w:rsidR="00B61580" w14:paraId="7124C68F" w14:textId="77777777" w:rsidTr="00B06D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B092A40" w14:textId="525A850E" w:rsidR="00B61580" w:rsidRDefault="00B61580" w:rsidP="00B61580">
            <w:pPr>
              <w:jc w:val="both"/>
              <w:rPr>
                <w:i/>
                <w:iCs/>
                <w:lang w:eastAsia="zh-CN"/>
              </w:rPr>
            </w:pPr>
            <w:r>
              <w:rPr>
                <w:i/>
                <w:iCs/>
                <w:lang w:eastAsia="zh-CN"/>
              </w:rPr>
              <w:t>EBU, BBC, IRT</w:t>
            </w:r>
          </w:p>
        </w:tc>
        <w:tc>
          <w:tcPr>
            <w:tcW w:w="7834" w:type="dxa"/>
          </w:tcPr>
          <w:p w14:paraId="59A6DACD" w14:textId="75AF3D67" w:rsidR="00B61580" w:rsidRDefault="00B61580" w:rsidP="00B61580">
            <w:pPr>
              <w:jc w:val="both"/>
              <w:cnfStyle w:val="000000100000" w:firstRow="0" w:lastRow="0" w:firstColumn="0" w:lastColumn="0" w:oddVBand="0" w:evenVBand="0" w:oddHBand="1" w:evenHBand="0" w:firstRowFirstColumn="0" w:firstRowLastColumn="0" w:lastRowFirstColumn="0" w:lastRowLastColumn="0"/>
              <w:rPr>
                <w:iCs/>
                <w:lang w:eastAsia="zh-CN"/>
              </w:rPr>
            </w:pPr>
            <w:r>
              <w:t>Enhancements that show a worthwhile SE improvement relative to the Rel-14 baseline should be captured in the TR for further consideration.</w:t>
            </w:r>
          </w:p>
        </w:tc>
      </w:tr>
    </w:tbl>
    <w:p w14:paraId="42A7B9F7" w14:textId="16E0B580" w:rsidR="002A41F8" w:rsidRDefault="002A41F8" w:rsidP="000721E8">
      <w:pPr>
        <w:jc w:val="both"/>
        <w:rPr>
          <w:i/>
          <w:iCs/>
        </w:rPr>
      </w:pPr>
    </w:p>
    <w:p w14:paraId="459F9DA8" w14:textId="77777777" w:rsidR="00012542" w:rsidRDefault="00012542" w:rsidP="000721E8">
      <w:pPr>
        <w:jc w:val="both"/>
        <w:rPr>
          <w:i/>
          <w:iCs/>
        </w:rPr>
      </w:pPr>
    </w:p>
    <w:p w14:paraId="4653FF4E" w14:textId="2C5FA324" w:rsidR="002A41F8" w:rsidRDefault="002A41F8" w:rsidP="002A41F8">
      <w:pPr>
        <w:pStyle w:val="Heading1"/>
      </w:pPr>
      <w:r>
        <w:t>4</w:t>
      </w:r>
      <w:r>
        <w:tab/>
        <w:t>Conclusions</w:t>
      </w:r>
    </w:p>
    <w:p w14:paraId="3B8DB48B" w14:textId="5ED39805" w:rsidR="002A41F8" w:rsidRDefault="002A41F8" w:rsidP="000721E8">
      <w:pPr>
        <w:jc w:val="both"/>
        <w:rPr>
          <w:iCs/>
        </w:rPr>
      </w:pPr>
    </w:p>
    <w:p w14:paraId="767BDE8A" w14:textId="67537958" w:rsidR="00B61580" w:rsidRDefault="00B61580" w:rsidP="000721E8">
      <w:pPr>
        <w:jc w:val="both"/>
        <w:rPr>
          <w:b/>
          <w:iCs/>
          <w:u w:val="single"/>
        </w:rPr>
      </w:pPr>
      <w:r w:rsidRPr="00B61580">
        <w:rPr>
          <w:b/>
          <w:iCs/>
          <w:u w:val="single"/>
        </w:rPr>
        <w:t>Proposal:</w:t>
      </w:r>
    </w:p>
    <w:p w14:paraId="08632061" w14:textId="79BFA0A5" w:rsidR="00B61580" w:rsidRDefault="00B61580" w:rsidP="000721E8">
      <w:pPr>
        <w:jc w:val="both"/>
        <w:rPr>
          <w:iCs/>
        </w:rPr>
      </w:pPr>
      <w:r>
        <w:rPr>
          <w:iCs/>
        </w:rPr>
        <w:tab/>
        <w:t xml:space="preserve">- </w:t>
      </w:r>
      <w:r w:rsidR="004F64BA">
        <w:rPr>
          <w:iCs/>
        </w:rPr>
        <w:t>The</w:t>
      </w:r>
      <w:r>
        <w:rPr>
          <w:iCs/>
        </w:rPr>
        <w:t xml:space="preserve"> comparison of what is achievable (in terms of SNR/spectral efficiency) by Rel-14 specifications v</w:t>
      </w:r>
      <w:r w:rsidR="00F02662">
        <w:rPr>
          <w:iCs/>
        </w:rPr>
        <w:t>ersus</w:t>
      </w:r>
      <w:r>
        <w:rPr>
          <w:iCs/>
        </w:rPr>
        <w:t xml:space="preserve"> what is achievable with the proposed enhancements, under the different scenarios for evaluation</w:t>
      </w:r>
      <w:r w:rsidR="004F64BA">
        <w:rPr>
          <w:iCs/>
        </w:rPr>
        <w:t xml:space="preserve"> can be captured into the TR</w:t>
      </w:r>
      <w:r>
        <w:rPr>
          <w:iCs/>
        </w:rPr>
        <w:t>.</w:t>
      </w:r>
    </w:p>
    <w:p w14:paraId="24FDE629" w14:textId="01696559" w:rsidR="00B61580" w:rsidRDefault="00B61580" w:rsidP="000721E8">
      <w:pPr>
        <w:jc w:val="both"/>
        <w:rPr>
          <w:iCs/>
        </w:rPr>
      </w:pPr>
      <w:r>
        <w:rPr>
          <w:iCs/>
        </w:rPr>
        <w:tab/>
        <w:t xml:space="preserve">- Companies can bring comparisons of what is achievable (in terms of SNR/spectral efficiency) by other standards (e.g. DVB-T2, ATSC-3.0, DTMB) </w:t>
      </w:r>
      <w:r w:rsidR="00F02662">
        <w:rPr>
          <w:iCs/>
        </w:rPr>
        <w:t>versus</w:t>
      </w:r>
      <w:r>
        <w:rPr>
          <w:iCs/>
        </w:rPr>
        <w:t xml:space="preserve"> what is achievable with the proposed enhancements</w:t>
      </w:r>
      <w:r w:rsidR="004F64BA">
        <w:rPr>
          <w:iCs/>
        </w:rPr>
        <w:t xml:space="preserve"> and the comparison can be captured into the TR</w:t>
      </w:r>
      <w:r>
        <w:rPr>
          <w:iCs/>
        </w:rPr>
        <w:t>.</w:t>
      </w:r>
    </w:p>
    <w:p w14:paraId="4361A574" w14:textId="3E189B13" w:rsidR="004F64BA" w:rsidRDefault="004F64BA" w:rsidP="000721E8">
      <w:pPr>
        <w:jc w:val="both"/>
        <w:rPr>
          <w:iCs/>
        </w:rPr>
      </w:pPr>
      <w:r>
        <w:rPr>
          <w:iCs/>
        </w:rPr>
        <w:t xml:space="preserve">              - The observations can be derived from the above comparison and the conclusion can summarize the observations. </w:t>
      </w:r>
    </w:p>
    <w:p w14:paraId="2A714AE9" w14:textId="7F43BD0B" w:rsidR="00B61580" w:rsidRPr="00B61580" w:rsidRDefault="00B61580" w:rsidP="000721E8">
      <w:pPr>
        <w:jc w:val="both"/>
        <w:rPr>
          <w:iCs/>
        </w:rPr>
      </w:pPr>
      <w:r>
        <w:rPr>
          <w:iCs/>
        </w:rPr>
        <w:tab/>
        <w:t xml:space="preserve">NOTE: The comparisons with </w:t>
      </w:r>
      <w:r w:rsidR="00F02662">
        <w:rPr>
          <w:iCs/>
        </w:rPr>
        <w:t>other</w:t>
      </w:r>
      <w:r>
        <w:rPr>
          <w:iCs/>
        </w:rPr>
        <w:t xml:space="preserve"> standards are understood to be </w:t>
      </w:r>
      <w:r>
        <w:rPr>
          <w:i/>
          <w:iCs/>
        </w:rPr>
        <w:t>approximate comparisons</w:t>
      </w:r>
      <w:r>
        <w:rPr>
          <w:iCs/>
        </w:rPr>
        <w:t xml:space="preserve"> if not obtained under exactly the same simulation scenarios</w:t>
      </w:r>
      <w:r w:rsidR="00F02662">
        <w:rPr>
          <w:iCs/>
        </w:rPr>
        <w:t>/conditions</w:t>
      </w:r>
      <w:r>
        <w:rPr>
          <w:iCs/>
        </w:rPr>
        <w:t xml:space="preserve"> as the enhancements evaluated for this study item</w:t>
      </w:r>
      <w:r w:rsidR="00C920A3">
        <w:rPr>
          <w:iCs/>
        </w:rPr>
        <w:t xml:space="preserve"> and the scenarios/conditions for evaluation comparison can be listed out in the TR if not exactly the same</w:t>
      </w:r>
      <w:r>
        <w:rPr>
          <w:iCs/>
        </w:rPr>
        <w:t xml:space="preserve">, since the scenarios for evaluation in this study item may not be the same as those </w:t>
      </w:r>
      <w:r w:rsidR="00F02662">
        <w:rPr>
          <w:iCs/>
        </w:rPr>
        <w:t>used for evaluation</w:t>
      </w:r>
      <w:r>
        <w:rPr>
          <w:iCs/>
        </w:rPr>
        <w:t xml:space="preserve"> in </w:t>
      </w:r>
      <w:r w:rsidR="00F02662">
        <w:rPr>
          <w:iCs/>
        </w:rPr>
        <w:t>studies</w:t>
      </w:r>
      <w:r>
        <w:rPr>
          <w:iCs/>
        </w:rPr>
        <w:t>/implementation guidelines of the different standards.</w:t>
      </w:r>
      <w:r w:rsidR="00C920A3">
        <w:rPr>
          <w:iCs/>
        </w:rPr>
        <w:t xml:space="preserve"> </w:t>
      </w:r>
    </w:p>
    <w:sectPr w:rsidR="00B61580" w:rsidRPr="00B61580" w:rsidSect="00D64908">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F9AE36" w14:textId="77777777" w:rsidR="00860B40" w:rsidRDefault="00860B40">
      <w:pPr>
        <w:spacing w:after="0"/>
      </w:pPr>
      <w:r>
        <w:separator/>
      </w:r>
    </w:p>
  </w:endnote>
  <w:endnote w:type="continuationSeparator" w:id="0">
    <w:p w14:paraId="4D03959E" w14:textId="77777777" w:rsidR="00860B40" w:rsidRDefault="00860B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92419" w14:textId="77777777" w:rsidR="002E3238" w:rsidRDefault="001923AC"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DAA8908" w14:textId="77777777" w:rsidR="002E3238" w:rsidRDefault="00860B40" w:rsidP="008C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46C8A" w14:textId="77777777" w:rsidR="002E3238" w:rsidRDefault="001923AC"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sidR="00C920A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920A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0B6646" w14:textId="77777777" w:rsidR="00860B40" w:rsidRDefault="00860B40">
      <w:pPr>
        <w:spacing w:after="0"/>
      </w:pPr>
      <w:r>
        <w:separator/>
      </w:r>
    </w:p>
  </w:footnote>
  <w:footnote w:type="continuationSeparator" w:id="0">
    <w:p w14:paraId="4968FAF5" w14:textId="77777777" w:rsidR="00860B40" w:rsidRDefault="00860B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C5783" w14:textId="77777777" w:rsidR="002E3238" w:rsidRDefault="001923A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63DDB"/>
    <w:multiLevelType w:val="hybridMultilevel"/>
    <w:tmpl w:val="DE469F7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B143A5E"/>
    <w:multiLevelType w:val="hybridMultilevel"/>
    <w:tmpl w:val="A97448AC"/>
    <w:lvl w:ilvl="0" w:tplc="041D0001">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F072DD"/>
    <w:multiLevelType w:val="hybridMultilevel"/>
    <w:tmpl w:val="4E42CFE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624432D"/>
    <w:multiLevelType w:val="hybridMultilevel"/>
    <w:tmpl w:val="ADD68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566105BF"/>
    <w:multiLevelType w:val="hybridMultilevel"/>
    <w:tmpl w:val="64244BA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5"/>
  </w:num>
  <w:num w:numId="3">
    <w:abstractNumId w:val="2"/>
  </w:num>
  <w:num w:numId="4">
    <w:abstractNumId w:val="3"/>
  </w:num>
  <w:num w:numId="5">
    <w:abstractNumId w:val="8"/>
  </w:num>
  <w:num w:numId="6">
    <w:abstractNumId w:val="4"/>
  </w:num>
  <w:num w:numId="7">
    <w:abstractNumId w:val="0"/>
  </w:num>
  <w:num w:numId="8">
    <w:abstractNumId w:val="6"/>
  </w:num>
  <w:num w:numId="9">
    <w:abstractNumId w:val="9"/>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41DD"/>
    <w:rsid w:val="00012542"/>
    <w:rsid w:val="00055D1D"/>
    <w:rsid w:val="00070878"/>
    <w:rsid w:val="0007090D"/>
    <w:rsid w:val="000721E8"/>
    <w:rsid w:val="0008128F"/>
    <w:rsid w:val="000825F3"/>
    <w:rsid w:val="0011484D"/>
    <w:rsid w:val="00117071"/>
    <w:rsid w:val="0012241D"/>
    <w:rsid w:val="00166CE1"/>
    <w:rsid w:val="001923AC"/>
    <w:rsid w:val="001B638B"/>
    <w:rsid w:val="001D2AA1"/>
    <w:rsid w:val="001D494A"/>
    <w:rsid w:val="001E7F57"/>
    <w:rsid w:val="00206CAC"/>
    <w:rsid w:val="00235BA4"/>
    <w:rsid w:val="00252BBD"/>
    <w:rsid w:val="002850BE"/>
    <w:rsid w:val="0028595A"/>
    <w:rsid w:val="002A0235"/>
    <w:rsid w:val="002A3F62"/>
    <w:rsid w:val="002A41F8"/>
    <w:rsid w:val="002B4B33"/>
    <w:rsid w:val="002C4B9C"/>
    <w:rsid w:val="002C6767"/>
    <w:rsid w:val="00304B08"/>
    <w:rsid w:val="00313142"/>
    <w:rsid w:val="003152B4"/>
    <w:rsid w:val="003B05F6"/>
    <w:rsid w:val="003E2BA7"/>
    <w:rsid w:val="0040037F"/>
    <w:rsid w:val="00416FF9"/>
    <w:rsid w:val="00432FDA"/>
    <w:rsid w:val="00474D59"/>
    <w:rsid w:val="004B4F9A"/>
    <w:rsid w:val="004C1BFC"/>
    <w:rsid w:val="004F64BA"/>
    <w:rsid w:val="00510A43"/>
    <w:rsid w:val="0052363B"/>
    <w:rsid w:val="00563CDC"/>
    <w:rsid w:val="00576B9E"/>
    <w:rsid w:val="005A3465"/>
    <w:rsid w:val="005E3E9F"/>
    <w:rsid w:val="005E5822"/>
    <w:rsid w:val="005F4567"/>
    <w:rsid w:val="00625C03"/>
    <w:rsid w:val="00635B32"/>
    <w:rsid w:val="00645C2B"/>
    <w:rsid w:val="00646DF4"/>
    <w:rsid w:val="00675BCD"/>
    <w:rsid w:val="00683519"/>
    <w:rsid w:val="006A64C1"/>
    <w:rsid w:val="006B43D6"/>
    <w:rsid w:val="006C2A93"/>
    <w:rsid w:val="006F6D47"/>
    <w:rsid w:val="007752E9"/>
    <w:rsid w:val="00785A95"/>
    <w:rsid w:val="00790435"/>
    <w:rsid w:val="007A006D"/>
    <w:rsid w:val="007B566D"/>
    <w:rsid w:val="007B7B99"/>
    <w:rsid w:val="007C34D3"/>
    <w:rsid w:val="007D6FB4"/>
    <w:rsid w:val="00860B40"/>
    <w:rsid w:val="0086745B"/>
    <w:rsid w:val="008758D5"/>
    <w:rsid w:val="00884D35"/>
    <w:rsid w:val="0089401A"/>
    <w:rsid w:val="00894DC0"/>
    <w:rsid w:val="008A2492"/>
    <w:rsid w:val="008C6088"/>
    <w:rsid w:val="008C7EB1"/>
    <w:rsid w:val="00904298"/>
    <w:rsid w:val="00905862"/>
    <w:rsid w:val="009241DD"/>
    <w:rsid w:val="0093232A"/>
    <w:rsid w:val="00953AB5"/>
    <w:rsid w:val="0098780E"/>
    <w:rsid w:val="00990828"/>
    <w:rsid w:val="009A3CCE"/>
    <w:rsid w:val="009B7744"/>
    <w:rsid w:val="009C4C59"/>
    <w:rsid w:val="00A10C05"/>
    <w:rsid w:val="00A21E69"/>
    <w:rsid w:val="00A43629"/>
    <w:rsid w:val="00A901B9"/>
    <w:rsid w:val="00A96526"/>
    <w:rsid w:val="00AE6254"/>
    <w:rsid w:val="00AF10F1"/>
    <w:rsid w:val="00B411C2"/>
    <w:rsid w:val="00B6093A"/>
    <w:rsid w:val="00B61580"/>
    <w:rsid w:val="00B763AB"/>
    <w:rsid w:val="00B766D1"/>
    <w:rsid w:val="00B8092A"/>
    <w:rsid w:val="00B952DC"/>
    <w:rsid w:val="00BA02F7"/>
    <w:rsid w:val="00BB3F67"/>
    <w:rsid w:val="00BC6E05"/>
    <w:rsid w:val="00BD257D"/>
    <w:rsid w:val="00BF1A5A"/>
    <w:rsid w:val="00C05EFA"/>
    <w:rsid w:val="00C06BB2"/>
    <w:rsid w:val="00C62BE5"/>
    <w:rsid w:val="00C920A3"/>
    <w:rsid w:val="00CD27F4"/>
    <w:rsid w:val="00D01A64"/>
    <w:rsid w:val="00D02C8A"/>
    <w:rsid w:val="00D62495"/>
    <w:rsid w:val="00D74275"/>
    <w:rsid w:val="00DA4193"/>
    <w:rsid w:val="00DB4D0B"/>
    <w:rsid w:val="00DE0EE2"/>
    <w:rsid w:val="00E56375"/>
    <w:rsid w:val="00EE1CE5"/>
    <w:rsid w:val="00F02662"/>
    <w:rsid w:val="00F41640"/>
    <w:rsid w:val="00F52814"/>
    <w:rsid w:val="00F626FB"/>
    <w:rsid w:val="00F95F26"/>
    <w:rsid w:val="00FD7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0C8B33"/>
  <w15:chartTrackingRefBased/>
  <w15:docId w15:val="{CBDA716B-792E-4CAC-B735-00C1332D6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41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1"/>
    <w:uiPriority w:val="9"/>
    <w:qFormat/>
    <w:rsid w:val="009241D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semiHidden/>
    <w:unhideWhenUsed/>
    <w:qFormat/>
    <w:rsid w:val="00625C0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9241DD"/>
    <w:rPr>
      <w:rFonts w:asciiTheme="majorHAnsi" w:eastAsiaTheme="majorEastAsia" w:hAnsiTheme="majorHAnsi" w:cstheme="majorBidi"/>
      <w:color w:val="2F5496" w:themeColor="accent1" w:themeShade="BF"/>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241DD"/>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241DD"/>
    <w:rPr>
      <w:rFonts w:ascii="Arial" w:eastAsia="SimSun" w:hAnsi="Arial" w:cs="Times New Roman"/>
      <w:b/>
      <w:noProof/>
      <w:sz w:val="18"/>
      <w:szCs w:val="20"/>
    </w:rPr>
  </w:style>
  <w:style w:type="paragraph" w:styleId="Footer">
    <w:name w:val="footer"/>
    <w:basedOn w:val="Header"/>
    <w:link w:val="FooterChar"/>
    <w:rsid w:val="009241DD"/>
    <w:pPr>
      <w:jc w:val="center"/>
    </w:pPr>
    <w:rPr>
      <w:i/>
    </w:rPr>
  </w:style>
  <w:style w:type="character" w:customStyle="1" w:styleId="FooterChar">
    <w:name w:val="Footer Char"/>
    <w:basedOn w:val="DefaultParagraphFont"/>
    <w:link w:val="Footer"/>
    <w:rsid w:val="009241DD"/>
    <w:rPr>
      <w:rFonts w:ascii="Arial" w:eastAsia="SimSun" w:hAnsi="Arial" w:cs="Times New Roman"/>
      <w:b/>
      <w:i/>
      <w:noProof/>
      <w:sz w:val="18"/>
      <w:szCs w:val="20"/>
    </w:rPr>
  </w:style>
  <w:style w:type="character" w:styleId="PageNumber">
    <w:name w:val="page number"/>
    <w:basedOn w:val="DefaultParagraphFont"/>
    <w:rsid w:val="009241DD"/>
  </w:style>
  <w:style w:type="character" w:customStyle="1" w:styleId="Heading1Char1">
    <w:name w:val="Heading 1 Char1"/>
    <w:link w:val="Heading1"/>
    <w:uiPriority w:val="9"/>
    <w:rsid w:val="009241DD"/>
    <w:rPr>
      <w:rFonts w:ascii="Arial" w:eastAsia="SimSun" w:hAnsi="Arial" w:cs="Times New Roman"/>
      <w:sz w:val="36"/>
      <w:szCs w:val="20"/>
      <w:lang w:val="en-GB"/>
    </w:rPr>
  </w:style>
  <w:style w:type="paragraph" w:styleId="ListParagraph">
    <w:name w:val="List Paragraph"/>
    <w:basedOn w:val="Normal"/>
    <w:uiPriority w:val="34"/>
    <w:qFormat/>
    <w:rsid w:val="009241DD"/>
    <w:pPr>
      <w:ind w:left="720"/>
      <w:contextualSpacing/>
    </w:pPr>
  </w:style>
  <w:style w:type="paragraph" w:customStyle="1" w:styleId="B1">
    <w:name w:val="B1"/>
    <w:basedOn w:val="List"/>
    <w:link w:val="B1Char1"/>
    <w:rsid w:val="009241DD"/>
    <w:pPr>
      <w:overflowPunct/>
      <w:autoSpaceDE/>
      <w:autoSpaceDN/>
      <w:adjustRightInd/>
      <w:ind w:left="568" w:hanging="284"/>
      <w:contextualSpacing w:val="0"/>
      <w:textAlignment w:val="auto"/>
    </w:pPr>
    <w:rPr>
      <w:rFonts w:eastAsia="Malgun Gothic"/>
    </w:rPr>
  </w:style>
  <w:style w:type="character" w:customStyle="1" w:styleId="B1Char1">
    <w:name w:val="B1 Char1"/>
    <w:link w:val="B1"/>
    <w:rsid w:val="009241DD"/>
    <w:rPr>
      <w:rFonts w:ascii="Times New Roman" w:eastAsia="Malgun Gothic" w:hAnsi="Times New Roman" w:cs="Times New Roman"/>
      <w:sz w:val="20"/>
      <w:szCs w:val="20"/>
      <w:lang w:val="en-GB"/>
    </w:rPr>
  </w:style>
  <w:style w:type="paragraph" w:customStyle="1" w:styleId="CRCoverPage">
    <w:name w:val="CR Cover Page"/>
    <w:rsid w:val="009241DD"/>
    <w:pPr>
      <w:spacing w:after="120" w:line="240" w:lineRule="auto"/>
    </w:pPr>
    <w:rPr>
      <w:rFonts w:ascii="Arial" w:eastAsia="SimSun" w:hAnsi="Arial" w:cs="Times New Roman"/>
      <w:sz w:val="20"/>
      <w:szCs w:val="20"/>
      <w:lang w:val="en-GB"/>
    </w:rPr>
  </w:style>
  <w:style w:type="paragraph" w:customStyle="1" w:styleId="B2">
    <w:name w:val="B2"/>
    <w:basedOn w:val="List2"/>
    <w:link w:val="B2Char"/>
    <w:rsid w:val="009241DD"/>
    <w:pPr>
      <w:ind w:left="851" w:hanging="284"/>
      <w:contextualSpacing w:val="0"/>
    </w:pPr>
    <w:rPr>
      <w:rFonts w:eastAsia="Times New Roman"/>
      <w:lang w:eastAsia="en-GB"/>
    </w:rPr>
  </w:style>
  <w:style w:type="character" w:customStyle="1" w:styleId="B2Char">
    <w:name w:val="B2 Char"/>
    <w:link w:val="B2"/>
    <w:locked/>
    <w:rsid w:val="009241DD"/>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241DD"/>
    <w:pPr>
      <w:ind w:left="360" w:hanging="360"/>
      <w:contextualSpacing/>
    </w:pPr>
  </w:style>
  <w:style w:type="paragraph" w:styleId="List2">
    <w:name w:val="List 2"/>
    <w:basedOn w:val="Normal"/>
    <w:uiPriority w:val="99"/>
    <w:semiHidden/>
    <w:unhideWhenUsed/>
    <w:rsid w:val="009241DD"/>
    <w:pPr>
      <w:ind w:left="720" w:hanging="360"/>
      <w:contextualSpacing/>
    </w:pPr>
  </w:style>
  <w:style w:type="paragraph" w:styleId="BalloonText">
    <w:name w:val="Balloon Text"/>
    <w:basedOn w:val="Normal"/>
    <w:link w:val="BalloonTextChar"/>
    <w:uiPriority w:val="99"/>
    <w:semiHidden/>
    <w:unhideWhenUsed/>
    <w:rsid w:val="009241D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41DD"/>
    <w:rPr>
      <w:rFonts w:ascii="Segoe UI" w:eastAsia="SimSun" w:hAnsi="Segoe UI" w:cs="Segoe UI"/>
      <w:sz w:val="18"/>
      <w:szCs w:val="18"/>
      <w:lang w:val="en-GB"/>
    </w:rPr>
  </w:style>
  <w:style w:type="character" w:styleId="PlaceholderText">
    <w:name w:val="Placeholder Text"/>
    <w:basedOn w:val="DefaultParagraphFont"/>
    <w:uiPriority w:val="99"/>
    <w:semiHidden/>
    <w:rsid w:val="00A43629"/>
    <w:rPr>
      <w:color w:val="808080"/>
    </w:rPr>
  </w:style>
  <w:style w:type="character" w:styleId="CommentReference">
    <w:name w:val="annotation reference"/>
    <w:basedOn w:val="DefaultParagraphFont"/>
    <w:uiPriority w:val="99"/>
    <w:semiHidden/>
    <w:unhideWhenUsed/>
    <w:rsid w:val="00206CAC"/>
    <w:rPr>
      <w:sz w:val="16"/>
      <w:szCs w:val="16"/>
    </w:rPr>
  </w:style>
  <w:style w:type="paragraph" w:styleId="CommentText">
    <w:name w:val="annotation text"/>
    <w:basedOn w:val="Normal"/>
    <w:link w:val="CommentTextChar"/>
    <w:uiPriority w:val="99"/>
    <w:semiHidden/>
    <w:unhideWhenUsed/>
    <w:rsid w:val="00206CAC"/>
  </w:style>
  <w:style w:type="character" w:customStyle="1" w:styleId="CommentTextChar">
    <w:name w:val="Comment Text Char"/>
    <w:basedOn w:val="DefaultParagraphFont"/>
    <w:link w:val="CommentText"/>
    <w:uiPriority w:val="99"/>
    <w:semiHidden/>
    <w:rsid w:val="00206CAC"/>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06CAC"/>
    <w:rPr>
      <w:b/>
      <w:bCs/>
    </w:rPr>
  </w:style>
  <w:style w:type="character" w:customStyle="1" w:styleId="CommentSubjectChar">
    <w:name w:val="Comment Subject Char"/>
    <w:basedOn w:val="CommentTextChar"/>
    <w:link w:val="CommentSubject"/>
    <w:uiPriority w:val="99"/>
    <w:semiHidden/>
    <w:rsid w:val="00206CAC"/>
    <w:rPr>
      <w:rFonts w:ascii="Times New Roman" w:eastAsia="SimSun" w:hAnsi="Times New Roman" w:cs="Times New Roman"/>
      <w:b/>
      <w:bCs/>
      <w:sz w:val="20"/>
      <w:szCs w:val="20"/>
      <w:lang w:val="en-GB"/>
    </w:rPr>
  </w:style>
  <w:style w:type="character" w:customStyle="1" w:styleId="Heading2Char">
    <w:name w:val="Heading 2 Char"/>
    <w:basedOn w:val="DefaultParagraphFont"/>
    <w:link w:val="Heading2"/>
    <w:uiPriority w:val="9"/>
    <w:semiHidden/>
    <w:rsid w:val="00625C03"/>
    <w:rPr>
      <w:rFonts w:asciiTheme="majorHAnsi" w:eastAsiaTheme="majorEastAsia" w:hAnsiTheme="majorHAnsi" w:cstheme="majorBidi"/>
      <w:color w:val="2F5496" w:themeColor="accent1" w:themeShade="BF"/>
      <w:sz w:val="26"/>
      <w:szCs w:val="26"/>
      <w:lang w:val="en-GB"/>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625C03"/>
    <w:rPr>
      <w:rFonts w:ascii="Calibri" w:eastAsia="Calibri" w:hAnsi="Calibri" w:cs="Arial"/>
      <w:b/>
    </w:rPr>
  </w:style>
  <w:style w:type="paragraph" w:styleId="Caption">
    <w:name w:val="caption"/>
    <w:aliases w:val="cap,cap Char,Caption Char,Caption Char1 Char,cap Char Char1,Caption Char Char1 Char,cap Char2"/>
    <w:basedOn w:val="Normal"/>
    <w:next w:val="Normal"/>
    <w:link w:val="CaptionChar1"/>
    <w:semiHidden/>
    <w:unhideWhenUsed/>
    <w:qFormat/>
    <w:rsid w:val="00625C03"/>
    <w:pPr>
      <w:overflowPunct/>
      <w:autoSpaceDE/>
      <w:autoSpaceDN/>
      <w:adjustRightInd/>
      <w:spacing w:before="120" w:after="120" w:line="254" w:lineRule="auto"/>
      <w:textAlignment w:val="auto"/>
    </w:pPr>
    <w:rPr>
      <w:rFonts w:ascii="Calibri" w:eastAsia="Calibri" w:hAnsi="Calibri" w:cs="Arial"/>
      <w:b/>
      <w:sz w:val="22"/>
      <w:szCs w:val="22"/>
      <w:lang w:val="en-US"/>
    </w:rPr>
  </w:style>
  <w:style w:type="table" w:styleId="TableGrid">
    <w:name w:val="Table Grid"/>
    <w:basedOn w:val="TableNormal"/>
    <w:uiPriority w:val="39"/>
    <w:rsid w:val="000721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0721E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905862"/>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5">
    <w:name w:val="Grid Table 4 Accent 5"/>
    <w:basedOn w:val="TableNormal"/>
    <w:uiPriority w:val="49"/>
    <w:rsid w:val="00905862"/>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7Colorful-Accent5">
    <w:name w:val="List Table 7 Colorful Accent 5"/>
    <w:basedOn w:val="TableNormal"/>
    <w:uiPriority w:val="52"/>
    <w:rsid w:val="00905862"/>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905862"/>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2267382">
      <w:bodyDiv w:val="1"/>
      <w:marLeft w:val="0"/>
      <w:marRight w:val="0"/>
      <w:marTop w:val="0"/>
      <w:marBottom w:val="0"/>
      <w:divBdr>
        <w:top w:val="none" w:sz="0" w:space="0" w:color="auto"/>
        <w:left w:val="none" w:sz="0" w:space="0" w:color="auto"/>
        <w:bottom w:val="none" w:sz="0" w:space="0" w:color="auto"/>
        <w:right w:val="none" w:sz="0" w:space="0" w:color="auto"/>
      </w:divBdr>
    </w:div>
    <w:div w:id="787166293">
      <w:bodyDiv w:val="1"/>
      <w:marLeft w:val="0"/>
      <w:marRight w:val="0"/>
      <w:marTop w:val="0"/>
      <w:marBottom w:val="0"/>
      <w:divBdr>
        <w:top w:val="none" w:sz="0" w:space="0" w:color="auto"/>
        <w:left w:val="none" w:sz="0" w:space="0" w:color="auto"/>
        <w:bottom w:val="none" w:sz="0" w:space="0" w:color="auto"/>
        <w:right w:val="none" w:sz="0" w:space="0" w:color="auto"/>
      </w:divBdr>
    </w:div>
    <w:div w:id="823932859">
      <w:bodyDiv w:val="1"/>
      <w:marLeft w:val="0"/>
      <w:marRight w:val="0"/>
      <w:marTop w:val="0"/>
      <w:marBottom w:val="0"/>
      <w:divBdr>
        <w:top w:val="none" w:sz="0" w:space="0" w:color="auto"/>
        <w:left w:val="none" w:sz="0" w:space="0" w:color="auto"/>
        <w:bottom w:val="none" w:sz="0" w:space="0" w:color="auto"/>
        <w:right w:val="none" w:sz="0" w:space="0" w:color="auto"/>
      </w:divBdr>
    </w:div>
    <w:div w:id="857542433">
      <w:bodyDiv w:val="1"/>
      <w:marLeft w:val="0"/>
      <w:marRight w:val="0"/>
      <w:marTop w:val="0"/>
      <w:marBottom w:val="0"/>
      <w:divBdr>
        <w:top w:val="none" w:sz="0" w:space="0" w:color="auto"/>
        <w:left w:val="none" w:sz="0" w:space="0" w:color="auto"/>
        <w:bottom w:val="none" w:sz="0" w:space="0" w:color="auto"/>
        <w:right w:val="none" w:sz="0" w:space="0" w:color="auto"/>
      </w:divBdr>
    </w:div>
    <w:div w:id="199329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1075</Words>
  <Characters>6132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 Rico Alvarino</dc:creator>
  <cp:keywords/>
  <dc:description/>
  <cp:lastModifiedBy>Alberto R</cp:lastModifiedBy>
  <cp:revision>5</cp:revision>
  <dcterms:created xsi:type="dcterms:W3CDTF">2018-12-18T02:34:00Z</dcterms:created>
  <dcterms:modified xsi:type="dcterms:W3CDTF">2018-12-20T09:50:00Z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ear4Word_StyleTitle">
    <vt:lpwstr>ACM SIG Proceedings With Long Author List</vt:lpwstr>
  </property>
  <property fmtid="{D5CDD505-2E9C-101B-9397-08002B2CF9AE}" pid="3" name="_2015_ms_pID_725343">
    <vt:lpwstr>(3)MNCNlZgYqSiFONObuhHuENUi2ZkQde8GXmoc2vLkG90SiVksucIqRSPhzf9q0YpzEPW8Xynu
qj/qGLPbNBWNfpL8VPO5N0yB8LcpkyI4J6ZrGqFSkFgftNS48kP6I4POnXYz3hqnt1prg+xZ
zmlcMwxFaPnCekv0XYOL+mUk/DURqCE84AIpW6nUehr0aWo8zT/5hyA2DOIGbJdhr4AfKR9K
DAkRDNqJWHeuNG8juQ</vt:lpwstr>
  </property>
  <property fmtid="{D5CDD505-2E9C-101B-9397-08002B2CF9AE}" pid="4" name="_2015_ms_pID_7253431">
    <vt:lpwstr>A7yBaDEm/rJKVzqyik9v8fXr5K5Vwi18izOgnwUny7R7cQlhCf0Ock
77XlumiO3d1n7Ck/R0yP5xo7XT4bFEBOLdBGdEqs51Bk0waoppJ4zpmMVY38dLoQDCJAvo9w
4y9n36HBPEOhKDEotzr0OeuUF+V1zIOW4TUJf1SWRvnAGUh0KiwKj8NAex+niRP6fO+r+p8b
zxUXDsrs+KZK/fpGdj+MEFM0Y/r0UslwG2zq</vt:lpwstr>
  </property>
  <property fmtid="{D5CDD505-2E9C-101B-9397-08002B2CF9AE}" pid="5" name="_2015_ms_pID_7253432">
    <vt:lpwstr>LA==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1545099048</vt:lpwstr>
  </property>
</Properties>
</file>