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0DC" w:rsidRDefault="006468CA">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noProof/>
          <w:kern w:val="0"/>
          <w:sz w:val="22"/>
          <w:lang w:eastAsia="en-US"/>
        </w:rPr>
        <w:pict>
          <v:shape id="任意多边形: 形状 1"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xOIgUAADkWAAAOAAAAZHJzL2Uyb0RvYy54bWzsWM1u4zYQvhfoOzA6Fm0sUv/eOJuNN8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832853">
        <w:rPr>
          <w:rFonts w:ascii="Times New Roman" w:eastAsia="宋体" w:hAnsi="Times New Roman" w:cs="Times New Roman"/>
          <w:b/>
          <w:kern w:val="0"/>
          <w:sz w:val="22"/>
        </w:rPr>
        <w:t>3GPP TSG RAN WG1 Meeting #95</w:t>
      </w:r>
      <w:r w:rsidR="00B80191">
        <w:rPr>
          <w:rFonts w:ascii="Times New Roman" w:eastAsia="宋体" w:hAnsi="Times New Roman" w:cs="Times New Roman"/>
          <w:b/>
          <w:kern w:val="0"/>
          <w:sz w:val="22"/>
        </w:rPr>
        <w:t xml:space="preserve">                                </w:t>
      </w:r>
      <w:bookmarkStart w:id="0" w:name="_GoBack"/>
      <w:bookmarkEnd w:id="0"/>
      <w:r w:rsidR="00B80191">
        <w:rPr>
          <w:rFonts w:ascii="Times New Roman" w:eastAsia="宋体" w:hAnsi="Times New Roman" w:cs="Times New Roman"/>
          <w:b/>
          <w:kern w:val="0"/>
          <w:sz w:val="22"/>
        </w:rPr>
        <w:t xml:space="preserve"> </w:t>
      </w:r>
      <w:r w:rsidR="00D37172" w:rsidRPr="00D37172">
        <w:rPr>
          <w:rFonts w:ascii="Times New Roman" w:eastAsia="宋体" w:hAnsi="Times New Roman" w:cs="Times New Roman"/>
          <w:b/>
          <w:kern w:val="0"/>
          <w:sz w:val="22"/>
        </w:rPr>
        <w:t>R1-1814318</w:t>
      </w:r>
      <w:r w:rsidR="00D37172" w:rsidRPr="00B80191">
        <w:rPr>
          <w:rFonts w:ascii="Times New Roman" w:eastAsia="宋体" w:hAnsi="Times New Roman" w:cs="Times New Roman"/>
          <w:b/>
          <w:kern w:val="0"/>
          <w:sz w:val="22"/>
        </w:rPr>
        <w:t xml:space="preserve"> </w:t>
      </w:r>
    </w:p>
    <w:p w:rsidR="00AF70DC" w:rsidRDefault="00832853">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1" w:name="OLE_LINK1"/>
      <w:r>
        <w:rPr>
          <w:rFonts w:ascii="Times New Roman" w:eastAsia="宋体" w:hAnsi="Times New Roman" w:cs="Times New Roman"/>
          <w:b/>
          <w:bCs/>
          <w:kern w:val="0"/>
          <w:sz w:val="22"/>
        </w:rPr>
        <w:t>Spokane, USA, November 12th – 16th, 2018</w:t>
      </w:r>
      <w:bookmarkEnd w:id="1"/>
    </w:p>
    <w:p w:rsidR="00AF70DC" w:rsidRDefault="00AF70D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3</w:t>
      </w: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2B240D">
        <w:rPr>
          <w:rFonts w:ascii="Times New Roman" w:eastAsia="宋体" w:hAnsi="Times New Roman" w:cs="Times New Roman" w:hint="eastAsia"/>
          <w:b/>
          <w:sz w:val="22"/>
        </w:rPr>
        <w:t>offline</w:t>
      </w:r>
      <w:r w:rsidR="002B240D">
        <w:rPr>
          <w:rFonts w:ascii="Times New Roman" w:eastAsia="宋体" w:hAnsi="Times New Roman" w:cs="Times New Roman"/>
          <w:b/>
          <w:sz w:val="22"/>
        </w:rPr>
        <w:t xml:space="preserve"> discussions for</w:t>
      </w:r>
      <w:r>
        <w:rPr>
          <w:rFonts w:ascii="Times New Roman" w:eastAsia="宋体" w:hAnsi="Times New Roman" w:cs="Times New Roman"/>
          <w:b/>
          <w:kern w:val="0"/>
          <w:sz w:val="22"/>
          <w:lang w:eastAsia="en-US"/>
        </w:rPr>
        <w:t xml:space="preserve"> 7.2.</w:t>
      </w:r>
      <w:r>
        <w:rPr>
          <w:rFonts w:ascii="Times New Roman" w:eastAsia="宋体" w:hAnsi="Times New Roman" w:cs="Times New Roman" w:hint="eastAsia"/>
          <w:b/>
          <w:kern w:val="0"/>
          <w:sz w:val="22"/>
          <w:lang w:eastAsia="en-US"/>
        </w:rPr>
        <w:t>6.</w:t>
      </w:r>
      <w:bookmarkStart w:id="2" w:name="_Toc521704559"/>
      <w:r>
        <w:rPr>
          <w:rFonts w:ascii="Times New Roman" w:eastAsia="宋体" w:hAnsi="Times New Roman" w:cs="Times New Roman"/>
          <w:b/>
          <w:kern w:val="0"/>
          <w:sz w:val="22"/>
          <w:lang w:eastAsia="en-US"/>
        </w:rPr>
        <w:t>3 Enhanced UL grant-free transmissions</w:t>
      </w:r>
      <w:bookmarkEnd w:id="2"/>
    </w:p>
    <w:p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rsidR="00AF70DC" w:rsidRDefault="00AF70D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bookmarkStart w:id="3" w:name="_Ref124589705"/>
      <w:bookmarkStart w:id="4" w:name="_Ref129681862"/>
      <w:r>
        <w:rPr>
          <w:rFonts w:ascii="Arial" w:eastAsia="等线" w:hAnsi="Arial"/>
          <w:bCs w:val="0"/>
          <w:kern w:val="28"/>
          <w:szCs w:val="20"/>
          <w:lang w:eastAsia="zh-CN"/>
        </w:rPr>
        <w:t>Introduction</w:t>
      </w:r>
      <w:bookmarkEnd w:id="3"/>
      <w:bookmarkEnd w:id="4"/>
    </w:p>
    <w:p w:rsidR="00AF70DC" w:rsidRDefault="00832853" w:rsidP="00670AAA">
      <w:pPr>
        <w:pStyle w:val="a9"/>
        <w:spacing w:afterLines="50" w:after="156" w:line="240" w:lineRule="auto"/>
        <w:rPr>
          <w:sz w:val="22"/>
          <w:szCs w:val="22"/>
          <w:lang w:eastAsia="zh-CN"/>
        </w:rPr>
      </w:pPr>
      <w:r>
        <w:rPr>
          <w:sz w:val="22"/>
          <w:szCs w:val="22"/>
          <w:lang w:eastAsia="zh-CN"/>
        </w:rPr>
        <w:t>This document summarizes the issues discussed under agenda item 7.2.</w:t>
      </w:r>
      <w:r>
        <w:rPr>
          <w:rFonts w:hint="eastAsia"/>
          <w:sz w:val="22"/>
          <w:szCs w:val="22"/>
          <w:lang w:eastAsia="zh-CN"/>
        </w:rPr>
        <w:t>6.</w:t>
      </w:r>
      <w:r>
        <w:rPr>
          <w:sz w:val="22"/>
          <w:szCs w:val="22"/>
          <w:lang w:eastAsia="zh-CN"/>
        </w:rPr>
        <w:t>3 based on the contributions submitted to this agenda as listed in the Appendix.</w:t>
      </w:r>
    </w:p>
    <w:p w:rsidR="002B240D" w:rsidRDefault="002B240D">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Offline consensus </w:t>
      </w:r>
    </w:p>
    <w:p w:rsidR="002B240D" w:rsidRPr="002B240D" w:rsidRDefault="002B240D" w:rsidP="002B240D">
      <w:pPr>
        <w:spacing w:afterLines="50" w:after="156"/>
        <w:rPr>
          <w:rFonts w:ascii="Times New Roman" w:hAnsi="Times New Roman" w:cs="Times New Roman"/>
          <w:b/>
          <w:sz w:val="22"/>
          <w:u w:val="single"/>
        </w:rPr>
      </w:pPr>
      <w:r w:rsidRPr="002B240D">
        <w:rPr>
          <w:rFonts w:ascii="Times New Roman" w:hAnsi="Times New Roman" w:cs="Times New Roman"/>
          <w:b/>
          <w:sz w:val="22"/>
          <w:highlight w:val="yellow"/>
          <w:u w:val="single"/>
        </w:rPr>
        <w:t>Offline consensus</w:t>
      </w:r>
      <w:r w:rsidRPr="002B240D">
        <w:rPr>
          <w:rFonts w:ascii="Times New Roman" w:eastAsia="Yu Mincho" w:hAnsi="Times New Roman" w:cs="Times New Roman"/>
          <w:b/>
          <w:sz w:val="22"/>
          <w:u w:val="single"/>
          <w:lang w:eastAsia="ja-JP"/>
        </w:rPr>
        <w:t>:</w:t>
      </w:r>
    </w:p>
    <w:p w:rsidR="002B240D" w:rsidRPr="006073D9" w:rsidRDefault="002B240D" w:rsidP="002B240D">
      <w:pPr>
        <w:widowControl/>
        <w:numPr>
          <w:ilvl w:val="0"/>
          <w:numId w:val="4"/>
        </w:numPr>
        <w:spacing w:afterLines="50" w:after="156"/>
        <w:jc w:val="left"/>
        <w:rPr>
          <w:rFonts w:ascii="Times New Roman" w:eastAsia="MS Mincho" w:hAnsi="Times New Roman" w:cs="Times New Roman"/>
          <w:kern w:val="0"/>
          <w:sz w:val="22"/>
          <w:szCs w:val="20"/>
          <w:lang w:val="en-GB" w:eastAsia="ja-JP"/>
        </w:rPr>
      </w:pPr>
      <w:r w:rsidRPr="006073D9">
        <w:rPr>
          <w:rFonts w:ascii="Times New Roman" w:eastAsia="MS Mincho" w:hAnsi="Times New Roman" w:cs="Times New Roman" w:hint="eastAsia"/>
          <w:kern w:val="0"/>
          <w:sz w:val="22"/>
          <w:szCs w:val="20"/>
          <w:lang w:val="en-GB" w:eastAsia="ja-JP"/>
        </w:rPr>
        <w:t>One PUSCH transmission instance is not allowed to cross the slot boundary</w:t>
      </w:r>
      <w:r w:rsidRPr="006073D9">
        <w:rPr>
          <w:rFonts w:ascii="Times New Roman" w:eastAsia="MS Mincho" w:hAnsi="Times New Roman" w:cs="Times New Roman"/>
          <w:kern w:val="0"/>
          <w:sz w:val="22"/>
          <w:szCs w:val="20"/>
          <w:lang w:val="en-GB" w:eastAsia="ja-JP"/>
        </w:rPr>
        <w:t xml:space="preserve"> also</w:t>
      </w:r>
      <w:r w:rsidRPr="006073D9">
        <w:rPr>
          <w:rFonts w:ascii="Times New Roman" w:eastAsia="MS Mincho" w:hAnsi="Times New Roman" w:cs="Times New Roman" w:hint="eastAsia"/>
          <w:kern w:val="0"/>
          <w:sz w:val="22"/>
          <w:szCs w:val="20"/>
          <w:lang w:val="en-GB" w:eastAsia="ja-JP"/>
        </w:rPr>
        <w:t xml:space="preserve"> for grant-</w:t>
      </w:r>
      <w:r w:rsidRPr="006073D9">
        <w:rPr>
          <w:rFonts w:ascii="Times New Roman" w:eastAsia="MS Mincho" w:hAnsi="Times New Roman" w:cs="Times New Roman"/>
          <w:kern w:val="0"/>
          <w:sz w:val="22"/>
          <w:szCs w:val="20"/>
          <w:lang w:val="en-GB" w:eastAsia="ja-JP"/>
        </w:rPr>
        <w:t>free</w:t>
      </w:r>
      <w:r w:rsidRPr="006073D9">
        <w:rPr>
          <w:rFonts w:ascii="Times New Roman" w:eastAsia="MS Mincho" w:hAnsi="Times New Roman" w:cs="Times New Roman" w:hint="eastAsia"/>
          <w:kern w:val="0"/>
          <w:sz w:val="22"/>
          <w:szCs w:val="20"/>
          <w:lang w:val="en-GB" w:eastAsia="ja-JP"/>
        </w:rPr>
        <w:t xml:space="preserve"> PUSCH.</w:t>
      </w:r>
      <w:r w:rsidRPr="006073D9">
        <w:rPr>
          <w:rFonts w:ascii="Times New Roman" w:eastAsia="MS Mincho" w:hAnsi="Times New Roman" w:cs="Times New Roman"/>
          <w:kern w:val="0"/>
          <w:sz w:val="22"/>
          <w:szCs w:val="20"/>
          <w:lang w:val="en-GB" w:eastAsia="ja-JP"/>
        </w:rPr>
        <w:t xml:space="preserve"> </w:t>
      </w:r>
    </w:p>
    <w:p w:rsidR="002B240D" w:rsidRDefault="002B240D" w:rsidP="002B240D">
      <w:pPr>
        <w:spacing w:afterLines="50" w:after="156"/>
        <w:rPr>
          <w:rFonts w:ascii="Times New Roman" w:hAnsi="Times New Roman" w:cs="Times New Roman"/>
          <w:b/>
          <w:sz w:val="22"/>
          <w:highlight w:val="yellow"/>
          <w:u w:val="single"/>
        </w:rPr>
      </w:pPr>
    </w:p>
    <w:p w:rsidR="002B240D" w:rsidRPr="002B240D" w:rsidRDefault="002B240D" w:rsidP="002B240D">
      <w:pPr>
        <w:spacing w:afterLines="50" w:after="156"/>
        <w:rPr>
          <w:rFonts w:ascii="Times New Roman" w:hAnsi="Times New Roman" w:cs="Times New Roman"/>
          <w:b/>
          <w:sz w:val="22"/>
          <w:u w:val="single"/>
        </w:rPr>
      </w:pPr>
      <w:r w:rsidRPr="002B240D">
        <w:rPr>
          <w:rFonts w:ascii="Times New Roman" w:hAnsi="Times New Roman" w:cs="Times New Roman"/>
          <w:b/>
          <w:sz w:val="22"/>
          <w:highlight w:val="yellow"/>
          <w:u w:val="single"/>
        </w:rPr>
        <w:t>Offline consensus</w:t>
      </w:r>
      <w:r w:rsidRPr="002B240D">
        <w:rPr>
          <w:rFonts w:ascii="Times New Roman" w:hAnsi="Times New Roman" w:cs="Times New Roman" w:hint="eastAsia"/>
          <w:b/>
          <w:sz w:val="22"/>
          <w:highlight w:val="yellow"/>
          <w:u w:val="single"/>
        </w:rPr>
        <w:t>:</w:t>
      </w:r>
    </w:p>
    <w:p w:rsidR="002B240D" w:rsidRPr="002B240D" w:rsidRDefault="002B240D" w:rsidP="002B240D">
      <w:pPr>
        <w:pStyle w:val="a9"/>
        <w:numPr>
          <w:ilvl w:val="0"/>
          <w:numId w:val="3"/>
        </w:numPr>
        <w:spacing w:afterLines="50" w:after="156" w:line="240" w:lineRule="auto"/>
        <w:rPr>
          <w:sz w:val="22"/>
          <w:szCs w:val="22"/>
          <w:lang w:eastAsia="zh-CN"/>
        </w:rPr>
      </w:pPr>
      <w:r w:rsidRPr="002B240D">
        <w:rPr>
          <w:sz w:val="22"/>
          <w:szCs w:val="22"/>
          <w:lang w:eastAsia="zh-CN"/>
        </w:rPr>
        <w:t xml:space="preserve">For whether to support explicit HARQ-ACK, at least study further </w:t>
      </w:r>
      <w:proofErr w:type="spellStart"/>
      <w:r w:rsidRPr="002B240D">
        <w:rPr>
          <w:sz w:val="22"/>
          <w:szCs w:val="22"/>
          <w:lang w:eastAsia="zh-CN"/>
        </w:rPr>
        <w:t>gNB’s</w:t>
      </w:r>
      <w:proofErr w:type="spellEnd"/>
      <w:r w:rsidRPr="002B240D">
        <w:rPr>
          <w:sz w:val="22"/>
          <w:szCs w:val="22"/>
          <w:lang w:eastAsia="zh-CN"/>
        </w:rPr>
        <w:t xml:space="preserve"> miss detection performance for grant free PUSCH</w:t>
      </w:r>
    </w:p>
    <w:p w:rsidR="002B240D" w:rsidRPr="002B240D" w:rsidRDefault="002B240D" w:rsidP="002B240D">
      <w:pPr>
        <w:pStyle w:val="a9"/>
        <w:numPr>
          <w:ilvl w:val="1"/>
          <w:numId w:val="27"/>
        </w:numPr>
        <w:spacing w:afterLines="50" w:after="156" w:line="240" w:lineRule="auto"/>
        <w:rPr>
          <w:sz w:val="22"/>
          <w:szCs w:val="22"/>
          <w:lang w:eastAsia="zh-CN"/>
        </w:rPr>
      </w:pPr>
      <w:r w:rsidRPr="002B240D">
        <w:rPr>
          <w:sz w:val="22"/>
          <w:szCs w:val="22"/>
          <w:lang w:eastAsia="zh-CN"/>
        </w:rPr>
        <w:t xml:space="preserve">Study how to resolve </w:t>
      </w:r>
      <w:proofErr w:type="spellStart"/>
      <w:r w:rsidRPr="002B240D">
        <w:rPr>
          <w:sz w:val="22"/>
          <w:szCs w:val="22"/>
          <w:lang w:eastAsia="zh-CN"/>
        </w:rPr>
        <w:t>gNB’s</w:t>
      </w:r>
      <w:proofErr w:type="spellEnd"/>
      <w:r w:rsidRPr="002B240D">
        <w:rPr>
          <w:sz w:val="22"/>
          <w:szCs w:val="22"/>
          <w:lang w:eastAsia="zh-CN"/>
        </w:rPr>
        <w:t xml:space="preserve"> miss detection if it is an issue </w:t>
      </w:r>
    </w:p>
    <w:p w:rsidR="002B240D" w:rsidRPr="002B240D" w:rsidRDefault="002B240D" w:rsidP="002B240D">
      <w:pPr>
        <w:pStyle w:val="a9"/>
        <w:numPr>
          <w:ilvl w:val="1"/>
          <w:numId w:val="27"/>
        </w:numPr>
        <w:spacing w:afterLines="50" w:after="156" w:line="240" w:lineRule="auto"/>
        <w:rPr>
          <w:sz w:val="22"/>
          <w:szCs w:val="22"/>
          <w:lang w:eastAsia="zh-CN"/>
        </w:rPr>
      </w:pPr>
      <w:r w:rsidRPr="002B240D">
        <w:rPr>
          <w:sz w:val="22"/>
          <w:szCs w:val="22"/>
          <w:lang w:eastAsia="zh-CN"/>
        </w:rPr>
        <w:t>Study should take at least following into account:</w:t>
      </w:r>
    </w:p>
    <w:p w:rsidR="002B240D" w:rsidRPr="002B240D" w:rsidRDefault="002B240D" w:rsidP="002B240D">
      <w:pPr>
        <w:pStyle w:val="a9"/>
        <w:numPr>
          <w:ilvl w:val="2"/>
          <w:numId w:val="28"/>
        </w:numPr>
        <w:spacing w:afterLines="50" w:after="156" w:line="240" w:lineRule="auto"/>
        <w:rPr>
          <w:sz w:val="22"/>
          <w:szCs w:val="22"/>
          <w:lang w:eastAsia="zh-CN"/>
        </w:rPr>
      </w:pPr>
      <w:r w:rsidRPr="002B240D">
        <w:rPr>
          <w:sz w:val="22"/>
          <w:szCs w:val="22"/>
          <w:lang w:eastAsia="zh-CN"/>
        </w:rPr>
        <w:t>C</w:t>
      </w:r>
      <w:r w:rsidRPr="002B240D">
        <w:rPr>
          <w:rFonts w:hint="eastAsia"/>
          <w:sz w:val="22"/>
          <w:szCs w:val="22"/>
          <w:lang w:eastAsia="zh-CN"/>
        </w:rPr>
        <w:t>o</w:t>
      </w:r>
      <w:r w:rsidRPr="002B240D">
        <w:rPr>
          <w:sz w:val="22"/>
          <w:szCs w:val="22"/>
          <w:lang w:eastAsia="zh-CN"/>
        </w:rPr>
        <w:t xml:space="preserve">mpanies report the false alarm target </w:t>
      </w:r>
    </w:p>
    <w:p w:rsidR="002B240D" w:rsidRPr="002B240D" w:rsidRDefault="002B240D" w:rsidP="002B240D">
      <w:pPr>
        <w:pStyle w:val="a9"/>
        <w:numPr>
          <w:ilvl w:val="2"/>
          <w:numId w:val="28"/>
        </w:numPr>
        <w:spacing w:afterLines="50" w:after="156" w:line="240" w:lineRule="auto"/>
        <w:rPr>
          <w:sz w:val="22"/>
          <w:szCs w:val="22"/>
          <w:lang w:eastAsia="zh-CN"/>
        </w:rPr>
      </w:pPr>
      <w:r w:rsidRPr="002B240D">
        <w:rPr>
          <w:sz w:val="22"/>
          <w:szCs w:val="22"/>
          <w:lang w:eastAsia="zh-CN"/>
        </w:rPr>
        <w:t>C</w:t>
      </w:r>
      <w:r w:rsidRPr="002B240D">
        <w:rPr>
          <w:rFonts w:hint="eastAsia"/>
          <w:sz w:val="22"/>
          <w:szCs w:val="22"/>
          <w:lang w:eastAsia="zh-CN"/>
        </w:rPr>
        <w:t>o</w:t>
      </w:r>
      <w:r w:rsidRPr="002B240D">
        <w:rPr>
          <w:sz w:val="22"/>
          <w:szCs w:val="22"/>
          <w:lang w:eastAsia="zh-CN"/>
        </w:rPr>
        <w:t>mpanies report the DMRS configuration assumptions</w:t>
      </w:r>
    </w:p>
    <w:p w:rsidR="002B240D" w:rsidRPr="002B240D" w:rsidRDefault="002B240D" w:rsidP="002B240D">
      <w:pPr>
        <w:pStyle w:val="a9"/>
        <w:numPr>
          <w:ilvl w:val="2"/>
          <w:numId w:val="28"/>
        </w:numPr>
        <w:spacing w:afterLines="50" w:after="156" w:line="240" w:lineRule="auto"/>
        <w:rPr>
          <w:sz w:val="22"/>
          <w:szCs w:val="22"/>
          <w:lang w:eastAsia="zh-CN"/>
        </w:rPr>
      </w:pPr>
      <w:r w:rsidRPr="002B240D">
        <w:rPr>
          <w:sz w:val="22"/>
          <w:szCs w:val="22"/>
          <w:lang w:eastAsia="zh-CN"/>
        </w:rPr>
        <w:t>The number of UEs sharing the time/frequency-domain grant free resource: 1 is the baseline, larger than 1 can also be considered</w:t>
      </w:r>
    </w:p>
    <w:p w:rsidR="002B240D" w:rsidRPr="002B240D" w:rsidRDefault="002B240D" w:rsidP="002B240D"/>
    <w:p w:rsidR="00AF70DC" w:rsidRDefault="00AF70DC">
      <w:pPr>
        <w:pStyle w:val="af6"/>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AF70DC" w:rsidRDefault="00AF70DC">
      <w:pPr>
        <w:pStyle w:val="af6"/>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AF70DC" w:rsidRDefault="00832853" w:rsidP="00500B12">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Explicit HARQ-ACK feedback</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Regarding whether to support “explicit” HARQ-ACK feedback for configured grant transmission, </w:t>
      </w:r>
      <w:r>
        <w:rPr>
          <w:rFonts w:ascii="Times New Roman" w:hAnsi="Times New Roman" w:cs="Times New Roman"/>
          <w:sz w:val="22"/>
        </w:rPr>
        <w:t xml:space="preserve">[Huawei, 2226], [ZTE, 2390], </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MTK, 2379], </w:t>
      </w:r>
      <w:r>
        <w:rPr>
          <w:rFonts w:ascii="Times New Roman" w:hAnsi="Times New Roman" w:cs="Times New Roman"/>
          <w:sz w:val="22"/>
        </w:rPr>
        <w:t>[Nokia, 3118], [OPPO, 2820], [</w:t>
      </w:r>
      <w:bookmarkStart w:id="5" w:name="_Hlk526249883"/>
      <w:proofErr w:type="spellStart"/>
      <w:r>
        <w:rPr>
          <w:rFonts w:ascii="Times New Roman" w:hAnsi="Times New Roman" w:cs="Times New Roman"/>
          <w:sz w:val="22"/>
        </w:rPr>
        <w:t>InterDigital</w:t>
      </w:r>
      <w:bookmarkEnd w:id="5"/>
      <w:proofErr w:type="spellEnd"/>
      <w:r>
        <w:rPr>
          <w:rFonts w:ascii="Times New Roman" w:hAnsi="Times New Roman" w:cs="Times New Roman"/>
          <w:sz w:val="22"/>
        </w:rPr>
        <w:t>, 3237], [Motorola Mobility, Lenovo, 3356], [</w:t>
      </w:r>
      <w:bookmarkStart w:id="6" w:name="_Hlk526249961"/>
      <w:r>
        <w:rPr>
          <w:rFonts w:ascii="Times New Roman" w:hAnsi="Times New Roman" w:cs="Times New Roman"/>
          <w:sz w:val="22"/>
        </w:rPr>
        <w:t>CAICT</w:t>
      </w:r>
      <w:bookmarkEnd w:id="6"/>
      <w:r>
        <w:rPr>
          <w:rFonts w:ascii="Times New Roman" w:hAnsi="Times New Roman" w:cs="Times New Roman"/>
          <w:sz w:val="22"/>
        </w:rPr>
        <w:t xml:space="preserve">, 1523], [III, 3528] </w:t>
      </w:r>
      <w:r>
        <w:rPr>
          <w:rFonts w:ascii="Times New Roman" w:eastAsia="宋体" w:hAnsi="Times New Roman" w:cs="Times New Roman"/>
          <w:kern w:val="0"/>
          <w:sz w:val="22"/>
          <w:szCs w:val="20"/>
        </w:rPr>
        <w:t xml:space="preserve">proposed to support it since it is beneficial to early terminate the repetitions and/or avoid </w:t>
      </w:r>
      <w:proofErr w:type="spellStart"/>
      <w:r>
        <w:rPr>
          <w:rFonts w:ascii="Times New Roman" w:eastAsia="宋体" w:hAnsi="Times New Roman" w:cs="Times New Roman"/>
          <w:kern w:val="0"/>
          <w:sz w:val="22"/>
          <w:szCs w:val="20"/>
        </w:rPr>
        <w:t>gNB</w:t>
      </w:r>
      <w:proofErr w:type="spellEnd"/>
      <w:r>
        <w:rPr>
          <w:rFonts w:ascii="Times New Roman" w:eastAsia="宋体" w:hAnsi="Times New Roman" w:cs="Times New Roman"/>
          <w:kern w:val="0"/>
          <w:sz w:val="22"/>
          <w:szCs w:val="20"/>
        </w:rPr>
        <w:t xml:space="preserve"> miss-detects the transmission. The explicit HARQ-ACK can be transmitted by UE-specific DCI, and/or group common PDCCH, PHICH-like channel, sequence-based signal </w:t>
      </w:r>
      <w:r>
        <w:rPr>
          <w:rFonts w:ascii="Times New Roman" w:eastAsia="宋体" w:hAnsi="Times New Roman" w:cs="Times New Roman"/>
          <w:i/>
          <w:kern w:val="0"/>
          <w:sz w:val="22"/>
          <w:szCs w:val="20"/>
        </w:rPr>
        <w:t>etc</w:t>
      </w:r>
      <w:r>
        <w:rPr>
          <w:rFonts w:ascii="Times New Roman" w:eastAsia="宋体" w:hAnsi="Times New Roman" w:cs="Times New Roman"/>
          <w:kern w:val="0"/>
          <w:sz w:val="22"/>
          <w:szCs w:val="20"/>
        </w:rPr>
        <w:t xml:space="preserve">. </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hAnsi="Times New Roman" w:cs="Times New Roman"/>
          <w:sz w:val="22"/>
        </w:rPr>
        <w:t>[Panasonic, 2797] proposed to study further different types of the feedback for the explicit HARQ-ACK e.g., by faster feedback of channel quality.</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lastRenderedPageBreak/>
        <w:t xml:space="preserve">While </w:t>
      </w:r>
      <w:r>
        <w:rPr>
          <w:rFonts w:ascii="Times New Roman" w:hAnsi="Times New Roman" w:cs="Times New Roman"/>
          <w:sz w:val="22"/>
        </w:rPr>
        <w:t>[Ericsson, 2162]</w:t>
      </w:r>
      <w:r>
        <w:rPr>
          <w:rFonts w:ascii="Times New Roman" w:eastAsia="宋体" w:hAnsi="Times New Roman" w:cs="Times New Roman"/>
          <w:kern w:val="0"/>
          <w:sz w:val="22"/>
          <w:szCs w:val="20"/>
        </w:rPr>
        <w:t xml:space="preserve">, [CATT, 2633], </w:t>
      </w:r>
      <w:r>
        <w:rPr>
          <w:rFonts w:ascii="Times New Roman" w:hAnsi="Times New Roman" w:cs="Times New Roman"/>
          <w:sz w:val="22"/>
        </w:rPr>
        <w:t>[Samsung, 2999]</w:t>
      </w:r>
      <w:r>
        <w:rPr>
          <w:rFonts w:ascii="Times New Roman" w:eastAsia="宋体" w:hAnsi="Times New Roman" w:cs="Times New Roman"/>
          <w:kern w:val="0"/>
          <w:sz w:val="22"/>
          <w:szCs w:val="20"/>
        </w:rPr>
        <w:t>, [</w:t>
      </w:r>
      <w:r>
        <w:rPr>
          <w:rFonts w:ascii="Times New Roman" w:eastAsia="Yu Mincho" w:hAnsi="Times New Roman" w:cs="Times New Roman"/>
          <w:sz w:val="22"/>
          <w:lang w:eastAsia="ja-JP"/>
        </w:rPr>
        <w:t>Qualcomm, 3438</w:t>
      </w:r>
      <w:r>
        <w:rPr>
          <w:rFonts w:ascii="Times New Roman" w:eastAsia="宋体" w:hAnsi="Times New Roman" w:cs="Times New Roman"/>
          <w:kern w:val="0"/>
          <w:sz w:val="22"/>
          <w:szCs w:val="20"/>
        </w:rPr>
        <w:t xml:space="preserve">], </w:t>
      </w:r>
      <w:r>
        <w:rPr>
          <w:rFonts w:ascii="Times New Roman" w:hAnsi="Times New Roman" w:cs="Times New Roman"/>
          <w:sz w:val="22"/>
        </w:rPr>
        <w:t xml:space="preserve">[DOCOMO, 3329] think current HARQ mechanism for configured grant transmission works well and </w:t>
      </w:r>
      <w:r>
        <w:rPr>
          <w:rFonts w:ascii="Times New Roman" w:eastAsia="Yu Mincho" w:hAnsi="Times New Roman" w:cs="Times New Roman"/>
          <w:sz w:val="22"/>
          <w:lang w:eastAsia="ja-JP"/>
        </w:rPr>
        <w:t>having explicit ACK requires new L1/L2 UE behavior.</w:t>
      </w:r>
    </w:p>
    <w:p w:rsidR="00AF70DC" w:rsidRDefault="00832853" w:rsidP="00670AAA">
      <w:pPr>
        <w:widowControl/>
        <w:spacing w:afterLines="50" w:after="156"/>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MTK, 2379] shows the performance benefits in terms of the collision rate and SINR CDF for configured grant transmission with explicit ACK feedback, as seen below: </w:t>
      </w:r>
    </w:p>
    <w:p w:rsidR="00AF70DC" w:rsidRDefault="00832853">
      <w:pPr>
        <w:widowControl/>
        <w:jc w:val="center"/>
        <w:rPr>
          <w:rFonts w:ascii="Times New Roman" w:eastAsia="PMingLiU" w:hAnsi="Times New Roman" w:cs="Times New Roman"/>
          <w:kern w:val="0"/>
          <w:sz w:val="20"/>
          <w:szCs w:val="20"/>
          <w:lang w:val="en-GB" w:eastAsia="en-US"/>
        </w:rPr>
      </w:pPr>
      <w:r>
        <w:rPr>
          <w:rFonts w:ascii="Times New Roman" w:eastAsia="PMingLiU" w:hAnsi="Times New Roman" w:cs="Times New Roman"/>
          <w:noProof/>
          <w:kern w:val="0"/>
          <w:sz w:val="20"/>
          <w:szCs w:val="20"/>
        </w:rPr>
        <w:drawing>
          <wp:inline distT="0" distB="0" distL="0" distR="0">
            <wp:extent cx="3612515" cy="2705100"/>
            <wp:effectExtent l="0" t="0" r="698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2534" cy="2705100"/>
                    </a:xfrm>
                    <a:prstGeom prst="rect">
                      <a:avLst/>
                    </a:prstGeom>
                    <a:noFill/>
                    <a:ln>
                      <a:noFill/>
                    </a:ln>
                  </pic:spPr>
                </pic:pic>
              </a:graphicData>
            </a:graphic>
          </wp:inline>
        </w:drawing>
      </w:r>
      <w:r>
        <w:rPr>
          <w:rFonts w:ascii="Times New Roman" w:eastAsia="PMingLiU" w:hAnsi="Times New Roman" w:cs="Times New Roman"/>
          <w:kern w:val="0"/>
          <w:sz w:val="20"/>
          <w:szCs w:val="20"/>
          <w:lang w:val="en-GB" w:eastAsia="en-US"/>
        </w:rPr>
        <w:t xml:space="preserve"> </w:t>
      </w:r>
    </w:p>
    <w:p w:rsidR="00AF70DC" w:rsidRDefault="00832853">
      <w:pPr>
        <w:widowControl/>
        <w:spacing w:after="120"/>
        <w:jc w:val="center"/>
        <w:rPr>
          <w:rFonts w:ascii="Times New Roman" w:eastAsia="PMingLiU" w:hAnsi="Times New Roman" w:cs="Times New Roman"/>
          <w:kern w:val="0"/>
          <w:sz w:val="20"/>
          <w:szCs w:val="20"/>
          <w:lang w:val="en-GB" w:eastAsia="en-US"/>
        </w:rPr>
      </w:pPr>
      <w:bookmarkStart w:id="7" w:name="_Ref525907851"/>
      <w:r>
        <w:rPr>
          <w:rFonts w:ascii="Times New Roman" w:eastAsia="PMingLiU" w:hAnsi="Times New Roman" w:cs="Times New Roman"/>
          <w:kern w:val="0"/>
          <w:sz w:val="20"/>
          <w:szCs w:val="20"/>
          <w:lang w:val="en-GB" w:eastAsia="en-US"/>
        </w:rPr>
        <w:t xml:space="preserve">Figure </w:t>
      </w:r>
      <w:r w:rsidR="000324EA">
        <w:rPr>
          <w:rFonts w:ascii="Times New Roman" w:eastAsia="PMingLiU" w:hAnsi="Times New Roman" w:cs="Times New Roman"/>
          <w:kern w:val="0"/>
          <w:sz w:val="20"/>
          <w:szCs w:val="20"/>
          <w:lang w:val="en-GB" w:eastAsia="en-US"/>
        </w:rPr>
        <w:fldChar w:fldCharType="begin"/>
      </w:r>
      <w:r>
        <w:rPr>
          <w:rFonts w:ascii="Times New Roman" w:eastAsia="PMingLiU" w:hAnsi="Times New Roman" w:cs="Times New Roman"/>
          <w:kern w:val="0"/>
          <w:sz w:val="20"/>
          <w:szCs w:val="20"/>
          <w:lang w:val="en-GB" w:eastAsia="en-US"/>
        </w:rPr>
        <w:instrText xml:space="preserve"> SEQ Figure \* ARABIC </w:instrText>
      </w:r>
      <w:r w:rsidR="000324EA">
        <w:rPr>
          <w:rFonts w:ascii="Times New Roman" w:eastAsia="PMingLiU" w:hAnsi="Times New Roman" w:cs="Times New Roman"/>
          <w:kern w:val="0"/>
          <w:sz w:val="20"/>
          <w:szCs w:val="20"/>
          <w:lang w:val="en-GB" w:eastAsia="en-US"/>
        </w:rPr>
        <w:fldChar w:fldCharType="separate"/>
      </w:r>
      <w:r>
        <w:rPr>
          <w:rFonts w:ascii="Times New Roman" w:eastAsia="PMingLiU" w:hAnsi="Times New Roman" w:cs="Times New Roman"/>
          <w:kern w:val="0"/>
          <w:sz w:val="20"/>
          <w:szCs w:val="20"/>
          <w:lang w:val="en-GB" w:eastAsia="en-US"/>
        </w:rPr>
        <w:t>5</w:t>
      </w:r>
      <w:r w:rsidR="000324EA">
        <w:rPr>
          <w:rFonts w:ascii="Times New Roman" w:eastAsia="PMingLiU" w:hAnsi="Times New Roman" w:cs="Times New Roman"/>
          <w:kern w:val="0"/>
          <w:sz w:val="20"/>
          <w:szCs w:val="20"/>
          <w:lang w:val="en-GB" w:eastAsia="en-US"/>
        </w:rPr>
        <w:fldChar w:fldCharType="end"/>
      </w:r>
      <w:bookmarkEnd w:id="7"/>
      <w:r>
        <w:rPr>
          <w:rFonts w:ascii="Times New Roman" w:eastAsia="PMingLiU" w:hAnsi="Times New Roman" w:cs="Times New Roman"/>
          <w:kern w:val="0"/>
          <w:sz w:val="20"/>
          <w:szCs w:val="20"/>
          <w:lang w:val="en-GB" w:eastAsia="en-US"/>
        </w:rPr>
        <w:t>: UE’s collision comparison between configured-grant with and without explicit HARQ.</w:t>
      </w:r>
    </w:p>
    <w:p w:rsidR="00AF70DC" w:rsidRDefault="00AF70DC">
      <w:pPr>
        <w:widowControl/>
        <w:spacing w:after="120"/>
        <w:jc w:val="center"/>
        <w:rPr>
          <w:rFonts w:ascii="Times New Roman" w:eastAsia="PMingLiU" w:hAnsi="Times New Roman" w:cs="Times New Roman"/>
          <w:kern w:val="0"/>
          <w:sz w:val="20"/>
          <w:szCs w:val="20"/>
          <w:lang w:val="en-GB" w:eastAsia="en-US"/>
        </w:rPr>
      </w:pPr>
    </w:p>
    <w:p w:rsidR="00AF70DC" w:rsidRDefault="00832853">
      <w:pPr>
        <w:widowControl/>
        <w:jc w:val="center"/>
        <w:rPr>
          <w:rFonts w:ascii="Times New Roman" w:eastAsia="PMingLiU" w:hAnsi="Times New Roman" w:cs="Times New Roman"/>
          <w:kern w:val="0"/>
          <w:sz w:val="20"/>
          <w:szCs w:val="20"/>
          <w:lang w:val="en-GB" w:eastAsia="en-US"/>
        </w:rPr>
      </w:pPr>
      <w:r>
        <w:rPr>
          <w:rFonts w:ascii="Times New Roman" w:eastAsia="PMingLiU" w:hAnsi="Times New Roman" w:cs="Times New Roman"/>
          <w:noProof/>
          <w:kern w:val="0"/>
          <w:sz w:val="20"/>
          <w:szCs w:val="20"/>
        </w:rPr>
        <w:drawing>
          <wp:inline distT="0" distB="0" distL="0" distR="0">
            <wp:extent cx="3691255" cy="2759710"/>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705292" cy="2770258"/>
                    </a:xfrm>
                    <a:prstGeom prst="rect">
                      <a:avLst/>
                    </a:prstGeom>
                    <a:noFill/>
                    <a:ln>
                      <a:noFill/>
                    </a:ln>
                  </pic:spPr>
                </pic:pic>
              </a:graphicData>
            </a:graphic>
          </wp:inline>
        </w:drawing>
      </w:r>
      <w:r>
        <w:rPr>
          <w:rFonts w:ascii="Times New Roman" w:eastAsia="PMingLiU" w:hAnsi="Times New Roman" w:cs="Times New Roman"/>
          <w:kern w:val="0"/>
          <w:sz w:val="20"/>
          <w:szCs w:val="20"/>
          <w:lang w:val="en-GB" w:eastAsia="en-US"/>
        </w:rPr>
        <w:t xml:space="preserve"> </w:t>
      </w:r>
    </w:p>
    <w:p w:rsidR="00AF70DC" w:rsidRDefault="00832853">
      <w:pPr>
        <w:widowControl/>
        <w:spacing w:after="120"/>
        <w:jc w:val="center"/>
        <w:rPr>
          <w:rFonts w:ascii="Times New Roman" w:eastAsia="PMingLiU" w:hAnsi="Times New Roman" w:cs="Times New Roman"/>
          <w:kern w:val="0"/>
          <w:sz w:val="20"/>
          <w:szCs w:val="20"/>
          <w:lang w:val="en-GB" w:eastAsia="en-US"/>
        </w:rPr>
      </w:pPr>
      <w:bookmarkStart w:id="8" w:name="_Ref521345480"/>
      <w:r>
        <w:rPr>
          <w:rFonts w:ascii="Times New Roman" w:eastAsia="PMingLiU" w:hAnsi="Times New Roman" w:cs="Times New Roman"/>
          <w:kern w:val="0"/>
          <w:sz w:val="20"/>
          <w:szCs w:val="20"/>
          <w:lang w:val="en-GB" w:eastAsia="en-US"/>
        </w:rPr>
        <w:t xml:space="preserve">Figure </w:t>
      </w:r>
      <w:r w:rsidR="000324EA">
        <w:rPr>
          <w:rFonts w:ascii="Times New Roman" w:eastAsia="PMingLiU" w:hAnsi="Times New Roman" w:cs="Times New Roman"/>
          <w:kern w:val="0"/>
          <w:sz w:val="20"/>
          <w:szCs w:val="20"/>
          <w:lang w:val="en-GB" w:eastAsia="en-US"/>
        </w:rPr>
        <w:fldChar w:fldCharType="begin"/>
      </w:r>
      <w:r>
        <w:rPr>
          <w:rFonts w:ascii="Times New Roman" w:eastAsia="PMingLiU" w:hAnsi="Times New Roman" w:cs="Times New Roman"/>
          <w:kern w:val="0"/>
          <w:sz w:val="20"/>
          <w:szCs w:val="20"/>
          <w:lang w:val="en-GB" w:eastAsia="en-US"/>
        </w:rPr>
        <w:instrText xml:space="preserve"> SEQ Figure \* ARABIC </w:instrText>
      </w:r>
      <w:r w:rsidR="000324EA">
        <w:rPr>
          <w:rFonts w:ascii="Times New Roman" w:eastAsia="PMingLiU" w:hAnsi="Times New Roman" w:cs="Times New Roman"/>
          <w:kern w:val="0"/>
          <w:sz w:val="20"/>
          <w:szCs w:val="20"/>
          <w:lang w:val="en-GB" w:eastAsia="en-US"/>
        </w:rPr>
        <w:fldChar w:fldCharType="separate"/>
      </w:r>
      <w:r>
        <w:rPr>
          <w:rFonts w:ascii="Times New Roman" w:eastAsia="PMingLiU" w:hAnsi="Times New Roman" w:cs="Times New Roman"/>
          <w:kern w:val="0"/>
          <w:sz w:val="20"/>
          <w:szCs w:val="20"/>
          <w:lang w:val="en-GB" w:eastAsia="en-US"/>
        </w:rPr>
        <w:t>6</w:t>
      </w:r>
      <w:r w:rsidR="000324EA">
        <w:rPr>
          <w:rFonts w:ascii="Times New Roman" w:eastAsia="PMingLiU" w:hAnsi="Times New Roman" w:cs="Times New Roman"/>
          <w:kern w:val="0"/>
          <w:sz w:val="20"/>
          <w:szCs w:val="20"/>
          <w:lang w:val="en-GB" w:eastAsia="en-US"/>
        </w:rPr>
        <w:fldChar w:fldCharType="end"/>
      </w:r>
      <w:bookmarkEnd w:id="8"/>
      <w:r>
        <w:rPr>
          <w:rFonts w:ascii="Times New Roman" w:eastAsia="PMingLiU" w:hAnsi="Times New Roman" w:cs="Times New Roman"/>
          <w:kern w:val="0"/>
          <w:sz w:val="20"/>
          <w:szCs w:val="20"/>
          <w:lang w:val="en-GB" w:eastAsia="en-US"/>
        </w:rPr>
        <w:t>: CDF of SINR comparison between configured-grant with and without explicit HARQ.</w:t>
      </w:r>
    </w:p>
    <w:p w:rsidR="00AF70DC" w:rsidRDefault="00832853">
      <w:pPr>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However, such benefits can be achieved by implicit HARQ-ACK feedback. For example, </w:t>
      </w:r>
    </w:p>
    <w:p w:rsidR="00AF70DC" w:rsidRDefault="00832853">
      <w:pPr>
        <w:pStyle w:val="af6"/>
        <w:numPr>
          <w:ilvl w:val="0"/>
          <w:numId w:val="19"/>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For the case the uplink traffic is relatively frequent, the UE receives an implicit positive HARQ-ACK feedback for the previous uplink data transmission when it is scheduled with a new uplink data transmission using the same PUSCH HARQ process. When the UE is scheduled with the re-transmission for the same TB, it implies a negative HARQ-ACK feedback for the previous uplink data transmission; </w:t>
      </w:r>
    </w:p>
    <w:p w:rsidR="00AF70DC" w:rsidRDefault="00832853">
      <w:pPr>
        <w:pStyle w:val="af6"/>
        <w:numPr>
          <w:ilvl w:val="0"/>
          <w:numId w:val="19"/>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lastRenderedPageBreak/>
        <w:t xml:space="preserve">For the case the uplink traffic is relatively infrequent, the </w:t>
      </w:r>
      <w:r>
        <w:rPr>
          <w:rFonts w:ascii="Times New Roman" w:eastAsia="宋体" w:hAnsi="Times New Roman" w:cs="Times New Roman" w:hint="eastAsia"/>
          <w:kern w:val="0"/>
          <w:sz w:val="22"/>
          <w:szCs w:val="20"/>
        </w:rPr>
        <w:t xml:space="preserve">next UL data may not be waiting. After the UE sending the first UL transmission using configured grant resource, </w:t>
      </w:r>
      <w:proofErr w:type="spellStart"/>
      <w:r>
        <w:rPr>
          <w:rFonts w:ascii="Times New Roman" w:eastAsia="宋体" w:hAnsi="Times New Roman" w:cs="Times New Roman" w:hint="eastAsia"/>
          <w:kern w:val="0"/>
          <w:sz w:val="22"/>
          <w:szCs w:val="20"/>
        </w:rPr>
        <w:t>gNB</w:t>
      </w:r>
      <w:proofErr w:type="spellEnd"/>
      <w:r>
        <w:rPr>
          <w:rFonts w:ascii="Times New Roman" w:eastAsia="宋体" w:hAnsi="Times New Roman" w:cs="Times New Roman" w:hint="eastAsia"/>
          <w:kern w:val="0"/>
          <w:sz w:val="22"/>
          <w:szCs w:val="20"/>
        </w:rPr>
        <w:t xml:space="preserve"> decode</w:t>
      </w:r>
      <w:r>
        <w:rPr>
          <w:rFonts w:ascii="Times New Roman" w:eastAsia="宋体" w:hAnsi="Times New Roman" w:cs="Times New Roman"/>
          <w:kern w:val="0"/>
          <w:sz w:val="22"/>
          <w:szCs w:val="20"/>
        </w:rPr>
        <w:t>s</w:t>
      </w:r>
      <w:r>
        <w:rPr>
          <w:rFonts w:ascii="Times New Roman" w:eastAsia="宋体" w:hAnsi="Times New Roman" w:cs="Times New Roman" w:hint="eastAsia"/>
          <w:kern w:val="0"/>
          <w:sz w:val="22"/>
          <w:szCs w:val="20"/>
        </w:rPr>
        <w:t xml:space="preserve"> the UL data, and then send</w:t>
      </w:r>
      <w:r>
        <w:rPr>
          <w:rFonts w:ascii="Times New Roman" w:eastAsia="宋体" w:hAnsi="Times New Roman" w:cs="Times New Roman"/>
          <w:kern w:val="0"/>
          <w:sz w:val="22"/>
          <w:szCs w:val="20"/>
        </w:rPr>
        <w:t>s</w:t>
      </w:r>
      <w:r>
        <w:rPr>
          <w:rFonts w:ascii="Times New Roman" w:eastAsia="宋体" w:hAnsi="Times New Roman" w:cs="Times New Roman" w:hint="eastAsia"/>
          <w:kern w:val="0"/>
          <w:sz w:val="22"/>
          <w:szCs w:val="20"/>
        </w:rPr>
        <w:t xml:space="preserve"> an UL grant</w:t>
      </w:r>
      <w:r>
        <w:rPr>
          <w:rFonts w:ascii="Times New Roman" w:eastAsia="宋体" w:hAnsi="Times New Roman" w:cs="Times New Roman"/>
          <w:kern w:val="0"/>
          <w:sz w:val="22"/>
          <w:szCs w:val="20"/>
        </w:rPr>
        <w:t xml:space="preserve"> scrambled by C-RNTI</w:t>
      </w:r>
      <w:r>
        <w:rPr>
          <w:rFonts w:ascii="Times New Roman" w:eastAsia="宋体" w:hAnsi="Times New Roman" w:cs="Times New Roman" w:hint="eastAsia"/>
          <w:kern w:val="0"/>
          <w:sz w:val="22"/>
          <w:szCs w:val="20"/>
        </w:rPr>
        <w:t xml:space="preserve"> to schedule </w:t>
      </w:r>
      <w:r>
        <w:rPr>
          <w:rFonts w:ascii="Times New Roman" w:eastAsia="宋体" w:hAnsi="Times New Roman" w:cs="Times New Roman"/>
          <w:kern w:val="0"/>
          <w:sz w:val="22"/>
          <w:szCs w:val="20"/>
        </w:rPr>
        <w:t xml:space="preserve">new </w:t>
      </w:r>
      <w:r>
        <w:rPr>
          <w:rFonts w:ascii="Times New Roman" w:eastAsia="宋体" w:hAnsi="Times New Roman" w:cs="Times New Roman" w:hint="eastAsia"/>
          <w:kern w:val="0"/>
          <w:sz w:val="22"/>
          <w:szCs w:val="20"/>
        </w:rPr>
        <w:t>UL data or an UL grant</w:t>
      </w:r>
      <w:r>
        <w:rPr>
          <w:rFonts w:ascii="Times New Roman" w:eastAsia="宋体" w:hAnsi="Times New Roman" w:cs="Times New Roman"/>
          <w:kern w:val="0"/>
          <w:sz w:val="22"/>
          <w:szCs w:val="20"/>
        </w:rPr>
        <w:t xml:space="preserve"> scrambled by CS-RNTI to schedule the</w:t>
      </w:r>
      <w:r>
        <w:rPr>
          <w:rFonts w:ascii="Times New Roman" w:eastAsia="宋体" w:hAnsi="Times New Roman" w:cs="Times New Roman" w:hint="eastAsia"/>
          <w:kern w:val="0"/>
          <w:sz w:val="22"/>
          <w:szCs w:val="20"/>
        </w:rPr>
        <w:t xml:space="preserve"> re-t</w:t>
      </w:r>
      <w:r>
        <w:rPr>
          <w:rFonts w:ascii="Times New Roman" w:eastAsia="宋体" w:hAnsi="Times New Roman" w:cs="Times New Roman"/>
          <w:kern w:val="0"/>
          <w:sz w:val="22"/>
          <w:szCs w:val="20"/>
        </w:rPr>
        <w:t>ransmission</w:t>
      </w:r>
      <w:r>
        <w:rPr>
          <w:rFonts w:ascii="Times New Roman" w:eastAsia="宋体" w:hAnsi="Times New Roman" w:cs="Times New Roman" w:hint="eastAsia"/>
          <w:kern w:val="0"/>
          <w:sz w:val="22"/>
          <w:szCs w:val="20"/>
        </w:rPr>
        <w:t>.</w:t>
      </w:r>
      <w:r>
        <w:rPr>
          <w:rFonts w:ascii="Times New Roman" w:eastAsia="宋体" w:hAnsi="Times New Roman" w:cs="Times New Roman"/>
          <w:kern w:val="0"/>
          <w:sz w:val="22"/>
          <w:szCs w:val="20"/>
        </w:rPr>
        <w:t xml:space="preserve"> I</w:t>
      </w:r>
      <w:r>
        <w:rPr>
          <w:rFonts w:ascii="Times New Roman" w:eastAsia="宋体" w:hAnsi="Times New Roman" w:cs="Times New Roman" w:hint="eastAsia"/>
          <w:kern w:val="0"/>
          <w:sz w:val="22"/>
          <w:szCs w:val="20"/>
        </w:rPr>
        <w:t>f there is no UL data in the UE buffer and if the UL grant indicates new transmission, UE will transmit a PUSCH including no meaningful data.</w:t>
      </w:r>
      <w:r>
        <w:rPr>
          <w:rFonts w:ascii="Times New Roman" w:eastAsia="宋体" w:hAnsi="Times New Roman" w:cs="Times New Roman"/>
          <w:kern w:val="0"/>
          <w:sz w:val="22"/>
          <w:szCs w:val="20"/>
        </w:rPr>
        <w:t xml:space="preserve"> </w:t>
      </w:r>
      <w:r>
        <w:rPr>
          <w:rFonts w:ascii="Times New Roman" w:eastAsia="宋体" w:hAnsi="Times New Roman" w:cs="Times New Roman" w:hint="eastAsia"/>
          <w:kern w:val="0"/>
          <w:sz w:val="22"/>
          <w:szCs w:val="20"/>
        </w:rPr>
        <w:t xml:space="preserve">Once the </w:t>
      </w:r>
      <w:proofErr w:type="spellStart"/>
      <w:r>
        <w:rPr>
          <w:rFonts w:ascii="Times New Roman" w:eastAsia="宋体" w:hAnsi="Times New Roman" w:cs="Times New Roman" w:hint="eastAsia"/>
          <w:kern w:val="0"/>
          <w:sz w:val="22"/>
          <w:szCs w:val="20"/>
        </w:rPr>
        <w:t>gNB</w:t>
      </w:r>
      <w:proofErr w:type="spellEnd"/>
      <w:r>
        <w:rPr>
          <w:rFonts w:ascii="Times New Roman" w:eastAsia="宋体" w:hAnsi="Times New Roman" w:cs="Times New Roman" w:hint="eastAsia"/>
          <w:kern w:val="0"/>
          <w:sz w:val="22"/>
          <w:szCs w:val="20"/>
        </w:rPr>
        <w:t xml:space="preserve"> received blank-data PUSCH, the </w:t>
      </w:r>
      <w:proofErr w:type="spellStart"/>
      <w:r>
        <w:rPr>
          <w:rFonts w:ascii="Times New Roman" w:eastAsia="宋体" w:hAnsi="Times New Roman" w:cs="Times New Roman" w:hint="eastAsia"/>
          <w:kern w:val="0"/>
          <w:sz w:val="22"/>
          <w:szCs w:val="20"/>
        </w:rPr>
        <w:t>gNB</w:t>
      </w:r>
      <w:proofErr w:type="spellEnd"/>
      <w:r>
        <w:rPr>
          <w:rFonts w:ascii="Times New Roman" w:eastAsia="宋体" w:hAnsi="Times New Roman" w:cs="Times New Roman" w:hint="eastAsia"/>
          <w:kern w:val="0"/>
          <w:sz w:val="22"/>
          <w:szCs w:val="20"/>
        </w:rPr>
        <w:t xml:space="preserve"> notices there is no UL data in the UE buffer, and does not schedule PUSCH anymore.</w:t>
      </w:r>
      <w:r>
        <w:rPr>
          <w:rFonts w:ascii="Times New Roman" w:eastAsia="宋体" w:hAnsi="Times New Roman" w:cs="Times New Roman"/>
          <w:kern w:val="0"/>
          <w:sz w:val="22"/>
          <w:szCs w:val="20"/>
        </w:rPr>
        <w:t xml:space="preserve"> Besides, it is also possible to use dynamic SFI or UL cancellation signaling which is under study to achieve the ‘ACK’, terminating repetition purpose. So, </w:t>
      </w:r>
      <w:r>
        <w:rPr>
          <w:rFonts w:ascii="Times New Roman" w:eastAsia="宋体" w:hAnsi="Times New Roman" w:cs="Times New Roman" w:hint="eastAsia"/>
          <w:kern w:val="0"/>
          <w:sz w:val="22"/>
          <w:szCs w:val="20"/>
        </w:rPr>
        <w:t xml:space="preserve">the benefit of explicit HARQ-ACK feedback </w:t>
      </w:r>
      <w:r>
        <w:rPr>
          <w:rFonts w:ascii="Times New Roman" w:eastAsia="宋体" w:hAnsi="Times New Roman" w:cs="Times New Roman"/>
          <w:kern w:val="0"/>
          <w:sz w:val="22"/>
          <w:szCs w:val="20"/>
        </w:rPr>
        <w:t>can be achieved by existing or enhancements of existing mechanism.</w:t>
      </w:r>
    </w:p>
    <w:p w:rsidR="00AF70DC" w:rsidRDefault="00832853">
      <w:pPr>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Regarding </w:t>
      </w:r>
      <w:proofErr w:type="spellStart"/>
      <w:r>
        <w:rPr>
          <w:rFonts w:ascii="Times New Roman" w:eastAsia="宋体" w:hAnsi="Times New Roman" w:cs="Times New Roman"/>
          <w:kern w:val="0"/>
          <w:sz w:val="22"/>
          <w:szCs w:val="20"/>
        </w:rPr>
        <w:t>gNB</w:t>
      </w:r>
      <w:proofErr w:type="spellEnd"/>
      <w:r>
        <w:rPr>
          <w:rFonts w:ascii="Times New Roman" w:eastAsia="宋体" w:hAnsi="Times New Roman" w:cs="Times New Roman"/>
          <w:kern w:val="0"/>
          <w:sz w:val="22"/>
          <w:szCs w:val="20"/>
        </w:rPr>
        <w:t xml:space="preserve"> miss-detection, the probability of miss-detection for a given repetition number should be controlled to be very low, besides, [</w:t>
      </w:r>
      <w:r>
        <w:rPr>
          <w:rFonts w:ascii="Times New Roman" w:eastAsia="Yu Mincho" w:hAnsi="Times New Roman" w:cs="Times New Roman"/>
          <w:sz w:val="22"/>
          <w:lang w:eastAsia="ja-JP"/>
        </w:rPr>
        <w:t>Qualcomm, 3438</w:t>
      </w:r>
      <w:r>
        <w:rPr>
          <w:rFonts w:ascii="Times New Roman" w:eastAsia="宋体" w:hAnsi="Times New Roman" w:cs="Times New Roman"/>
          <w:kern w:val="0"/>
          <w:sz w:val="22"/>
          <w:szCs w:val="20"/>
        </w:rPr>
        <w:t>] proposed to</w:t>
      </w:r>
      <w:r>
        <w:t xml:space="preserve"> </w:t>
      </w:r>
      <w:r>
        <w:rPr>
          <w:rFonts w:ascii="Times New Roman" w:eastAsia="Yu Mincho" w:hAnsi="Times New Roman" w:cs="Times New Roman"/>
          <w:sz w:val="22"/>
          <w:lang w:eastAsia="ja-JP"/>
        </w:rPr>
        <w:t>multiplex SR onto the configured grant PUSCH for improvement of NB detection reliability.</w:t>
      </w:r>
      <w:r>
        <w:rPr>
          <w:rFonts w:ascii="Times New Roman" w:eastAsia="宋体" w:hAnsi="Times New Roman" w:cs="Times New Roman"/>
          <w:kern w:val="0"/>
          <w:sz w:val="22"/>
          <w:szCs w:val="20"/>
        </w:rPr>
        <w:t xml:space="preserve"> Therefore, it seems no strong motivation to support the explicit HARQ-ACK feedback. </w:t>
      </w:r>
    </w:p>
    <w:p w:rsidR="00AF70DC" w:rsidRDefault="00AF70DC" w:rsidP="00670AAA">
      <w:pPr>
        <w:spacing w:afterLines="50" w:after="156"/>
        <w:rPr>
          <w:rFonts w:ascii="Times New Roman" w:eastAsia="Yu Mincho" w:hAnsi="Times New Roman" w:cs="Times New Roman"/>
          <w:b/>
          <w:sz w:val="22"/>
          <w:u w:val="single"/>
          <w:lang w:eastAsia="ja-JP"/>
        </w:rPr>
      </w:pPr>
    </w:p>
    <w:p w:rsidR="00AF70DC" w:rsidRDefault="00832853" w:rsidP="00670A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9:</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how to terminate the repetitions once </w:t>
      </w:r>
      <w:proofErr w:type="spellStart"/>
      <w:r>
        <w:rPr>
          <w:rFonts w:ascii="Times New Roman" w:eastAsia="Yu Mincho" w:hAnsi="Times New Roman" w:cs="Times New Roman"/>
          <w:i/>
          <w:sz w:val="22"/>
          <w:lang w:eastAsia="ja-JP"/>
        </w:rPr>
        <w:t>gNB</w:t>
      </w:r>
      <w:proofErr w:type="spellEnd"/>
      <w:r>
        <w:rPr>
          <w:rFonts w:ascii="Times New Roman" w:eastAsia="Yu Mincho" w:hAnsi="Times New Roman" w:cs="Times New Roman"/>
          <w:i/>
          <w:sz w:val="22"/>
          <w:lang w:eastAsia="ja-JP"/>
        </w:rPr>
        <w:t xml:space="preserve"> successfully decodes the grant free transmission. </w:t>
      </w:r>
    </w:p>
    <w:p w:rsidR="005D18FC" w:rsidRDefault="005D18FC" w:rsidP="005D18FC">
      <w:pPr>
        <w:spacing w:afterLines="50" w:after="156"/>
        <w:rPr>
          <w:rFonts w:ascii="Times New Roman" w:hAnsi="Times New Roman" w:cs="Times New Roman"/>
          <w:i/>
          <w:sz w:val="22"/>
        </w:rPr>
      </w:pPr>
    </w:p>
    <w:p w:rsidR="00AF70DC" w:rsidRDefault="00832853" w:rsidP="00670A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5"/>
        <w:tblW w:w="8522" w:type="dxa"/>
        <w:tblLayout w:type="fixed"/>
        <w:tblLook w:val="04A0" w:firstRow="1" w:lastRow="0" w:firstColumn="1" w:lastColumn="0" w:noHBand="0" w:noVBand="1"/>
      </w:tblPr>
      <w:tblGrid>
        <w:gridCol w:w="2005"/>
        <w:gridCol w:w="6517"/>
      </w:tblGrid>
      <w:tr w:rsidR="00AF70DC">
        <w:tc>
          <w:tcPr>
            <w:tcW w:w="2005"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AF70DC" w:rsidRDefault="00832853" w:rsidP="00670A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AF70DC">
        <w:tc>
          <w:tcPr>
            <w:tcW w:w="2005" w:type="dxa"/>
          </w:tcPr>
          <w:p w:rsidR="00AF70DC" w:rsidRDefault="00832853" w:rsidP="00670A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Panasonic</w:t>
            </w:r>
          </w:p>
        </w:tc>
        <w:tc>
          <w:tcPr>
            <w:tcW w:w="6517" w:type="dxa"/>
          </w:tcPr>
          <w:p w:rsidR="00AF70DC" w:rsidRDefault="00832853">
            <w:pPr>
              <w:jc w:val="left"/>
              <w:rPr>
                <w:rFonts w:ascii="Times New Roman" w:eastAsia="Yu Mincho" w:hAnsi="Times New Roman" w:cs="Times New Roman"/>
                <w:kern w:val="0"/>
                <w:sz w:val="22"/>
                <w:szCs w:val="20"/>
                <w:lang w:eastAsia="ja-JP"/>
              </w:rPr>
            </w:pPr>
            <w:r>
              <w:rPr>
                <w:rFonts w:ascii="Times New Roman" w:eastAsia="Yu Mincho" w:hAnsi="Times New Roman" w:cs="Times New Roman"/>
                <w:kern w:val="0"/>
                <w:sz w:val="22"/>
                <w:szCs w:val="20"/>
                <w:lang w:eastAsia="ja-JP"/>
              </w:rPr>
              <w:t>We support Proposal 9.</w:t>
            </w:r>
          </w:p>
        </w:tc>
      </w:tr>
      <w:tr w:rsidR="00AF70DC">
        <w:tc>
          <w:tcPr>
            <w:tcW w:w="2005" w:type="dxa"/>
          </w:tcPr>
          <w:p w:rsidR="00AF70DC" w:rsidRDefault="00832853" w:rsidP="00670AAA">
            <w:pPr>
              <w:spacing w:afterLines="50" w:after="156"/>
              <w:rPr>
                <w:rFonts w:eastAsia="Malgun Gothic"/>
                <w:sz w:val="22"/>
                <w:lang w:eastAsia="ko-KR"/>
              </w:rPr>
            </w:pPr>
            <w:r>
              <w:rPr>
                <w:rFonts w:ascii="Times New Roman" w:eastAsia="Yu Mincho" w:hAnsi="Times New Roman" w:cs="Times New Roman"/>
                <w:kern w:val="0"/>
                <w:sz w:val="22"/>
                <w:lang w:val="en-GB" w:eastAsia="ja-JP"/>
              </w:rPr>
              <w:t>LG</w:t>
            </w:r>
          </w:p>
        </w:tc>
        <w:tc>
          <w:tcPr>
            <w:tcW w:w="6517" w:type="dxa"/>
          </w:tcPr>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hint="eastAsia"/>
                <w:kern w:val="0"/>
                <w:sz w:val="22"/>
                <w:szCs w:val="20"/>
                <w:lang w:eastAsia="ko-KR"/>
              </w:rPr>
              <w:t xml:space="preserve">We are basically fine with proposal. </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 xml:space="preserve">For first bullet, we already have the way to terminate the repetitions. As feature lead’s description, we also think that the existing mechanism can be considered. </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 xml:space="preserve">For DTX-ACK error, it is not clear how big the problem is. Considering current NR PUSCH, such as few OCC, orthogonal DMRS RE and repetition, we think low misdetection can be guaranteed. </w:t>
            </w:r>
            <w:proofErr w:type="gramStart"/>
            <w:r>
              <w:rPr>
                <w:rFonts w:ascii="Times New Roman" w:eastAsia="Malgun Gothic" w:hAnsi="Times New Roman" w:cs="Times New Roman"/>
                <w:kern w:val="0"/>
                <w:sz w:val="22"/>
                <w:szCs w:val="20"/>
                <w:lang w:eastAsia="ko-KR"/>
              </w:rPr>
              <w:t>So</w:t>
            </w:r>
            <w:proofErr w:type="gramEnd"/>
            <w:r>
              <w:rPr>
                <w:rFonts w:ascii="Times New Roman" w:eastAsia="Malgun Gothic" w:hAnsi="Times New Roman" w:cs="Times New Roman"/>
                <w:kern w:val="0"/>
                <w:sz w:val="22"/>
                <w:szCs w:val="20"/>
                <w:lang w:eastAsia="ko-KR"/>
              </w:rPr>
              <w:t xml:space="preserve"> we would like to specify the potential impact DTX-ACK’ error.</w:t>
            </w:r>
          </w:p>
          <w:p w:rsidR="00AF70DC" w:rsidRDefault="00832853">
            <w:pPr>
              <w:widowControl/>
              <w:jc w:val="left"/>
              <w:rPr>
                <w:rFonts w:ascii="Times New Roman" w:eastAsia="Malgun Gothic" w:hAnsi="Times New Roman" w:cs="Times New Roman"/>
                <w:kern w:val="0"/>
                <w:sz w:val="22"/>
                <w:szCs w:val="20"/>
                <w:lang w:eastAsia="ko-KR"/>
              </w:rPr>
            </w:pPr>
            <w:r>
              <w:rPr>
                <w:rFonts w:ascii="Times New Roman" w:eastAsia="Malgun Gothic" w:hAnsi="Times New Roman" w:cs="Times New Roman"/>
                <w:kern w:val="0"/>
                <w:sz w:val="22"/>
                <w:szCs w:val="20"/>
                <w:lang w:eastAsia="ko-KR"/>
              </w:rPr>
              <w:t>From those point of view, we would like to suggest following modification:</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w:t>
            </w:r>
            <w:r>
              <w:rPr>
                <w:rFonts w:ascii="Times New Roman" w:eastAsia="Yu Mincho" w:hAnsi="Times New Roman" w:cs="Times New Roman"/>
                <w:i/>
                <w:color w:val="FF0000"/>
                <w:sz w:val="22"/>
                <w:lang w:eastAsia="ja-JP"/>
              </w:rPr>
              <w:t>whether/</w:t>
            </w:r>
            <w:r>
              <w:rPr>
                <w:rFonts w:ascii="Times New Roman" w:eastAsia="Yu Mincho" w:hAnsi="Times New Roman" w:cs="Times New Roman"/>
                <w:i/>
                <w:sz w:val="22"/>
                <w:lang w:eastAsia="ja-JP"/>
              </w:rPr>
              <w:t xml:space="preserve">how to </w:t>
            </w:r>
            <w:r>
              <w:rPr>
                <w:rFonts w:ascii="Times New Roman" w:eastAsia="Yu Mincho" w:hAnsi="Times New Roman" w:cs="Times New Roman"/>
                <w:i/>
                <w:color w:val="FF0000"/>
                <w:sz w:val="22"/>
                <w:lang w:eastAsia="ja-JP"/>
              </w:rPr>
              <w:t xml:space="preserve">enhance existing mechanism to </w:t>
            </w:r>
            <w:r>
              <w:rPr>
                <w:rFonts w:ascii="Times New Roman" w:eastAsia="Yu Mincho" w:hAnsi="Times New Roman" w:cs="Times New Roman"/>
                <w:i/>
                <w:sz w:val="22"/>
                <w:lang w:eastAsia="ja-JP"/>
              </w:rPr>
              <w:t xml:space="preserve">terminate the repetitions once </w:t>
            </w:r>
            <w:proofErr w:type="spellStart"/>
            <w:r>
              <w:rPr>
                <w:rFonts w:ascii="Times New Roman" w:eastAsia="Yu Mincho" w:hAnsi="Times New Roman" w:cs="Times New Roman"/>
                <w:i/>
                <w:sz w:val="22"/>
                <w:lang w:eastAsia="ja-JP"/>
              </w:rPr>
              <w:t>gNB</w:t>
            </w:r>
            <w:proofErr w:type="spellEnd"/>
            <w:r>
              <w:rPr>
                <w:rFonts w:ascii="Times New Roman" w:eastAsia="Yu Mincho" w:hAnsi="Times New Roman" w:cs="Times New Roman"/>
                <w:i/>
                <w:sz w:val="22"/>
                <w:lang w:eastAsia="ja-JP"/>
              </w:rPr>
              <w:t xml:space="preserve"> successfully decodes the grant free transmission. </w:t>
            </w:r>
          </w:p>
          <w:p w:rsidR="00AF70DC" w:rsidRDefault="00832853" w:rsidP="00670AAA">
            <w:pPr>
              <w:pStyle w:val="af6"/>
              <w:numPr>
                <w:ilvl w:val="0"/>
                <w:numId w:val="20"/>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Study further </w:t>
            </w:r>
            <w:r>
              <w:rPr>
                <w:rFonts w:ascii="Times New Roman" w:eastAsia="Yu Mincho" w:hAnsi="Times New Roman" w:cs="Times New Roman"/>
                <w:i/>
                <w:color w:val="FF0000"/>
                <w:sz w:val="22"/>
                <w:lang w:eastAsia="ja-JP"/>
              </w:rPr>
              <w:t xml:space="preserve">the potential impact on </w:t>
            </w:r>
            <w:r>
              <w:rPr>
                <w:rFonts w:ascii="Times New Roman" w:eastAsia="Yu Mincho" w:hAnsi="Times New Roman" w:cs="Times New Roman"/>
                <w:i/>
                <w:strike/>
                <w:color w:val="FF0000"/>
                <w:sz w:val="22"/>
                <w:lang w:eastAsia="ja-JP"/>
              </w:rPr>
              <w:t>how to reduce</w:t>
            </w:r>
            <w:r>
              <w:rPr>
                <w:rFonts w:ascii="Times New Roman" w:eastAsia="Yu Mincho" w:hAnsi="Times New Roman" w:cs="Times New Roman"/>
                <w:i/>
                <w:color w:val="FF0000"/>
                <w:sz w:val="22"/>
                <w:lang w:eastAsia="ja-JP"/>
              </w:rPr>
              <w:t xml:space="preserve"> </w:t>
            </w:r>
            <w:r>
              <w:rPr>
                <w:rFonts w:ascii="Times New Roman" w:eastAsia="Yu Mincho" w:hAnsi="Times New Roman" w:cs="Times New Roman"/>
                <w:i/>
                <w:sz w:val="22"/>
                <w:lang w:eastAsia="ja-JP"/>
              </w:rPr>
              <w:t xml:space="preserve">‘DTX-ACK’ error at </w:t>
            </w:r>
            <w:proofErr w:type="spellStart"/>
            <w:r>
              <w:rPr>
                <w:rFonts w:ascii="Times New Roman" w:eastAsia="Yu Mincho" w:hAnsi="Times New Roman" w:cs="Times New Roman"/>
                <w:i/>
                <w:sz w:val="22"/>
                <w:lang w:eastAsia="ja-JP"/>
              </w:rPr>
              <w:t>gNB</w:t>
            </w:r>
            <w:proofErr w:type="spellEnd"/>
            <w:r>
              <w:rPr>
                <w:rFonts w:ascii="Times New Roman" w:eastAsia="Yu Mincho" w:hAnsi="Times New Roman" w:cs="Times New Roman"/>
                <w:i/>
                <w:sz w:val="22"/>
                <w:lang w:eastAsia="ja-JP"/>
              </w:rPr>
              <w:t xml:space="preserve"> side </w:t>
            </w:r>
            <w:r>
              <w:rPr>
                <w:rFonts w:ascii="Times New Roman" w:eastAsia="Yu Mincho" w:hAnsi="Times New Roman" w:cs="Times New Roman"/>
                <w:i/>
                <w:strike/>
                <w:color w:val="FF0000"/>
                <w:sz w:val="22"/>
                <w:lang w:eastAsia="ja-JP"/>
              </w:rPr>
              <w:t>and possible spec impacts.</w:t>
            </w:r>
          </w:p>
          <w:p w:rsidR="00AF70DC" w:rsidRDefault="00AF70DC">
            <w:pPr>
              <w:widowControl/>
              <w:jc w:val="left"/>
              <w:rPr>
                <w:rFonts w:ascii="Times New Roman" w:eastAsia="Malgun Gothic" w:hAnsi="Times New Roman" w:cs="Times New Roman"/>
                <w:kern w:val="0"/>
                <w:sz w:val="22"/>
                <w:szCs w:val="20"/>
                <w:lang w:eastAsia="ko-KR"/>
              </w:rPr>
            </w:pP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lastRenderedPageBreak/>
              <w:t>D</w:t>
            </w:r>
            <w:r>
              <w:rPr>
                <w:rFonts w:ascii="Times New Roman" w:hAnsi="Times New Roman" w:cs="Times New Roman"/>
                <w:kern w:val="0"/>
                <w:sz w:val="22"/>
                <w:lang w:val="en-GB"/>
              </w:rPr>
              <w:t>OCOMO</w:t>
            </w:r>
          </w:p>
        </w:tc>
        <w:tc>
          <w:tcPr>
            <w:tcW w:w="6517" w:type="dxa"/>
          </w:tcPr>
          <w:p w:rsidR="00AF70DC" w:rsidRDefault="00832853">
            <w:pPr>
              <w:widowControl/>
              <w:jc w:val="left"/>
              <w:rPr>
                <w:rFonts w:ascii="Times New Roman" w:hAnsi="Times New Roman" w:cs="Times New Roman"/>
                <w:kern w:val="0"/>
                <w:sz w:val="22"/>
                <w:szCs w:val="20"/>
              </w:rPr>
            </w:pPr>
            <w:r>
              <w:rPr>
                <w:rFonts w:ascii="Times New Roman" w:hAnsi="Times New Roman" w:cs="Times New Roman"/>
                <w:kern w:val="0"/>
                <w:sz w:val="22"/>
                <w:szCs w:val="20"/>
              </w:rPr>
              <w:t>We are fine with LG’s modification for the proposal 9.</w:t>
            </w:r>
          </w:p>
        </w:tc>
      </w:tr>
      <w:tr w:rsidR="00AF70DC">
        <w:tc>
          <w:tcPr>
            <w:tcW w:w="2005" w:type="dxa"/>
          </w:tcPr>
          <w:p w:rsidR="00AF70DC" w:rsidRDefault="00832853" w:rsidP="00670AAA">
            <w:pPr>
              <w:spacing w:afterLines="50" w:after="156"/>
              <w:rPr>
                <w:rFonts w:ascii="Times New Roman" w:hAnsi="Times New Roman" w:cs="Times New Roman"/>
                <w:kern w:val="0"/>
                <w:sz w:val="22"/>
                <w:lang w:val="en-GB"/>
              </w:rPr>
            </w:pPr>
            <w:r>
              <w:rPr>
                <w:rFonts w:ascii="Times New Roman" w:eastAsia="宋体" w:hAnsi="Times New Roman" w:cs="Times New Roman" w:hint="eastAsia"/>
                <w:kern w:val="0"/>
                <w:sz w:val="22"/>
              </w:rPr>
              <w:t>ZTE</w:t>
            </w:r>
          </w:p>
        </w:tc>
        <w:tc>
          <w:tcPr>
            <w:tcW w:w="6517" w:type="dxa"/>
          </w:tcPr>
          <w:p w:rsidR="00AF70DC" w:rsidRDefault="0083285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 xml:space="preserve">Generally fine with the proposal. </w:t>
            </w:r>
          </w:p>
        </w:tc>
      </w:tr>
      <w:tr w:rsidR="00576689">
        <w:tc>
          <w:tcPr>
            <w:tcW w:w="2005" w:type="dxa"/>
          </w:tcPr>
          <w:p w:rsidR="00576689" w:rsidRDefault="00576689" w:rsidP="00670AA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OPPO</w:t>
            </w:r>
          </w:p>
        </w:tc>
        <w:tc>
          <w:tcPr>
            <w:tcW w:w="6517" w:type="dxa"/>
          </w:tcPr>
          <w:p w:rsidR="00576689" w:rsidRDefault="00576689" w:rsidP="00E34426">
            <w:pPr>
              <w:widowControl/>
              <w:jc w:val="left"/>
              <w:rPr>
                <w:rFonts w:ascii="Times New Roman" w:hAnsi="Times New Roman" w:cs="Times New Roman"/>
                <w:kern w:val="0"/>
                <w:sz w:val="22"/>
                <w:szCs w:val="20"/>
              </w:rPr>
            </w:pPr>
            <w:r>
              <w:rPr>
                <w:rFonts w:ascii="Times New Roman" w:hAnsi="Times New Roman" w:cs="Times New Roman"/>
                <w:kern w:val="0"/>
                <w:sz w:val="22"/>
                <w:szCs w:val="20"/>
              </w:rPr>
              <w:t>Generally</w:t>
            </w:r>
            <w:r>
              <w:rPr>
                <w:rFonts w:ascii="Times New Roman" w:hAnsi="Times New Roman" w:cs="Times New Roman" w:hint="eastAsia"/>
                <w:kern w:val="0"/>
                <w:sz w:val="22"/>
                <w:szCs w:val="20"/>
              </w:rPr>
              <w:t xml:space="preserve"> fine with original proposal 9. </w:t>
            </w:r>
          </w:p>
          <w:p w:rsidR="00576689" w:rsidRDefault="00576689" w:rsidP="00E34426">
            <w:pPr>
              <w:widowControl/>
              <w:jc w:val="left"/>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Due to redundant resource in time domain is required to assure prompt </w:t>
            </w:r>
            <w:r>
              <w:rPr>
                <w:rFonts w:ascii="Times New Roman" w:eastAsia="宋体" w:hAnsi="Times New Roman" w:cs="Times New Roman"/>
                <w:kern w:val="0"/>
                <w:sz w:val="22"/>
              </w:rPr>
              <w:t xml:space="preserve">transmission. </w:t>
            </w:r>
            <w:r>
              <w:rPr>
                <w:rFonts w:ascii="Times New Roman" w:eastAsia="宋体" w:hAnsi="Times New Roman" w:cs="Times New Roman" w:hint="eastAsia"/>
                <w:kern w:val="0"/>
                <w:sz w:val="22"/>
              </w:rPr>
              <w:t xml:space="preserve">Configured grant is low spectrum efficiency, especially for </w:t>
            </w:r>
            <w:proofErr w:type="spellStart"/>
            <w:r>
              <w:rPr>
                <w:rFonts w:ascii="Times New Roman" w:eastAsia="宋体" w:hAnsi="Times New Roman" w:cs="Times New Roman" w:hint="eastAsia"/>
                <w:kern w:val="0"/>
                <w:sz w:val="22"/>
              </w:rPr>
              <w:t>a</w:t>
            </w:r>
            <w:r>
              <w:rPr>
                <w:rFonts w:ascii="Times New Roman" w:eastAsia="宋体" w:hAnsi="Times New Roman" w:cs="Times New Roman"/>
                <w:kern w:val="0"/>
                <w:sz w:val="22"/>
              </w:rPr>
              <w:t>periodical</w:t>
            </w:r>
            <w:proofErr w:type="spellEnd"/>
            <w:r>
              <w:rPr>
                <w:rFonts w:ascii="Times New Roman" w:eastAsia="宋体" w:hAnsi="Times New Roman" w:cs="Times New Roman" w:hint="eastAsia"/>
                <w:kern w:val="0"/>
                <w:sz w:val="22"/>
              </w:rPr>
              <w:t xml:space="preserve"> traffic with low latency requirement. For example, </w:t>
            </w:r>
            <w:r w:rsidRPr="00ED5004">
              <w:rPr>
                <w:rFonts w:ascii="Times New Roman" w:eastAsia="宋体" w:hAnsi="Times New Roman" w:cs="Times New Roman" w:hint="eastAsia"/>
                <w:kern w:val="0"/>
                <w:sz w:val="22"/>
              </w:rPr>
              <w:t>in one</w:t>
            </w:r>
            <w:r>
              <w:rPr>
                <w:rFonts w:ascii="Times New Roman" w:eastAsia="宋体" w:hAnsi="Times New Roman" w:cs="Times New Roman" w:hint="eastAsia"/>
                <w:kern w:val="0"/>
                <w:sz w:val="22"/>
              </w:rPr>
              <w:t xml:space="preserve"> configured grant</w:t>
            </w:r>
            <w:r w:rsidRPr="00ED5004">
              <w:rPr>
                <w:rFonts w:ascii="Times New Roman" w:eastAsia="宋体" w:hAnsi="Times New Roman" w:cs="Times New Roman" w:hint="eastAsia"/>
                <w:kern w:val="0"/>
                <w:sz w:val="22"/>
              </w:rPr>
              <w:t xml:space="preserve"> resource, QPSK </w:t>
            </w:r>
            <w:r w:rsidRPr="00ED5004">
              <w:rPr>
                <w:rFonts w:ascii="Times New Roman" w:eastAsia="宋体" w:hAnsi="Times New Roman" w:cs="Times New Roman"/>
                <w:kern w:val="0"/>
                <w:sz w:val="22"/>
              </w:rPr>
              <w:t>and</w:t>
            </w:r>
            <w:r w:rsidRPr="00ED5004">
              <w:rPr>
                <w:rFonts w:ascii="Times New Roman" w:eastAsia="宋体" w:hAnsi="Times New Roman" w:cs="Times New Roman" w:hint="eastAsia"/>
                <w:kern w:val="0"/>
                <w:sz w:val="22"/>
              </w:rPr>
              <w:t xml:space="preserve"> 1/3</w:t>
            </w:r>
            <w:r>
              <w:rPr>
                <w:rFonts w:ascii="Times New Roman" w:eastAsia="宋体" w:hAnsi="Times New Roman" w:cs="Times New Roman" w:hint="eastAsia"/>
                <w:kern w:val="0"/>
                <w:sz w:val="22"/>
              </w:rPr>
              <w:t>,</w:t>
            </w:r>
            <w:r w:rsidRPr="00ED5004">
              <w:rPr>
                <w:rFonts w:ascii="Times New Roman" w:eastAsia="宋体" w:hAnsi="Times New Roman" w:cs="Times New Roman" w:hint="eastAsia"/>
                <w:kern w:val="0"/>
                <w:sz w:val="22"/>
              </w:rPr>
              <w:t xml:space="preserve"> 2-symbol duration </w:t>
            </w:r>
            <w:r>
              <w:rPr>
                <w:rFonts w:ascii="Times New Roman" w:eastAsia="宋体" w:hAnsi="Times New Roman" w:cs="Times New Roman" w:hint="eastAsia"/>
                <w:kern w:val="0"/>
                <w:sz w:val="22"/>
              </w:rPr>
              <w:t>and 6 orthogonal DMRS port are configured</w:t>
            </w:r>
            <w:r w:rsidRPr="00ED5004">
              <w:rPr>
                <w:rFonts w:ascii="Times New Roman" w:eastAsia="宋体" w:hAnsi="Times New Roman" w:cs="Times New Roman" w:hint="eastAsia"/>
                <w:kern w:val="0"/>
                <w:sz w:val="22"/>
              </w:rPr>
              <w:t xml:space="preserve">, </w:t>
            </w:r>
            <w:proofErr w:type="gramStart"/>
            <w:r w:rsidRPr="00ED5004">
              <w:rPr>
                <w:rFonts w:ascii="Times New Roman" w:eastAsia="宋体" w:hAnsi="Times New Roman" w:cs="Times New Roman"/>
                <w:kern w:val="0"/>
                <w:sz w:val="22"/>
              </w:rPr>
              <w:t>T</w:t>
            </w:r>
            <w:r w:rsidRPr="00ED5004">
              <w:rPr>
                <w:rFonts w:ascii="Times New Roman" w:eastAsia="宋体" w:hAnsi="Times New Roman" w:cs="Times New Roman" w:hint="eastAsia"/>
                <w:kern w:val="0"/>
                <w:sz w:val="22"/>
              </w:rPr>
              <w:t>hen</w:t>
            </w:r>
            <w:proofErr w:type="gramEnd"/>
            <w:r w:rsidRPr="00ED5004">
              <w:rPr>
                <w:rFonts w:ascii="Times New Roman" w:eastAsia="宋体" w:hAnsi="Times New Roman" w:cs="Times New Roman" w:hint="eastAsia"/>
                <w:kern w:val="0"/>
                <w:sz w:val="22"/>
              </w:rPr>
              <w:t xml:space="preserve"> to support 32 bytes (URLLC typical traffic size) transmission, 32 (32*8*3/2/12) PRB needs to be reserved. It means that f</w:t>
            </w:r>
            <w:r w:rsidRPr="00ED5004">
              <w:rPr>
                <w:rFonts w:ascii="Times New Roman" w:eastAsia="宋体" w:hAnsi="Times New Roman" w:cs="Times New Roman"/>
                <w:kern w:val="0"/>
                <w:sz w:val="22"/>
              </w:rPr>
              <w:t>or 20M</w:t>
            </w:r>
            <w:r w:rsidRPr="00ED5004">
              <w:rPr>
                <w:rFonts w:ascii="Times New Roman" w:eastAsia="宋体" w:hAnsi="Times New Roman" w:cs="Times New Roman" w:hint="eastAsia"/>
                <w:kern w:val="0"/>
                <w:sz w:val="22"/>
              </w:rPr>
              <w:t xml:space="preserve"> </w:t>
            </w:r>
            <w:r w:rsidRPr="00ED5004">
              <w:rPr>
                <w:rFonts w:ascii="Times New Roman" w:eastAsia="宋体" w:hAnsi="Times New Roman" w:cs="Times New Roman"/>
                <w:kern w:val="0"/>
                <w:sz w:val="22"/>
              </w:rPr>
              <w:t>system</w:t>
            </w:r>
            <w:r w:rsidRPr="00ED5004">
              <w:rPr>
                <w:rFonts w:ascii="Times New Roman" w:eastAsia="宋体" w:hAnsi="Times New Roman" w:cs="Times New Roman" w:hint="eastAsia"/>
                <w:kern w:val="0"/>
                <w:sz w:val="22"/>
              </w:rPr>
              <w:t xml:space="preserve"> with 100 PRB, </w:t>
            </w:r>
            <w:r w:rsidRPr="00ED5004">
              <w:rPr>
                <w:rFonts w:ascii="Times New Roman" w:eastAsia="宋体" w:hAnsi="Times New Roman" w:cs="Times New Roman" w:hint="eastAsia"/>
                <w:b/>
                <w:kern w:val="0"/>
                <w:sz w:val="22"/>
              </w:rPr>
              <w:t xml:space="preserve">32% </w:t>
            </w:r>
            <w:r w:rsidRPr="00ED5004">
              <w:rPr>
                <w:rFonts w:ascii="Times New Roman" w:eastAsia="宋体" w:hAnsi="Times New Roman" w:cs="Times New Roman" w:hint="eastAsia"/>
                <w:kern w:val="0"/>
                <w:sz w:val="22"/>
              </w:rPr>
              <w:t xml:space="preserve">resource is </w:t>
            </w:r>
            <w:r w:rsidRPr="00ED5004">
              <w:rPr>
                <w:rFonts w:ascii="Times New Roman" w:eastAsia="宋体" w:hAnsi="Times New Roman" w:cs="Times New Roman" w:hint="eastAsia"/>
                <w:b/>
                <w:kern w:val="0"/>
                <w:sz w:val="22"/>
              </w:rPr>
              <w:t>reserved for 6 UE</w:t>
            </w:r>
            <w:r w:rsidRPr="00ED5004">
              <w:rPr>
                <w:rFonts w:ascii="Times New Roman" w:eastAsia="宋体" w:hAnsi="Times New Roman" w:cs="Times New Roman" w:hint="eastAsia"/>
                <w:kern w:val="0"/>
                <w:sz w:val="22"/>
              </w:rPr>
              <w:t>, of which traffic does not always occur.</w:t>
            </w:r>
            <w:r>
              <w:rPr>
                <w:rFonts w:ascii="Times New Roman" w:eastAsia="宋体" w:hAnsi="Times New Roman" w:cs="Times New Roman" w:hint="eastAsia"/>
                <w:kern w:val="0"/>
                <w:sz w:val="22"/>
              </w:rPr>
              <w:t xml:space="preserve"> </w:t>
            </w:r>
            <w:r>
              <w:rPr>
                <w:rFonts w:ascii="Times New Roman" w:eastAsia="宋体" w:hAnsi="Times New Roman" w:cs="Times New Roman"/>
                <w:kern w:val="0"/>
                <w:sz w:val="22"/>
              </w:rPr>
              <w:t>I</w:t>
            </w:r>
            <w:r>
              <w:rPr>
                <w:rFonts w:ascii="Times New Roman" w:eastAsia="宋体" w:hAnsi="Times New Roman" w:cs="Times New Roman" w:hint="eastAsia"/>
                <w:kern w:val="0"/>
                <w:sz w:val="22"/>
              </w:rPr>
              <w:t xml:space="preserve">f DMRS port is also used to distinguish multiple configured </w:t>
            </w:r>
            <w:r>
              <w:rPr>
                <w:rFonts w:ascii="Times New Roman" w:eastAsia="宋体" w:hAnsi="Times New Roman" w:cs="Times New Roman"/>
                <w:kern w:val="0"/>
                <w:sz w:val="22"/>
              </w:rPr>
              <w:t>grants</w:t>
            </w:r>
            <w:r>
              <w:rPr>
                <w:rFonts w:ascii="Times New Roman" w:eastAsia="宋体" w:hAnsi="Times New Roman" w:cs="Times New Roman" w:hint="eastAsia"/>
                <w:kern w:val="0"/>
                <w:sz w:val="22"/>
              </w:rPr>
              <w:t xml:space="preserve"> if </w:t>
            </w:r>
            <w:r>
              <w:rPr>
                <w:rFonts w:ascii="Times New Roman" w:eastAsia="宋体" w:hAnsi="Times New Roman" w:cs="Times New Roman"/>
                <w:kern w:val="0"/>
                <w:sz w:val="22"/>
              </w:rPr>
              <w:t>multiple</w:t>
            </w:r>
            <w:r>
              <w:rPr>
                <w:rFonts w:ascii="Times New Roman" w:eastAsia="宋体" w:hAnsi="Times New Roman" w:cs="Times New Roman" w:hint="eastAsia"/>
                <w:kern w:val="0"/>
                <w:sz w:val="22"/>
              </w:rPr>
              <w:t xml:space="preserve"> configured grant is supported, then the number of UE </w:t>
            </w:r>
            <w:r>
              <w:rPr>
                <w:rFonts w:ascii="Times New Roman" w:eastAsia="宋体" w:hAnsi="Times New Roman" w:cs="Times New Roman"/>
                <w:kern w:val="0"/>
                <w:sz w:val="22"/>
              </w:rPr>
              <w:t>multiplexing</w:t>
            </w:r>
            <w:r>
              <w:rPr>
                <w:rFonts w:ascii="Times New Roman" w:eastAsia="宋体" w:hAnsi="Times New Roman" w:cs="Times New Roman" w:hint="eastAsia"/>
                <w:kern w:val="0"/>
                <w:sz w:val="22"/>
              </w:rPr>
              <w:t xml:space="preserve"> in specific time-frequency resource will reduce </w:t>
            </w:r>
            <w:r>
              <w:rPr>
                <w:rFonts w:ascii="Times New Roman" w:eastAsia="宋体" w:hAnsi="Times New Roman" w:cs="Times New Roman"/>
                <w:kern w:val="0"/>
                <w:sz w:val="22"/>
              </w:rPr>
              <w:t>further, even</w:t>
            </w:r>
            <w:r>
              <w:rPr>
                <w:rFonts w:ascii="Times New Roman" w:eastAsia="宋体" w:hAnsi="Times New Roman" w:cs="Times New Roman" w:hint="eastAsia"/>
                <w:kern w:val="0"/>
                <w:sz w:val="22"/>
              </w:rPr>
              <w:t xml:space="preserve"> to 1. </w:t>
            </w:r>
            <w:r>
              <w:rPr>
                <w:rFonts w:ascii="Times New Roman" w:eastAsia="宋体" w:hAnsi="Times New Roman" w:cs="Times New Roman"/>
                <w:kern w:val="0"/>
                <w:sz w:val="22"/>
              </w:rPr>
              <w:t>I</w:t>
            </w:r>
            <w:r>
              <w:rPr>
                <w:rFonts w:ascii="Times New Roman" w:eastAsia="宋体" w:hAnsi="Times New Roman" w:cs="Times New Roman" w:hint="eastAsia"/>
                <w:kern w:val="0"/>
                <w:sz w:val="22"/>
              </w:rPr>
              <w:t xml:space="preserve">t means </w:t>
            </w:r>
            <w:r w:rsidRPr="00ED5004">
              <w:rPr>
                <w:rFonts w:ascii="Times New Roman" w:eastAsia="宋体" w:hAnsi="Times New Roman" w:cs="Times New Roman"/>
                <w:kern w:val="0"/>
                <w:sz w:val="22"/>
              </w:rPr>
              <w:t>20M</w:t>
            </w:r>
            <w:r w:rsidRPr="00ED5004">
              <w:rPr>
                <w:rFonts w:ascii="Times New Roman" w:eastAsia="宋体" w:hAnsi="Times New Roman" w:cs="Times New Roman" w:hint="eastAsia"/>
                <w:kern w:val="0"/>
                <w:sz w:val="22"/>
              </w:rPr>
              <w:t xml:space="preserve"> </w:t>
            </w:r>
            <w:r w:rsidRPr="00ED5004">
              <w:rPr>
                <w:rFonts w:ascii="Times New Roman" w:eastAsia="宋体" w:hAnsi="Times New Roman" w:cs="Times New Roman"/>
                <w:kern w:val="0"/>
                <w:sz w:val="22"/>
              </w:rPr>
              <w:t>system</w:t>
            </w:r>
            <w:r w:rsidRPr="00ED5004">
              <w:rPr>
                <w:rFonts w:ascii="Times New Roman" w:eastAsia="宋体" w:hAnsi="Times New Roman" w:cs="Times New Roman" w:hint="eastAsia"/>
                <w:kern w:val="0"/>
                <w:sz w:val="22"/>
              </w:rPr>
              <w:t xml:space="preserve"> with 100 PRB, </w:t>
            </w:r>
            <w:r w:rsidRPr="00ED5004">
              <w:rPr>
                <w:rFonts w:ascii="Times New Roman" w:eastAsia="宋体" w:hAnsi="Times New Roman" w:cs="Times New Roman" w:hint="eastAsia"/>
                <w:b/>
                <w:kern w:val="0"/>
                <w:sz w:val="22"/>
              </w:rPr>
              <w:t>32%</w:t>
            </w:r>
            <w:r w:rsidRPr="00ED5004">
              <w:rPr>
                <w:rFonts w:ascii="Times New Roman" w:eastAsia="宋体" w:hAnsi="Times New Roman" w:cs="Times New Roman" w:hint="eastAsia"/>
                <w:kern w:val="0"/>
                <w:sz w:val="22"/>
              </w:rPr>
              <w:t xml:space="preserve"> resource is </w:t>
            </w:r>
            <w:r w:rsidRPr="00ED5004">
              <w:rPr>
                <w:rFonts w:ascii="Times New Roman" w:eastAsia="宋体" w:hAnsi="Times New Roman" w:cs="Times New Roman" w:hint="eastAsia"/>
                <w:b/>
                <w:kern w:val="0"/>
                <w:sz w:val="22"/>
              </w:rPr>
              <w:t>reserved for one UE</w:t>
            </w:r>
            <w:r w:rsidRPr="00ED5004">
              <w:rPr>
                <w:rFonts w:ascii="Times New Roman" w:eastAsia="宋体" w:hAnsi="Times New Roman" w:cs="Times New Roman" w:hint="eastAsia"/>
                <w:kern w:val="0"/>
                <w:sz w:val="22"/>
              </w:rPr>
              <w:t>, of which traffic does not always occur.</w:t>
            </w:r>
          </w:p>
          <w:p w:rsidR="00576689" w:rsidRPr="00ED5004" w:rsidRDefault="00576689" w:rsidP="00E34426">
            <w:pPr>
              <w:widowControl/>
              <w:jc w:val="left"/>
              <w:rPr>
                <w:rFonts w:ascii="Times New Roman" w:hAnsi="Times New Roman" w:cs="Times New Roman"/>
                <w:kern w:val="0"/>
                <w:sz w:val="22"/>
                <w:szCs w:val="20"/>
              </w:rPr>
            </w:pPr>
            <w:r>
              <w:rPr>
                <w:rFonts w:ascii="Times New Roman" w:eastAsia="宋体" w:hAnsi="Times New Roman" w:cs="Times New Roman"/>
                <w:kern w:val="0"/>
                <w:sz w:val="22"/>
              </w:rPr>
              <w:t>To</w:t>
            </w:r>
            <w:r>
              <w:rPr>
                <w:rFonts w:ascii="Times New Roman" w:eastAsia="宋体" w:hAnsi="Times New Roman" w:cs="Times New Roman" w:hint="eastAsia"/>
                <w:kern w:val="0"/>
                <w:sz w:val="22"/>
              </w:rPr>
              <w:t xml:space="preserve"> improve spectrum efficiency, non-orthogonal resource should be assigned to UEs. Once non-orthogonal </w:t>
            </w:r>
            <w:r>
              <w:rPr>
                <w:rFonts w:ascii="Times New Roman" w:eastAsia="宋体" w:hAnsi="Times New Roman" w:cs="Times New Roman"/>
                <w:kern w:val="0"/>
                <w:sz w:val="22"/>
              </w:rPr>
              <w:t>resources are</w:t>
            </w:r>
            <w:r>
              <w:rPr>
                <w:rFonts w:ascii="Times New Roman" w:eastAsia="宋体" w:hAnsi="Times New Roman" w:cs="Times New Roman" w:hint="eastAsia"/>
                <w:kern w:val="0"/>
                <w:sz w:val="22"/>
              </w:rPr>
              <w:t xml:space="preserve"> assigned to UEs, then </w:t>
            </w:r>
            <w:r>
              <w:rPr>
                <w:rFonts w:ascii="Times New Roman" w:eastAsia="宋体" w:hAnsi="Times New Roman" w:cs="Times New Roman"/>
                <w:kern w:val="0"/>
                <w:sz w:val="22"/>
              </w:rPr>
              <w:t>“</w:t>
            </w:r>
            <w:r>
              <w:rPr>
                <w:rFonts w:ascii="Times New Roman" w:eastAsia="宋体" w:hAnsi="Times New Roman" w:cs="Times New Roman" w:hint="eastAsia"/>
                <w:kern w:val="0"/>
                <w:sz w:val="22"/>
              </w:rPr>
              <w:t>DTX-ACK</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error is unavoidable. Comparing with higher reliability of URLLC, </w:t>
            </w:r>
            <w:r>
              <w:rPr>
                <w:rFonts w:ascii="Times New Roman" w:eastAsia="宋体" w:hAnsi="Times New Roman" w:cs="Times New Roman"/>
                <w:kern w:val="0"/>
                <w:sz w:val="22"/>
              </w:rPr>
              <w:t>“</w:t>
            </w:r>
            <w:r>
              <w:rPr>
                <w:rFonts w:ascii="Times New Roman" w:eastAsia="宋体" w:hAnsi="Times New Roman" w:cs="Times New Roman" w:hint="eastAsia"/>
                <w:kern w:val="0"/>
                <w:sz w:val="22"/>
              </w:rPr>
              <w:t>DTX-ACK</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 error probability is significant.</w:t>
            </w:r>
          </w:p>
        </w:tc>
      </w:tr>
      <w:tr w:rsidR="007B7723" w:rsidTr="007B7723">
        <w:tc>
          <w:tcPr>
            <w:tcW w:w="2005" w:type="dxa"/>
          </w:tcPr>
          <w:p w:rsidR="007B7723" w:rsidRDefault="007B7723"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Sony</w:t>
            </w:r>
          </w:p>
        </w:tc>
        <w:tc>
          <w:tcPr>
            <w:tcW w:w="6517" w:type="dxa"/>
          </w:tcPr>
          <w:p w:rsidR="007B7723" w:rsidRDefault="007B7723"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Support the proposal with LG’s update</w:t>
            </w:r>
          </w:p>
        </w:tc>
      </w:tr>
      <w:tr w:rsidR="002172B7" w:rsidTr="000F3AC4">
        <w:tc>
          <w:tcPr>
            <w:tcW w:w="2005" w:type="dxa"/>
          </w:tcPr>
          <w:p w:rsidR="002172B7" w:rsidRDefault="002172B7" w:rsidP="00670A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Huawei </w:t>
            </w:r>
          </w:p>
        </w:tc>
        <w:tc>
          <w:tcPr>
            <w:tcW w:w="6517" w:type="dxa"/>
          </w:tcPr>
          <w:p w:rsidR="002172B7" w:rsidRDefault="002172B7" w:rsidP="00670AAA">
            <w:pPr>
              <w:spacing w:afterLines="50" w:after="156"/>
              <w:rPr>
                <w:rFonts w:ascii="Times New Roman" w:eastAsia="宋体" w:hAnsi="Times New Roman" w:cs="Times New Roman"/>
                <w:kern w:val="0"/>
                <w:sz w:val="22"/>
                <w:szCs w:val="20"/>
              </w:rPr>
            </w:pPr>
            <w:r>
              <w:rPr>
                <w:rFonts w:ascii="Times New Roman" w:hAnsi="Times New Roman" w:cs="Times New Roman"/>
                <w:kern w:val="0"/>
                <w:sz w:val="22"/>
                <w:szCs w:val="20"/>
              </w:rPr>
              <w:t xml:space="preserve">We are fine with LG’s modification for the proposal 9, with a note that as K repetitions should be configured to guarantee URLLC traffic reliability, early termination of the configured repetitions is required in scenarios upon successful receptions at the </w:t>
            </w:r>
            <w:proofErr w:type="spellStart"/>
            <w:r>
              <w:rPr>
                <w:rFonts w:ascii="Times New Roman" w:hAnsi="Times New Roman" w:cs="Times New Roman"/>
                <w:kern w:val="0"/>
                <w:sz w:val="22"/>
                <w:szCs w:val="20"/>
              </w:rPr>
              <w:t>gNB</w:t>
            </w:r>
            <w:proofErr w:type="spellEnd"/>
            <w:r>
              <w:rPr>
                <w:rFonts w:ascii="Times New Roman" w:hAnsi="Times New Roman" w:cs="Times New Roman"/>
                <w:kern w:val="0"/>
                <w:sz w:val="22"/>
                <w:szCs w:val="20"/>
              </w:rPr>
              <w:t xml:space="preserve"> (with the benefits described above).   </w:t>
            </w:r>
          </w:p>
        </w:tc>
      </w:tr>
      <w:tr w:rsidR="00BD0FB6" w:rsidTr="000F3AC4">
        <w:tc>
          <w:tcPr>
            <w:tcW w:w="2005" w:type="dxa"/>
          </w:tcPr>
          <w:p w:rsidR="00BD0FB6" w:rsidRDefault="00BD0FB6"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rsidR="00BD0FB6" w:rsidRDefault="00BD0FB6" w:rsidP="00670AAA">
            <w:pPr>
              <w:spacing w:afterLines="50" w:after="156"/>
              <w:rPr>
                <w:rFonts w:ascii="Times New Roman" w:hAnsi="Times New Roman" w:cs="Times New Roman"/>
                <w:kern w:val="0"/>
                <w:sz w:val="22"/>
                <w:szCs w:val="20"/>
              </w:rPr>
            </w:pPr>
            <w:r>
              <w:rPr>
                <w:rFonts w:ascii="Times New Roman" w:eastAsia="宋体" w:hAnsi="Times New Roman" w:cs="Times New Roman"/>
                <w:kern w:val="0"/>
                <w:sz w:val="22"/>
                <w:szCs w:val="20"/>
              </w:rPr>
              <w:t>Support the proposal with LG’s update.</w:t>
            </w:r>
          </w:p>
        </w:tc>
      </w:tr>
      <w:tr w:rsidR="00094AA4" w:rsidTr="000F3AC4">
        <w:tc>
          <w:tcPr>
            <w:tcW w:w="2005" w:type="dxa"/>
          </w:tcPr>
          <w:p w:rsidR="00094AA4" w:rsidRDefault="00094AA4"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CATT</w:t>
            </w:r>
          </w:p>
        </w:tc>
        <w:tc>
          <w:tcPr>
            <w:tcW w:w="6517" w:type="dxa"/>
          </w:tcPr>
          <w:p w:rsidR="00094AA4" w:rsidRDefault="00094AA4"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We support LG’s update of the first bullet.</w:t>
            </w:r>
          </w:p>
          <w:p w:rsidR="00094AA4" w:rsidRDefault="00DA1902"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For the second bullet, we would first like to better understand what the intention. At first glance it seems the intention is to improve </w:t>
            </w:r>
            <w:proofErr w:type="spellStart"/>
            <w:r>
              <w:rPr>
                <w:rFonts w:ascii="Times New Roman" w:eastAsia="宋体" w:hAnsi="Times New Roman" w:cs="Times New Roman"/>
                <w:kern w:val="0"/>
                <w:sz w:val="22"/>
                <w:szCs w:val="20"/>
              </w:rPr>
              <w:t>gNB</w:t>
            </w:r>
            <w:proofErr w:type="spellEnd"/>
            <w:r>
              <w:rPr>
                <w:rFonts w:ascii="Times New Roman" w:eastAsia="宋体" w:hAnsi="Times New Roman" w:cs="Times New Roman"/>
                <w:kern w:val="0"/>
                <w:sz w:val="22"/>
                <w:szCs w:val="20"/>
              </w:rPr>
              <w:t xml:space="preserve"> receiver performance and </w:t>
            </w:r>
            <w:proofErr w:type="gramStart"/>
            <w:r>
              <w:rPr>
                <w:rFonts w:ascii="Times New Roman" w:eastAsia="宋体" w:hAnsi="Times New Roman" w:cs="Times New Roman"/>
                <w:kern w:val="0"/>
                <w:sz w:val="22"/>
                <w:szCs w:val="20"/>
              </w:rPr>
              <w:t>if</w:t>
            </w:r>
            <w:proofErr w:type="gramEnd"/>
            <w:r>
              <w:rPr>
                <w:rFonts w:ascii="Times New Roman" w:eastAsia="宋体" w:hAnsi="Times New Roman" w:cs="Times New Roman"/>
                <w:kern w:val="0"/>
                <w:sz w:val="22"/>
                <w:szCs w:val="20"/>
              </w:rPr>
              <w:t xml:space="preserve"> so we don’t think this is within the scope of this SI.</w:t>
            </w:r>
            <w:r w:rsidR="00094AA4">
              <w:rPr>
                <w:rFonts w:ascii="Times New Roman" w:eastAsia="宋体" w:hAnsi="Times New Roman" w:cs="Times New Roman"/>
                <w:kern w:val="0"/>
                <w:sz w:val="22"/>
                <w:szCs w:val="20"/>
              </w:rPr>
              <w:t xml:space="preserve"> </w:t>
            </w:r>
          </w:p>
        </w:tc>
      </w:tr>
      <w:tr w:rsidR="00A139FA" w:rsidTr="000F3AC4">
        <w:tc>
          <w:tcPr>
            <w:tcW w:w="2005" w:type="dxa"/>
          </w:tcPr>
          <w:p w:rsidR="00A139FA" w:rsidRDefault="00A139FA" w:rsidP="00670AA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Intel</w:t>
            </w:r>
          </w:p>
        </w:tc>
        <w:tc>
          <w:tcPr>
            <w:tcW w:w="6517" w:type="dxa"/>
          </w:tcPr>
          <w:p w:rsidR="00A139FA" w:rsidRDefault="00A139FA" w:rsidP="00670AAA">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W</w:t>
            </w:r>
            <w:r w:rsidRPr="00D04E14">
              <w:rPr>
                <w:rFonts w:ascii="Times New Roman" w:eastAsia="宋体" w:hAnsi="Times New Roman" w:cs="Times New Roman"/>
                <w:kern w:val="0"/>
                <w:sz w:val="22"/>
                <w:szCs w:val="20"/>
              </w:rPr>
              <w:t xml:space="preserve">e first need to establish the benefits from such early termination beyond what we already have for CG PUSCH repetitions in Rel-15. Specifically, it is not clear at all if there is any benefit for grant-based PUSCH considering termination signaling in the DL and the earliest UE may terminate repetitions, all of these </w:t>
            </w:r>
            <w:proofErr w:type="gramStart"/>
            <w:r w:rsidRPr="00D04E14">
              <w:rPr>
                <w:rFonts w:ascii="Times New Roman" w:eastAsia="宋体" w:hAnsi="Times New Roman" w:cs="Times New Roman"/>
                <w:kern w:val="0"/>
                <w:sz w:val="22"/>
                <w:szCs w:val="20"/>
              </w:rPr>
              <w:t>considering the fact that</w:t>
            </w:r>
            <w:proofErr w:type="gramEnd"/>
            <w:r w:rsidRPr="00D04E14">
              <w:rPr>
                <w:rFonts w:ascii="Times New Roman" w:eastAsia="宋体" w:hAnsi="Times New Roman" w:cs="Times New Roman"/>
                <w:kern w:val="0"/>
                <w:sz w:val="22"/>
                <w:szCs w:val="20"/>
              </w:rPr>
              <w:t xml:space="preserve"> we don’t expect large number of repetitions used for PUSCH for URLLC use cases.</w:t>
            </w:r>
          </w:p>
        </w:tc>
      </w:tr>
      <w:tr w:rsidR="00F3584C" w:rsidTr="00F3584C">
        <w:tc>
          <w:tcPr>
            <w:tcW w:w="2005" w:type="dxa"/>
          </w:tcPr>
          <w:p w:rsidR="00F3584C" w:rsidRDefault="00F3584C" w:rsidP="00EF5D5E">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Motorola Mobility, Lenovo</w:t>
            </w:r>
          </w:p>
        </w:tc>
        <w:tc>
          <w:tcPr>
            <w:tcW w:w="6517" w:type="dxa"/>
          </w:tcPr>
          <w:p w:rsidR="00F3584C" w:rsidRDefault="00F3584C" w:rsidP="00EF5D5E">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Fine with LG’s update. </w:t>
            </w:r>
          </w:p>
          <w:p w:rsidR="00F3584C" w:rsidRDefault="00F3584C" w:rsidP="00EF5D5E">
            <w:pPr>
              <w:spacing w:afterLines="50" w:after="156"/>
              <w:rPr>
                <w:rFonts w:ascii="Times New Roman" w:eastAsia="宋体" w:hAnsi="Times New Roman" w:cs="Times New Roman"/>
                <w:kern w:val="0"/>
                <w:sz w:val="22"/>
                <w:szCs w:val="20"/>
              </w:rPr>
            </w:pPr>
            <w:r>
              <w:rPr>
                <w:rFonts w:ascii="Times New Roman" w:eastAsia="宋体" w:hAnsi="Times New Roman" w:cs="Times New Roman"/>
                <w:kern w:val="0"/>
                <w:sz w:val="22"/>
                <w:szCs w:val="20"/>
              </w:rPr>
              <w:t xml:space="preserve">We think </w:t>
            </w:r>
            <w:r w:rsidRPr="00094220">
              <w:rPr>
                <w:rFonts w:ascii="Times New Roman" w:eastAsia="宋体" w:hAnsi="Times New Roman" w:cs="Times New Roman"/>
                <w:kern w:val="0"/>
                <w:sz w:val="22"/>
                <w:szCs w:val="20"/>
              </w:rPr>
              <w:t>supporting both timer</w:t>
            </w:r>
            <w:r>
              <w:rPr>
                <w:rFonts w:ascii="Times New Roman" w:eastAsia="宋体" w:hAnsi="Times New Roman" w:cs="Times New Roman"/>
                <w:kern w:val="0"/>
                <w:sz w:val="22"/>
                <w:szCs w:val="20"/>
              </w:rPr>
              <w:t xml:space="preserve"> (Rel-15)</w:t>
            </w:r>
            <w:r w:rsidRPr="00094220">
              <w:rPr>
                <w:rFonts w:ascii="Times New Roman" w:eastAsia="宋体" w:hAnsi="Times New Roman" w:cs="Times New Roman"/>
                <w:kern w:val="0"/>
                <w:sz w:val="22"/>
                <w:szCs w:val="20"/>
              </w:rPr>
              <w:t xml:space="preserve"> + explicit ACK could provide </w:t>
            </w:r>
            <w:proofErr w:type="spellStart"/>
            <w:r w:rsidRPr="00094220">
              <w:rPr>
                <w:rFonts w:ascii="Times New Roman" w:eastAsia="宋体" w:hAnsi="Times New Roman" w:cs="Times New Roman"/>
                <w:kern w:val="0"/>
                <w:sz w:val="22"/>
                <w:szCs w:val="20"/>
              </w:rPr>
              <w:t>gNB</w:t>
            </w:r>
            <w:proofErr w:type="spellEnd"/>
            <w:r w:rsidRPr="00094220">
              <w:rPr>
                <w:rFonts w:ascii="Times New Roman" w:eastAsia="宋体" w:hAnsi="Times New Roman" w:cs="Times New Roman"/>
                <w:kern w:val="0"/>
                <w:sz w:val="22"/>
                <w:szCs w:val="20"/>
              </w:rPr>
              <w:t xml:space="preserve"> with a </w:t>
            </w:r>
            <w:r>
              <w:rPr>
                <w:rFonts w:ascii="Times New Roman" w:eastAsia="宋体" w:hAnsi="Times New Roman" w:cs="Times New Roman"/>
                <w:kern w:val="0"/>
                <w:sz w:val="22"/>
                <w:szCs w:val="20"/>
              </w:rPr>
              <w:t xml:space="preserve">smooth trade-off between faster </w:t>
            </w:r>
            <w:r w:rsidRPr="00094220">
              <w:rPr>
                <w:rFonts w:ascii="Times New Roman" w:eastAsia="宋体" w:hAnsi="Times New Roman" w:cs="Times New Roman"/>
                <w:kern w:val="0"/>
                <w:sz w:val="22"/>
                <w:szCs w:val="20"/>
              </w:rPr>
              <w:t xml:space="preserve">ACK and less overhead; and </w:t>
            </w:r>
            <w:proofErr w:type="spellStart"/>
            <w:r>
              <w:rPr>
                <w:rFonts w:ascii="Times New Roman" w:eastAsia="宋体" w:hAnsi="Times New Roman" w:cs="Times New Roman"/>
                <w:kern w:val="0"/>
                <w:sz w:val="22"/>
                <w:szCs w:val="20"/>
              </w:rPr>
              <w:t>gNB</w:t>
            </w:r>
            <w:proofErr w:type="spellEnd"/>
            <w:r w:rsidRPr="00094220">
              <w:rPr>
                <w:rFonts w:ascii="Times New Roman" w:eastAsia="宋体" w:hAnsi="Times New Roman" w:cs="Times New Roman"/>
                <w:kern w:val="0"/>
                <w:sz w:val="22"/>
                <w:szCs w:val="20"/>
              </w:rPr>
              <w:t xml:space="preserve"> can choose the proper operating point (trade-off point) based on the traffic conditions</w:t>
            </w:r>
            <w:r>
              <w:rPr>
                <w:rFonts w:ascii="Times New Roman" w:eastAsia="宋体" w:hAnsi="Times New Roman" w:cs="Times New Roman"/>
                <w:kern w:val="0"/>
                <w:sz w:val="22"/>
                <w:szCs w:val="20"/>
              </w:rPr>
              <w:t>. Hence, in our view, explicit ACK operation can be configurable.</w:t>
            </w:r>
          </w:p>
        </w:tc>
      </w:tr>
    </w:tbl>
    <w:p w:rsidR="002172B7" w:rsidRPr="00F3584C" w:rsidRDefault="002172B7" w:rsidP="00670AAA">
      <w:pPr>
        <w:spacing w:afterLines="50" w:after="156"/>
        <w:rPr>
          <w:rFonts w:ascii="Times New Roman" w:eastAsia="Yu Mincho" w:hAnsi="Times New Roman" w:cs="Times New Roman"/>
          <w:i/>
          <w:sz w:val="22"/>
          <w:lang w:eastAsia="ja-JP"/>
        </w:rPr>
      </w:pPr>
    </w:p>
    <w:p w:rsidR="00AF70DC" w:rsidRPr="007B7723" w:rsidRDefault="00AF70DC" w:rsidP="00670AAA">
      <w:pPr>
        <w:spacing w:afterLines="50" w:after="156"/>
        <w:rPr>
          <w:rFonts w:ascii="Times New Roman" w:eastAsia="Yu Mincho" w:hAnsi="Times New Roman" w:cs="Times New Roman"/>
          <w:i/>
          <w:sz w:val="22"/>
          <w:lang w:eastAsia="ja-JP"/>
        </w:rPr>
      </w:pPr>
    </w:p>
    <w:sectPr w:rsidR="00AF70DC" w:rsidRPr="007B7723" w:rsidSect="000324EA">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8CA" w:rsidRDefault="006468CA">
      <w:r>
        <w:separator/>
      </w:r>
    </w:p>
  </w:endnote>
  <w:endnote w:type="continuationSeparator" w:id="0">
    <w:p w:rsidR="006468CA" w:rsidRDefault="0064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rsidR="00D52F8A" w:rsidRDefault="00D52F8A">
        <w:pPr>
          <w:pStyle w:val="ad"/>
          <w:jc w:val="center"/>
        </w:pPr>
        <w:r>
          <w:fldChar w:fldCharType="begin"/>
        </w:r>
        <w:r>
          <w:instrText>PAGE   \* MERGEFORMAT</w:instrText>
        </w:r>
        <w:r>
          <w:fldChar w:fldCharType="separate"/>
        </w:r>
        <w:r w:rsidRPr="004E4150">
          <w:rPr>
            <w:noProof/>
            <w:lang w:val="zh-CN"/>
          </w:rPr>
          <w:t>42</w:t>
        </w:r>
        <w:r>
          <w:fldChar w:fldCharType="end"/>
        </w:r>
      </w:p>
    </w:sdtContent>
  </w:sdt>
  <w:p w:rsidR="00D52F8A" w:rsidRDefault="00D52F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8CA" w:rsidRDefault="006468CA">
      <w:r>
        <w:separator/>
      </w:r>
    </w:p>
  </w:footnote>
  <w:footnote w:type="continuationSeparator" w:id="0">
    <w:p w:rsidR="006468CA" w:rsidRDefault="00646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ACB990"/>
    <w:multiLevelType w:val="singleLevel"/>
    <w:tmpl w:val="C8ACB990"/>
    <w:lvl w:ilvl="0">
      <w:start w:val="1"/>
      <w:numFmt w:val="bullet"/>
      <w:lvlText w:val=""/>
      <w:lvlJc w:val="left"/>
      <w:pPr>
        <w:ind w:left="420" w:hanging="420"/>
      </w:pPr>
      <w:rPr>
        <w:rFonts w:ascii="Wingdings" w:hAnsi="Wingdings" w:hint="default"/>
      </w:rPr>
    </w:lvl>
  </w:abstractNum>
  <w:abstractNum w:abstractNumId="1" w15:restartNumberingAfterBreak="0">
    <w:nsid w:val="F77F1194"/>
    <w:multiLevelType w:val="singleLevel"/>
    <w:tmpl w:val="F77F1194"/>
    <w:lvl w:ilvl="0">
      <w:start w:val="1"/>
      <w:numFmt w:val="bullet"/>
      <w:lvlText w:val=""/>
      <w:lvlJc w:val="left"/>
      <w:pPr>
        <w:ind w:left="420" w:hanging="420"/>
      </w:pPr>
      <w:rPr>
        <w:rFonts w:ascii="Wingdings" w:hAnsi="Wingdings" w:hint="default"/>
      </w:rPr>
    </w:lvl>
  </w:abstractNum>
  <w:abstractNum w:abstractNumId="2"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385E1C"/>
    <w:multiLevelType w:val="multilevel"/>
    <w:tmpl w:val="0D385E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FA6354"/>
    <w:multiLevelType w:val="multilevel"/>
    <w:tmpl w:val="0DFA63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481495F"/>
    <w:multiLevelType w:val="multilevel"/>
    <w:tmpl w:val="148149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94DC686"/>
    <w:multiLevelType w:val="singleLevel"/>
    <w:tmpl w:val="194DC686"/>
    <w:lvl w:ilvl="0">
      <w:start w:val="1"/>
      <w:numFmt w:val="bullet"/>
      <w:lvlText w:val=""/>
      <w:lvlJc w:val="left"/>
      <w:pPr>
        <w:ind w:left="420" w:hanging="420"/>
      </w:pPr>
      <w:rPr>
        <w:rFonts w:ascii="Wingdings" w:hAnsi="Wingdings" w:hint="default"/>
      </w:rPr>
    </w:lvl>
  </w:abstractNum>
  <w:abstractNum w:abstractNumId="10" w15:restartNumberingAfterBreak="0">
    <w:nsid w:val="1DC11E8F"/>
    <w:multiLevelType w:val="multilevel"/>
    <w:tmpl w:val="D2A484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E87131"/>
    <w:multiLevelType w:val="hybridMultilevel"/>
    <w:tmpl w:val="154A3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D7992"/>
    <w:multiLevelType w:val="multilevel"/>
    <w:tmpl w:val="2C7D79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EA4AEE"/>
    <w:multiLevelType w:val="multilevel"/>
    <w:tmpl w:val="2CEA4A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7976D0"/>
    <w:multiLevelType w:val="multilevel"/>
    <w:tmpl w:val="337976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69522ED"/>
    <w:multiLevelType w:val="hybridMultilevel"/>
    <w:tmpl w:val="0F709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634E9D"/>
    <w:multiLevelType w:val="multilevel"/>
    <w:tmpl w:val="39634E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266657"/>
    <w:multiLevelType w:val="multilevel"/>
    <w:tmpl w:val="3F266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6F5C74"/>
    <w:multiLevelType w:val="multilevel"/>
    <w:tmpl w:val="516F5C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273E4B"/>
    <w:multiLevelType w:val="multilevel"/>
    <w:tmpl w:val="D2A484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0225157"/>
    <w:multiLevelType w:val="multilevel"/>
    <w:tmpl w:val="602251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AE221B"/>
    <w:multiLevelType w:val="multilevel"/>
    <w:tmpl w:val="70AE221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6697389"/>
    <w:multiLevelType w:val="multilevel"/>
    <w:tmpl w:val="7669738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7"/>
  </w:num>
  <w:num w:numId="2">
    <w:abstractNumId w:val="8"/>
  </w:num>
  <w:num w:numId="3">
    <w:abstractNumId w:val="20"/>
  </w:num>
  <w:num w:numId="4">
    <w:abstractNumId w:val="7"/>
  </w:num>
  <w:num w:numId="5">
    <w:abstractNumId w:val="0"/>
  </w:num>
  <w:num w:numId="6">
    <w:abstractNumId w:val="9"/>
  </w:num>
  <w:num w:numId="7">
    <w:abstractNumId w:val="6"/>
  </w:num>
  <w:num w:numId="8">
    <w:abstractNumId w:val="26"/>
  </w:num>
  <w:num w:numId="9">
    <w:abstractNumId w:val="13"/>
  </w:num>
  <w:num w:numId="10">
    <w:abstractNumId w:val="16"/>
  </w:num>
  <w:num w:numId="11">
    <w:abstractNumId w:val="17"/>
  </w:num>
  <w:num w:numId="12">
    <w:abstractNumId w:val="25"/>
  </w:num>
  <w:num w:numId="13">
    <w:abstractNumId w:val="24"/>
  </w:num>
  <w:num w:numId="14">
    <w:abstractNumId w:val="3"/>
  </w:num>
  <w:num w:numId="15">
    <w:abstractNumId w:val="12"/>
  </w:num>
  <w:num w:numId="16">
    <w:abstractNumId w:val="14"/>
  </w:num>
  <w:num w:numId="17">
    <w:abstractNumId w:val="1"/>
  </w:num>
  <w:num w:numId="18">
    <w:abstractNumId w:val="4"/>
  </w:num>
  <w:num w:numId="19">
    <w:abstractNumId w:val="18"/>
  </w:num>
  <w:num w:numId="20">
    <w:abstractNumId w:val="22"/>
  </w:num>
  <w:num w:numId="21">
    <w:abstractNumId w:val="21"/>
  </w:num>
  <w:num w:numId="22">
    <w:abstractNumId w:val="19"/>
  </w:num>
  <w:num w:numId="23">
    <w:abstractNumId w:val="15"/>
  </w:num>
  <w:num w:numId="24">
    <w:abstractNumId w:val="11"/>
  </w:num>
  <w:num w:numId="25">
    <w:abstractNumId w:val="10"/>
  </w:num>
  <w:num w:numId="26">
    <w:abstractNumId w:val="23"/>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F1A4E"/>
    <w:rsid w:val="00000411"/>
    <w:rsid w:val="00006F83"/>
    <w:rsid w:val="0001667C"/>
    <w:rsid w:val="00023D05"/>
    <w:rsid w:val="00031B25"/>
    <w:rsid w:val="000324EA"/>
    <w:rsid w:val="000328D8"/>
    <w:rsid w:val="000332BF"/>
    <w:rsid w:val="00033666"/>
    <w:rsid w:val="000361A9"/>
    <w:rsid w:val="00051E35"/>
    <w:rsid w:val="00060C48"/>
    <w:rsid w:val="000636D3"/>
    <w:rsid w:val="0006431C"/>
    <w:rsid w:val="000725BD"/>
    <w:rsid w:val="00073556"/>
    <w:rsid w:val="00077BB1"/>
    <w:rsid w:val="0008222A"/>
    <w:rsid w:val="0008325E"/>
    <w:rsid w:val="00085810"/>
    <w:rsid w:val="00090D3A"/>
    <w:rsid w:val="00093841"/>
    <w:rsid w:val="00094AA4"/>
    <w:rsid w:val="000A3A32"/>
    <w:rsid w:val="000B1135"/>
    <w:rsid w:val="000B140E"/>
    <w:rsid w:val="000B3647"/>
    <w:rsid w:val="000B693F"/>
    <w:rsid w:val="000C16E6"/>
    <w:rsid w:val="000D1431"/>
    <w:rsid w:val="000D42A9"/>
    <w:rsid w:val="000D73F6"/>
    <w:rsid w:val="000E0D10"/>
    <w:rsid w:val="000E6058"/>
    <w:rsid w:val="000E6A64"/>
    <w:rsid w:val="000E78C2"/>
    <w:rsid w:val="000F30DC"/>
    <w:rsid w:val="000F3AC4"/>
    <w:rsid w:val="000F5022"/>
    <w:rsid w:val="000F734A"/>
    <w:rsid w:val="000F7D79"/>
    <w:rsid w:val="00106315"/>
    <w:rsid w:val="00106FF5"/>
    <w:rsid w:val="00113546"/>
    <w:rsid w:val="001138CD"/>
    <w:rsid w:val="001246CB"/>
    <w:rsid w:val="00131CBF"/>
    <w:rsid w:val="00134B22"/>
    <w:rsid w:val="00135686"/>
    <w:rsid w:val="001372D4"/>
    <w:rsid w:val="001440BA"/>
    <w:rsid w:val="001635DD"/>
    <w:rsid w:val="00164C7F"/>
    <w:rsid w:val="0017246E"/>
    <w:rsid w:val="00175130"/>
    <w:rsid w:val="00182354"/>
    <w:rsid w:val="00186B64"/>
    <w:rsid w:val="00191205"/>
    <w:rsid w:val="001924B0"/>
    <w:rsid w:val="001942E5"/>
    <w:rsid w:val="00194A4B"/>
    <w:rsid w:val="001A375A"/>
    <w:rsid w:val="001B6811"/>
    <w:rsid w:val="001C0ECB"/>
    <w:rsid w:val="001C27CF"/>
    <w:rsid w:val="001C385F"/>
    <w:rsid w:val="001C4C94"/>
    <w:rsid w:val="001C6A0C"/>
    <w:rsid w:val="001D05A6"/>
    <w:rsid w:val="001D1CF0"/>
    <w:rsid w:val="001D7EB2"/>
    <w:rsid w:val="001E7391"/>
    <w:rsid w:val="001F020D"/>
    <w:rsid w:val="00205573"/>
    <w:rsid w:val="0021088A"/>
    <w:rsid w:val="00211073"/>
    <w:rsid w:val="00211D9A"/>
    <w:rsid w:val="00214131"/>
    <w:rsid w:val="002150F7"/>
    <w:rsid w:val="002167BB"/>
    <w:rsid w:val="002172B7"/>
    <w:rsid w:val="00217EB1"/>
    <w:rsid w:val="0023198B"/>
    <w:rsid w:val="0023236E"/>
    <w:rsid w:val="00232FA6"/>
    <w:rsid w:val="002339FD"/>
    <w:rsid w:val="0023486C"/>
    <w:rsid w:val="002369B0"/>
    <w:rsid w:val="00242651"/>
    <w:rsid w:val="00242B15"/>
    <w:rsid w:val="00244F05"/>
    <w:rsid w:val="00246826"/>
    <w:rsid w:val="00246EB1"/>
    <w:rsid w:val="00250720"/>
    <w:rsid w:val="00252C36"/>
    <w:rsid w:val="00254441"/>
    <w:rsid w:val="00256FE3"/>
    <w:rsid w:val="002571D1"/>
    <w:rsid w:val="00261568"/>
    <w:rsid w:val="00261A99"/>
    <w:rsid w:val="00261D6D"/>
    <w:rsid w:val="0026209F"/>
    <w:rsid w:val="00262145"/>
    <w:rsid w:val="00264576"/>
    <w:rsid w:val="00265654"/>
    <w:rsid w:val="002665C4"/>
    <w:rsid w:val="002802F9"/>
    <w:rsid w:val="002828C5"/>
    <w:rsid w:val="0028393C"/>
    <w:rsid w:val="00283E50"/>
    <w:rsid w:val="00286B67"/>
    <w:rsid w:val="0028763E"/>
    <w:rsid w:val="002924C7"/>
    <w:rsid w:val="002977F7"/>
    <w:rsid w:val="002A0680"/>
    <w:rsid w:val="002A180E"/>
    <w:rsid w:val="002A2D36"/>
    <w:rsid w:val="002A6766"/>
    <w:rsid w:val="002A7DC3"/>
    <w:rsid w:val="002B240D"/>
    <w:rsid w:val="002C0E85"/>
    <w:rsid w:val="002C241F"/>
    <w:rsid w:val="002C6630"/>
    <w:rsid w:val="002C7EE2"/>
    <w:rsid w:val="002D04A0"/>
    <w:rsid w:val="002D7983"/>
    <w:rsid w:val="002E1A9F"/>
    <w:rsid w:val="002E3C37"/>
    <w:rsid w:val="002E4A58"/>
    <w:rsid w:val="002E70FA"/>
    <w:rsid w:val="002F1144"/>
    <w:rsid w:val="00300C2C"/>
    <w:rsid w:val="00301021"/>
    <w:rsid w:val="003019D6"/>
    <w:rsid w:val="00303956"/>
    <w:rsid w:val="003057A4"/>
    <w:rsid w:val="00311D7B"/>
    <w:rsid w:val="003138D1"/>
    <w:rsid w:val="003164B9"/>
    <w:rsid w:val="00320C4C"/>
    <w:rsid w:val="003263DC"/>
    <w:rsid w:val="00332A45"/>
    <w:rsid w:val="00336BB4"/>
    <w:rsid w:val="00336F3A"/>
    <w:rsid w:val="00350950"/>
    <w:rsid w:val="0035402E"/>
    <w:rsid w:val="003604C2"/>
    <w:rsid w:val="00361C71"/>
    <w:rsid w:val="003639F9"/>
    <w:rsid w:val="00364162"/>
    <w:rsid w:val="00364512"/>
    <w:rsid w:val="00374562"/>
    <w:rsid w:val="00375693"/>
    <w:rsid w:val="003757FD"/>
    <w:rsid w:val="003A68A9"/>
    <w:rsid w:val="003A778C"/>
    <w:rsid w:val="003B1EA9"/>
    <w:rsid w:val="003B767B"/>
    <w:rsid w:val="003C1DE7"/>
    <w:rsid w:val="003C5ABC"/>
    <w:rsid w:val="003C6380"/>
    <w:rsid w:val="003D13AE"/>
    <w:rsid w:val="003D1DA4"/>
    <w:rsid w:val="003D4AE3"/>
    <w:rsid w:val="003D7521"/>
    <w:rsid w:val="003E3B4D"/>
    <w:rsid w:val="003E65F8"/>
    <w:rsid w:val="003E6993"/>
    <w:rsid w:val="003F2B3D"/>
    <w:rsid w:val="003F3FA3"/>
    <w:rsid w:val="003F5878"/>
    <w:rsid w:val="003F5E12"/>
    <w:rsid w:val="003F697D"/>
    <w:rsid w:val="0040008C"/>
    <w:rsid w:val="004113A2"/>
    <w:rsid w:val="0041289E"/>
    <w:rsid w:val="00414860"/>
    <w:rsid w:val="004256EE"/>
    <w:rsid w:val="00426FF7"/>
    <w:rsid w:val="00427CC6"/>
    <w:rsid w:val="00427D6C"/>
    <w:rsid w:val="00432355"/>
    <w:rsid w:val="00434294"/>
    <w:rsid w:val="00434EB4"/>
    <w:rsid w:val="00434F20"/>
    <w:rsid w:val="00440C90"/>
    <w:rsid w:val="00442FA6"/>
    <w:rsid w:val="00446D6E"/>
    <w:rsid w:val="00450715"/>
    <w:rsid w:val="00455175"/>
    <w:rsid w:val="00460EAA"/>
    <w:rsid w:val="00464852"/>
    <w:rsid w:val="00465DB0"/>
    <w:rsid w:val="004713E9"/>
    <w:rsid w:val="00475BBB"/>
    <w:rsid w:val="004907E7"/>
    <w:rsid w:val="00492915"/>
    <w:rsid w:val="004975D8"/>
    <w:rsid w:val="004A614C"/>
    <w:rsid w:val="004A6894"/>
    <w:rsid w:val="004B0263"/>
    <w:rsid w:val="004B225F"/>
    <w:rsid w:val="004B566B"/>
    <w:rsid w:val="004B6573"/>
    <w:rsid w:val="004C02EB"/>
    <w:rsid w:val="004C17B7"/>
    <w:rsid w:val="004C2FAC"/>
    <w:rsid w:val="004C39AE"/>
    <w:rsid w:val="004C4C21"/>
    <w:rsid w:val="004D25E7"/>
    <w:rsid w:val="004D69E3"/>
    <w:rsid w:val="004E3546"/>
    <w:rsid w:val="004E357C"/>
    <w:rsid w:val="004E4150"/>
    <w:rsid w:val="004E7B41"/>
    <w:rsid w:val="004F0A47"/>
    <w:rsid w:val="004F6985"/>
    <w:rsid w:val="00500B12"/>
    <w:rsid w:val="00501114"/>
    <w:rsid w:val="005038A7"/>
    <w:rsid w:val="00504A69"/>
    <w:rsid w:val="00504E91"/>
    <w:rsid w:val="00505C81"/>
    <w:rsid w:val="00506B94"/>
    <w:rsid w:val="00507D08"/>
    <w:rsid w:val="00515A1B"/>
    <w:rsid w:val="00523ABC"/>
    <w:rsid w:val="0054109B"/>
    <w:rsid w:val="00542F95"/>
    <w:rsid w:val="00544A21"/>
    <w:rsid w:val="00550693"/>
    <w:rsid w:val="005517D2"/>
    <w:rsid w:val="005529AC"/>
    <w:rsid w:val="00560A30"/>
    <w:rsid w:val="00565507"/>
    <w:rsid w:val="005661B7"/>
    <w:rsid w:val="005716E0"/>
    <w:rsid w:val="005730F8"/>
    <w:rsid w:val="00576689"/>
    <w:rsid w:val="00577407"/>
    <w:rsid w:val="00583039"/>
    <w:rsid w:val="00585174"/>
    <w:rsid w:val="00585390"/>
    <w:rsid w:val="0059193D"/>
    <w:rsid w:val="00594073"/>
    <w:rsid w:val="005A478D"/>
    <w:rsid w:val="005A5341"/>
    <w:rsid w:val="005A68C0"/>
    <w:rsid w:val="005B3591"/>
    <w:rsid w:val="005C00F9"/>
    <w:rsid w:val="005C40A3"/>
    <w:rsid w:val="005C5720"/>
    <w:rsid w:val="005C5B1C"/>
    <w:rsid w:val="005C623F"/>
    <w:rsid w:val="005D18FC"/>
    <w:rsid w:val="005D7C63"/>
    <w:rsid w:val="005E2A58"/>
    <w:rsid w:val="005E5DAF"/>
    <w:rsid w:val="005F1EFB"/>
    <w:rsid w:val="005F7AC5"/>
    <w:rsid w:val="00601F8B"/>
    <w:rsid w:val="00605B4F"/>
    <w:rsid w:val="00606009"/>
    <w:rsid w:val="006073D9"/>
    <w:rsid w:val="006078BA"/>
    <w:rsid w:val="00614428"/>
    <w:rsid w:val="006165B9"/>
    <w:rsid w:val="00620DEA"/>
    <w:rsid w:val="0062485D"/>
    <w:rsid w:val="00634727"/>
    <w:rsid w:val="00634A32"/>
    <w:rsid w:val="00635AE2"/>
    <w:rsid w:val="00635DED"/>
    <w:rsid w:val="006424E5"/>
    <w:rsid w:val="006456CC"/>
    <w:rsid w:val="0064573A"/>
    <w:rsid w:val="006468CA"/>
    <w:rsid w:val="0065575A"/>
    <w:rsid w:val="0066119A"/>
    <w:rsid w:val="00667110"/>
    <w:rsid w:val="00670AAA"/>
    <w:rsid w:val="006736A2"/>
    <w:rsid w:val="00673D3D"/>
    <w:rsid w:val="00674403"/>
    <w:rsid w:val="00683B48"/>
    <w:rsid w:val="0068422A"/>
    <w:rsid w:val="00690D2B"/>
    <w:rsid w:val="00692B0E"/>
    <w:rsid w:val="006937B2"/>
    <w:rsid w:val="006A20B2"/>
    <w:rsid w:val="006A2826"/>
    <w:rsid w:val="006B09FE"/>
    <w:rsid w:val="006C106E"/>
    <w:rsid w:val="006D484D"/>
    <w:rsid w:val="006E0CBD"/>
    <w:rsid w:val="006E100B"/>
    <w:rsid w:val="006E4101"/>
    <w:rsid w:val="006E7CDE"/>
    <w:rsid w:val="006F1944"/>
    <w:rsid w:val="006F614B"/>
    <w:rsid w:val="007053A3"/>
    <w:rsid w:val="0070548D"/>
    <w:rsid w:val="00710DDD"/>
    <w:rsid w:val="0071737E"/>
    <w:rsid w:val="00721417"/>
    <w:rsid w:val="007231D2"/>
    <w:rsid w:val="00724A5F"/>
    <w:rsid w:val="00731C12"/>
    <w:rsid w:val="00731D61"/>
    <w:rsid w:val="00731F13"/>
    <w:rsid w:val="007327EF"/>
    <w:rsid w:val="0073335E"/>
    <w:rsid w:val="0074144F"/>
    <w:rsid w:val="00741E5F"/>
    <w:rsid w:val="00744DF5"/>
    <w:rsid w:val="00745CC3"/>
    <w:rsid w:val="007506CA"/>
    <w:rsid w:val="00750B8D"/>
    <w:rsid w:val="00752057"/>
    <w:rsid w:val="00752657"/>
    <w:rsid w:val="00754B7B"/>
    <w:rsid w:val="007575CA"/>
    <w:rsid w:val="0076280F"/>
    <w:rsid w:val="00764E65"/>
    <w:rsid w:val="00766530"/>
    <w:rsid w:val="007704DB"/>
    <w:rsid w:val="007705F8"/>
    <w:rsid w:val="0077069C"/>
    <w:rsid w:val="00773805"/>
    <w:rsid w:val="00775A66"/>
    <w:rsid w:val="00783E29"/>
    <w:rsid w:val="0079726E"/>
    <w:rsid w:val="007B0D99"/>
    <w:rsid w:val="007B383A"/>
    <w:rsid w:val="007B76F4"/>
    <w:rsid w:val="007B7723"/>
    <w:rsid w:val="007C3ACA"/>
    <w:rsid w:val="007D2A34"/>
    <w:rsid w:val="007D7101"/>
    <w:rsid w:val="007E30F0"/>
    <w:rsid w:val="007E754A"/>
    <w:rsid w:val="007F014E"/>
    <w:rsid w:val="007F2CF9"/>
    <w:rsid w:val="007F51AF"/>
    <w:rsid w:val="00800BA2"/>
    <w:rsid w:val="008019A3"/>
    <w:rsid w:val="008063FA"/>
    <w:rsid w:val="00813DE7"/>
    <w:rsid w:val="00822E18"/>
    <w:rsid w:val="00824753"/>
    <w:rsid w:val="00825AC2"/>
    <w:rsid w:val="00826048"/>
    <w:rsid w:val="008270FE"/>
    <w:rsid w:val="00832413"/>
    <w:rsid w:val="00832853"/>
    <w:rsid w:val="00832B36"/>
    <w:rsid w:val="00832C1F"/>
    <w:rsid w:val="008348C5"/>
    <w:rsid w:val="00836DED"/>
    <w:rsid w:val="00837A0D"/>
    <w:rsid w:val="00841565"/>
    <w:rsid w:val="008442A4"/>
    <w:rsid w:val="00846114"/>
    <w:rsid w:val="00851AF8"/>
    <w:rsid w:val="00854787"/>
    <w:rsid w:val="008550D9"/>
    <w:rsid w:val="0085576C"/>
    <w:rsid w:val="0085590E"/>
    <w:rsid w:val="00856314"/>
    <w:rsid w:val="00857387"/>
    <w:rsid w:val="0086005D"/>
    <w:rsid w:val="00863420"/>
    <w:rsid w:val="00864880"/>
    <w:rsid w:val="0087759F"/>
    <w:rsid w:val="00891E88"/>
    <w:rsid w:val="00897943"/>
    <w:rsid w:val="008A296C"/>
    <w:rsid w:val="008A49E7"/>
    <w:rsid w:val="008A760E"/>
    <w:rsid w:val="008B1F57"/>
    <w:rsid w:val="008B49CD"/>
    <w:rsid w:val="008B5789"/>
    <w:rsid w:val="008C1013"/>
    <w:rsid w:val="008D04D4"/>
    <w:rsid w:val="008D349B"/>
    <w:rsid w:val="008D38CB"/>
    <w:rsid w:val="008D56E6"/>
    <w:rsid w:val="008D7C94"/>
    <w:rsid w:val="008D7DCD"/>
    <w:rsid w:val="008E024E"/>
    <w:rsid w:val="008E0ADF"/>
    <w:rsid w:val="008E1AE9"/>
    <w:rsid w:val="008E330D"/>
    <w:rsid w:val="008E48FE"/>
    <w:rsid w:val="008F3097"/>
    <w:rsid w:val="008F32FE"/>
    <w:rsid w:val="008F52F5"/>
    <w:rsid w:val="008F782B"/>
    <w:rsid w:val="00906A52"/>
    <w:rsid w:val="009157A8"/>
    <w:rsid w:val="00922CAF"/>
    <w:rsid w:val="009268F6"/>
    <w:rsid w:val="0093074A"/>
    <w:rsid w:val="00932498"/>
    <w:rsid w:val="009328FD"/>
    <w:rsid w:val="00932DE7"/>
    <w:rsid w:val="0093526E"/>
    <w:rsid w:val="009501C4"/>
    <w:rsid w:val="0095062E"/>
    <w:rsid w:val="00951E89"/>
    <w:rsid w:val="00951FC6"/>
    <w:rsid w:val="00957F8A"/>
    <w:rsid w:val="0096120E"/>
    <w:rsid w:val="0096717B"/>
    <w:rsid w:val="0096799F"/>
    <w:rsid w:val="00970290"/>
    <w:rsid w:val="009719E2"/>
    <w:rsid w:val="00975E13"/>
    <w:rsid w:val="00986814"/>
    <w:rsid w:val="00987C34"/>
    <w:rsid w:val="0099367D"/>
    <w:rsid w:val="009948A7"/>
    <w:rsid w:val="009A46F0"/>
    <w:rsid w:val="009A4873"/>
    <w:rsid w:val="009A59F4"/>
    <w:rsid w:val="009A6B92"/>
    <w:rsid w:val="009B1C7D"/>
    <w:rsid w:val="009B210D"/>
    <w:rsid w:val="009B28C4"/>
    <w:rsid w:val="009B3E6E"/>
    <w:rsid w:val="009C13BD"/>
    <w:rsid w:val="009C3693"/>
    <w:rsid w:val="009C6879"/>
    <w:rsid w:val="009D2FB5"/>
    <w:rsid w:val="009E31E1"/>
    <w:rsid w:val="009E3F43"/>
    <w:rsid w:val="009F1A4E"/>
    <w:rsid w:val="009F463E"/>
    <w:rsid w:val="009F6F4B"/>
    <w:rsid w:val="00A011E0"/>
    <w:rsid w:val="00A0288C"/>
    <w:rsid w:val="00A05D67"/>
    <w:rsid w:val="00A07B1C"/>
    <w:rsid w:val="00A07FE5"/>
    <w:rsid w:val="00A1395D"/>
    <w:rsid w:val="00A139FA"/>
    <w:rsid w:val="00A14AD6"/>
    <w:rsid w:val="00A14B13"/>
    <w:rsid w:val="00A171AB"/>
    <w:rsid w:val="00A206DE"/>
    <w:rsid w:val="00A3448D"/>
    <w:rsid w:val="00A356C0"/>
    <w:rsid w:val="00A35E46"/>
    <w:rsid w:val="00A36DF4"/>
    <w:rsid w:val="00A4291A"/>
    <w:rsid w:val="00A43B24"/>
    <w:rsid w:val="00A46FEF"/>
    <w:rsid w:val="00A55FE6"/>
    <w:rsid w:val="00A57021"/>
    <w:rsid w:val="00A723B0"/>
    <w:rsid w:val="00A75F1F"/>
    <w:rsid w:val="00A80CC8"/>
    <w:rsid w:val="00A939EF"/>
    <w:rsid w:val="00AA02F9"/>
    <w:rsid w:val="00AA0F7E"/>
    <w:rsid w:val="00AA635A"/>
    <w:rsid w:val="00AB1680"/>
    <w:rsid w:val="00AB2583"/>
    <w:rsid w:val="00AB333E"/>
    <w:rsid w:val="00AC08AD"/>
    <w:rsid w:val="00AC0F87"/>
    <w:rsid w:val="00AC37BB"/>
    <w:rsid w:val="00AC5155"/>
    <w:rsid w:val="00AC6E7E"/>
    <w:rsid w:val="00AC7BA5"/>
    <w:rsid w:val="00AD3124"/>
    <w:rsid w:val="00AE228F"/>
    <w:rsid w:val="00AE2C02"/>
    <w:rsid w:val="00AF1EE5"/>
    <w:rsid w:val="00AF2844"/>
    <w:rsid w:val="00AF5DD0"/>
    <w:rsid w:val="00AF70DC"/>
    <w:rsid w:val="00B0103C"/>
    <w:rsid w:val="00B023EC"/>
    <w:rsid w:val="00B04AE9"/>
    <w:rsid w:val="00B04E09"/>
    <w:rsid w:val="00B06ED2"/>
    <w:rsid w:val="00B07DA8"/>
    <w:rsid w:val="00B11452"/>
    <w:rsid w:val="00B11928"/>
    <w:rsid w:val="00B1591D"/>
    <w:rsid w:val="00B20A7A"/>
    <w:rsid w:val="00B22EA6"/>
    <w:rsid w:val="00B23028"/>
    <w:rsid w:val="00B257F8"/>
    <w:rsid w:val="00B259DB"/>
    <w:rsid w:val="00B27BEC"/>
    <w:rsid w:val="00B27D11"/>
    <w:rsid w:val="00B33D1D"/>
    <w:rsid w:val="00B35CE3"/>
    <w:rsid w:val="00B40AAC"/>
    <w:rsid w:val="00B43B09"/>
    <w:rsid w:val="00B50B72"/>
    <w:rsid w:val="00B552A6"/>
    <w:rsid w:val="00B57B46"/>
    <w:rsid w:val="00B61FB5"/>
    <w:rsid w:val="00B62DE1"/>
    <w:rsid w:val="00B63F2A"/>
    <w:rsid w:val="00B63F43"/>
    <w:rsid w:val="00B672F1"/>
    <w:rsid w:val="00B80191"/>
    <w:rsid w:val="00B825F2"/>
    <w:rsid w:val="00B82859"/>
    <w:rsid w:val="00BA28DA"/>
    <w:rsid w:val="00BA2C12"/>
    <w:rsid w:val="00BA49D9"/>
    <w:rsid w:val="00BA59B6"/>
    <w:rsid w:val="00BA7FB8"/>
    <w:rsid w:val="00BB7C1D"/>
    <w:rsid w:val="00BC01F8"/>
    <w:rsid w:val="00BD0970"/>
    <w:rsid w:val="00BD0FB6"/>
    <w:rsid w:val="00BD3D7A"/>
    <w:rsid w:val="00BD6BBB"/>
    <w:rsid w:val="00BD6F1B"/>
    <w:rsid w:val="00BD7BD3"/>
    <w:rsid w:val="00BE131E"/>
    <w:rsid w:val="00BE2039"/>
    <w:rsid w:val="00BE237F"/>
    <w:rsid w:val="00BE6542"/>
    <w:rsid w:val="00BE6AEE"/>
    <w:rsid w:val="00BF424C"/>
    <w:rsid w:val="00C00EBB"/>
    <w:rsid w:val="00C034AC"/>
    <w:rsid w:val="00C05351"/>
    <w:rsid w:val="00C07508"/>
    <w:rsid w:val="00C13212"/>
    <w:rsid w:val="00C14D82"/>
    <w:rsid w:val="00C169AB"/>
    <w:rsid w:val="00C2343F"/>
    <w:rsid w:val="00C345F9"/>
    <w:rsid w:val="00C3678A"/>
    <w:rsid w:val="00C36F22"/>
    <w:rsid w:val="00C4265E"/>
    <w:rsid w:val="00C46BF3"/>
    <w:rsid w:val="00C50462"/>
    <w:rsid w:val="00C5453F"/>
    <w:rsid w:val="00C55F4B"/>
    <w:rsid w:val="00C57020"/>
    <w:rsid w:val="00C57AE8"/>
    <w:rsid w:val="00C57D9E"/>
    <w:rsid w:val="00C62FB7"/>
    <w:rsid w:val="00C6368E"/>
    <w:rsid w:val="00C67381"/>
    <w:rsid w:val="00C70F3D"/>
    <w:rsid w:val="00C75D1C"/>
    <w:rsid w:val="00C77DC7"/>
    <w:rsid w:val="00C82846"/>
    <w:rsid w:val="00C87600"/>
    <w:rsid w:val="00C921D5"/>
    <w:rsid w:val="00C968FB"/>
    <w:rsid w:val="00CA5BE2"/>
    <w:rsid w:val="00CB2483"/>
    <w:rsid w:val="00CB3C70"/>
    <w:rsid w:val="00CB7540"/>
    <w:rsid w:val="00CC297C"/>
    <w:rsid w:val="00CC2B7E"/>
    <w:rsid w:val="00CC2CCD"/>
    <w:rsid w:val="00CD230B"/>
    <w:rsid w:val="00CD4BC2"/>
    <w:rsid w:val="00CD72BF"/>
    <w:rsid w:val="00CD76D3"/>
    <w:rsid w:val="00CE1723"/>
    <w:rsid w:val="00CE62FE"/>
    <w:rsid w:val="00CE735A"/>
    <w:rsid w:val="00CE7F73"/>
    <w:rsid w:val="00CF1002"/>
    <w:rsid w:val="00D03677"/>
    <w:rsid w:val="00D17C7A"/>
    <w:rsid w:val="00D326E5"/>
    <w:rsid w:val="00D37172"/>
    <w:rsid w:val="00D4054F"/>
    <w:rsid w:val="00D43FEA"/>
    <w:rsid w:val="00D4768B"/>
    <w:rsid w:val="00D50969"/>
    <w:rsid w:val="00D52F8A"/>
    <w:rsid w:val="00D545D2"/>
    <w:rsid w:val="00D55944"/>
    <w:rsid w:val="00D574C4"/>
    <w:rsid w:val="00D62786"/>
    <w:rsid w:val="00D64C0C"/>
    <w:rsid w:val="00D65C72"/>
    <w:rsid w:val="00D7027E"/>
    <w:rsid w:val="00D70C87"/>
    <w:rsid w:val="00D74FF1"/>
    <w:rsid w:val="00D80EB5"/>
    <w:rsid w:val="00D81471"/>
    <w:rsid w:val="00D82DB0"/>
    <w:rsid w:val="00D92648"/>
    <w:rsid w:val="00D92EE8"/>
    <w:rsid w:val="00D931B6"/>
    <w:rsid w:val="00D9407E"/>
    <w:rsid w:val="00DA1902"/>
    <w:rsid w:val="00DA1DA0"/>
    <w:rsid w:val="00DA7409"/>
    <w:rsid w:val="00DB126A"/>
    <w:rsid w:val="00DB1C57"/>
    <w:rsid w:val="00DC2253"/>
    <w:rsid w:val="00DC3014"/>
    <w:rsid w:val="00DC7F85"/>
    <w:rsid w:val="00DD752F"/>
    <w:rsid w:val="00DE00CA"/>
    <w:rsid w:val="00DF21F9"/>
    <w:rsid w:val="00DF39D3"/>
    <w:rsid w:val="00DF5396"/>
    <w:rsid w:val="00DF7297"/>
    <w:rsid w:val="00E02556"/>
    <w:rsid w:val="00E034E3"/>
    <w:rsid w:val="00E10933"/>
    <w:rsid w:val="00E10CB7"/>
    <w:rsid w:val="00E1240B"/>
    <w:rsid w:val="00E200FB"/>
    <w:rsid w:val="00E210B2"/>
    <w:rsid w:val="00E23678"/>
    <w:rsid w:val="00E24B07"/>
    <w:rsid w:val="00E24DDB"/>
    <w:rsid w:val="00E25BF3"/>
    <w:rsid w:val="00E30005"/>
    <w:rsid w:val="00E3093B"/>
    <w:rsid w:val="00E34426"/>
    <w:rsid w:val="00E35C49"/>
    <w:rsid w:val="00E4060D"/>
    <w:rsid w:val="00E42B84"/>
    <w:rsid w:val="00E42D28"/>
    <w:rsid w:val="00E51182"/>
    <w:rsid w:val="00E513B0"/>
    <w:rsid w:val="00E53FD1"/>
    <w:rsid w:val="00E61057"/>
    <w:rsid w:val="00E729F0"/>
    <w:rsid w:val="00E74D36"/>
    <w:rsid w:val="00E75D56"/>
    <w:rsid w:val="00E90E54"/>
    <w:rsid w:val="00E923A0"/>
    <w:rsid w:val="00E93944"/>
    <w:rsid w:val="00E95302"/>
    <w:rsid w:val="00E96CBD"/>
    <w:rsid w:val="00E979E4"/>
    <w:rsid w:val="00EA09EB"/>
    <w:rsid w:val="00EA36A7"/>
    <w:rsid w:val="00EA54F1"/>
    <w:rsid w:val="00EA6D2E"/>
    <w:rsid w:val="00EB0206"/>
    <w:rsid w:val="00EB0BD3"/>
    <w:rsid w:val="00EB4130"/>
    <w:rsid w:val="00EB4685"/>
    <w:rsid w:val="00EB4C2F"/>
    <w:rsid w:val="00EC6FFC"/>
    <w:rsid w:val="00ED1944"/>
    <w:rsid w:val="00ED2C60"/>
    <w:rsid w:val="00ED6092"/>
    <w:rsid w:val="00EE3430"/>
    <w:rsid w:val="00EE36A8"/>
    <w:rsid w:val="00EE61A0"/>
    <w:rsid w:val="00EE7B08"/>
    <w:rsid w:val="00EF5C64"/>
    <w:rsid w:val="00EF5D5E"/>
    <w:rsid w:val="00EF6106"/>
    <w:rsid w:val="00F013C9"/>
    <w:rsid w:val="00F04320"/>
    <w:rsid w:val="00F051FC"/>
    <w:rsid w:val="00F06D9B"/>
    <w:rsid w:val="00F07249"/>
    <w:rsid w:val="00F10951"/>
    <w:rsid w:val="00F1184E"/>
    <w:rsid w:val="00F12DB9"/>
    <w:rsid w:val="00F14328"/>
    <w:rsid w:val="00F25212"/>
    <w:rsid w:val="00F30BE8"/>
    <w:rsid w:val="00F34614"/>
    <w:rsid w:val="00F34DB3"/>
    <w:rsid w:val="00F35481"/>
    <w:rsid w:val="00F3584C"/>
    <w:rsid w:val="00F372EB"/>
    <w:rsid w:val="00F40FF2"/>
    <w:rsid w:val="00F41BB4"/>
    <w:rsid w:val="00F47090"/>
    <w:rsid w:val="00F52015"/>
    <w:rsid w:val="00F5412E"/>
    <w:rsid w:val="00F56CFB"/>
    <w:rsid w:val="00F64C05"/>
    <w:rsid w:val="00F66EB0"/>
    <w:rsid w:val="00F74293"/>
    <w:rsid w:val="00F757FA"/>
    <w:rsid w:val="00F84F06"/>
    <w:rsid w:val="00F850E4"/>
    <w:rsid w:val="00F95A96"/>
    <w:rsid w:val="00FA6A97"/>
    <w:rsid w:val="00FA7CEC"/>
    <w:rsid w:val="00FB045D"/>
    <w:rsid w:val="00FB40BB"/>
    <w:rsid w:val="00FB62E1"/>
    <w:rsid w:val="00FB70B2"/>
    <w:rsid w:val="00FC1FB6"/>
    <w:rsid w:val="00FC3709"/>
    <w:rsid w:val="00FC58A9"/>
    <w:rsid w:val="00FC7237"/>
    <w:rsid w:val="00FD1D8A"/>
    <w:rsid w:val="00FD7A27"/>
    <w:rsid w:val="00FE4AB0"/>
    <w:rsid w:val="00FF53CE"/>
    <w:rsid w:val="00FF590B"/>
    <w:rsid w:val="00FF6670"/>
    <w:rsid w:val="00FF697F"/>
    <w:rsid w:val="00FF7959"/>
    <w:rsid w:val="02FF1DA6"/>
    <w:rsid w:val="03246D50"/>
    <w:rsid w:val="0BD323D1"/>
    <w:rsid w:val="143A3C4A"/>
    <w:rsid w:val="19820211"/>
    <w:rsid w:val="1A2308F3"/>
    <w:rsid w:val="1CA57516"/>
    <w:rsid w:val="1F1A1F20"/>
    <w:rsid w:val="25C344ED"/>
    <w:rsid w:val="26373840"/>
    <w:rsid w:val="2A3671C5"/>
    <w:rsid w:val="314A3CAC"/>
    <w:rsid w:val="3F1E06BA"/>
    <w:rsid w:val="46692B15"/>
    <w:rsid w:val="4B876625"/>
    <w:rsid w:val="51A51BD4"/>
    <w:rsid w:val="572840AF"/>
    <w:rsid w:val="57430897"/>
    <w:rsid w:val="583D4393"/>
    <w:rsid w:val="5BB32D46"/>
    <w:rsid w:val="69CB183D"/>
    <w:rsid w:val="6AAB21C6"/>
    <w:rsid w:val="70CB77B7"/>
    <w:rsid w:val="732315CB"/>
    <w:rsid w:val="73DD6261"/>
    <w:rsid w:val="7403518A"/>
    <w:rsid w:val="7D563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17E3FDC"/>
  <w15:docId w15:val="{9BB435ED-0328-4A74-98DF-04809EE3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24EA"/>
    <w:pPr>
      <w:widowControl w:val="0"/>
      <w:jc w:val="both"/>
    </w:pPr>
    <w:rPr>
      <w:rFonts w:asciiTheme="minorHAnsi" w:hAnsiTheme="minorHAnsi" w:cstheme="minorBidi"/>
      <w:kern w:val="2"/>
      <w:sz w:val="21"/>
      <w:szCs w:val="22"/>
    </w:rPr>
  </w:style>
  <w:style w:type="paragraph" w:styleId="1">
    <w:name w:val="heading 1"/>
    <w:basedOn w:val="a"/>
    <w:next w:val="a"/>
    <w:link w:val="10"/>
    <w:qFormat/>
    <w:rsid w:val="000324EA"/>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uiPriority w:val="9"/>
    <w:unhideWhenUsed/>
    <w:qFormat/>
    <w:rsid w:val="000324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0324EA"/>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0324EA"/>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0324EA"/>
    <w:pPr>
      <w:jc w:val="left"/>
    </w:pPr>
    <w:rPr>
      <w:b/>
      <w:bCs/>
      <w:sz w:val="21"/>
      <w:szCs w:val="22"/>
    </w:rPr>
  </w:style>
  <w:style w:type="paragraph" w:styleId="a4">
    <w:name w:val="annotation text"/>
    <w:basedOn w:val="a"/>
    <w:link w:val="a6"/>
    <w:uiPriority w:val="99"/>
    <w:semiHidden/>
    <w:unhideWhenUsed/>
    <w:qFormat/>
    <w:rsid w:val="000324EA"/>
    <w:rPr>
      <w:sz w:val="20"/>
      <w:szCs w:val="20"/>
    </w:rPr>
  </w:style>
  <w:style w:type="paragraph" w:styleId="a7">
    <w:name w:val="caption"/>
    <w:basedOn w:val="a"/>
    <w:next w:val="a"/>
    <w:link w:val="a8"/>
    <w:qFormat/>
    <w:rsid w:val="000324EA"/>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9">
    <w:name w:val="Body Text"/>
    <w:basedOn w:val="a"/>
    <w:link w:val="aa"/>
    <w:qFormat/>
    <w:rsid w:val="000324EA"/>
    <w:pPr>
      <w:widowControl/>
      <w:spacing w:after="180" w:line="276" w:lineRule="auto"/>
    </w:pPr>
    <w:rPr>
      <w:rFonts w:ascii="Times New Roman" w:eastAsia="MS Mincho" w:hAnsi="Times New Roman" w:cs="Times New Roman"/>
      <w:kern w:val="0"/>
      <w:sz w:val="20"/>
      <w:szCs w:val="20"/>
      <w:lang w:val="en-GB" w:eastAsia="en-US"/>
    </w:rPr>
  </w:style>
  <w:style w:type="paragraph" w:styleId="ab">
    <w:name w:val="Balloon Text"/>
    <w:basedOn w:val="a"/>
    <w:link w:val="ac"/>
    <w:uiPriority w:val="99"/>
    <w:semiHidden/>
    <w:unhideWhenUsed/>
    <w:qFormat/>
    <w:rsid w:val="000324EA"/>
    <w:rPr>
      <w:sz w:val="18"/>
      <w:szCs w:val="18"/>
    </w:rPr>
  </w:style>
  <w:style w:type="paragraph" w:styleId="ad">
    <w:name w:val="footer"/>
    <w:basedOn w:val="a"/>
    <w:link w:val="ae"/>
    <w:uiPriority w:val="99"/>
    <w:unhideWhenUsed/>
    <w:qFormat/>
    <w:rsid w:val="000324EA"/>
    <w:pPr>
      <w:tabs>
        <w:tab w:val="center" w:pos="4153"/>
        <w:tab w:val="right" w:pos="8306"/>
      </w:tabs>
      <w:snapToGrid w:val="0"/>
      <w:jc w:val="left"/>
    </w:pPr>
    <w:rPr>
      <w:sz w:val="18"/>
      <w:szCs w:val="18"/>
    </w:rPr>
  </w:style>
  <w:style w:type="paragraph" w:styleId="af">
    <w:name w:val="header"/>
    <w:basedOn w:val="a"/>
    <w:link w:val="af0"/>
    <w:uiPriority w:val="99"/>
    <w:unhideWhenUsed/>
    <w:qFormat/>
    <w:rsid w:val="000324EA"/>
    <w:pPr>
      <w:pBdr>
        <w:bottom w:val="single" w:sz="6" w:space="1" w:color="auto"/>
      </w:pBdr>
      <w:tabs>
        <w:tab w:val="center" w:pos="4153"/>
        <w:tab w:val="right" w:pos="8306"/>
      </w:tabs>
      <w:snapToGrid w:val="0"/>
      <w:jc w:val="center"/>
    </w:pPr>
    <w:rPr>
      <w:sz w:val="18"/>
      <w:szCs w:val="18"/>
    </w:rPr>
  </w:style>
  <w:style w:type="paragraph" w:styleId="TOC1">
    <w:name w:val="toc 1"/>
    <w:next w:val="a"/>
    <w:uiPriority w:val="39"/>
    <w:qFormat/>
    <w:rsid w:val="000324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1">
    <w:name w:val="Normal (Web)"/>
    <w:basedOn w:val="a"/>
    <w:uiPriority w:val="99"/>
    <w:semiHidden/>
    <w:unhideWhenUsed/>
    <w:qFormat/>
    <w:rsid w:val="000324EA"/>
    <w:pPr>
      <w:widowControl/>
      <w:spacing w:before="100" w:beforeAutospacing="1" w:after="100" w:afterAutospacing="1"/>
      <w:jc w:val="left"/>
    </w:pPr>
    <w:rPr>
      <w:rFonts w:ascii="Times New Roman" w:eastAsia="宋体" w:hAnsi="Times New Roman" w:cs="Times New Roman"/>
      <w:kern w:val="0"/>
      <w:sz w:val="24"/>
      <w:szCs w:val="24"/>
    </w:rPr>
  </w:style>
  <w:style w:type="character" w:styleId="af2">
    <w:name w:val="Emphasis"/>
    <w:basedOn w:val="a0"/>
    <w:uiPriority w:val="20"/>
    <w:qFormat/>
    <w:rsid w:val="000324EA"/>
    <w:rPr>
      <w:i/>
      <w:iCs/>
    </w:rPr>
  </w:style>
  <w:style w:type="character" w:styleId="af3">
    <w:name w:val="Hyperlink"/>
    <w:uiPriority w:val="99"/>
    <w:qFormat/>
    <w:rsid w:val="000324EA"/>
    <w:rPr>
      <w:color w:val="0000FF"/>
      <w:u w:val="single"/>
    </w:rPr>
  </w:style>
  <w:style w:type="character" w:styleId="af4">
    <w:name w:val="annotation reference"/>
    <w:basedOn w:val="a0"/>
    <w:uiPriority w:val="99"/>
    <w:semiHidden/>
    <w:unhideWhenUsed/>
    <w:qFormat/>
    <w:rsid w:val="000324EA"/>
    <w:rPr>
      <w:sz w:val="21"/>
      <w:szCs w:val="21"/>
    </w:rPr>
  </w:style>
  <w:style w:type="table" w:styleId="af5">
    <w:name w:val="Table Grid"/>
    <w:basedOn w:val="a1"/>
    <w:uiPriority w:val="59"/>
    <w:qFormat/>
    <w:rsid w:val="0003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批注框文本 字符"/>
    <w:basedOn w:val="a0"/>
    <w:link w:val="ab"/>
    <w:uiPriority w:val="99"/>
    <w:semiHidden/>
    <w:qFormat/>
    <w:rsid w:val="000324EA"/>
    <w:rPr>
      <w:sz w:val="18"/>
      <w:szCs w:val="18"/>
    </w:rPr>
  </w:style>
  <w:style w:type="character" w:customStyle="1" w:styleId="af0">
    <w:name w:val="页眉 字符"/>
    <w:basedOn w:val="a0"/>
    <w:link w:val="af"/>
    <w:uiPriority w:val="99"/>
    <w:qFormat/>
    <w:rsid w:val="000324EA"/>
    <w:rPr>
      <w:sz w:val="18"/>
      <w:szCs w:val="18"/>
    </w:rPr>
  </w:style>
  <w:style w:type="character" w:customStyle="1" w:styleId="ae">
    <w:name w:val="页脚 字符"/>
    <w:basedOn w:val="a0"/>
    <w:link w:val="ad"/>
    <w:uiPriority w:val="99"/>
    <w:qFormat/>
    <w:rsid w:val="000324EA"/>
    <w:rPr>
      <w:sz w:val="18"/>
      <w:szCs w:val="18"/>
    </w:rPr>
  </w:style>
  <w:style w:type="character" w:customStyle="1" w:styleId="10">
    <w:name w:val="标题 1 字符"/>
    <w:basedOn w:val="a0"/>
    <w:link w:val="1"/>
    <w:qFormat/>
    <w:rsid w:val="000324EA"/>
    <w:rPr>
      <w:rFonts w:ascii="Times New Roman" w:eastAsia="宋体" w:hAnsi="Times New Roman" w:cs="Times New Roman"/>
      <w:b/>
      <w:bCs/>
      <w:kern w:val="0"/>
      <w:sz w:val="28"/>
      <w:szCs w:val="28"/>
      <w:lang w:eastAsia="en-US"/>
    </w:rPr>
  </w:style>
  <w:style w:type="paragraph" w:styleId="af6">
    <w:name w:val="List Paragraph"/>
    <w:basedOn w:val="a"/>
    <w:link w:val="af7"/>
    <w:uiPriority w:val="34"/>
    <w:qFormat/>
    <w:rsid w:val="000324EA"/>
    <w:pPr>
      <w:ind w:firstLineChars="200" w:firstLine="420"/>
    </w:pPr>
  </w:style>
  <w:style w:type="character" w:customStyle="1" w:styleId="aa">
    <w:name w:val="正文文本 字符"/>
    <w:basedOn w:val="a0"/>
    <w:link w:val="a9"/>
    <w:qFormat/>
    <w:rsid w:val="000324EA"/>
    <w:rPr>
      <w:rFonts w:ascii="Times New Roman" w:eastAsia="MS Mincho" w:hAnsi="Times New Roman" w:cs="Times New Roman"/>
      <w:kern w:val="0"/>
      <w:sz w:val="20"/>
      <w:szCs w:val="20"/>
      <w:lang w:val="en-GB" w:eastAsia="en-US"/>
    </w:rPr>
  </w:style>
  <w:style w:type="paragraph" w:customStyle="1" w:styleId="21">
    <w:name w:val="列出段落2"/>
    <w:basedOn w:val="a"/>
    <w:uiPriority w:val="99"/>
    <w:unhideWhenUsed/>
    <w:qFormat/>
    <w:rsid w:val="000324EA"/>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8">
    <w:name w:val="题注 字符"/>
    <w:link w:val="a7"/>
    <w:qFormat/>
    <w:rsid w:val="000324EA"/>
    <w:rPr>
      <w:rFonts w:ascii="Times New Roman" w:eastAsia="Times New Roman" w:hAnsi="Times New Roman" w:cs="Times New Roman"/>
      <w:kern w:val="0"/>
      <w:sz w:val="20"/>
      <w:szCs w:val="20"/>
      <w:lang w:val="en-GB" w:eastAsia="en-US"/>
    </w:rPr>
  </w:style>
  <w:style w:type="paragraph" w:customStyle="1" w:styleId="Proposal">
    <w:name w:val="Proposal"/>
    <w:basedOn w:val="a"/>
    <w:link w:val="ProposalChar"/>
    <w:qFormat/>
    <w:rsid w:val="000324EA"/>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0"/>
    <w:link w:val="Proposal"/>
    <w:qFormat/>
    <w:rsid w:val="000324EA"/>
    <w:rPr>
      <w:rFonts w:ascii="Times New Roman" w:hAnsi="Times New Roman" w:cs="Times New Roman"/>
      <w:b/>
      <w:i/>
      <w:kern w:val="0"/>
      <w:sz w:val="22"/>
      <w:szCs w:val="20"/>
      <w:lang w:val="en-GB" w:eastAsia="ko-KR"/>
    </w:rPr>
  </w:style>
  <w:style w:type="character" w:customStyle="1" w:styleId="20">
    <w:name w:val="标题 2 字符"/>
    <w:basedOn w:val="a0"/>
    <w:link w:val="2"/>
    <w:uiPriority w:val="9"/>
    <w:qFormat/>
    <w:rsid w:val="000324EA"/>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0324EA"/>
    <w:rPr>
      <w:rFonts w:asciiTheme="majorHAnsi" w:eastAsiaTheme="majorEastAsia" w:hAnsiTheme="majorHAnsi" w:cstheme="majorBidi"/>
    </w:rPr>
  </w:style>
  <w:style w:type="character" w:customStyle="1" w:styleId="40">
    <w:name w:val="标题 4 字符"/>
    <w:basedOn w:val="a0"/>
    <w:link w:val="4"/>
    <w:uiPriority w:val="9"/>
    <w:qFormat/>
    <w:rsid w:val="000324EA"/>
    <w:rPr>
      <w:b/>
      <w:bCs/>
    </w:rPr>
  </w:style>
  <w:style w:type="character" w:customStyle="1" w:styleId="af7">
    <w:name w:val="列表段落 字符"/>
    <w:link w:val="af6"/>
    <w:uiPriority w:val="34"/>
    <w:qFormat/>
    <w:rsid w:val="000324EA"/>
  </w:style>
  <w:style w:type="character" w:customStyle="1" w:styleId="Char">
    <w:name w:val="题注 Char"/>
    <w:qFormat/>
    <w:rsid w:val="000324EA"/>
    <w:rPr>
      <w:lang w:val="en-GB" w:eastAsia="en-US" w:bidi="ar-SA"/>
    </w:rPr>
  </w:style>
  <w:style w:type="character" w:customStyle="1" w:styleId="a6">
    <w:name w:val="批注文字 字符"/>
    <w:basedOn w:val="a0"/>
    <w:link w:val="a4"/>
    <w:uiPriority w:val="99"/>
    <w:semiHidden/>
    <w:rsid w:val="000324EA"/>
    <w:rPr>
      <w:sz w:val="20"/>
      <w:szCs w:val="20"/>
    </w:rPr>
  </w:style>
  <w:style w:type="character" w:customStyle="1" w:styleId="a5">
    <w:name w:val="批注主题 字符"/>
    <w:basedOn w:val="a6"/>
    <w:link w:val="a3"/>
    <w:uiPriority w:val="99"/>
    <w:semiHidden/>
    <w:qFormat/>
    <w:rsid w:val="000324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432D4-9E24-4A55-BB68-F382D59B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NTT DOCOMO, INC.</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 INC.</cp:lastModifiedBy>
  <cp:revision>36</cp:revision>
  <dcterms:created xsi:type="dcterms:W3CDTF">2018-11-13T18:18:00Z</dcterms:created>
  <dcterms:modified xsi:type="dcterms:W3CDTF">2018-11-16T20:22:00Z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TitusGUID">
    <vt:lpwstr>2202994a-0165-457a-aaba-349435303405</vt:lpwstr>
  </property>
  <property fmtid="{D5CDD505-2E9C-101B-9397-08002B2CF9AE}" pid="4" name="CTPClassification">
    <vt:lpwstr>CTP_NT</vt:lpwstr>
  </property>
</Properties>
</file>