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B5703E" w:rsidRPr="00B5703E">
        <w:rPr>
          <w:b/>
          <w:i/>
          <w:noProof/>
          <w:sz w:val="28"/>
        </w:rPr>
        <w:t>R1-1814250</w:t>
      </w:r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0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B3406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6574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574D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C65394" w:rsidP="00EA6F3A">
            <w:pPr>
              <w:pStyle w:val="CRCoverPage"/>
              <w:spacing w:after="0"/>
              <w:ind w:left="100"/>
            </w:pPr>
            <w:r w:rsidRPr="00C65394">
              <w:t>Correction on beam failure detection RS limitation in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</w:t>
            </w:r>
            <w:r w:rsidR="00835D0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0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1A57CF" w:rsidP="001A57C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current spec, there are two possible interpretations on applicable scenarios of </w:t>
            </w:r>
            <w:r>
              <w:rPr>
                <w:noProof/>
                <w:lang w:eastAsia="zh-CN"/>
              </w:rPr>
              <w:t xml:space="preserve">the constraint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maximum number of two beam failure detection </w:t>
            </w:r>
            <w:r>
              <w:rPr>
                <w:noProof/>
                <w:lang w:eastAsia="zh-CN"/>
              </w:rPr>
              <w:t xml:space="preserve">RS. One is that this constraint is applicable to </w:t>
            </w:r>
            <w:r>
              <w:rPr>
                <w:noProof/>
                <w:lang w:eastAsia="zh-CN"/>
              </w:rPr>
              <w:t>both explicit configuration and implicit formation of beam failure detection RS set</w:t>
            </w:r>
            <w:r>
              <w:rPr>
                <w:noProof/>
                <w:lang w:eastAsia="zh-CN"/>
              </w:rPr>
              <w:t>, while the other is t</w:t>
            </w:r>
            <w:r>
              <w:rPr>
                <w:noProof/>
                <w:lang w:eastAsia="zh-CN"/>
              </w:rPr>
              <w:t xml:space="preserve">his constraint is applicable </w:t>
            </w:r>
            <w:r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to implicit formation of beam failure detection RS set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E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650911" w:rsidP="001A57C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Revising existing statement to clarify that the constraint </w:t>
            </w:r>
            <w:r w:rsidR="001A57CF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maximum </w:t>
            </w:r>
            <w:r w:rsidR="001A57C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 RS for beam failure detection is applicable only when the beam failure detection RS set is explicitly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F34160" w:rsidP="0001361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ambiguilty on whether </w:t>
            </w:r>
            <w:r>
              <w:rPr>
                <w:noProof/>
                <w:lang w:eastAsia="zh-CN"/>
              </w:rPr>
              <w:t xml:space="preserve">the constraint </w:t>
            </w:r>
            <w:r w:rsidR="00013612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maximum two RS for beam failure detection is applicable</w:t>
            </w:r>
            <w:r>
              <w:rPr>
                <w:noProof/>
                <w:lang w:eastAsia="zh-CN"/>
              </w:rPr>
              <w:t xml:space="preserve"> for both explicit configuration and implicit formation of beam failure detection RS</w:t>
            </w:r>
            <w:r w:rsidR="001A57CF">
              <w:rPr>
                <w:noProof/>
                <w:lang w:eastAsia="zh-CN"/>
              </w:rPr>
              <w:t xml:space="preserve"> set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AB8" w:rsidRPr="001B1D4D" w:rsidRDefault="00750AB8" w:rsidP="00750AB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1B1D4D">
              <w:rPr>
                <w:b/>
                <w:bCs/>
              </w:rPr>
              <w:t>Isolated impact analysis:</w:t>
            </w:r>
          </w:p>
          <w:p w:rsidR="00083C75" w:rsidRDefault="00083C75" w:rsidP="00083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a UE assumed </w:t>
            </w:r>
            <w:r>
              <w:rPr>
                <w:noProof/>
                <w:lang w:eastAsia="zh-CN"/>
              </w:rPr>
              <w:t>the constraint of maximum number of two beam failure detection RS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applicable to both explicit configuration and implicit formation of beam failure detection RS set</w:t>
            </w:r>
            <w:r>
              <w:rPr>
                <w:noProof/>
                <w:lang w:eastAsia="zh-CN"/>
              </w:rPr>
              <w:t xml:space="preserve">, this CR impacts UE implementation when the beam failure detection RS set is implicitly derived from the configured CORESET(s) as up to 3 beam failure detection RS </w:t>
            </w:r>
            <w:r w:rsidR="00233E1E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be needed for UEs </w:t>
            </w:r>
            <w:bookmarkStart w:id="2" w:name="_GoBack"/>
            <w:bookmarkEnd w:id="2"/>
            <w:r>
              <w:rPr>
                <w:noProof/>
                <w:lang w:eastAsia="zh-CN"/>
              </w:rPr>
              <w:t>supporting 3 CORESET(s).</w:t>
            </w:r>
          </w:p>
          <w:p w:rsidR="00083C75" w:rsidRDefault="00083C75" w:rsidP="00083C7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If a UE assumed the constraint of maximum number of two beam failure detection RS is applicable only to implicit formation of beam failure detection RS set</w:t>
            </w:r>
            <w:r>
              <w:rPr>
                <w:noProof/>
                <w:lang w:eastAsia="zh-CN"/>
              </w:rPr>
              <w:t xml:space="preserve">, there is no impact.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107B9C" w:rsidP="009A6005">
      <w:pPr>
        <w:pStyle w:val="2"/>
        <w:widowControl w:val="0"/>
        <w:ind w:left="0" w:firstLine="0"/>
        <w:rPr>
          <w:color w:val="000000"/>
        </w:rPr>
      </w:pPr>
      <w:bookmarkStart w:id="3" w:name="_Toc517439441"/>
      <w:r>
        <w:rPr>
          <w:color w:val="000000"/>
        </w:rPr>
        <w:lastRenderedPageBreak/>
        <w:t>6</w:t>
      </w:r>
      <w:r w:rsidR="009A6005">
        <w:rPr>
          <w:color w:val="000000"/>
        </w:rPr>
        <w:tab/>
      </w:r>
      <w:bookmarkEnd w:id="3"/>
      <w:r>
        <w:rPr>
          <w:color w:val="000000"/>
        </w:rPr>
        <w:t>Link recovery</w:t>
      </w:r>
    </w:p>
    <w:p w:rsidR="001E41F3" w:rsidRDefault="001E41F3">
      <w:pPr>
        <w:rPr>
          <w:color w:val="000000"/>
        </w:rPr>
      </w:pPr>
    </w:p>
    <w:p w:rsidR="00107B9C" w:rsidRPr="00107B9C" w:rsidRDefault="00107B9C" w:rsidP="00107B9C">
      <w:pPr>
        <w:spacing w:after="0"/>
        <w:jc w:val="center"/>
        <w:rPr>
          <w:rFonts w:ascii="Times" w:eastAsia="Batang" w:hAnsi="Times"/>
          <w:szCs w:val="28"/>
        </w:rPr>
      </w:pPr>
      <w:r w:rsidRPr="00107B9C">
        <w:rPr>
          <w:rFonts w:ascii="Times" w:eastAsia="Batang" w:hAnsi="Times"/>
          <w:color w:val="FF0000"/>
          <w:szCs w:val="28"/>
        </w:rPr>
        <w:t>&lt; Unchanged parts are omitted &gt;</w:t>
      </w:r>
    </w:p>
    <w:p w:rsidR="00107B9C" w:rsidRPr="00107B9C" w:rsidRDefault="00107B9C" w:rsidP="00107B9C">
      <w:pPr>
        <w:spacing w:after="0"/>
        <w:rPr>
          <w:rFonts w:ascii="Times" w:eastAsia="Batang" w:hAnsi="Times"/>
          <w:szCs w:val="28"/>
        </w:rPr>
      </w:pPr>
      <w:r w:rsidRPr="00107B9C">
        <w:rPr>
          <w:rFonts w:ascii="Times" w:eastAsia="MS Mincho" w:hAnsi="Times"/>
          <w:szCs w:val="28"/>
          <w:lang w:eastAsia="ja-JP"/>
        </w:rPr>
        <w:t xml:space="preserve">A </w:t>
      </w:r>
      <w:r w:rsidRPr="00107B9C">
        <w:rPr>
          <w:rFonts w:ascii="Times" w:eastAsia="Batang" w:hAnsi="Times"/>
          <w:szCs w:val="28"/>
        </w:rPr>
        <w:t xml:space="preserve">UE can be provided, for a serving cell, a set </w:t>
      </w:r>
      <w:r w:rsidRPr="00107B9C">
        <w:rPr>
          <w:rFonts w:ascii="Times" w:eastAsia="Batang" w:hAnsi="Times"/>
          <w:iCs/>
          <w:position w:val="-10"/>
          <w:szCs w:val="28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3pt" o:ole="">
            <v:imagedata r:id="rId13" o:title=""/>
          </v:shape>
          <o:OLEObject Type="Embed" ProgID="Equation.3" ShapeID="_x0000_i1025" DrawAspect="Content" ObjectID="_1603862008" r:id="rId14"/>
        </w:object>
      </w:r>
      <w:r w:rsidRPr="00107B9C">
        <w:rPr>
          <w:rFonts w:ascii="Times" w:eastAsia="Batang" w:hAnsi="Times"/>
          <w:iCs/>
          <w:szCs w:val="28"/>
        </w:rPr>
        <w:t xml:space="preserve"> of periodic CSI-RS resource configuration indexes by </w:t>
      </w:r>
      <w:proofErr w:type="spellStart"/>
      <w:r w:rsidRPr="00107B9C">
        <w:rPr>
          <w:rFonts w:ascii="Times" w:eastAsia="Batang" w:hAnsi="Times"/>
          <w:i/>
          <w:szCs w:val="28"/>
        </w:rPr>
        <w:t>failureDetectionResources</w:t>
      </w:r>
      <w:proofErr w:type="spellEnd"/>
      <w:r w:rsidRPr="00107B9C">
        <w:rPr>
          <w:rFonts w:ascii="Times" w:eastAsia="Batang" w:hAnsi="Times"/>
          <w:iCs/>
          <w:szCs w:val="28"/>
        </w:rPr>
        <w:t xml:space="preserve"> and </w:t>
      </w:r>
      <w:r w:rsidRPr="00107B9C">
        <w:rPr>
          <w:rFonts w:ascii="Times" w:eastAsia="Batang" w:hAnsi="Times"/>
          <w:szCs w:val="28"/>
        </w:rPr>
        <w:t xml:space="preserve">a set </w:t>
      </w:r>
      <w:r w:rsidRPr="00107B9C">
        <w:rPr>
          <w:rFonts w:ascii="Times" w:eastAsia="Batang" w:hAnsi="Times"/>
          <w:iCs/>
          <w:position w:val="-10"/>
          <w:szCs w:val="28"/>
        </w:rPr>
        <w:object w:dxaOrig="220" w:dyaOrig="300">
          <v:shape id="_x0000_i1026" type="#_x0000_t75" style="width:11.4pt;height:15.3pt" o:ole="">
            <v:imagedata r:id="rId15" o:title=""/>
          </v:shape>
          <o:OLEObject Type="Embed" ProgID="Equation.3" ShapeID="_x0000_i1026" DrawAspect="Content" ObjectID="_1603862009" r:id="rId16"/>
        </w:object>
      </w:r>
      <w:r w:rsidRPr="00107B9C">
        <w:rPr>
          <w:rFonts w:ascii="Times" w:eastAsia="Batang" w:hAnsi="Times"/>
          <w:iCs/>
          <w:szCs w:val="28"/>
        </w:rPr>
        <w:t xml:space="preserve"> </w:t>
      </w:r>
      <w:r w:rsidRPr="00107B9C">
        <w:rPr>
          <w:rFonts w:ascii="Times" w:eastAsia="Batang" w:hAnsi="Times"/>
          <w:szCs w:val="28"/>
        </w:rPr>
        <w:t>of periodic CSI-RS resource configuration indexes and/or SS/PBCH block indexes by</w:t>
      </w:r>
      <w:r w:rsidRPr="00107B9C">
        <w:rPr>
          <w:rFonts w:ascii="Times" w:eastAsia="MS Mincho" w:hAnsi="Times"/>
          <w:szCs w:val="28"/>
          <w:lang w:eastAsia="ja-JP"/>
        </w:rPr>
        <w:t xml:space="preserve"> </w:t>
      </w:r>
      <w:proofErr w:type="spellStart"/>
      <w:r w:rsidRPr="00107B9C">
        <w:rPr>
          <w:rFonts w:ascii="Times" w:eastAsia="MS Mincho" w:hAnsi="Times"/>
          <w:i/>
          <w:szCs w:val="28"/>
          <w:lang w:eastAsia="ja-JP"/>
        </w:rPr>
        <w:t>candidateBeamRSList</w:t>
      </w:r>
      <w:proofErr w:type="spellEnd"/>
      <w:r w:rsidRPr="00107B9C">
        <w:rPr>
          <w:rFonts w:ascii="Times" w:eastAsia="MS Mincho" w:hAnsi="Times"/>
          <w:szCs w:val="28"/>
          <w:lang w:eastAsia="ja-JP"/>
        </w:rPr>
        <w:t xml:space="preserve"> </w:t>
      </w:r>
      <w:r w:rsidRPr="00107B9C">
        <w:rPr>
          <w:rFonts w:ascii="Times" w:eastAsia="Batang" w:hAnsi="Times"/>
          <w:szCs w:val="28"/>
        </w:rPr>
        <w:t>for radio link quality measurements on the serving cell. If the UE is not provided</w:t>
      </w:r>
      <w:r w:rsidRPr="00107B9C">
        <w:rPr>
          <w:rFonts w:ascii="Times" w:eastAsia="Batang" w:hAnsi="Times"/>
          <w:iCs/>
          <w:szCs w:val="28"/>
        </w:rPr>
        <w:t xml:space="preserve"> </w:t>
      </w:r>
      <w:proofErr w:type="spellStart"/>
      <w:r w:rsidRPr="00107B9C">
        <w:rPr>
          <w:rFonts w:ascii="Times" w:eastAsia="Batang" w:hAnsi="Times"/>
          <w:i/>
          <w:szCs w:val="28"/>
        </w:rPr>
        <w:t>failureDetectionResources</w:t>
      </w:r>
      <w:proofErr w:type="spellEnd"/>
      <w:r w:rsidRPr="00107B9C">
        <w:rPr>
          <w:rFonts w:ascii="Times" w:eastAsia="Batang" w:hAnsi="Times"/>
          <w:iCs/>
          <w:szCs w:val="28"/>
        </w:rPr>
        <w:t xml:space="preserve">, the UE determines the set </w:t>
      </w:r>
      <w:r w:rsidRPr="00107B9C">
        <w:rPr>
          <w:rFonts w:ascii="Times" w:eastAsia="Batang" w:hAnsi="Times"/>
          <w:iCs/>
          <w:position w:val="-10"/>
          <w:szCs w:val="28"/>
        </w:rPr>
        <w:object w:dxaOrig="240" w:dyaOrig="300">
          <v:shape id="_x0000_i1027" type="#_x0000_t75" style="width:12pt;height:15.3pt" o:ole="">
            <v:imagedata r:id="rId17" o:title=""/>
          </v:shape>
          <o:OLEObject Type="Embed" ProgID="Equation.3" ShapeID="_x0000_i1027" DrawAspect="Content" ObjectID="_1603862010" r:id="rId18"/>
        </w:object>
      </w:r>
      <w:r w:rsidRPr="00107B9C">
        <w:rPr>
          <w:rFonts w:ascii="Times" w:eastAsia="Batang" w:hAnsi="Times"/>
          <w:iCs/>
          <w:szCs w:val="28"/>
        </w:rPr>
        <w:t xml:space="preserve"> to include periodic CSI-RS resource configuration indexes with same values as the RS indexes in the RS sets indicated by</w:t>
      </w:r>
      <w:r w:rsidRPr="00107B9C">
        <w:rPr>
          <w:rFonts w:ascii="Times" w:eastAsia="Batang" w:hAnsi="Times"/>
          <w:szCs w:val="28"/>
        </w:rPr>
        <w:t xml:space="preserve"> </w:t>
      </w:r>
      <w:r w:rsidRPr="00107B9C">
        <w:rPr>
          <w:rFonts w:ascii="Times" w:eastAsia="Batang" w:hAnsi="Times"/>
          <w:i/>
          <w:szCs w:val="28"/>
        </w:rPr>
        <w:t>TCI-state</w:t>
      </w:r>
      <w:r w:rsidRPr="00107B9C">
        <w:rPr>
          <w:rFonts w:ascii="Times" w:eastAsia="Batang" w:hAnsi="Times"/>
          <w:szCs w:val="28"/>
        </w:rPr>
        <w:t xml:space="preserve"> for respective CORESETs that the UE uses for monitoring PDCCH. The UE expects </w:t>
      </w:r>
      <w:del w:id="4" w:author="Huawei" w:date="2018-11-16T00:29:00Z">
        <w:r w:rsidRPr="00107B9C" w:rsidDel="00107B9C">
          <w:rPr>
            <w:rFonts w:ascii="Times" w:eastAsia="Batang" w:hAnsi="Times"/>
            <w:szCs w:val="28"/>
          </w:rPr>
          <w:delText>the set q</w:delText>
        </w:r>
        <w:r w:rsidRPr="00107B9C" w:rsidDel="00107B9C">
          <w:rPr>
            <w:rFonts w:ascii="Times" w:eastAsia="Batang" w:hAnsi="Times"/>
            <w:szCs w:val="28"/>
            <w:vertAlign w:val="subscript"/>
          </w:rPr>
          <w:delText>0</w:delText>
        </w:r>
        <w:r w:rsidRPr="00107B9C" w:rsidDel="00107B9C">
          <w:rPr>
            <w:rFonts w:ascii="Times" w:eastAsia="Batang" w:hAnsi="Times"/>
            <w:szCs w:val="28"/>
          </w:rPr>
          <w:delText xml:space="preserve"> </w:delText>
        </w:r>
      </w:del>
      <w:proofErr w:type="spellStart"/>
      <w:ins w:id="5" w:author="Huawei" w:date="2018-11-16T00:30:00Z">
        <w:r w:rsidRPr="00107B9C">
          <w:rPr>
            <w:rFonts w:ascii="Times" w:eastAsia="Batang" w:hAnsi="Times"/>
            <w:i/>
            <w:szCs w:val="28"/>
          </w:rPr>
          <w:t>failureDetectionResources</w:t>
        </w:r>
        <w:proofErr w:type="spellEnd"/>
        <w:r w:rsidRPr="00107B9C">
          <w:rPr>
            <w:rFonts w:ascii="Times" w:eastAsia="Batang" w:hAnsi="Times"/>
            <w:szCs w:val="28"/>
          </w:rPr>
          <w:t xml:space="preserve"> </w:t>
        </w:r>
      </w:ins>
      <w:r w:rsidRPr="00107B9C">
        <w:rPr>
          <w:rFonts w:ascii="Times" w:eastAsia="Batang" w:hAnsi="Times"/>
          <w:szCs w:val="28"/>
        </w:rPr>
        <w:t xml:space="preserve">to include up to two </w:t>
      </w:r>
      <w:proofErr w:type="spellStart"/>
      <w:ins w:id="6" w:author="Huawei" w:date="2018-11-16T00:34:00Z">
        <w:r w:rsidRPr="00107B9C">
          <w:rPr>
            <w:i/>
          </w:rPr>
          <w:t>RadioLinkMonitoringRS</w:t>
        </w:r>
        <w:proofErr w:type="spellEnd"/>
        <w:r>
          <w:t xml:space="preserve"> </w:t>
        </w:r>
        <w:r w:rsidRPr="00107B9C">
          <w:rPr>
            <w:rFonts w:ascii="Times" w:eastAsia="Batang" w:hAnsi="Times"/>
            <w:szCs w:val="28"/>
          </w:rPr>
          <w:t>with</w:t>
        </w:r>
      </w:ins>
      <w:ins w:id="7" w:author="Huawei" w:date="2018-11-16T08:12:00Z">
        <w:r w:rsidR="00810099">
          <w:rPr>
            <w:rFonts w:ascii="Times" w:eastAsia="Batang" w:hAnsi="Times"/>
            <w:szCs w:val="28"/>
          </w:rPr>
          <w:t xml:space="preserve"> which the</w:t>
        </w:r>
      </w:ins>
      <w:ins w:id="8" w:author="Huawei" w:date="2018-11-16T00:34:00Z">
        <w:r w:rsidRPr="00107B9C">
          <w:rPr>
            <w:rFonts w:ascii="Times" w:eastAsia="Batang" w:hAnsi="Times"/>
            <w:szCs w:val="28"/>
          </w:rPr>
          <w:t xml:space="preserve"> </w:t>
        </w:r>
        <w:r w:rsidRPr="00107B9C">
          <w:rPr>
            <w:rFonts w:ascii="Times" w:eastAsia="Batang" w:hAnsi="Times"/>
            <w:i/>
            <w:szCs w:val="28"/>
          </w:rPr>
          <w:t>purpose</w:t>
        </w:r>
        <w:r w:rsidRPr="00107B9C">
          <w:rPr>
            <w:rFonts w:ascii="Times" w:eastAsia="Batang" w:hAnsi="Times"/>
            <w:szCs w:val="28"/>
          </w:rPr>
          <w:t xml:space="preserve"> </w:t>
        </w:r>
      </w:ins>
      <w:ins w:id="9" w:author="Huawei" w:date="2018-11-16T08:12:00Z">
        <w:r w:rsidR="00CA037A">
          <w:rPr>
            <w:rFonts w:ascii="Times" w:eastAsia="Batang" w:hAnsi="Times"/>
            <w:szCs w:val="28"/>
          </w:rPr>
          <w:t xml:space="preserve">is </w:t>
        </w:r>
      </w:ins>
      <w:ins w:id="10" w:author="Huawei" w:date="2018-11-16T00:34:00Z">
        <w:r w:rsidRPr="00107B9C">
          <w:rPr>
            <w:rFonts w:ascii="Times" w:eastAsia="Batang" w:hAnsi="Times"/>
            <w:szCs w:val="28"/>
          </w:rPr>
          <w:t>set to ‘</w:t>
        </w:r>
        <w:proofErr w:type="spellStart"/>
        <w:r w:rsidRPr="00107B9C">
          <w:rPr>
            <w:rFonts w:ascii="Times" w:eastAsia="Batang" w:hAnsi="Times"/>
            <w:szCs w:val="28"/>
          </w:rPr>
          <w:t>beamFailure</w:t>
        </w:r>
        <w:proofErr w:type="spellEnd"/>
        <w:r w:rsidRPr="00107B9C">
          <w:rPr>
            <w:rFonts w:ascii="Times" w:eastAsia="Batang" w:hAnsi="Times"/>
            <w:szCs w:val="28"/>
          </w:rPr>
          <w:t>’ or ‘both’</w:t>
        </w:r>
      </w:ins>
      <w:del w:id="11" w:author="Huawei" w:date="2018-11-16T00:34:00Z">
        <w:r w:rsidRPr="00107B9C" w:rsidDel="00107B9C">
          <w:rPr>
            <w:rFonts w:ascii="Times" w:eastAsia="Batang" w:hAnsi="Times"/>
            <w:szCs w:val="28"/>
          </w:rPr>
          <w:delText>RS indexes</w:delText>
        </w:r>
      </w:del>
      <w:ins w:id="12" w:author="Huawei" w:date="2018-11-16T00:35:00Z">
        <w:r>
          <w:rPr>
            <w:rFonts w:ascii="Times" w:eastAsia="Batang" w:hAnsi="Times"/>
            <w:szCs w:val="28"/>
          </w:rPr>
          <w:t>,</w:t>
        </w:r>
      </w:ins>
      <w:r w:rsidRPr="00107B9C">
        <w:rPr>
          <w:rFonts w:ascii="Times" w:eastAsia="Batang" w:hAnsi="Times"/>
          <w:szCs w:val="28"/>
        </w:rPr>
        <w:t xml:space="preserve"> and, if there are two RS indexes in a TCI state, the set </w:t>
      </w:r>
      <w:r w:rsidRPr="00107B9C">
        <w:rPr>
          <w:rFonts w:ascii="Times" w:eastAsia="Batang" w:hAnsi="Times"/>
          <w:noProof/>
          <w:position w:val="-10"/>
          <w:szCs w:val="28"/>
          <w:lang w:val="en-US" w:eastAsia="zh-CN"/>
        </w:rPr>
        <w:drawing>
          <wp:inline distT="0" distB="0" distL="0" distR="0">
            <wp:extent cx="152400" cy="1943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B9C">
        <w:rPr>
          <w:rFonts w:ascii="Times" w:eastAsia="Batang" w:hAnsi="Times"/>
          <w:szCs w:val="28"/>
        </w:rPr>
        <w:t xml:space="preserve"> includes RS indexes with QCL-</w:t>
      </w:r>
      <w:proofErr w:type="spellStart"/>
      <w:r w:rsidRPr="00107B9C">
        <w:rPr>
          <w:rFonts w:ascii="Times" w:eastAsia="Batang" w:hAnsi="Times"/>
          <w:szCs w:val="28"/>
        </w:rPr>
        <w:t>TypeD</w:t>
      </w:r>
      <w:proofErr w:type="spellEnd"/>
      <w:r w:rsidRPr="00107B9C">
        <w:rPr>
          <w:rFonts w:ascii="Times" w:eastAsia="Batang" w:hAnsi="Times"/>
          <w:szCs w:val="28"/>
        </w:rPr>
        <w:t xml:space="preserve"> configuration for the corresponding TCI states. The UE expects single port RS in the </w:t>
      </w:r>
      <w:proofErr w:type="gramStart"/>
      <w:r w:rsidRPr="00107B9C">
        <w:rPr>
          <w:rFonts w:ascii="Times" w:eastAsia="Batang" w:hAnsi="Times"/>
          <w:iCs/>
          <w:szCs w:val="28"/>
        </w:rPr>
        <w:t xml:space="preserve">set </w:t>
      </w:r>
      <w:proofErr w:type="gramEnd"/>
      <w:r w:rsidRPr="00107B9C">
        <w:rPr>
          <w:rFonts w:ascii="Times" w:eastAsia="Batang" w:hAnsi="Times"/>
          <w:iCs/>
          <w:position w:val="-10"/>
          <w:szCs w:val="28"/>
        </w:rPr>
        <w:object w:dxaOrig="240" w:dyaOrig="300">
          <v:shape id="_x0000_i1028" type="#_x0000_t75" style="width:12pt;height:15.3pt" o:ole="">
            <v:imagedata r:id="rId20" o:title=""/>
          </v:shape>
          <o:OLEObject Type="Embed" ProgID="Equation.3" ShapeID="_x0000_i1028" DrawAspect="Content" ObjectID="_1603862011" r:id="rId21"/>
        </w:object>
      </w:r>
      <w:r w:rsidRPr="00107B9C">
        <w:rPr>
          <w:rFonts w:ascii="Times" w:eastAsia="Batang" w:hAnsi="Times"/>
          <w:iCs/>
          <w:szCs w:val="28"/>
        </w:rPr>
        <w:t>.</w:t>
      </w:r>
      <w:r w:rsidRPr="00107B9C">
        <w:rPr>
          <w:rFonts w:ascii="Times" w:eastAsia="Batang" w:hAnsi="Times"/>
          <w:szCs w:val="28"/>
        </w:rPr>
        <w:t xml:space="preserve"> </w:t>
      </w:r>
    </w:p>
    <w:p w:rsidR="00107B9C" w:rsidRPr="00107B9C" w:rsidRDefault="00107B9C" w:rsidP="00107B9C">
      <w:pPr>
        <w:spacing w:after="0"/>
        <w:jc w:val="center"/>
        <w:rPr>
          <w:rFonts w:ascii="Times" w:eastAsia="Batang" w:hAnsi="Times"/>
          <w:szCs w:val="28"/>
        </w:rPr>
      </w:pPr>
      <w:r w:rsidRPr="00107B9C">
        <w:rPr>
          <w:rFonts w:ascii="Times" w:eastAsia="Batang" w:hAnsi="Times"/>
          <w:color w:val="FF0000"/>
          <w:szCs w:val="28"/>
        </w:rPr>
        <w:t>&lt; Unchanged parts are omitted &gt;</w:t>
      </w:r>
    </w:p>
    <w:p w:rsidR="00107B9C" w:rsidRPr="00107B9C" w:rsidRDefault="00107B9C">
      <w:pPr>
        <w:rPr>
          <w:color w:val="000000"/>
        </w:rPr>
      </w:pPr>
    </w:p>
    <w:p w:rsidR="00107B9C" w:rsidRPr="00214B01" w:rsidRDefault="00107B9C">
      <w:pPr>
        <w:rPr>
          <w:noProof/>
        </w:rPr>
      </w:pPr>
    </w:p>
    <w:sectPr w:rsidR="00107B9C" w:rsidRPr="00214B0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3C0" w:rsidRDefault="003163C0">
      <w:r>
        <w:separator/>
      </w:r>
    </w:p>
  </w:endnote>
  <w:endnote w:type="continuationSeparator" w:id="0">
    <w:p w:rsidR="003163C0" w:rsidRDefault="0031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3C0" w:rsidRDefault="003163C0">
      <w:r>
        <w:separator/>
      </w:r>
    </w:p>
  </w:footnote>
  <w:footnote w:type="continuationSeparator" w:id="0">
    <w:p w:rsidR="003163C0" w:rsidRDefault="00316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612"/>
    <w:rsid w:val="000160DF"/>
    <w:rsid w:val="00022E4A"/>
    <w:rsid w:val="00070A4E"/>
    <w:rsid w:val="00075556"/>
    <w:rsid w:val="00083C75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07B9C"/>
    <w:rsid w:val="00145D43"/>
    <w:rsid w:val="00163845"/>
    <w:rsid w:val="00181864"/>
    <w:rsid w:val="00192C46"/>
    <w:rsid w:val="001A08B3"/>
    <w:rsid w:val="001A57CF"/>
    <w:rsid w:val="001A7932"/>
    <w:rsid w:val="001A7B60"/>
    <w:rsid w:val="001B1D4D"/>
    <w:rsid w:val="001B52F0"/>
    <w:rsid w:val="001B730E"/>
    <w:rsid w:val="001B7A65"/>
    <w:rsid w:val="001E1B23"/>
    <w:rsid w:val="001E2C61"/>
    <w:rsid w:val="001E41F3"/>
    <w:rsid w:val="001F4FC5"/>
    <w:rsid w:val="0020009D"/>
    <w:rsid w:val="00203085"/>
    <w:rsid w:val="00211439"/>
    <w:rsid w:val="00214B01"/>
    <w:rsid w:val="00216CA7"/>
    <w:rsid w:val="00233E1E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163C0"/>
    <w:rsid w:val="00322AD7"/>
    <w:rsid w:val="00324714"/>
    <w:rsid w:val="003470FC"/>
    <w:rsid w:val="0035381F"/>
    <w:rsid w:val="0035730A"/>
    <w:rsid w:val="003609EF"/>
    <w:rsid w:val="0036231A"/>
    <w:rsid w:val="00374DD4"/>
    <w:rsid w:val="003A1684"/>
    <w:rsid w:val="003C4085"/>
    <w:rsid w:val="003E1A36"/>
    <w:rsid w:val="00410371"/>
    <w:rsid w:val="00412862"/>
    <w:rsid w:val="004242F1"/>
    <w:rsid w:val="00442446"/>
    <w:rsid w:val="004445DD"/>
    <w:rsid w:val="00447CCF"/>
    <w:rsid w:val="004A1FB1"/>
    <w:rsid w:val="004A2BB4"/>
    <w:rsid w:val="004B75B7"/>
    <w:rsid w:val="0051580D"/>
    <w:rsid w:val="00547111"/>
    <w:rsid w:val="00557AE9"/>
    <w:rsid w:val="00573C2F"/>
    <w:rsid w:val="005915C0"/>
    <w:rsid w:val="00592D74"/>
    <w:rsid w:val="005B4297"/>
    <w:rsid w:val="005C3495"/>
    <w:rsid w:val="005E2C44"/>
    <w:rsid w:val="006066B0"/>
    <w:rsid w:val="00621188"/>
    <w:rsid w:val="006257ED"/>
    <w:rsid w:val="0062593F"/>
    <w:rsid w:val="00631F99"/>
    <w:rsid w:val="006338D6"/>
    <w:rsid w:val="00634AD3"/>
    <w:rsid w:val="00650911"/>
    <w:rsid w:val="006574D8"/>
    <w:rsid w:val="00662269"/>
    <w:rsid w:val="00675CDD"/>
    <w:rsid w:val="0068421A"/>
    <w:rsid w:val="00685DCE"/>
    <w:rsid w:val="00695808"/>
    <w:rsid w:val="00697B49"/>
    <w:rsid w:val="006A15AD"/>
    <w:rsid w:val="006B259F"/>
    <w:rsid w:val="006B46FB"/>
    <w:rsid w:val="006E21FB"/>
    <w:rsid w:val="006F0031"/>
    <w:rsid w:val="006F5B59"/>
    <w:rsid w:val="00702585"/>
    <w:rsid w:val="00717BE2"/>
    <w:rsid w:val="00744B52"/>
    <w:rsid w:val="00750AB8"/>
    <w:rsid w:val="00777B68"/>
    <w:rsid w:val="0078276B"/>
    <w:rsid w:val="0078454B"/>
    <w:rsid w:val="007907FA"/>
    <w:rsid w:val="00792342"/>
    <w:rsid w:val="007977A8"/>
    <w:rsid w:val="007B512A"/>
    <w:rsid w:val="007C0025"/>
    <w:rsid w:val="007C2097"/>
    <w:rsid w:val="007C4D51"/>
    <w:rsid w:val="007C5FC5"/>
    <w:rsid w:val="007D6A07"/>
    <w:rsid w:val="007F7259"/>
    <w:rsid w:val="008040A8"/>
    <w:rsid w:val="00810099"/>
    <w:rsid w:val="008226C6"/>
    <w:rsid w:val="008279FA"/>
    <w:rsid w:val="00835D01"/>
    <w:rsid w:val="008626E7"/>
    <w:rsid w:val="00870EE7"/>
    <w:rsid w:val="008A45A6"/>
    <w:rsid w:val="008B6ACC"/>
    <w:rsid w:val="008C65CF"/>
    <w:rsid w:val="008D00DE"/>
    <w:rsid w:val="008F686C"/>
    <w:rsid w:val="009076B5"/>
    <w:rsid w:val="009148DE"/>
    <w:rsid w:val="00925D38"/>
    <w:rsid w:val="00946E38"/>
    <w:rsid w:val="009610F6"/>
    <w:rsid w:val="009777D9"/>
    <w:rsid w:val="00991B88"/>
    <w:rsid w:val="009A5753"/>
    <w:rsid w:val="009A579D"/>
    <w:rsid w:val="009A6005"/>
    <w:rsid w:val="009C421E"/>
    <w:rsid w:val="009E3297"/>
    <w:rsid w:val="009E44B9"/>
    <w:rsid w:val="009E5B66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0530"/>
    <w:rsid w:val="00A91FE7"/>
    <w:rsid w:val="00A924E7"/>
    <w:rsid w:val="00A9736E"/>
    <w:rsid w:val="00AA2CBC"/>
    <w:rsid w:val="00AC3509"/>
    <w:rsid w:val="00AC5820"/>
    <w:rsid w:val="00AC7F3C"/>
    <w:rsid w:val="00AD1CD8"/>
    <w:rsid w:val="00B115CE"/>
    <w:rsid w:val="00B258BB"/>
    <w:rsid w:val="00B3406E"/>
    <w:rsid w:val="00B34D8F"/>
    <w:rsid w:val="00B41826"/>
    <w:rsid w:val="00B5703E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42102"/>
    <w:rsid w:val="00C65394"/>
    <w:rsid w:val="00C66BA2"/>
    <w:rsid w:val="00C70AC5"/>
    <w:rsid w:val="00C918E1"/>
    <w:rsid w:val="00C95985"/>
    <w:rsid w:val="00CA037A"/>
    <w:rsid w:val="00CA1F58"/>
    <w:rsid w:val="00CA645E"/>
    <w:rsid w:val="00CC5026"/>
    <w:rsid w:val="00CC5478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3F3D"/>
    <w:rsid w:val="00E34898"/>
    <w:rsid w:val="00E63E3F"/>
    <w:rsid w:val="00E704CD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34160"/>
    <w:rsid w:val="00F42371"/>
    <w:rsid w:val="00F46468"/>
    <w:rsid w:val="00F63A4A"/>
    <w:rsid w:val="00F9030B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750A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E58F4-37A8-4848-A37D-6B8C45CB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1095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163</cp:revision>
  <cp:lastPrinted>1900-01-01T08:00:00Z</cp:lastPrinted>
  <dcterms:created xsi:type="dcterms:W3CDTF">2015-08-19T09:34:00Z</dcterms:created>
  <dcterms:modified xsi:type="dcterms:W3CDTF">2018-11-16T16:26:00Z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(3)7s3M9r6lqgNBZQwJxuBQHMhZcjTYuv/KnDPGXSwaE2ciIZDhh6kQ37qB9P/ShAYMh/xWaLDI
kp+r0gFY/FKWBYS4t6eDECtg99jsNmo3yfeB1JJ+Zxkz0/Z/nK/2bpHFR5xmY8RbL9OfgeED
RK9R5dW+e3J7v3bvlSi6WR1ycMfSyPDSE3Q2JdNvrizZUXYtlJTEYxcrT3w5wdv9IrWRtH3L
7BHduvuRAGsz3JVF54</vt:lpwstr>
  </property>
  <property fmtid="{D5CDD505-2E9C-101B-9397-08002B2CF9AE}" pid="22" name="_2015_ms_pID_7253431">
    <vt:lpwstr>L+R9/tPV1tGqTR7+jB5sIEWhg5rrUcFvSW5Zi1sOeoO5E8yYioYrjG
FRUUzxrW+1jqXtcBp2F0Y/yIUzZR4sxdKHHtY6wYRgdAiFJC81D02rNi5OAthCGwYgG8qHWL
ENa9XDybq0EIK/CIsg/WHjp3Oyp2hsb/vvsoEgFYXDVVPO/cvcLD0T/axXUT+k3qkEhDJw+K
zjn+89yFbzNyRQ1QMO+DW3c6Qwkdb1T1HmwR</vt:lpwstr>
  </property>
  <property fmtid="{D5CDD505-2E9C-101B-9397-08002B2CF9AE}" pid="23" name="_2015_ms_pID_7253432">
    <vt:lpwstr>Ao1lrYEA3mWt8fhLZT3Z8xk=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