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6FF166" w14:textId="4D15E51C" w:rsidR="005661C8" w:rsidRPr="000B61F9" w:rsidRDefault="0042397E" w:rsidP="005661C8">
      <w:pPr>
        <w:tabs>
          <w:tab w:val="right" w:pos="9216"/>
        </w:tabs>
        <w:spacing w:after="0"/>
        <w:jc w:val="left"/>
        <w:rPr>
          <w:b/>
          <w:highlight w:val="yellow"/>
          <w:lang w:eastAsia="zh-CN"/>
        </w:rPr>
      </w:pPr>
      <w:r>
        <w:rPr>
          <w:b/>
          <w:noProof/>
          <w:lang w:eastAsia="zh-CN"/>
        </w:rPr>
        <mc:AlternateContent>
          <mc:Choice Requires="wps">
            <w:drawing>
              <wp:anchor distT="0" distB="0" distL="114300" distR="114300" simplePos="0" relativeHeight="251659264" behindDoc="0" locked="1" layoutInCell="1" allowOverlap="1" wp14:anchorId="1268E017" wp14:editId="5C698468">
                <wp:simplePos x="0" y="0"/>
                <wp:positionH relativeFrom="column">
                  <wp:posOffset>0</wp:posOffset>
                </wp:positionH>
                <wp:positionV relativeFrom="paragraph">
                  <wp:posOffset>-1737360</wp:posOffset>
                </wp:positionV>
                <wp:extent cx="635" cy="635"/>
                <wp:effectExtent l="9525" t="5715" r="8890" b="12700"/>
                <wp:wrapNone/>
                <wp:docPr id="3" name="任意多边形 4" descr="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CB87A" id="任意多边形 4"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661C8" w:rsidRPr="00384C50">
        <w:rPr>
          <w:b/>
        </w:rPr>
        <w:t>3GPP TSG RAN WG1</w:t>
      </w:r>
      <w:r w:rsidR="005661C8" w:rsidRPr="005C410D">
        <w:rPr>
          <w:b/>
        </w:rPr>
        <w:t xml:space="preserve"> </w:t>
      </w:r>
      <w:r w:rsidR="005661C8" w:rsidRPr="007A16F2">
        <w:rPr>
          <w:b/>
        </w:rPr>
        <w:t>Meeting #</w:t>
      </w:r>
      <w:r w:rsidR="005661C8">
        <w:rPr>
          <w:rFonts w:hint="eastAsia"/>
          <w:b/>
          <w:lang w:eastAsia="zh-CN"/>
        </w:rPr>
        <w:t>9</w:t>
      </w:r>
      <w:r w:rsidR="00523025">
        <w:rPr>
          <w:b/>
          <w:lang w:eastAsia="zh-CN"/>
        </w:rPr>
        <w:t>5</w:t>
      </w:r>
      <w:r w:rsidR="005661C8" w:rsidRPr="00384C50">
        <w:rPr>
          <w:b/>
        </w:rPr>
        <w:tab/>
      </w:r>
      <w:r w:rsidR="0027201A" w:rsidRPr="00B9669F">
        <w:rPr>
          <w:b/>
          <w:lang w:eastAsia="zh-CN"/>
        </w:rPr>
        <w:t>R1-</w:t>
      </w:r>
      <w:r w:rsidR="002857E9" w:rsidRPr="00B9669F">
        <w:rPr>
          <w:b/>
          <w:lang w:eastAsia="zh-CN"/>
        </w:rPr>
        <w:t>181</w:t>
      </w:r>
      <w:r w:rsidR="000C6ADB" w:rsidRPr="00B9669F">
        <w:rPr>
          <w:b/>
          <w:lang w:eastAsia="zh-CN"/>
        </w:rPr>
        <w:t>3681</w:t>
      </w:r>
    </w:p>
    <w:p w14:paraId="208CB2D1" w14:textId="16BCA282" w:rsidR="00CF546A" w:rsidRDefault="00523025" w:rsidP="005661C8">
      <w:pPr>
        <w:jc w:val="left"/>
        <w:rPr>
          <w:b/>
          <w:kern w:val="2"/>
          <w:lang w:eastAsia="zh-CN"/>
        </w:rPr>
      </w:pPr>
      <w:r>
        <w:rPr>
          <w:rFonts w:ascii="Times" w:hAnsi="Times" w:cs="Times"/>
          <w:b/>
          <w:kern w:val="2"/>
          <w:lang w:eastAsia="zh-CN"/>
        </w:rPr>
        <w:t>Spokane</w:t>
      </w:r>
      <w:r w:rsidR="005661C8" w:rsidRPr="00F75FBB">
        <w:rPr>
          <w:rFonts w:ascii="Times" w:hAnsi="Times" w:cs="Times"/>
          <w:b/>
          <w:kern w:val="2"/>
          <w:lang w:eastAsia="zh-CN"/>
        </w:rPr>
        <w:t xml:space="preserve">, </w:t>
      </w:r>
      <w:r>
        <w:rPr>
          <w:b/>
          <w:kern w:val="2"/>
          <w:lang w:eastAsia="zh-CN"/>
        </w:rPr>
        <w:t>USA</w:t>
      </w:r>
      <w:r w:rsidR="005661C8" w:rsidRPr="00BF2AF7">
        <w:rPr>
          <w:b/>
          <w:bCs/>
          <w:lang w:eastAsia="zh-CN"/>
        </w:rPr>
        <w:t>,</w:t>
      </w:r>
      <w:r w:rsidR="005661C8">
        <w:rPr>
          <w:rFonts w:hint="eastAsia"/>
          <w:b/>
          <w:kern w:val="2"/>
          <w:lang w:eastAsia="zh-CN"/>
        </w:rPr>
        <w:t xml:space="preserve"> </w:t>
      </w:r>
      <w:r>
        <w:rPr>
          <w:b/>
          <w:kern w:val="2"/>
          <w:lang w:eastAsia="zh-CN"/>
        </w:rPr>
        <w:t>12</w:t>
      </w:r>
      <w:r w:rsidR="005661C8">
        <w:rPr>
          <w:b/>
          <w:kern w:val="2"/>
          <w:lang w:eastAsia="zh-CN"/>
        </w:rPr>
        <w:t xml:space="preserve"> </w:t>
      </w:r>
      <w:r w:rsidR="005661C8" w:rsidRPr="00AF42CC">
        <w:rPr>
          <w:b/>
          <w:bCs/>
          <w:lang w:eastAsia="zh-CN"/>
        </w:rPr>
        <w:t xml:space="preserve">– </w:t>
      </w:r>
      <w:r w:rsidR="001651CC">
        <w:rPr>
          <w:b/>
          <w:bCs/>
          <w:lang w:eastAsia="zh-CN"/>
        </w:rPr>
        <w:t>1</w:t>
      </w:r>
      <w:r>
        <w:rPr>
          <w:b/>
          <w:bCs/>
          <w:lang w:eastAsia="zh-CN"/>
        </w:rPr>
        <w:t>6</w:t>
      </w:r>
      <w:r w:rsidR="005661C8" w:rsidRPr="00AF42CC">
        <w:rPr>
          <w:b/>
          <w:bCs/>
          <w:lang w:eastAsia="zh-CN"/>
        </w:rPr>
        <w:t xml:space="preserve"> </w:t>
      </w:r>
      <w:r>
        <w:rPr>
          <w:b/>
          <w:kern w:val="2"/>
          <w:lang w:eastAsia="zh-CN"/>
        </w:rPr>
        <w:t>Novem</w:t>
      </w:r>
      <w:r w:rsidR="001651CC">
        <w:rPr>
          <w:b/>
          <w:kern w:val="2"/>
          <w:lang w:eastAsia="zh-CN"/>
        </w:rPr>
        <w:t>ber</w:t>
      </w:r>
      <w:r w:rsidR="005661C8">
        <w:rPr>
          <w:b/>
          <w:kern w:val="2"/>
          <w:lang w:eastAsia="zh-CN"/>
        </w:rPr>
        <w:t xml:space="preserve"> </w:t>
      </w:r>
      <w:r w:rsidR="005661C8" w:rsidRPr="00AF42CC">
        <w:rPr>
          <w:b/>
          <w:bCs/>
          <w:lang w:eastAsia="zh-CN"/>
        </w:rPr>
        <w:t>201</w:t>
      </w:r>
      <w:r w:rsidR="005661C8">
        <w:rPr>
          <w:b/>
          <w:bCs/>
          <w:lang w:eastAsia="zh-CN"/>
        </w:rPr>
        <w:t>8</w:t>
      </w:r>
    </w:p>
    <w:p w14:paraId="50B4D0D2" w14:textId="77777777" w:rsidR="00F314DB" w:rsidRPr="008518E9" w:rsidRDefault="00F314DB" w:rsidP="00F314DB">
      <w:pPr>
        <w:pBdr>
          <w:top w:val="single" w:sz="4" w:space="1" w:color="auto"/>
        </w:pBdr>
        <w:spacing w:after="0"/>
        <w:jc w:val="left"/>
        <w:rPr>
          <w:b/>
          <w:sz w:val="16"/>
          <w:szCs w:val="16"/>
        </w:rPr>
      </w:pPr>
    </w:p>
    <w:p w14:paraId="43BBDA69" w14:textId="55FC5C22"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sidRPr="00731B17">
        <w:rPr>
          <w:rFonts w:hint="eastAsia"/>
          <w:b/>
          <w:lang w:eastAsia="zh-CN"/>
        </w:rPr>
        <w:t>7</w:t>
      </w:r>
      <w:r w:rsidR="00355A29" w:rsidRPr="00731B17">
        <w:rPr>
          <w:b/>
          <w:lang w:eastAsia="zh-CN"/>
        </w:rPr>
        <w:t>.</w:t>
      </w:r>
      <w:r w:rsidR="00B80154" w:rsidRPr="00731B17">
        <w:rPr>
          <w:b/>
          <w:lang w:eastAsia="zh-CN"/>
        </w:rPr>
        <w:t>2</w:t>
      </w:r>
      <w:r w:rsidR="000B4C83" w:rsidRPr="00731B17">
        <w:rPr>
          <w:b/>
          <w:lang w:eastAsia="zh-CN"/>
        </w:rPr>
        <w:t>.</w:t>
      </w:r>
      <w:r w:rsidR="00CF546A" w:rsidRPr="00731B17">
        <w:rPr>
          <w:b/>
          <w:lang w:eastAsia="zh-CN"/>
        </w:rPr>
        <w:t>6.</w:t>
      </w:r>
      <w:r w:rsidR="00A13C0C" w:rsidRPr="00731B17">
        <w:rPr>
          <w:b/>
          <w:lang w:eastAsia="zh-CN"/>
        </w:rPr>
        <w:t>1.5</w:t>
      </w:r>
    </w:p>
    <w:p w14:paraId="18B6CAFC"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795DB0C" w14:textId="1D5B74D0"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A35D2A" w:rsidRPr="00A35D2A">
        <w:rPr>
          <w:b/>
          <w:lang w:eastAsia="zh-CN"/>
        </w:rPr>
        <w:t>Discussion on the redundant transmission for URLLC</w:t>
      </w:r>
    </w:p>
    <w:p w14:paraId="0B01295D" w14:textId="3B0E56C3" w:rsidR="00AC4591" w:rsidRPr="008518E9" w:rsidRDefault="00AC4591" w:rsidP="009839DE">
      <w:pPr>
        <w:tabs>
          <w:tab w:val="left" w:pos="425"/>
          <w:tab w:val="left" w:pos="850"/>
          <w:tab w:val="left" w:pos="1275"/>
          <w:tab w:val="left" w:pos="1700"/>
          <w:tab w:val="left" w:pos="2125"/>
          <w:tab w:val="left" w:pos="2550"/>
          <w:tab w:val="left" w:pos="2975"/>
          <w:tab w:val="left" w:pos="3400"/>
          <w:tab w:val="left" w:pos="3825"/>
          <w:tab w:val="center" w:pos="4658"/>
        </w:tabs>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r w:rsidR="009839DE">
        <w:rPr>
          <w:b/>
        </w:rPr>
        <w:tab/>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clear" w:pos="3268"/>
          <w:tab w:val="num" w:pos="2977"/>
        </w:tabs>
        <w:ind w:left="426"/>
        <w:rPr>
          <w:lang w:val="en-US"/>
        </w:rPr>
      </w:pPr>
      <w:r w:rsidRPr="008E35B3">
        <w:rPr>
          <w:lang w:val="en-US"/>
        </w:rPr>
        <w:t>Introduction</w:t>
      </w:r>
      <w:bookmarkEnd w:id="0"/>
      <w:bookmarkEnd w:id="1"/>
    </w:p>
    <w:p w14:paraId="32B29D8F" w14:textId="2FB46991" w:rsidR="00CA79C9" w:rsidRDefault="00C66888" w:rsidP="00CA79C9">
      <w:pPr>
        <w:tabs>
          <w:tab w:val="num" w:pos="2160"/>
        </w:tabs>
        <w:rPr>
          <w:bCs/>
        </w:rPr>
      </w:pPr>
      <w:bookmarkStart w:id="2" w:name="_Ref129681832"/>
      <w:r>
        <w:rPr>
          <w:lang w:eastAsia="zh-CN"/>
        </w:rPr>
        <w:t>An LS</w:t>
      </w:r>
      <w:r w:rsidR="00EA1D42">
        <w:rPr>
          <w:lang w:eastAsia="zh-CN"/>
        </w:rPr>
        <w:t xml:space="preserve"> on redundant transmission for URLLC</w:t>
      </w:r>
      <w:r>
        <w:rPr>
          <w:lang w:eastAsia="zh-CN"/>
        </w:rPr>
        <w:t xml:space="preserve"> </w:t>
      </w:r>
      <w:r>
        <w:t xml:space="preserve">was received from SA WG2 </w:t>
      </w:r>
      <w:r w:rsidR="009150E5">
        <w:t>#S2-129</w:t>
      </w:r>
      <w:r>
        <w:t xml:space="preserve"> meeting [1] with the following action to RAN1</w:t>
      </w:r>
      <w:r w:rsidR="00962C7A">
        <w:t>, RAN2, and RAN3</w:t>
      </w:r>
      <w:r w:rsidR="00CA79C9" w:rsidRPr="000C7676">
        <w:rPr>
          <w:bCs/>
        </w:rPr>
        <w:t>:</w:t>
      </w:r>
    </w:p>
    <w:tbl>
      <w:tblPr>
        <w:tblStyle w:val="TableGrid"/>
        <w:tblW w:w="4994" w:type="pct"/>
        <w:tblLook w:val="04A0" w:firstRow="1" w:lastRow="0" w:firstColumn="1" w:lastColumn="0" w:noHBand="0" w:noVBand="1"/>
      </w:tblPr>
      <w:tblGrid>
        <w:gridCol w:w="9296"/>
      </w:tblGrid>
      <w:tr w:rsidR="006B0845" w:rsidRPr="00261568" w14:paraId="41F47A14" w14:textId="77777777" w:rsidTr="005C5347">
        <w:tc>
          <w:tcPr>
            <w:tcW w:w="5000" w:type="pct"/>
          </w:tcPr>
          <w:p w14:paraId="785E275B" w14:textId="77777777" w:rsidR="006B0845" w:rsidRPr="00D934EA" w:rsidRDefault="006B0845" w:rsidP="006B0845">
            <w:pPr>
              <w:autoSpaceDE/>
              <w:autoSpaceDN/>
              <w:adjustRightInd/>
              <w:snapToGrid/>
              <w:ind w:left="993" w:hanging="993"/>
              <w:jc w:val="left"/>
              <w:rPr>
                <w:rFonts w:ascii="Arial" w:eastAsia="宋体" w:hAnsi="Arial" w:cs="Arial"/>
                <w:sz w:val="20"/>
                <w:szCs w:val="20"/>
                <w:lang w:val="en-GB"/>
              </w:rPr>
            </w:pPr>
            <w:r w:rsidRPr="00ED6A12">
              <w:rPr>
                <w:rStyle w:val="CommentReference"/>
                <w:b/>
                <w:i/>
              </w:rPr>
              <w:t xml:space="preserve"> </w:t>
            </w:r>
            <w:r w:rsidRPr="00D934EA">
              <w:rPr>
                <w:rFonts w:ascii="Arial" w:eastAsia="宋体" w:hAnsi="Arial" w:cs="Arial"/>
                <w:b/>
                <w:sz w:val="20"/>
                <w:szCs w:val="20"/>
                <w:lang w:val="en-GB"/>
              </w:rPr>
              <w:t xml:space="preserve">ACTION: </w:t>
            </w:r>
            <w:r w:rsidRPr="00D934EA">
              <w:rPr>
                <w:rFonts w:ascii="Arial" w:eastAsia="宋体" w:hAnsi="Arial" w:cs="Arial"/>
                <w:b/>
                <w:sz w:val="20"/>
                <w:szCs w:val="20"/>
                <w:lang w:val="en-GB"/>
              </w:rPr>
              <w:tab/>
            </w:r>
            <w:r w:rsidRPr="00D934EA">
              <w:rPr>
                <w:rFonts w:ascii="Arial" w:eastAsia="宋体" w:hAnsi="Arial" w:cs="Arial"/>
                <w:sz w:val="20"/>
                <w:szCs w:val="20"/>
                <w:lang w:val="en-GB"/>
              </w:rPr>
              <w:t>RAN1, RAN2, RAN3 are kindly requested to provide feedbacks on the following questions:</w:t>
            </w:r>
          </w:p>
          <w:p w14:paraId="4F18C4F8" w14:textId="77777777" w:rsidR="006B0845" w:rsidRPr="00D934EA" w:rsidRDefault="006B0845" w:rsidP="006B0845">
            <w:pPr>
              <w:autoSpaceDE/>
              <w:autoSpaceDN/>
              <w:adjustRightInd/>
              <w:snapToGrid/>
              <w:ind w:left="993" w:hanging="993"/>
              <w:jc w:val="left"/>
              <w:rPr>
                <w:rFonts w:ascii="Arial" w:eastAsia="宋体" w:hAnsi="Arial" w:cs="Arial"/>
                <w:sz w:val="20"/>
                <w:szCs w:val="20"/>
                <w:lang w:val="en-GB"/>
              </w:rPr>
            </w:pPr>
            <w:r w:rsidRPr="00D934EA">
              <w:rPr>
                <w:rFonts w:ascii="Arial" w:eastAsia="宋体" w:hAnsi="Arial" w:cs="Arial"/>
                <w:sz w:val="20"/>
                <w:szCs w:val="20"/>
                <w:lang w:val="en-GB"/>
              </w:rPr>
              <w:t>Q1: RAN2, RAN3 assessment on the feasibility and the impacts of the above solutions included in TR 23.725.</w:t>
            </w:r>
          </w:p>
          <w:p w14:paraId="04494221" w14:textId="77777777" w:rsidR="006B0845" w:rsidRPr="00D934EA" w:rsidRDefault="006B0845" w:rsidP="006B0845">
            <w:pPr>
              <w:autoSpaceDE/>
              <w:autoSpaceDN/>
              <w:adjustRightInd/>
              <w:snapToGrid/>
              <w:spacing w:after="0"/>
              <w:ind w:left="567" w:hanging="567"/>
              <w:rPr>
                <w:rFonts w:ascii="Arial" w:eastAsia="宋体" w:hAnsi="Arial" w:cs="Arial"/>
                <w:sz w:val="20"/>
                <w:szCs w:val="20"/>
                <w:lang w:val="en-GB"/>
              </w:rPr>
            </w:pPr>
          </w:p>
          <w:p w14:paraId="097A8BE9" w14:textId="77777777" w:rsidR="006B0845" w:rsidRPr="00D934EA" w:rsidRDefault="006B0845" w:rsidP="006B0845">
            <w:pPr>
              <w:autoSpaceDE/>
              <w:autoSpaceDN/>
              <w:adjustRightInd/>
              <w:snapToGrid/>
              <w:ind w:left="993" w:hanging="993"/>
              <w:jc w:val="left"/>
              <w:rPr>
                <w:rFonts w:ascii="Arial" w:eastAsia="宋体" w:hAnsi="Arial" w:cs="Arial"/>
                <w:sz w:val="20"/>
                <w:szCs w:val="20"/>
                <w:lang w:val="en-GB"/>
              </w:rPr>
            </w:pPr>
            <w:r w:rsidRPr="00D934EA">
              <w:rPr>
                <w:rFonts w:ascii="Arial" w:eastAsia="宋体" w:hAnsi="Arial" w:cs="Arial"/>
                <w:sz w:val="20"/>
                <w:szCs w:val="20"/>
                <w:lang w:val="en-GB"/>
              </w:rPr>
              <w:t>Specifically, for the following solutions,</w:t>
            </w:r>
          </w:p>
          <w:p w14:paraId="3D562BA8" w14:textId="77777777" w:rsidR="006B0845" w:rsidRPr="00D934EA" w:rsidRDefault="006B0845" w:rsidP="006B0845">
            <w:pPr>
              <w:autoSpaceDE/>
              <w:autoSpaceDN/>
              <w:adjustRightInd/>
              <w:snapToGrid/>
              <w:spacing w:after="0"/>
              <w:ind w:left="567" w:hanging="567"/>
              <w:rPr>
                <w:rFonts w:ascii="Arial" w:eastAsia="宋体" w:hAnsi="Arial"/>
                <w:sz w:val="20"/>
                <w:szCs w:val="20"/>
                <w:lang w:val="en-GB"/>
              </w:rPr>
            </w:pPr>
            <w:r w:rsidRPr="00D934EA">
              <w:rPr>
                <w:rFonts w:ascii="Arial" w:eastAsia="宋体" w:hAnsi="Arial" w:cs="Arial"/>
                <w:sz w:val="20"/>
                <w:szCs w:val="20"/>
                <w:lang w:val="en-GB"/>
              </w:rPr>
              <w:t>Q2: For solution #10, does RAN2 hav</w:t>
            </w:r>
            <w:r w:rsidRPr="00D934EA">
              <w:rPr>
                <w:rFonts w:ascii="Arial" w:eastAsia="宋体" w:hAnsi="Arial"/>
                <w:sz w:val="20"/>
                <w:szCs w:val="20"/>
                <w:lang w:val="en-GB"/>
              </w:rPr>
              <w:t xml:space="preserve">e a mechanism to support RG </w:t>
            </w:r>
            <w:r w:rsidRPr="00D934EA">
              <w:rPr>
                <w:rFonts w:ascii="Arial" w:eastAsia="宋体" w:hAnsi="Arial" w:cs="Arial"/>
                <w:sz w:val="20"/>
                <w:szCs w:val="20"/>
                <w:lang w:val="en-GB"/>
              </w:rPr>
              <w:t xml:space="preserve">(Reliability Group) </w:t>
            </w:r>
            <w:r w:rsidRPr="00D934EA">
              <w:rPr>
                <w:rFonts w:ascii="Arial" w:eastAsia="宋体" w:hAnsi="Arial"/>
                <w:sz w:val="20"/>
                <w:szCs w:val="20"/>
                <w:lang w:val="en-GB"/>
              </w:rPr>
              <w:t>broadcasting in air interface for cell (Re-)selection?</w:t>
            </w:r>
          </w:p>
          <w:p w14:paraId="2DD5A6D9" w14:textId="77777777" w:rsidR="006B0845" w:rsidRPr="00D934EA" w:rsidRDefault="006B0845" w:rsidP="006B0845">
            <w:pPr>
              <w:autoSpaceDE/>
              <w:autoSpaceDN/>
              <w:adjustRightInd/>
              <w:snapToGrid/>
              <w:spacing w:after="0"/>
              <w:ind w:left="567" w:hanging="567"/>
              <w:rPr>
                <w:rFonts w:ascii="Arial" w:eastAsia="宋体" w:hAnsi="Arial"/>
                <w:sz w:val="20"/>
                <w:szCs w:val="20"/>
                <w:lang w:val="en-GB"/>
              </w:rPr>
            </w:pPr>
          </w:p>
          <w:p w14:paraId="786E8C00" w14:textId="77777777" w:rsidR="006B0845" w:rsidRPr="00D934EA" w:rsidRDefault="006B0845" w:rsidP="006B0845">
            <w:pPr>
              <w:autoSpaceDE/>
              <w:autoSpaceDN/>
              <w:adjustRightInd/>
              <w:snapToGrid/>
              <w:spacing w:after="0"/>
              <w:ind w:left="567" w:hanging="567"/>
              <w:rPr>
                <w:rFonts w:ascii="Arial" w:eastAsia="宋体" w:hAnsi="Arial"/>
                <w:sz w:val="20"/>
                <w:szCs w:val="20"/>
                <w:lang w:val="en-GB"/>
              </w:rPr>
            </w:pPr>
            <w:r w:rsidRPr="00D934EA">
              <w:rPr>
                <w:rFonts w:ascii="Arial" w:eastAsia="宋体" w:hAnsi="Arial"/>
                <w:sz w:val="20"/>
                <w:szCs w:val="20"/>
                <w:lang w:val="en-GB"/>
              </w:rPr>
              <w:t>Q3: For solution #3 protocol stack option 1 (Enhancing PDCP and GTP-U protocols), does RAN3 see any issue to support mapping or reusing SN in GTP-U (e.g. ‘PDCP PDU Number’ in GTP-U header) to PDCP SN and vice versa?</w:t>
            </w:r>
          </w:p>
          <w:p w14:paraId="43FDCC8B" w14:textId="77777777" w:rsidR="006B0845" w:rsidRPr="00D934EA" w:rsidRDefault="006B0845" w:rsidP="006B0845">
            <w:pPr>
              <w:autoSpaceDE/>
              <w:autoSpaceDN/>
              <w:adjustRightInd/>
              <w:snapToGrid/>
              <w:spacing w:after="0"/>
              <w:ind w:left="567" w:hanging="567"/>
              <w:rPr>
                <w:rFonts w:ascii="Arial" w:eastAsia="宋体" w:hAnsi="Arial"/>
                <w:sz w:val="20"/>
                <w:szCs w:val="20"/>
                <w:lang w:val="en-GB"/>
              </w:rPr>
            </w:pPr>
          </w:p>
          <w:p w14:paraId="7A9CC3BD" w14:textId="77777777" w:rsidR="006B0845" w:rsidRPr="00D934EA" w:rsidRDefault="006B0845" w:rsidP="006B0845">
            <w:pPr>
              <w:autoSpaceDE/>
              <w:autoSpaceDN/>
              <w:adjustRightInd/>
              <w:snapToGrid/>
              <w:spacing w:after="0"/>
              <w:ind w:left="567" w:hanging="567"/>
              <w:rPr>
                <w:rFonts w:ascii="Arial" w:eastAsia="宋体" w:hAnsi="Arial"/>
                <w:sz w:val="20"/>
                <w:szCs w:val="20"/>
                <w:lang w:val="en-GB"/>
              </w:rPr>
            </w:pPr>
            <w:r w:rsidRPr="00D934EA">
              <w:rPr>
                <w:rFonts w:ascii="Arial" w:eastAsia="宋体" w:hAnsi="Arial"/>
                <w:sz w:val="20"/>
                <w:szCs w:val="20"/>
                <w:lang w:val="en-GB"/>
              </w:rPr>
              <w:t>Q4: For solution #3 protocol stack option 2 (introducing HRP protocol between UE and UPF), does RAN2, RAN3 see any impact to RAN?</w:t>
            </w:r>
          </w:p>
          <w:p w14:paraId="6B0E224B" w14:textId="77777777" w:rsidR="006B0845" w:rsidRPr="00D934EA" w:rsidRDefault="006B0845" w:rsidP="006B0845">
            <w:pPr>
              <w:autoSpaceDE/>
              <w:autoSpaceDN/>
              <w:adjustRightInd/>
              <w:snapToGrid/>
              <w:spacing w:after="0"/>
              <w:ind w:left="567" w:hanging="567"/>
              <w:rPr>
                <w:rFonts w:ascii="Arial" w:eastAsia="宋体" w:hAnsi="Arial"/>
                <w:sz w:val="20"/>
                <w:szCs w:val="20"/>
                <w:lang w:val="en-GB"/>
              </w:rPr>
            </w:pPr>
          </w:p>
          <w:p w14:paraId="1846822C" w14:textId="77777777" w:rsidR="006B0845" w:rsidRPr="00D934EA" w:rsidRDefault="006B0845" w:rsidP="006B0845">
            <w:pPr>
              <w:autoSpaceDE/>
              <w:autoSpaceDN/>
              <w:adjustRightInd/>
              <w:snapToGrid/>
              <w:spacing w:after="0"/>
              <w:ind w:left="567" w:hanging="567"/>
              <w:rPr>
                <w:rFonts w:ascii="Arial" w:eastAsia="宋体" w:hAnsi="Arial"/>
                <w:sz w:val="20"/>
                <w:szCs w:val="20"/>
                <w:lang w:val="en-GB"/>
              </w:rPr>
            </w:pPr>
            <w:r w:rsidRPr="00D934EA">
              <w:rPr>
                <w:rFonts w:ascii="Arial" w:eastAsia="宋体" w:hAnsi="Arial"/>
                <w:sz w:val="20"/>
                <w:szCs w:val="20"/>
                <w:lang w:val="en-GB"/>
              </w:rPr>
              <w:t>Q5: For solution #4, does RAN3 see any issue for RAN to support packet duplication in UL and duplication elimination in DL on N3 interface?</w:t>
            </w:r>
          </w:p>
          <w:p w14:paraId="63FC8D40" w14:textId="77777777" w:rsidR="006B0845" w:rsidRPr="00D934EA" w:rsidRDefault="006B0845" w:rsidP="006B0845">
            <w:pPr>
              <w:autoSpaceDE/>
              <w:autoSpaceDN/>
              <w:adjustRightInd/>
              <w:snapToGrid/>
              <w:spacing w:after="0"/>
              <w:ind w:left="567" w:hanging="567"/>
              <w:rPr>
                <w:rFonts w:ascii="Arial" w:eastAsia="宋体" w:hAnsi="Arial"/>
                <w:sz w:val="20"/>
                <w:szCs w:val="20"/>
                <w:lang w:val="en-GB"/>
              </w:rPr>
            </w:pPr>
          </w:p>
          <w:p w14:paraId="6AC3C416" w14:textId="77777777" w:rsidR="006B0845" w:rsidRPr="00D934EA" w:rsidRDefault="006B0845" w:rsidP="006B0845">
            <w:pPr>
              <w:autoSpaceDE/>
              <w:autoSpaceDN/>
              <w:adjustRightInd/>
              <w:snapToGrid/>
              <w:spacing w:after="0"/>
              <w:ind w:left="567" w:hanging="567"/>
              <w:rPr>
                <w:rFonts w:ascii="Arial" w:eastAsia="宋体" w:hAnsi="Arial" w:cs="Arial"/>
                <w:sz w:val="20"/>
                <w:szCs w:val="20"/>
                <w:lang w:val="en-GB"/>
              </w:rPr>
            </w:pPr>
            <w:r w:rsidRPr="00D934EA">
              <w:rPr>
                <w:rFonts w:ascii="Arial" w:eastAsia="宋体" w:hAnsi="Arial" w:hint="eastAsia"/>
                <w:sz w:val="20"/>
                <w:szCs w:val="20"/>
                <w:lang w:val="en-GB" w:eastAsia="zh-CN"/>
              </w:rPr>
              <w:t>Q</w:t>
            </w:r>
            <w:r w:rsidRPr="00D934EA">
              <w:rPr>
                <w:rFonts w:ascii="Arial" w:eastAsia="宋体" w:hAnsi="Arial"/>
                <w:sz w:val="20"/>
                <w:szCs w:val="20"/>
                <w:lang w:val="en-GB" w:eastAsia="zh-CN"/>
              </w:rPr>
              <w:t>6</w:t>
            </w:r>
            <w:r w:rsidRPr="00D934EA">
              <w:rPr>
                <w:rFonts w:ascii="Arial" w:eastAsia="宋体" w:hAnsi="Arial" w:hint="eastAsia"/>
                <w:sz w:val="20"/>
                <w:szCs w:val="20"/>
                <w:lang w:val="en-GB" w:eastAsia="zh-CN"/>
              </w:rPr>
              <w:t xml:space="preserve">: </w:t>
            </w:r>
            <w:r w:rsidRPr="00D934EA">
              <w:rPr>
                <w:rFonts w:ascii="Arial" w:eastAsia="宋体" w:hAnsi="Arial"/>
                <w:sz w:val="20"/>
                <w:szCs w:val="20"/>
                <w:lang w:val="en-GB" w:eastAsia="zh-CN"/>
              </w:rPr>
              <w:t xml:space="preserve">For solution #7, does RAN2, RAN3 see any issue in using </w:t>
            </w:r>
            <w:r w:rsidRPr="00D934EA">
              <w:rPr>
                <w:rFonts w:ascii="Arial" w:eastAsia="宋体" w:hAnsi="Arial" w:cs="Arial"/>
                <w:sz w:val="20"/>
                <w:szCs w:val="20"/>
                <w:lang w:val="en-GB"/>
              </w:rPr>
              <w:t>indication from UPF regarding the packet replication in GTP-U packet in order to take further action?</w:t>
            </w:r>
          </w:p>
          <w:p w14:paraId="73467926" w14:textId="77777777" w:rsidR="006B0845" w:rsidRPr="00D934EA" w:rsidRDefault="006B0845" w:rsidP="006B0845">
            <w:pPr>
              <w:autoSpaceDE/>
              <w:autoSpaceDN/>
              <w:adjustRightInd/>
              <w:snapToGrid/>
              <w:spacing w:after="0"/>
              <w:ind w:left="567" w:hanging="567"/>
              <w:rPr>
                <w:rFonts w:ascii="Arial" w:eastAsia="宋体" w:hAnsi="Arial"/>
                <w:sz w:val="20"/>
                <w:szCs w:val="20"/>
                <w:lang w:val="en-GB" w:eastAsia="zh-CN"/>
              </w:rPr>
            </w:pPr>
          </w:p>
          <w:p w14:paraId="261D0278" w14:textId="06473C6A" w:rsidR="006B0845" w:rsidRPr="006B0845" w:rsidRDefault="006B0845" w:rsidP="006B0845">
            <w:pPr>
              <w:autoSpaceDE/>
              <w:autoSpaceDN/>
              <w:adjustRightInd/>
              <w:snapToGrid/>
              <w:spacing w:afterLines="50"/>
              <w:ind w:left="567" w:hanging="567"/>
              <w:rPr>
                <w:rFonts w:ascii="Arial" w:eastAsia="宋体" w:hAnsi="Arial"/>
                <w:sz w:val="20"/>
                <w:szCs w:val="20"/>
                <w:lang w:val="en-GB" w:eastAsia="zh-CN"/>
              </w:rPr>
            </w:pPr>
            <w:r w:rsidRPr="006B0845">
              <w:rPr>
                <w:rFonts w:ascii="Arial" w:eastAsia="宋体" w:hAnsi="Arial"/>
                <w:sz w:val="20"/>
                <w:szCs w:val="20"/>
                <w:lang w:val="en-GB" w:eastAsia="zh-CN"/>
              </w:rPr>
              <w:t>Q7: In general, what kind of deployment scenarios in terms of frequency planning (uniform and dedicated frequency allocation between gNBs, uniform frequency planning in a portion of the network, frequently changing frequency allocation between gNBs) should be assumed? Do RAN1, RAN2, RAN3 see NRG (solution #10/solution #2) to be a feasible solution in all deployments?</w:t>
            </w:r>
          </w:p>
        </w:tc>
      </w:tr>
    </w:tbl>
    <w:p w14:paraId="1C5119B9" w14:textId="77777777" w:rsidR="00410AC0" w:rsidRPr="00D934EA" w:rsidRDefault="00410AC0" w:rsidP="006B0845">
      <w:pPr>
        <w:autoSpaceDE/>
        <w:autoSpaceDN/>
        <w:adjustRightInd/>
        <w:snapToGrid/>
        <w:spacing w:after="0"/>
        <w:rPr>
          <w:rFonts w:ascii="Arial" w:eastAsia="宋体" w:hAnsi="Arial"/>
          <w:sz w:val="20"/>
          <w:szCs w:val="20"/>
          <w:lang w:val="en-GB" w:eastAsia="zh-CN"/>
        </w:rPr>
      </w:pPr>
    </w:p>
    <w:p w14:paraId="6767E59A" w14:textId="70186A85" w:rsidR="007F5FBF" w:rsidRDefault="00E45C6A" w:rsidP="00604BE6">
      <w:pPr>
        <w:tabs>
          <w:tab w:val="num" w:pos="2160"/>
        </w:tabs>
        <w:spacing w:afterLines="100" w:after="240"/>
        <w:rPr>
          <w:bCs/>
          <w:lang w:eastAsia="zh-CN"/>
        </w:rPr>
      </w:pPr>
      <w:r>
        <w:rPr>
          <w:rFonts w:hint="eastAsia"/>
          <w:bCs/>
          <w:lang w:eastAsia="zh-CN"/>
        </w:rPr>
        <w:t>Th</w:t>
      </w:r>
      <w:r w:rsidR="00D7416F">
        <w:rPr>
          <w:bCs/>
          <w:lang w:eastAsia="zh-CN"/>
        </w:rPr>
        <w:t>is</w:t>
      </w:r>
      <w:r>
        <w:rPr>
          <w:rFonts w:hint="eastAsia"/>
          <w:bCs/>
          <w:lang w:eastAsia="zh-CN"/>
        </w:rPr>
        <w:t xml:space="preserve"> contribution </w:t>
      </w:r>
      <w:r w:rsidR="00D7416F">
        <w:rPr>
          <w:bCs/>
          <w:lang w:eastAsia="zh-CN"/>
        </w:rPr>
        <w:t xml:space="preserve">discusses </w:t>
      </w:r>
      <w:r w:rsidR="00D934EA">
        <w:rPr>
          <w:bCs/>
          <w:lang w:eastAsia="zh-CN"/>
        </w:rPr>
        <w:t>the</w:t>
      </w:r>
      <w:r w:rsidR="00EA1D42">
        <w:rPr>
          <w:bCs/>
          <w:lang w:eastAsia="zh-CN"/>
        </w:rPr>
        <w:t xml:space="preserve"> above</w:t>
      </w:r>
      <w:r w:rsidR="00D934EA">
        <w:rPr>
          <w:bCs/>
          <w:lang w:eastAsia="zh-CN"/>
        </w:rPr>
        <w:t xml:space="preserve"> question Q7</w:t>
      </w:r>
      <w:r w:rsidR="00EA1D42">
        <w:rPr>
          <w:bCs/>
          <w:lang w:eastAsia="zh-CN"/>
        </w:rPr>
        <w:t xml:space="preserve"> </w:t>
      </w:r>
      <w:r w:rsidR="006B0845">
        <w:rPr>
          <w:bCs/>
          <w:lang w:eastAsia="zh-CN"/>
        </w:rPr>
        <w:t>which is also intended to RAN1</w:t>
      </w:r>
      <w:r w:rsidR="00697257">
        <w:rPr>
          <w:rFonts w:hint="eastAsia"/>
          <w:bCs/>
          <w:lang w:eastAsia="zh-CN"/>
        </w:rPr>
        <w:t>.</w:t>
      </w:r>
    </w:p>
    <w:p w14:paraId="17E02E26" w14:textId="5C1E8B28" w:rsidR="004C601A" w:rsidRDefault="00865B95" w:rsidP="00781FC7">
      <w:pPr>
        <w:pStyle w:val="Heading1"/>
        <w:tabs>
          <w:tab w:val="clear" w:pos="3268"/>
          <w:tab w:val="num" w:pos="2836"/>
        </w:tabs>
        <w:ind w:left="284" w:hanging="284"/>
      </w:pPr>
      <w:r>
        <w:rPr>
          <w:rFonts w:eastAsia="MS Mincho"/>
          <w:lang w:eastAsia="ja-JP"/>
        </w:rPr>
        <w:t>Discussion</w:t>
      </w:r>
    </w:p>
    <w:p w14:paraId="594F6FFA" w14:textId="0B5FABF2" w:rsidR="00E9170C" w:rsidRPr="00220DAC" w:rsidRDefault="00220DAC" w:rsidP="00516493">
      <w:pPr>
        <w:tabs>
          <w:tab w:val="num" w:pos="1440"/>
        </w:tabs>
        <w:spacing w:before="120"/>
        <w:rPr>
          <w:b/>
          <w:u w:val="single"/>
          <w:lang w:eastAsia="zh-CN"/>
        </w:rPr>
      </w:pPr>
      <w:r w:rsidRPr="00220DAC">
        <w:rPr>
          <w:b/>
          <w:u w:val="single"/>
          <w:lang w:eastAsia="zh-CN"/>
        </w:rPr>
        <w:t>Highlight of solution #2 and solution #10</w:t>
      </w:r>
    </w:p>
    <w:p w14:paraId="0B52E790" w14:textId="14C2BAEA" w:rsidR="00F51EE7" w:rsidRDefault="00473D1C" w:rsidP="00516493">
      <w:pPr>
        <w:tabs>
          <w:tab w:val="num" w:pos="1440"/>
        </w:tabs>
        <w:spacing w:before="120"/>
      </w:pPr>
      <w:r>
        <w:rPr>
          <w:lang w:eastAsia="zh-CN"/>
        </w:rPr>
        <w:t xml:space="preserve">As mentioned in </w:t>
      </w:r>
      <w:r w:rsidR="00E0347D">
        <w:rPr>
          <w:lang w:eastAsia="zh-CN"/>
        </w:rPr>
        <w:t xml:space="preserve">[2], </w:t>
      </w:r>
      <w:r w:rsidR="0077792C">
        <w:rPr>
          <w:lang w:eastAsia="zh-CN"/>
        </w:rPr>
        <w:t>solution #2 and solution #10</w:t>
      </w:r>
      <w:r w:rsidR="00854FCD">
        <w:rPr>
          <w:lang w:eastAsia="zh-CN"/>
        </w:rPr>
        <w:t xml:space="preserve"> </w:t>
      </w:r>
      <w:r w:rsidR="0077792C">
        <w:rPr>
          <w:lang w:eastAsia="zh-CN"/>
        </w:rPr>
        <w:t xml:space="preserve">are raised to achieve redundant PDU sessions by setting up multiple RAN </w:t>
      </w:r>
      <w:r w:rsidR="00A004D1">
        <w:rPr>
          <w:lang w:eastAsia="zh-CN"/>
        </w:rPr>
        <w:t>and core network paths</w:t>
      </w:r>
      <w:r w:rsidR="0077792C">
        <w:rPr>
          <w:lang w:eastAsia="zh-CN"/>
        </w:rPr>
        <w:t xml:space="preserve"> which are independent with each other</w:t>
      </w:r>
      <w:r w:rsidR="00516493">
        <w:t>.</w:t>
      </w:r>
      <w:r w:rsidR="0077792C">
        <w:t xml:space="preserve"> </w:t>
      </w:r>
      <w:r w:rsidR="00F51EE7">
        <w:t xml:space="preserve">The terminal device is equipped with multiple UEs. The data packet from the host is generated as redundant </w:t>
      </w:r>
      <w:r w:rsidR="00E8305E">
        <w:t>PDUs</w:t>
      </w:r>
      <w:r w:rsidR="00F51EE7">
        <w:t xml:space="preserve">, each of which </w:t>
      </w:r>
      <w:r w:rsidR="009D0979">
        <w:t>is</w:t>
      </w:r>
      <w:r w:rsidR="00F51EE7">
        <w:t xml:space="preserve"> transmitted/received by the corresponding UE. Different UEs are associated with independent networks</w:t>
      </w:r>
      <w:r w:rsidR="00BF5A24">
        <w:t xml:space="preserve">, </w:t>
      </w:r>
      <w:r w:rsidR="00A13219">
        <w:t>i.e., group of gNBs</w:t>
      </w:r>
      <w:r w:rsidR="00930DB3">
        <w:t>, named as reliability group (RG),</w:t>
      </w:r>
      <w:r w:rsidR="00E8305E">
        <w:t xml:space="preserve"> each of which </w:t>
      </w:r>
      <w:r w:rsidR="00930DB3">
        <w:t>is linked to an independent core network</w:t>
      </w:r>
      <w:r w:rsidR="00F51EE7">
        <w:t xml:space="preserve">. </w:t>
      </w:r>
      <w:r w:rsidR="00E64C3A">
        <w:t xml:space="preserve">The RAN links of </w:t>
      </w:r>
      <w:r w:rsidR="00946F8E">
        <w:t>different RGs</w:t>
      </w:r>
      <w:r w:rsidR="00E64C3A">
        <w:t xml:space="preserve"> </w:t>
      </w:r>
      <w:r w:rsidR="00316E89">
        <w:t>are also independent</w:t>
      </w:r>
      <w:r w:rsidR="00E64C3A">
        <w:t xml:space="preserve">. </w:t>
      </w:r>
      <w:r w:rsidR="00930DB3">
        <w:t>Hence</w:t>
      </w:r>
      <w:r w:rsidR="00F51EE7">
        <w:t xml:space="preserve"> multiple independent paths are set up to perform the </w:t>
      </w:r>
      <w:r w:rsidR="00930DB3">
        <w:t xml:space="preserve">redundant and independent </w:t>
      </w:r>
      <w:r w:rsidR="00F51EE7">
        <w:t xml:space="preserve">transmissions for the </w:t>
      </w:r>
      <w:r w:rsidR="00B4784A">
        <w:t>PDUs</w:t>
      </w:r>
      <w:r w:rsidR="00EE47D3">
        <w:t xml:space="preserve"> of different UEs</w:t>
      </w:r>
      <w:r w:rsidR="00930DB3">
        <w:t xml:space="preserve">. The data packet can be successfully received in case </w:t>
      </w:r>
      <w:r w:rsidR="003833F6">
        <w:t>some paths fails and at least one path succeed</w:t>
      </w:r>
      <w:r w:rsidR="003453B6">
        <w:t>s</w:t>
      </w:r>
      <w:r w:rsidR="00930DB3">
        <w:t xml:space="preserve">, thus </w:t>
      </w:r>
      <w:r w:rsidR="003833F6">
        <w:t>the transmission reliability is enhanced as compared to the legacy one</w:t>
      </w:r>
      <w:r w:rsidR="000D285D">
        <w:t>-</w:t>
      </w:r>
      <w:r w:rsidR="003833F6">
        <w:t xml:space="preserve">path network </w:t>
      </w:r>
      <w:r w:rsidR="00A17384">
        <w:t>architecture</w:t>
      </w:r>
      <w:r w:rsidR="003833F6">
        <w:t>.</w:t>
      </w:r>
      <w:r w:rsidR="00E64C3A">
        <w:t xml:space="preserve"> </w:t>
      </w:r>
      <w:r w:rsidR="0036055D" w:rsidRPr="0036055D">
        <w:t xml:space="preserve"> </w:t>
      </w:r>
      <w:r w:rsidR="0036055D">
        <w:t xml:space="preserve">An example is shown in </w:t>
      </w:r>
      <w:r w:rsidR="0036055D" w:rsidRPr="005C5347">
        <w:t>Figure 6.2.1-1</w:t>
      </w:r>
      <w:r w:rsidR="0036055D">
        <w:t xml:space="preserve"> for solution#2.</w:t>
      </w:r>
    </w:p>
    <w:p w14:paraId="72EA6A3C" w14:textId="12F115A6" w:rsidR="0077792C" w:rsidRDefault="0077792C" w:rsidP="00B9669F">
      <w:r>
        <w:t>The basic assumptions for solution #2 include:</w:t>
      </w:r>
    </w:p>
    <w:p w14:paraId="25FA6B3F" w14:textId="6853E1C5" w:rsidR="0077792C" w:rsidRDefault="003A57AD" w:rsidP="003A57AD">
      <w:pPr>
        <w:pStyle w:val="ListParagraph"/>
        <w:numPr>
          <w:ilvl w:val="0"/>
          <w:numId w:val="89"/>
        </w:numPr>
        <w:tabs>
          <w:tab w:val="num" w:pos="1440"/>
        </w:tabs>
        <w:spacing w:before="120"/>
        <w:rPr>
          <w:rFonts w:ascii="Times New Roman" w:hAnsi="Times New Roman" w:cs="Times New Roman"/>
        </w:rPr>
      </w:pPr>
      <w:r w:rsidRPr="003A57AD">
        <w:rPr>
          <w:rFonts w:ascii="Times New Roman" w:hAnsi="Times New Roman" w:cs="Times New Roman"/>
        </w:rPr>
        <w:lastRenderedPageBreak/>
        <w:t xml:space="preserve">Redundant coverage for different RGs. </w:t>
      </w:r>
      <w:r w:rsidR="00861581">
        <w:rPr>
          <w:rFonts w:ascii="Times New Roman" w:hAnsi="Times New Roman" w:cs="Times New Roman"/>
        </w:rPr>
        <w:t>Considering the UEs belongs to the same device and may be at the same location, the coverage of different RGs have to be overlapped to guarantee different UEs</w:t>
      </w:r>
      <w:r w:rsidR="00861581" w:rsidRPr="00861581">
        <w:rPr>
          <w:rFonts w:ascii="Times New Roman" w:hAnsi="Times New Roman" w:cs="Times New Roman"/>
        </w:rPr>
        <w:t xml:space="preserve"> </w:t>
      </w:r>
      <w:r w:rsidR="00861581">
        <w:rPr>
          <w:rFonts w:ascii="Times New Roman" w:hAnsi="Times New Roman" w:cs="Times New Roman"/>
        </w:rPr>
        <w:t xml:space="preserve">of the same device can </w:t>
      </w:r>
      <w:r w:rsidR="007F6114">
        <w:rPr>
          <w:rFonts w:ascii="Times New Roman" w:hAnsi="Times New Roman" w:cs="Times New Roman"/>
        </w:rPr>
        <w:t>connect to</w:t>
      </w:r>
      <w:r w:rsidR="00861581">
        <w:rPr>
          <w:rFonts w:ascii="Times New Roman" w:hAnsi="Times New Roman" w:cs="Times New Roman"/>
        </w:rPr>
        <w:t xml:space="preserve"> different RGs regardless of the device location.</w:t>
      </w:r>
    </w:p>
    <w:p w14:paraId="36AA6FEF" w14:textId="777F4DDB" w:rsidR="006675B8" w:rsidRDefault="006675B8" w:rsidP="003A57AD">
      <w:pPr>
        <w:pStyle w:val="ListParagraph"/>
        <w:numPr>
          <w:ilvl w:val="0"/>
          <w:numId w:val="89"/>
        </w:numPr>
        <w:tabs>
          <w:tab w:val="num" w:pos="1440"/>
        </w:tabs>
        <w:spacing w:before="120"/>
        <w:rPr>
          <w:rFonts w:ascii="Times New Roman" w:hAnsi="Times New Roman" w:cs="Times New Roman"/>
        </w:rPr>
      </w:pPr>
      <w:r w:rsidRPr="006675B8">
        <w:rPr>
          <w:rFonts w:ascii="Times New Roman" w:hAnsi="Times New Roman" w:cs="Times New Roman"/>
        </w:rPr>
        <w:t>To ensure that the two UEs connect to different gNBs</w:t>
      </w:r>
      <w:r w:rsidR="00C46D2F">
        <w:rPr>
          <w:rFonts w:ascii="Times New Roman" w:hAnsi="Times New Roman" w:cs="Times New Roman"/>
        </w:rPr>
        <w:t xml:space="preserve"> of different RGs</w:t>
      </w:r>
      <w:r w:rsidRPr="006675B8">
        <w:rPr>
          <w:rFonts w:ascii="Times New Roman" w:hAnsi="Times New Roman" w:cs="Times New Roman"/>
        </w:rPr>
        <w:t xml:space="preserve">, the gNBs need to operate such that the selection of gNBs can be distinct from each other (e.g. gNBs operating in different </w:t>
      </w:r>
      <w:r w:rsidR="004356E5" w:rsidRPr="004356E5">
        <w:rPr>
          <w:rFonts w:ascii="Times New Roman" w:hAnsi="Times New Roman" w:cs="Times New Roman"/>
        </w:rPr>
        <w:t xml:space="preserve">bands or carriers </w:t>
      </w:r>
      <w:r w:rsidRPr="006675B8">
        <w:rPr>
          <w:rFonts w:ascii="Times New Roman" w:hAnsi="Times New Roman" w:cs="Times New Roman"/>
        </w:rPr>
        <w:t>etc.)</w:t>
      </w:r>
      <w:r w:rsidR="00F24D86">
        <w:rPr>
          <w:rFonts w:ascii="Times New Roman" w:hAnsi="Times New Roman" w:cs="Times New Roman"/>
        </w:rPr>
        <w:t>.</w:t>
      </w:r>
    </w:p>
    <w:p w14:paraId="2C4EDA2F" w14:textId="7BEC74F3" w:rsidR="00861581" w:rsidRPr="003A57AD" w:rsidRDefault="00BB419C" w:rsidP="003A57AD">
      <w:pPr>
        <w:pStyle w:val="ListParagraph"/>
        <w:numPr>
          <w:ilvl w:val="0"/>
          <w:numId w:val="89"/>
        </w:numPr>
        <w:tabs>
          <w:tab w:val="num" w:pos="1440"/>
        </w:tabs>
        <w:spacing w:before="120"/>
        <w:rPr>
          <w:rFonts w:ascii="Times New Roman" w:hAnsi="Times New Roman" w:cs="Times New Roman"/>
        </w:rPr>
      </w:pPr>
      <w:r w:rsidRPr="00BB419C">
        <w:rPr>
          <w:rFonts w:ascii="Times New Roman" w:hAnsi="Times New Roman" w:cs="Times New Roman"/>
        </w:rPr>
        <w:t xml:space="preserve">The operation of the </w:t>
      </w:r>
      <w:r>
        <w:rPr>
          <w:rFonts w:ascii="Times New Roman" w:hAnsi="Times New Roman" w:cs="Times New Roman"/>
        </w:rPr>
        <w:t>different</w:t>
      </w:r>
      <w:r w:rsidRPr="00BB419C">
        <w:rPr>
          <w:rFonts w:ascii="Times New Roman" w:hAnsi="Times New Roman" w:cs="Times New Roman"/>
        </w:rPr>
        <w:t xml:space="preserve"> </w:t>
      </w:r>
      <w:r>
        <w:rPr>
          <w:rFonts w:ascii="Times New Roman" w:hAnsi="Times New Roman" w:cs="Times New Roman"/>
        </w:rPr>
        <w:t>RGs</w:t>
      </w:r>
      <w:r w:rsidRPr="00BB419C">
        <w:rPr>
          <w:rFonts w:ascii="Times New Roman" w:hAnsi="Times New Roman" w:cs="Times New Roman"/>
        </w:rPr>
        <w:t xml:space="preserve"> is made sufficiently independent, e.g., independent power supplies</w:t>
      </w:r>
      <w:r>
        <w:rPr>
          <w:rFonts w:ascii="Times New Roman" w:hAnsi="Times New Roman" w:cs="Times New Roman"/>
        </w:rPr>
        <w:t>, so that the failure of one RG would not impact the operation of another RG</w:t>
      </w:r>
      <w:r w:rsidRPr="00BB419C">
        <w:rPr>
          <w:rFonts w:ascii="Times New Roman" w:hAnsi="Times New Roman" w:cs="Times New Roman"/>
        </w:rPr>
        <w:t>.</w:t>
      </w:r>
    </w:p>
    <w:p w14:paraId="130BC738" w14:textId="41DA7C60" w:rsidR="0077792C" w:rsidRDefault="0077792C" w:rsidP="00516493">
      <w:pPr>
        <w:tabs>
          <w:tab w:val="num" w:pos="1440"/>
        </w:tabs>
        <w:spacing w:before="120"/>
      </w:pPr>
      <w:r>
        <w:t xml:space="preserve">The basic assumptions for solution #10 is similar to solution #2, except that </w:t>
      </w:r>
      <w:r w:rsidR="00BE4DFE">
        <w:t>the gNBs have to additionally broadcast the RG information to the UEs, so that the UE can distinct the RG ID of the gNB to avoid connect</w:t>
      </w:r>
      <w:r w:rsidR="00C66963">
        <w:t>ing</w:t>
      </w:r>
      <w:r w:rsidR="00BE4DFE">
        <w:t xml:space="preserve"> to the same RG with another UE of the same device during the </w:t>
      </w:r>
      <w:r w:rsidR="00F957AD">
        <w:t>gNB</w:t>
      </w:r>
      <w:r w:rsidR="00BE4DFE">
        <w:t xml:space="preserve"> selection</w:t>
      </w:r>
      <w:r>
        <w:t>. Therefore, it is not needed to impose the gNBs from different RGs to operate on different band</w:t>
      </w:r>
      <w:r w:rsidR="00C12040">
        <w:t>s</w:t>
      </w:r>
      <w:r>
        <w:t xml:space="preserve"> or carriers to facilitate the UE</w:t>
      </w:r>
      <w:r w:rsidR="005855DC">
        <w:t>s</w:t>
      </w:r>
      <w:r>
        <w:t xml:space="preserve"> to distinct the RG</w:t>
      </w:r>
      <w:r w:rsidR="00DD3484">
        <w:t xml:space="preserve"> </w:t>
      </w:r>
      <w:r w:rsidR="00DA0126">
        <w:t>when performing</w:t>
      </w:r>
      <w:r w:rsidR="00DD3484">
        <w:t xml:space="preserve"> the cell selection</w:t>
      </w:r>
      <w:bookmarkStart w:id="3" w:name="_GoBack"/>
      <w:bookmarkEnd w:id="3"/>
      <w:r>
        <w:t>.</w:t>
      </w:r>
    </w:p>
    <w:p w14:paraId="7CE96484" w14:textId="784D2AB8" w:rsidR="00516493" w:rsidRDefault="00473D1C" w:rsidP="00516493">
      <w:pPr>
        <w:tabs>
          <w:tab w:val="num" w:pos="1440"/>
        </w:tabs>
        <w:spacing w:before="120"/>
      </w:pPr>
      <w:r>
        <w:t>Detailed descriptions for solution #</w:t>
      </w:r>
      <w:r w:rsidR="00690A6E">
        <w:t>2</w:t>
      </w:r>
      <w:r>
        <w:t xml:space="preserve"> and solution #</w:t>
      </w:r>
      <w:r w:rsidR="00690A6E">
        <w:t>10</w:t>
      </w:r>
      <w:r>
        <w:t xml:space="preserve"> are shown in the appendix</w:t>
      </w:r>
      <w:r w:rsidR="00E0347D">
        <w:t>1 and appendix 2, respectively</w:t>
      </w:r>
      <w:r>
        <w:t>.</w:t>
      </w:r>
    </w:p>
    <w:p w14:paraId="48AD5FA3" w14:textId="05C9ED14" w:rsidR="00E9170C" w:rsidRPr="00B9669F" w:rsidRDefault="00E9170C" w:rsidP="00B9669F">
      <w:pPr>
        <w:tabs>
          <w:tab w:val="num" w:pos="1440"/>
        </w:tabs>
        <w:spacing w:before="120"/>
        <w:rPr>
          <w:b/>
          <w:u w:val="single"/>
          <w:lang w:eastAsia="zh-CN"/>
        </w:rPr>
      </w:pPr>
      <w:r w:rsidRPr="00B9669F">
        <w:rPr>
          <w:b/>
          <w:u w:val="single"/>
          <w:lang w:eastAsia="zh-CN"/>
        </w:rPr>
        <w:t>Analysis from RAN1 perspective</w:t>
      </w:r>
    </w:p>
    <w:p w14:paraId="20C206A7" w14:textId="6639D6E7" w:rsidR="00516493" w:rsidRDefault="007A2E0F" w:rsidP="00516493">
      <w:pPr>
        <w:tabs>
          <w:tab w:val="num" w:pos="1440"/>
        </w:tabs>
      </w:pPr>
      <w:r>
        <w:t xml:space="preserve">Q7 </w:t>
      </w:r>
      <w:r w:rsidR="00AB66CE">
        <w:t>asks RAN1, RAN2, and RAN3 to analyze the</w:t>
      </w:r>
      <w:r w:rsidR="001F5947">
        <w:t xml:space="preserve"> applicable scenarios and frequency planning</w:t>
      </w:r>
      <w:r>
        <w:t>.</w:t>
      </w:r>
      <w:r w:rsidR="001F5947">
        <w:t xml:space="preserve"> From RAN1 perspective, </w:t>
      </w:r>
      <w:r w:rsidR="005063AF">
        <w:t xml:space="preserve">current RAN1 architecture supports each of the frequency planning methods listed in Q7. </w:t>
      </w:r>
      <w:r w:rsidR="00FF1952">
        <w:t xml:space="preserve">But </w:t>
      </w:r>
      <w:r w:rsidR="00770323">
        <w:t xml:space="preserve">RAN1 could provide </w:t>
      </w:r>
      <w:r w:rsidR="00431922">
        <w:t>insights</w:t>
      </w:r>
      <w:r w:rsidR="00770323">
        <w:t xml:space="preserve"> on whether the gNBs of different RGs can operate on different frequencies (e.g., bands or carriers), and analyze the impact for network planning.</w:t>
      </w:r>
    </w:p>
    <w:p w14:paraId="781F2BA9" w14:textId="4CFBFFFD" w:rsidR="00FF1952" w:rsidRDefault="0020225B" w:rsidP="00516493">
      <w:pPr>
        <w:tabs>
          <w:tab w:val="num" w:pos="1440"/>
        </w:tabs>
      </w:pPr>
      <w:r>
        <w:t xml:space="preserve">One alternative is that the gNBs of different RGs operate on different bands or carriers. </w:t>
      </w:r>
      <w:r w:rsidR="000D7C65">
        <w:t xml:space="preserve">The impact of co-channel interference between different RGs is ignorable under this case, </w:t>
      </w:r>
      <w:r w:rsidR="005D27C0">
        <w:t>and therefore this</w:t>
      </w:r>
      <w:r w:rsidR="004B6155">
        <w:t xml:space="preserve"> orthogonal</w:t>
      </w:r>
      <w:r w:rsidR="005D27C0">
        <w:t xml:space="preserve"> frequency planning alternative is feasible from RAN1 perspective</w:t>
      </w:r>
      <w:r w:rsidR="000D7C65">
        <w:t>.</w:t>
      </w:r>
      <w:r w:rsidR="005D27C0">
        <w:t xml:space="preserve"> </w:t>
      </w:r>
      <w:r w:rsidR="00023626">
        <w:t xml:space="preserve">But </w:t>
      </w:r>
      <w:r w:rsidR="00F52740">
        <w:t>given that different carriers have different coverage due to the propagation characteristic</w:t>
      </w:r>
      <w:r w:rsidR="00023626">
        <w:t xml:space="preserve">, there </w:t>
      </w:r>
      <w:r w:rsidR="00F52740">
        <w:t>may be</w:t>
      </w:r>
      <w:r w:rsidR="00023626">
        <w:t xml:space="preserve"> a </w:t>
      </w:r>
      <w:r w:rsidR="00FF5143">
        <w:t xml:space="preserve">potential </w:t>
      </w:r>
      <w:r w:rsidR="00023626">
        <w:t>challenge</w:t>
      </w:r>
      <w:r w:rsidR="00FF5143">
        <w:t xml:space="preserve"> for network planning </w:t>
      </w:r>
      <w:r w:rsidR="0098640C">
        <w:t xml:space="preserve">to guarantee that different RGs operating on different </w:t>
      </w:r>
      <w:r w:rsidR="00A7592D">
        <w:t>bands or carriers achieve the redundant coverage</w:t>
      </w:r>
      <w:r w:rsidR="0098640C">
        <w:t xml:space="preserve">. E.g., the gNBs of the RG operating on higher frequency need to be </w:t>
      </w:r>
      <w:r w:rsidR="00B50B24">
        <w:t>deployed with denser manner</w:t>
      </w:r>
      <w:r w:rsidR="0098640C">
        <w:t xml:space="preserve"> than that </w:t>
      </w:r>
      <w:r w:rsidR="005B076C">
        <w:t xml:space="preserve">operating </w:t>
      </w:r>
      <w:r w:rsidR="0098640C">
        <w:t>on lower frequency.</w:t>
      </w:r>
    </w:p>
    <w:p w14:paraId="12D38C44" w14:textId="1D1936A8" w:rsidR="00FF1952" w:rsidRDefault="00FF1952" w:rsidP="00516493">
      <w:pPr>
        <w:tabs>
          <w:tab w:val="num" w:pos="1440"/>
        </w:tabs>
        <w:rPr>
          <w:lang w:eastAsia="zh-CN"/>
        </w:rPr>
      </w:pPr>
      <w:r>
        <w:t>On the other hand, considering the redundant coverage for different RGs is generally assumed for solution #2/ #10</w:t>
      </w:r>
      <w:r w:rsidR="00E207C9">
        <w:t xml:space="preserve">, it is </w:t>
      </w:r>
      <w:r w:rsidR="00A42371">
        <w:t>not suggested to let the gNBs of different RGs to operate on the same band or carrier</w:t>
      </w:r>
      <w:r w:rsidR="00E207C9">
        <w:t>, since strong co-channel interference may occur</w:t>
      </w:r>
      <w:r w:rsidR="008A1B26">
        <w:t xml:space="preserve"> and severely impact the performance for both links</w:t>
      </w:r>
      <w:r w:rsidR="00E207C9">
        <w:t xml:space="preserve"> when the same physical resources are allocated to different UEs by different gNBs</w:t>
      </w:r>
      <w:r w:rsidR="00F5330D">
        <w:t>.</w:t>
      </w:r>
      <w:r>
        <w:t xml:space="preserve"> </w:t>
      </w:r>
      <w:r w:rsidR="00F5330D">
        <w:t>T</w:t>
      </w:r>
      <w:r>
        <w:t xml:space="preserve">he intra-gNB coordination </w:t>
      </w:r>
      <w:r w:rsidR="00F5330D">
        <w:t>can be adopted to avoid collision of resource allocation, but it</w:t>
      </w:r>
      <w:r w:rsidR="00AE78EC">
        <w:t xml:space="preserve"> may</w:t>
      </w:r>
      <w:r w:rsidR="00ED45FC">
        <w:t xml:space="preserve"> </w:t>
      </w:r>
      <w:r w:rsidR="00B20026">
        <w:t xml:space="preserve">make the scheduling more complicated and </w:t>
      </w:r>
      <w:r w:rsidR="00ED45FC">
        <w:t>ha</w:t>
      </w:r>
      <w:r w:rsidR="00CD2B2D">
        <w:t>ve</w:t>
      </w:r>
      <w:r w:rsidR="00ED45FC">
        <w:t xml:space="preserve"> </w:t>
      </w:r>
      <w:r w:rsidR="00B50632">
        <w:t xml:space="preserve">restriction </w:t>
      </w:r>
      <w:r w:rsidR="00ED45FC">
        <w:t xml:space="preserve">on </w:t>
      </w:r>
      <w:r w:rsidR="00B50632">
        <w:t xml:space="preserve">the flexibility of </w:t>
      </w:r>
      <w:r w:rsidR="00ED45FC">
        <w:t>resource allocation</w:t>
      </w:r>
      <w:r>
        <w:t xml:space="preserve">. </w:t>
      </w:r>
    </w:p>
    <w:p w14:paraId="0D05DBAF" w14:textId="4A2E5766" w:rsidR="00EC3247" w:rsidRDefault="00A4204B" w:rsidP="00516493">
      <w:pPr>
        <w:tabs>
          <w:tab w:val="num" w:pos="1440"/>
        </w:tabs>
        <w:rPr>
          <w:lang w:eastAsia="zh-CN"/>
        </w:rPr>
      </w:pPr>
      <w:r>
        <w:rPr>
          <w:lang w:eastAsia="zh-CN"/>
        </w:rPr>
        <w:t xml:space="preserve">In addition, </w:t>
      </w:r>
      <w:r w:rsidR="00043040">
        <w:rPr>
          <w:lang w:eastAsia="zh-CN"/>
        </w:rPr>
        <w:t xml:space="preserve">23.725 assumes that the gNBs operate on different frequencies for </w:t>
      </w:r>
      <w:r>
        <w:rPr>
          <w:lang w:eastAsia="zh-CN"/>
        </w:rPr>
        <w:t xml:space="preserve">solution #2 </w:t>
      </w:r>
      <w:r w:rsidR="00043040">
        <w:rPr>
          <w:lang w:eastAsia="zh-CN"/>
        </w:rPr>
        <w:t>to facilitate the UEs to distinct the gNBs of different RGs</w:t>
      </w:r>
      <w:r w:rsidR="00553564">
        <w:rPr>
          <w:lang w:eastAsia="zh-CN"/>
        </w:rPr>
        <w:t>.</w:t>
      </w:r>
      <w:r w:rsidR="00043040">
        <w:rPr>
          <w:lang w:eastAsia="zh-CN"/>
        </w:rPr>
        <w:t xml:space="preserve"> </w:t>
      </w:r>
      <w:r w:rsidR="002015A3">
        <w:rPr>
          <w:lang w:eastAsia="zh-CN"/>
        </w:rPr>
        <w:t xml:space="preserve">If this assumption is applied in the network deployment, </w:t>
      </w:r>
      <w:r w:rsidR="00834E69">
        <w:rPr>
          <w:lang w:eastAsia="zh-CN"/>
        </w:rPr>
        <w:t xml:space="preserve">only the first alternative is </w:t>
      </w:r>
      <w:r w:rsidR="00997664">
        <w:rPr>
          <w:lang w:eastAsia="zh-CN"/>
        </w:rPr>
        <w:t>feasible</w:t>
      </w:r>
      <w:r w:rsidR="00834E69">
        <w:rPr>
          <w:lang w:eastAsia="zh-CN"/>
        </w:rPr>
        <w:t xml:space="preserve"> for solution #2</w:t>
      </w:r>
      <w:r w:rsidR="002015A3">
        <w:rPr>
          <w:lang w:eastAsia="zh-CN"/>
        </w:rPr>
        <w:t>.</w:t>
      </w:r>
    </w:p>
    <w:p w14:paraId="34C9906E" w14:textId="0DF191BB" w:rsidR="00EC3247" w:rsidRPr="00C25CBD" w:rsidRDefault="00EC3247" w:rsidP="00516493">
      <w:pPr>
        <w:tabs>
          <w:tab w:val="num" w:pos="1440"/>
        </w:tabs>
        <w:rPr>
          <w:i/>
          <w:lang w:eastAsia="zh-CN"/>
        </w:rPr>
      </w:pPr>
      <w:r w:rsidRPr="00C25CBD">
        <w:rPr>
          <w:b/>
          <w:i/>
          <w:kern w:val="2"/>
          <w:lang w:eastAsia="zh-CN"/>
        </w:rPr>
        <w:t>Proposal:</w:t>
      </w:r>
      <w:r w:rsidRPr="00C25CBD">
        <w:rPr>
          <w:b/>
          <w:i/>
        </w:rPr>
        <w:t xml:space="preserve"> </w:t>
      </w:r>
      <w:r w:rsidRPr="00C25CBD">
        <w:rPr>
          <w:b/>
          <w:i/>
          <w:lang w:eastAsia="zh-CN"/>
        </w:rPr>
        <w:t>To send an LS reply to SA2 as follows:</w:t>
      </w:r>
    </w:p>
    <w:p w14:paraId="1CE29E11" w14:textId="328773D1" w:rsidR="00EC3247" w:rsidRPr="00C25CBD" w:rsidRDefault="00EC3247" w:rsidP="00EC3247">
      <w:pPr>
        <w:spacing w:afterLines="50"/>
        <w:rPr>
          <w:i/>
          <w:lang w:eastAsia="zh-CN"/>
        </w:rPr>
      </w:pPr>
      <w:r w:rsidRPr="00C25CBD">
        <w:rPr>
          <w:i/>
          <w:lang w:eastAsia="zh-CN"/>
        </w:rPr>
        <w:t>For solution #2/solution #10, one alternative is that the gNBs of different RGs (Reliability Groups) are deployed with different bands or carriers. In this case there is ignorable interference between different RGs, and therefore solution#2/solution #10 is feasible from RAN1 perspective in the case. But given that the coverage for different bands or carriers are different, there may be potential challenge for network planning to guarantee the two RGs operate on different bands or carriers but achieve almost the same coverage.</w:t>
      </w:r>
    </w:p>
    <w:p w14:paraId="3CD6B10B" w14:textId="77777777" w:rsidR="00EC3247" w:rsidRPr="00C25CBD" w:rsidRDefault="00EC3247" w:rsidP="00EC3247">
      <w:pPr>
        <w:tabs>
          <w:tab w:val="left" w:pos="3807"/>
          <w:tab w:val="center" w:pos="4932"/>
        </w:tabs>
        <w:spacing w:afterLines="50"/>
        <w:rPr>
          <w:i/>
          <w:lang w:eastAsia="zh-CN"/>
        </w:rPr>
      </w:pPr>
      <w:r w:rsidRPr="00C25CBD">
        <w:rPr>
          <w:i/>
          <w:lang w:eastAsia="zh-CN"/>
        </w:rPr>
        <w:t xml:space="preserve">Another alternative is that the gNBs of different RGs share the same band or carrier. In this case, strong interference may occur between different RGs since redundant coverage is assumed for solution #2/solution#10, unless inter-gNB coordination is available to dynamically allocate orthogonal PRBs to different UEs. </w:t>
      </w:r>
    </w:p>
    <w:p w14:paraId="765814FD" w14:textId="09BD8EB0" w:rsidR="00EC3247" w:rsidRPr="00C25CBD" w:rsidRDefault="00EC3247" w:rsidP="00516493">
      <w:pPr>
        <w:tabs>
          <w:tab w:val="num" w:pos="1440"/>
        </w:tabs>
        <w:rPr>
          <w:i/>
          <w:lang w:eastAsia="zh-CN"/>
        </w:rPr>
      </w:pPr>
      <w:r w:rsidRPr="00C25CBD">
        <w:rPr>
          <w:i/>
          <w:lang w:eastAsia="zh-CN"/>
        </w:rPr>
        <w:lastRenderedPageBreak/>
        <w:t>In addition, according to the definition for solution #2 in 23.725, there is an assumption that the gNBs need to operate such that the selection of gNBs can be distinct from each other (e.g. gNBs operating in different frequencies etc.). The example may impose a restriction that only the first alternative is applicable.</w:t>
      </w:r>
    </w:p>
    <w:p w14:paraId="5F9B3625" w14:textId="77777777" w:rsidR="00A261BB" w:rsidRDefault="00A261BB" w:rsidP="00486B54">
      <w:pPr>
        <w:tabs>
          <w:tab w:val="num" w:pos="1440"/>
        </w:tabs>
        <w:spacing w:after="0"/>
      </w:pPr>
    </w:p>
    <w:p w14:paraId="02EFEB3D" w14:textId="77777777" w:rsidR="001A67C6" w:rsidRDefault="004B565B" w:rsidP="00E611D9">
      <w:pPr>
        <w:pStyle w:val="Heading1"/>
        <w:tabs>
          <w:tab w:val="clear" w:pos="3268"/>
          <w:tab w:val="num" w:pos="2836"/>
        </w:tabs>
        <w:ind w:left="426"/>
      </w:pPr>
      <w:r w:rsidRPr="000C59DA">
        <w:rPr>
          <w:rFonts w:hint="eastAsia"/>
        </w:rPr>
        <w:t>Conclusion</w:t>
      </w:r>
      <w:r w:rsidR="00AB3437">
        <w:t>s</w:t>
      </w:r>
    </w:p>
    <w:p w14:paraId="4920452C" w14:textId="4C5BC5AD" w:rsidR="000643A8" w:rsidRDefault="006631E5" w:rsidP="000643A8">
      <w:pPr>
        <w:rPr>
          <w:lang w:eastAsia="zh-CN"/>
        </w:rPr>
      </w:pPr>
      <w:r>
        <w:rPr>
          <w:rFonts w:hint="eastAsia"/>
          <w:bCs/>
          <w:lang w:eastAsia="zh-CN"/>
        </w:rPr>
        <w:t>The contribution discusses</w:t>
      </w:r>
      <w:r w:rsidR="000307E5">
        <w:rPr>
          <w:bCs/>
          <w:lang w:eastAsia="zh-CN"/>
        </w:rPr>
        <w:t xml:space="preserve"> Q7 of the LS from SA2 on</w:t>
      </w:r>
      <w:r>
        <w:rPr>
          <w:rFonts w:hint="eastAsia"/>
          <w:bCs/>
          <w:lang w:eastAsia="zh-CN"/>
        </w:rPr>
        <w:t xml:space="preserve"> </w:t>
      </w:r>
      <w:r w:rsidR="00695232">
        <w:rPr>
          <w:bCs/>
          <w:lang w:eastAsia="zh-CN"/>
        </w:rPr>
        <w:t>the</w:t>
      </w:r>
      <w:r w:rsidR="00870A9F">
        <w:rPr>
          <w:bCs/>
          <w:lang w:eastAsia="zh-CN"/>
        </w:rPr>
        <w:t xml:space="preserve"> feasibility of solution #2/solution #10 and the potential impact or restriction on network/frequency planning</w:t>
      </w:r>
      <w:r w:rsidR="00EC3247">
        <w:rPr>
          <w:bCs/>
          <w:lang w:eastAsia="zh-CN"/>
        </w:rPr>
        <w:t xml:space="preserve"> </w:t>
      </w:r>
      <w:r w:rsidR="00870A9F">
        <w:rPr>
          <w:bCs/>
          <w:lang w:eastAsia="zh-CN"/>
        </w:rPr>
        <w:t>from RAN1 perspective</w:t>
      </w:r>
      <w:r w:rsidR="000643A8">
        <w:rPr>
          <w:lang w:eastAsia="zh-CN"/>
        </w:rPr>
        <w:t>.</w:t>
      </w:r>
      <w:r>
        <w:rPr>
          <w:rFonts w:hint="eastAsia"/>
          <w:bCs/>
          <w:lang w:eastAsia="zh-CN"/>
        </w:rPr>
        <w:t xml:space="preserv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AB03B2">
        <w:rPr>
          <w:lang w:eastAsia="zh-CN"/>
        </w:rPr>
        <w:t xml:space="preserve"> </w:t>
      </w:r>
      <w:r w:rsidR="00EC3247">
        <w:rPr>
          <w:lang w:eastAsia="zh-CN"/>
        </w:rPr>
        <w:t>is</w:t>
      </w:r>
      <w:r w:rsidR="00AB03B2">
        <w:rPr>
          <w:lang w:eastAsia="zh-CN"/>
        </w:rPr>
        <w:t xml:space="preserve"> given</w:t>
      </w:r>
      <w:r w:rsidR="003C5DEC">
        <w:rPr>
          <w:lang w:eastAsia="zh-CN"/>
        </w:rPr>
        <w:t>:</w:t>
      </w:r>
    </w:p>
    <w:p w14:paraId="559EDE3B" w14:textId="77777777" w:rsidR="00EC3247" w:rsidRPr="00486B54" w:rsidRDefault="00EC3247" w:rsidP="00EC3247">
      <w:pPr>
        <w:tabs>
          <w:tab w:val="num" w:pos="1440"/>
        </w:tabs>
        <w:rPr>
          <w:b/>
          <w:i/>
          <w:lang w:eastAsia="zh-CN"/>
        </w:rPr>
      </w:pPr>
      <w:r w:rsidRPr="00486B54">
        <w:rPr>
          <w:b/>
          <w:i/>
          <w:kern w:val="2"/>
          <w:lang w:eastAsia="zh-CN"/>
        </w:rPr>
        <w:t>Proposal:</w:t>
      </w:r>
      <w:r w:rsidRPr="00486B54">
        <w:rPr>
          <w:b/>
          <w:i/>
        </w:rPr>
        <w:t xml:space="preserve"> </w:t>
      </w:r>
      <w:r w:rsidRPr="00486B54">
        <w:rPr>
          <w:b/>
          <w:i/>
          <w:lang w:eastAsia="zh-CN"/>
        </w:rPr>
        <w:t>To send an LS reply to SA2 as follows:</w:t>
      </w:r>
    </w:p>
    <w:p w14:paraId="2563ACE1" w14:textId="7DEAC4A9" w:rsidR="009E2CAF" w:rsidRPr="00486B54" w:rsidRDefault="009E2CAF" w:rsidP="009E2CAF">
      <w:pPr>
        <w:spacing w:afterLines="50"/>
        <w:rPr>
          <w:i/>
          <w:lang w:eastAsia="zh-CN"/>
        </w:rPr>
      </w:pPr>
      <w:bookmarkStart w:id="4" w:name="_Ref124589665"/>
      <w:bookmarkStart w:id="5" w:name="_Ref71620620"/>
      <w:bookmarkStart w:id="6" w:name="_Ref124671424"/>
      <w:r w:rsidRPr="00486B54">
        <w:rPr>
          <w:i/>
          <w:lang w:eastAsia="zh-CN"/>
        </w:rPr>
        <w:t>For solution #2/solution #10, one alternative is that the gNBs of different RGs (Reliability Groups) are deployed with different bands or carriers. In this case there is ignorable interference between different RGs, and therefore solution#2/solution #10 is feasible from RAN1 perspective in the case. But given that the coverage for different bands or carriers are different, there may be potential challenge for network planning to guarantee the two RGs operate on different bands or carriers but achieve almost the same coverage.</w:t>
      </w:r>
    </w:p>
    <w:p w14:paraId="7BEBFCDD" w14:textId="77777777" w:rsidR="009E2CAF" w:rsidRPr="00486B54" w:rsidRDefault="009E2CAF" w:rsidP="009E2CAF">
      <w:pPr>
        <w:tabs>
          <w:tab w:val="left" w:pos="3807"/>
          <w:tab w:val="center" w:pos="4932"/>
        </w:tabs>
        <w:spacing w:afterLines="50"/>
        <w:rPr>
          <w:i/>
          <w:lang w:eastAsia="zh-CN"/>
        </w:rPr>
      </w:pPr>
      <w:r w:rsidRPr="00486B54">
        <w:rPr>
          <w:i/>
          <w:lang w:eastAsia="zh-CN"/>
        </w:rPr>
        <w:t xml:space="preserve">Another alternative is that the gNBs of different RGs share the same band or carrier. In this case, strong interference may occur between different RGs since redundant coverage is assumed for solution #2/solution#10, unless inter-gNB coordination is available to dynamically allocate orthogonal PRBs to different UEs. </w:t>
      </w:r>
    </w:p>
    <w:p w14:paraId="2750B547" w14:textId="77777777" w:rsidR="009E2CAF" w:rsidRPr="00486B54" w:rsidRDefault="009E2CAF" w:rsidP="003A1431">
      <w:pPr>
        <w:tabs>
          <w:tab w:val="num" w:pos="1440"/>
        </w:tabs>
        <w:spacing w:after="0"/>
        <w:rPr>
          <w:i/>
          <w:lang w:eastAsia="zh-CN"/>
        </w:rPr>
      </w:pPr>
      <w:r w:rsidRPr="00486B54">
        <w:rPr>
          <w:i/>
          <w:lang w:eastAsia="zh-CN"/>
        </w:rPr>
        <w:t>In addition, according to the definition for solution #2 in 23.725, there is an assumption that the gNBs need to operate such that the selection of gNBs can be distinct from each other (e.g. gNBs operating in different frequencies etc.). The example may impose a restriction that only the first alternative is applicable.</w:t>
      </w:r>
    </w:p>
    <w:p w14:paraId="60790633" w14:textId="77777777" w:rsidR="00A261BB" w:rsidRDefault="00A261BB" w:rsidP="003A1431">
      <w:pPr>
        <w:tabs>
          <w:tab w:val="num" w:pos="1440"/>
        </w:tabs>
        <w:spacing w:after="0"/>
      </w:pPr>
    </w:p>
    <w:p w14:paraId="39A46F5E" w14:textId="77777777" w:rsidR="00EE2AB0" w:rsidRPr="00EE2AB0" w:rsidRDefault="00EE2AB0" w:rsidP="00EE2AB0">
      <w:pPr>
        <w:pStyle w:val="Heading1"/>
        <w:numPr>
          <w:ilvl w:val="0"/>
          <w:numId w:val="0"/>
        </w:numPr>
        <w:ind w:left="432" w:hanging="432"/>
        <w:rPr>
          <w:color w:val="000000"/>
        </w:rPr>
      </w:pPr>
      <w:r w:rsidRPr="00EE2AB0">
        <w:rPr>
          <w:color w:val="000000"/>
        </w:rPr>
        <w:t>References</w:t>
      </w:r>
      <w:bookmarkEnd w:id="2"/>
      <w:bookmarkEnd w:id="4"/>
      <w:bookmarkEnd w:id="5"/>
      <w:bookmarkEnd w:id="6"/>
    </w:p>
    <w:p w14:paraId="4F2ED519" w14:textId="126B91C9" w:rsidR="00EC3247" w:rsidRDefault="009D2B48" w:rsidP="009D2B48">
      <w:pPr>
        <w:pStyle w:val="References"/>
        <w:numPr>
          <w:ilvl w:val="0"/>
          <w:numId w:val="34"/>
        </w:numPr>
        <w:rPr>
          <w:rFonts w:eastAsia="宋体"/>
          <w:sz w:val="22"/>
          <w:szCs w:val="20"/>
          <w:lang w:eastAsia="zh-CN"/>
        </w:rPr>
      </w:pPr>
      <w:r w:rsidRPr="009D2B48">
        <w:rPr>
          <w:rFonts w:eastAsia="宋体"/>
          <w:sz w:val="22"/>
          <w:szCs w:val="20"/>
          <w:lang w:eastAsia="zh-CN"/>
        </w:rPr>
        <w:t>S2-1811555</w:t>
      </w:r>
      <w:r w:rsidR="00D91A85" w:rsidRPr="00D91A85">
        <w:rPr>
          <w:rFonts w:eastAsia="宋体"/>
          <w:sz w:val="22"/>
          <w:szCs w:val="20"/>
          <w:lang w:eastAsia="zh-CN"/>
        </w:rPr>
        <w:t>, “</w:t>
      </w:r>
      <w:r w:rsidRPr="009D2B48">
        <w:rPr>
          <w:rFonts w:eastAsia="宋体"/>
          <w:sz w:val="22"/>
          <w:szCs w:val="20"/>
          <w:lang w:eastAsia="zh-CN"/>
        </w:rPr>
        <w:t>LS on redundant transmission for URLLC</w:t>
      </w:r>
      <w:r w:rsidR="00D91A85" w:rsidRPr="00D91A85">
        <w:rPr>
          <w:rFonts w:eastAsia="宋体"/>
          <w:sz w:val="22"/>
          <w:szCs w:val="20"/>
          <w:lang w:eastAsia="zh-CN"/>
        </w:rPr>
        <w:t xml:space="preserve">”, </w:t>
      </w:r>
      <w:r w:rsidRPr="009D2B48">
        <w:rPr>
          <w:rFonts w:eastAsia="宋体"/>
          <w:sz w:val="22"/>
          <w:szCs w:val="20"/>
          <w:lang w:eastAsia="zh-CN"/>
        </w:rPr>
        <w:t>Dongguan</w:t>
      </w:r>
      <w:r w:rsidR="00D91A85" w:rsidRPr="00D91A85">
        <w:rPr>
          <w:rFonts w:eastAsia="宋体"/>
          <w:sz w:val="22"/>
          <w:szCs w:val="20"/>
          <w:lang w:eastAsia="zh-CN"/>
        </w:rPr>
        <w:t xml:space="preserve">, </w:t>
      </w:r>
      <w:r>
        <w:rPr>
          <w:rFonts w:eastAsia="宋体"/>
          <w:sz w:val="22"/>
          <w:szCs w:val="20"/>
          <w:lang w:eastAsia="zh-CN"/>
        </w:rPr>
        <w:t>China</w:t>
      </w:r>
      <w:r w:rsidR="00D91A85" w:rsidRPr="00D91A85">
        <w:rPr>
          <w:rFonts w:eastAsia="宋体"/>
          <w:sz w:val="22"/>
          <w:szCs w:val="20"/>
          <w:lang w:eastAsia="zh-CN"/>
        </w:rPr>
        <w:t xml:space="preserve">, </w:t>
      </w:r>
      <w:r>
        <w:rPr>
          <w:rFonts w:eastAsia="宋体"/>
          <w:sz w:val="22"/>
          <w:szCs w:val="20"/>
          <w:lang w:eastAsia="zh-CN"/>
        </w:rPr>
        <w:t>Oct</w:t>
      </w:r>
      <w:r w:rsidR="00D91A85" w:rsidRPr="00D91A85">
        <w:rPr>
          <w:rFonts w:eastAsia="宋体"/>
          <w:sz w:val="22"/>
          <w:szCs w:val="20"/>
          <w:lang w:eastAsia="zh-CN"/>
        </w:rPr>
        <w:t xml:space="preserve"> </w:t>
      </w:r>
      <w:r>
        <w:rPr>
          <w:rFonts w:eastAsia="宋体"/>
          <w:sz w:val="22"/>
          <w:szCs w:val="20"/>
          <w:lang w:eastAsia="zh-CN"/>
        </w:rPr>
        <w:t>15</w:t>
      </w:r>
      <w:r w:rsidR="00D91A85" w:rsidRPr="00D91A85">
        <w:rPr>
          <w:rFonts w:eastAsia="宋体"/>
          <w:sz w:val="22"/>
          <w:szCs w:val="20"/>
          <w:lang w:eastAsia="zh-CN"/>
        </w:rPr>
        <w:t>–1</w:t>
      </w:r>
      <w:r>
        <w:rPr>
          <w:rFonts w:eastAsia="宋体"/>
          <w:sz w:val="22"/>
          <w:szCs w:val="20"/>
          <w:lang w:eastAsia="zh-CN"/>
        </w:rPr>
        <w:t>9</w:t>
      </w:r>
      <w:r w:rsidR="00D91A85" w:rsidRPr="00D91A85">
        <w:rPr>
          <w:rFonts w:eastAsia="宋体"/>
          <w:sz w:val="22"/>
          <w:szCs w:val="20"/>
          <w:lang w:eastAsia="zh-CN"/>
        </w:rPr>
        <w:t>, 2018</w:t>
      </w:r>
      <w:r w:rsidR="00EC3247">
        <w:rPr>
          <w:rFonts w:eastAsia="宋体"/>
          <w:sz w:val="22"/>
          <w:szCs w:val="20"/>
          <w:lang w:eastAsia="zh-CN"/>
        </w:rPr>
        <w:t>.</w:t>
      </w:r>
    </w:p>
    <w:p w14:paraId="74514D66" w14:textId="502B68A3" w:rsidR="00D91A85" w:rsidRDefault="00EC3247" w:rsidP="009D2B48">
      <w:pPr>
        <w:pStyle w:val="References"/>
        <w:numPr>
          <w:ilvl w:val="0"/>
          <w:numId w:val="34"/>
        </w:numPr>
        <w:rPr>
          <w:sz w:val="22"/>
          <w:szCs w:val="20"/>
          <w:lang w:eastAsia="zh-CN"/>
        </w:rPr>
      </w:pPr>
      <w:r w:rsidRPr="00325ED9">
        <w:rPr>
          <w:sz w:val="22"/>
          <w:szCs w:val="20"/>
          <w:lang w:eastAsia="zh-CN"/>
        </w:rPr>
        <w:t>3GPP T</w:t>
      </w:r>
      <w:r>
        <w:rPr>
          <w:sz w:val="22"/>
          <w:szCs w:val="20"/>
          <w:lang w:eastAsia="zh-CN"/>
        </w:rPr>
        <w:t>R</w:t>
      </w:r>
      <w:r w:rsidRPr="00325ED9">
        <w:rPr>
          <w:sz w:val="22"/>
          <w:szCs w:val="20"/>
          <w:lang w:eastAsia="zh-CN"/>
        </w:rPr>
        <w:t xml:space="preserve"> </w:t>
      </w:r>
      <w:r>
        <w:rPr>
          <w:sz w:val="22"/>
          <w:szCs w:val="20"/>
          <w:lang w:eastAsia="zh-CN"/>
        </w:rPr>
        <w:t>23</w:t>
      </w:r>
      <w:r w:rsidRPr="00325ED9">
        <w:rPr>
          <w:sz w:val="22"/>
          <w:szCs w:val="20"/>
          <w:lang w:eastAsia="zh-CN"/>
        </w:rPr>
        <w:t>.</w:t>
      </w:r>
      <w:r>
        <w:rPr>
          <w:sz w:val="22"/>
          <w:szCs w:val="20"/>
          <w:lang w:eastAsia="zh-CN"/>
        </w:rPr>
        <w:t>725</w:t>
      </w:r>
      <w:r w:rsidRPr="00325ED9">
        <w:rPr>
          <w:sz w:val="22"/>
          <w:szCs w:val="20"/>
          <w:lang w:eastAsia="zh-CN"/>
        </w:rPr>
        <w:t xml:space="preserve"> v1.</w:t>
      </w:r>
      <w:r>
        <w:rPr>
          <w:sz w:val="22"/>
          <w:szCs w:val="20"/>
          <w:lang w:eastAsia="zh-CN"/>
        </w:rPr>
        <w:t>0</w:t>
      </w:r>
      <w:r w:rsidRPr="00325ED9">
        <w:rPr>
          <w:sz w:val="22"/>
          <w:szCs w:val="20"/>
          <w:lang w:eastAsia="zh-CN"/>
        </w:rPr>
        <w:t>.</w:t>
      </w:r>
      <w:r>
        <w:rPr>
          <w:sz w:val="22"/>
          <w:szCs w:val="20"/>
          <w:lang w:eastAsia="zh-CN"/>
        </w:rPr>
        <w:t>0</w:t>
      </w:r>
      <w:r w:rsidRPr="00325ED9">
        <w:rPr>
          <w:sz w:val="22"/>
          <w:szCs w:val="20"/>
          <w:lang w:eastAsia="zh-CN"/>
        </w:rPr>
        <w:t>, “</w:t>
      </w:r>
      <w:r>
        <w:rPr>
          <w:sz w:val="22"/>
          <w:szCs w:val="20"/>
          <w:lang w:eastAsia="zh-CN"/>
        </w:rPr>
        <w:t>Study on enhancement of Ultra-Reliable Low-Latency Communication (URLLC) support in the 5G Core network (5GC) (Release 16)</w:t>
      </w:r>
      <w:r w:rsidRPr="00325ED9">
        <w:rPr>
          <w:sz w:val="22"/>
          <w:szCs w:val="20"/>
          <w:lang w:eastAsia="zh-CN"/>
        </w:rPr>
        <w:t>”</w:t>
      </w:r>
      <w:r w:rsidRPr="00325ED9">
        <w:rPr>
          <w:rFonts w:hint="eastAsia"/>
          <w:sz w:val="22"/>
          <w:szCs w:val="20"/>
          <w:lang w:eastAsia="zh-CN"/>
        </w:rPr>
        <w:t>.</w:t>
      </w:r>
    </w:p>
    <w:p w14:paraId="38E3F431" w14:textId="77777777" w:rsidR="00220DAC" w:rsidRDefault="00220DAC" w:rsidP="00BB087D">
      <w:pPr>
        <w:pStyle w:val="Heading1"/>
        <w:numPr>
          <w:ilvl w:val="0"/>
          <w:numId w:val="0"/>
        </w:numPr>
        <w:ind w:left="432" w:hanging="432"/>
        <w:rPr>
          <w:color w:val="000000"/>
        </w:rPr>
      </w:pPr>
    </w:p>
    <w:p w14:paraId="3E8A9C47" w14:textId="6C70F23C" w:rsidR="003A1431" w:rsidRDefault="003A1431" w:rsidP="003A1431">
      <w:pPr>
        <w:pStyle w:val="Heading1"/>
        <w:numPr>
          <w:ilvl w:val="0"/>
          <w:numId w:val="0"/>
        </w:numPr>
        <w:spacing w:before="240" w:after="240"/>
        <w:ind w:left="431" w:hanging="431"/>
      </w:pPr>
      <w:r>
        <w:rPr>
          <w:rFonts w:hint="eastAsia"/>
        </w:rPr>
        <w:t>Appendix A: Solution #2 de</w:t>
      </w:r>
      <w:r>
        <w:t xml:space="preserve">fined in TR 23.725 </w:t>
      </w:r>
    </w:p>
    <w:p w14:paraId="022DF2E6" w14:textId="62A8CA61" w:rsidR="003A1431" w:rsidRPr="003A1431" w:rsidRDefault="003A1431" w:rsidP="003A1431">
      <w:pPr>
        <w:rPr>
          <w:lang w:val="en-GB" w:eastAsia="zh-CN"/>
        </w:rPr>
      </w:pPr>
      <w:r>
        <w:rPr>
          <w:rFonts w:hint="eastAsia"/>
          <w:lang w:val="en-GB" w:eastAsia="zh-CN"/>
        </w:rPr>
        <w:t>-</w:t>
      </w:r>
      <w:r>
        <w:rPr>
          <w:lang w:val="en-GB" w:eastAsia="zh-CN"/>
        </w:rPr>
        <w:t>------------------------------------------------------------------------------------------------------------------------------</w:t>
      </w:r>
    </w:p>
    <w:p w14:paraId="12C14AA2" w14:textId="274B35E8" w:rsidR="003A1431" w:rsidRPr="003A1431" w:rsidRDefault="003A1431" w:rsidP="003A1431">
      <w:pPr>
        <w:pStyle w:val="Heading2"/>
        <w:keepLines/>
        <w:overflowPunct w:val="0"/>
        <w:snapToGrid/>
        <w:spacing w:before="180" w:after="180"/>
        <w:ind w:left="1134" w:hanging="1134"/>
        <w:jc w:val="left"/>
        <w:textAlignment w:val="baseline"/>
        <w:rPr>
          <w:rFonts w:ascii="Arial" w:eastAsia="宋体" w:hAnsi="Arial"/>
          <w:b w:val="0"/>
          <w:bCs w:val="0"/>
          <w:sz w:val="32"/>
          <w:szCs w:val="20"/>
          <w:lang w:val="en-GB" w:eastAsia="ja-JP"/>
        </w:rPr>
      </w:pPr>
      <w:bookmarkStart w:id="7" w:name="_Toc524187514"/>
      <w:bookmarkStart w:id="8" w:name="_Toc524187515"/>
      <w:r w:rsidRPr="003A1431">
        <w:rPr>
          <w:rFonts w:ascii="Arial" w:eastAsia="宋体" w:hAnsi="Arial"/>
          <w:b w:val="0"/>
          <w:bCs w:val="0"/>
          <w:sz w:val="32"/>
          <w:szCs w:val="20"/>
          <w:lang w:val="en-GB" w:eastAsia="ja-JP"/>
        </w:rPr>
        <w:t>6.2</w:t>
      </w:r>
      <w:r w:rsidRPr="003A1431">
        <w:rPr>
          <w:rFonts w:ascii="Arial" w:eastAsia="宋体" w:hAnsi="Arial"/>
          <w:b w:val="0"/>
          <w:bCs w:val="0"/>
          <w:sz w:val="32"/>
          <w:szCs w:val="20"/>
          <w:lang w:val="en-GB" w:eastAsia="ja-JP"/>
        </w:rPr>
        <w:tab/>
        <w:t>Solution #2 for Key Issue #1: Multiple UEs per device for user plane redundancy</w:t>
      </w:r>
      <w:bookmarkEnd w:id="7"/>
    </w:p>
    <w:p w14:paraId="2358D81D" w14:textId="77777777" w:rsidR="00ED2963" w:rsidRPr="00ED2963" w:rsidRDefault="00ED2963" w:rsidP="00ED2963">
      <w:pPr>
        <w:keepNext/>
        <w:keepLines/>
        <w:overflowPunct w:val="0"/>
        <w:snapToGrid/>
        <w:spacing w:before="120" w:after="180"/>
        <w:jc w:val="left"/>
        <w:textAlignment w:val="baseline"/>
        <w:outlineLvl w:val="2"/>
        <w:rPr>
          <w:rFonts w:ascii="Arial" w:eastAsia="宋体" w:hAnsi="Arial"/>
          <w:sz w:val="28"/>
          <w:szCs w:val="20"/>
          <w:lang w:val="en-GB" w:eastAsia="ja-JP"/>
        </w:rPr>
      </w:pPr>
      <w:r w:rsidRPr="00ED2963">
        <w:rPr>
          <w:rFonts w:ascii="Arial" w:eastAsia="宋体" w:hAnsi="Arial"/>
          <w:sz w:val="28"/>
          <w:szCs w:val="20"/>
          <w:lang w:val="en-GB" w:eastAsia="ja-JP"/>
        </w:rPr>
        <w:t>6.2.1</w:t>
      </w:r>
      <w:r w:rsidRPr="00ED2963">
        <w:rPr>
          <w:rFonts w:ascii="Arial" w:eastAsia="宋体" w:hAnsi="Arial"/>
          <w:sz w:val="28"/>
          <w:szCs w:val="20"/>
          <w:lang w:val="en-GB" w:eastAsia="ja-JP"/>
        </w:rPr>
        <w:tab/>
        <w:t>Description</w:t>
      </w:r>
      <w:bookmarkEnd w:id="8"/>
    </w:p>
    <w:p w14:paraId="2267941F"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The solution will enable a terminal device to set up multiple redundant PDU Sessions over the 5G network, so that the network will attempt to make the paths of the multiple redundant PDU sessions independent whenever that is possible. It is out of scope of this specific 3GPP solution to how to make use of the multiple paths for redundant traffic delivery end-to-end. It is possible to rely on upper layer protocols, such as the IEEE TSN (Time Sensitive Networking), to manage the replication and elimination of redundant packets/frames over the multiple paths which can span both the 3GPP segments and possibly fixed network segments as well. Refer to Annex A for more details on how the IEEE TSN solution can make use of the independent networking paths. Other upper layer protocols, including IP based ones such as a DetNet based solution as described in Annex B, can also be possible for redundant packet transmission over multiple paths or for managing a backup path in addition to the active path.</w:t>
      </w:r>
    </w:p>
    <w:p w14:paraId="7AAA3CF4"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 xml:space="preserve">The solution is shown in the Figure below for the case when the terminal device is equipped with two UEs. The first PDU Session spans from the UE1 via gNB1 to UPF1, while the second PDU Session spans from the UE2 via gNB2 to UPF2. Based on these two independent PDU Sessions, two independent paths are set up, which may span even </w:t>
      </w:r>
      <w:r w:rsidRPr="00ED2963">
        <w:rPr>
          <w:rFonts w:eastAsia="宋体"/>
          <w:color w:val="000000"/>
          <w:sz w:val="20"/>
          <w:szCs w:val="20"/>
          <w:lang w:val="en-GB" w:eastAsia="ja-JP"/>
        </w:rPr>
        <w:lastRenderedPageBreak/>
        <w:t>beyond the 3GPP network. In the example shown in the Figure below, we have two paths set up between Host A in the device and Host B, with some (optional) fixed intermediate nodes. The Redundancy Handling Function, RHF entities (out of 3GPP scope) that reside in Host A and Host B make use of the independent paths. The IEEE TSN FRER mentioned above is an example for a RHF. For Host A within the device, the two UEs provide different networking interfaces, making the host redundantly connected. Note that in the network side, other solutions are also possible, where redundancy spans only up to an intermediate node and not to the endhost.</w:t>
      </w:r>
    </w:p>
    <w:p w14:paraId="6FF158B8" w14:textId="77777777" w:rsidR="00ED2963" w:rsidRPr="00ED2963" w:rsidRDefault="00ED2963" w:rsidP="00ED2963">
      <w:pPr>
        <w:keepNext/>
        <w:keepLines/>
        <w:overflowPunct w:val="0"/>
        <w:snapToGrid/>
        <w:spacing w:before="60" w:after="180"/>
        <w:jc w:val="center"/>
        <w:textAlignment w:val="baseline"/>
        <w:rPr>
          <w:rFonts w:ascii="Arial" w:eastAsia="宋体" w:hAnsi="Arial"/>
          <w:b/>
          <w:color w:val="000000"/>
          <w:sz w:val="20"/>
          <w:szCs w:val="20"/>
          <w:lang w:val="x-none" w:eastAsia="ja-JP"/>
        </w:rPr>
      </w:pPr>
      <w:r w:rsidRPr="00ED2963">
        <w:rPr>
          <w:rFonts w:ascii="Arial" w:eastAsia="宋体" w:hAnsi="Arial"/>
          <w:b/>
          <w:color w:val="000000"/>
          <w:sz w:val="20"/>
          <w:szCs w:val="20"/>
          <w:lang w:val="x-none" w:eastAsia="ja-JP"/>
        </w:rPr>
        <w:object w:dxaOrig="10065" w:dyaOrig="2549" w14:anchorId="629FA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21.9pt" o:ole="">
            <v:imagedata r:id="rId9" o:title=""/>
          </v:shape>
          <o:OLEObject Type="Embed" ProgID="Word.Picture.8" ShapeID="_x0000_i1025" DrawAspect="Content" ObjectID="_1602723823" r:id="rId10"/>
        </w:object>
      </w:r>
    </w:p>
    <w:p w14:paraId="18E58342" w14:textId="77777777" w:rsidR="00ED2963" w:rsidRPr="00ED2963" w:rsidRDefault="00ED2963" w:rsidP="00ED2963">
      <w:pPr>
        <w:keepLines/>
        <w:overflowPunct w:val="0"/>
        <w:snapToGrid/>
        <w:spacing w:after="240"/>
        <w:jc w:val="center"/>
        <w:textAlignment w:val="baseline"/>
        <w:rPr>
          <w:rFonts w:ascii="Arial" w:eastAsia="宋体" w:hAnsi="Arial"/>
          <w:b/>
          <w:color w:val="000000"/>
          <w:sz w:val="20"/>
          <w:szCs w:val="20"/>
          <w:lang w:val="x-none" w:eastAsia="ja-JP"/>
        </w:rPr>
      </w:pPr>
      <w:r w:rsidRPr="00ED2963">
        <w:rPr>
          <w:rFonts w:ascii="Arial" w:eastAsia="宋体" w:hAnsi="Arial"/>
          <w:b/>
          <w:color w:val="000000"/>
          <w:sz w:val="20"/>
          <w:szCs w:val="20"/>
          <w:lang w:val="x-none" w:eastAsia="ja-JP"/>
        </w:rPr>
        <w:t>Figure 6.2.1-1: Solution architecture with two UEs in a host</w:t>
      </w:r>
    </w:p>
    <w:p w14:paraId="37E92A8F"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This solution makes use of the integration of multiple UEs into the device, and assumes a RAN deployment where redundant coverage by multiple gNBs is generally available. Multiple PDU Sessions are set up from the UEs, which use independent RAN (gNB) and CN (UPF) entities. The Figure 6.2.1-2 below illustrates the architecture view of the solution. UE1 and UE2 are connected to gNB1 and gNB2, respectively and UE1 sets up a PDU Session via gNB1 to UPF1, and UE2 sets up a PDU Session via gNB2 to UPF2. UPF1 and UPF2 connect to the same Data Network (DN), even though the traffic via UPF1 and UPF2 might be routed via different user plane nodes within the DN. UPF1 and UPF2 are controlled by SMF1 and SMF2, respectively. (Other 3GPP entities not relevant for this solution are not shown in the figure.)</w:t>
      </w:r>
    </w:p>
    <w:p w14:paraId="0712708B" w14:textId="77777777" w:rsidR="00ED2963" w:rsidRPr="00ED2963" w:rsidRDefault="00ED2963" w:rsidP="00ED2963">
      <w:pPr>
        <w:keepNext/>
        <w:keepLines/>
        <w:overflowPunct w:val="0"/>
        <w:snapToGrid/>
        <w:spacing w:before="60" w:after="180"/>
        <w:jc w:val="center"/>
        <w:textAlignment w:val="baseline"/>
        <w:rPr>
          <w:rFonts w:ascii="Arial" w:eastAsia="宋体" w:hAnsi="Arial"/>
          <w:b/>
          <w:color w:val="000000"/>
          <w:sz w:val="20"/>
          <w:szCs w:val="20"/>
          <w:lang w:val="x-none" w:eastAsia="ja-JP"/>
        </w:rPr>
      </w:pPr>
      <w:r w:rsidRPr="00ED2963">
        <w:rPr>
          <w:rFonts w:ascii="Arial" w:eastAsia="宋体" w:hAnsi="Arial"/>
          <w:b/>
          <w:color w:val="000000"/>
          <w:sz w:val="20"/>
          <w:szCs w:val="20"/>
          <w:lang w:val="x-none" w:eastAsia="ja-JP"/>
        </w:rPr>
        <w:object w:dxaOrig="5103" w:dyaOrig="3825" w14:anchorId="20DD5440">
          <v:shape id="_x0000_i1026" type="#_x0000_t75" style="width:254.45pt;height:192.6pt" o:ole="">
            <v:imagedata r:id="rId11" o:title=""/>
          </v:shape>
          <o:OLEObject Type="Embed" ProgID="Word.Picture.8" ShapeID="_x0000_i1026" DrawAspect="Content" ObjectID="_1602723824" r:id="rId12"/>
        </w:object>
      </w:r>
    </w:p>
    <w:p w14:paraId="697427A3" w14:textId="77777777" w:rsidR="00ED2963" w:rsidRPr="00ED2963" w:rsidRDefault="00ED2963" w:rsidP="00ED2963">
      <w:pPr>
        <w:keepLines/>
        <w:overflowPunct w:val="0"/>
        <w:snapToGrid/>
        <w:spacing w:after="240"/>
        <w:jc w:val="center"/>
        <w:textAlignment w:val="baseline"/>
        <w:rPr>
          <w:rFonts w:ascii="Arial" w:eastAsia="宋体" w:hAnsi="Arial"/>
          <w:b/>
          <w:color w:val="000000"/>
          <w:sz w:val="20"/>
          <w:szCs w:val="20"/>
          <w:lang w:val="x-none" w:eastAsia="ja-JP"/>
        </w:rPr>
      </w:pPr>
      <w:r w:rsidRPr="00ED2963">
        <w:rPr>
          <w:rFonts w:ascii="Arial" w:eastAsia="宋体" w:hAnsi="Arial"/>
          <w:b/>
          <w:color w:val="000000"/>
          <w:sz w:val="20"/>
          <w:szCs w:val="20"/>
          <w:lang w:val="x-none" w:eastAsia="ja-JP"/>
        </w:rPr>
        <w:t>Figure 6.2.1-2: Solution architecture mapped into 3GPP</w:t>
      </w:r>
    </w:p>
    <w:p w14:paraId="28217953" w14:textId="77777777" w:rsidR="00ED2963" w:rsidRPr="00ED2963" w:rsidRDefault="00ED2963" w:rsidP="00ED2963">
      <w:pPr>
        <w:keepLines/>
        <w:overflowPunct w:val="0"/>
        <w:snapToGrid/>
        <w:spacing w:after="180"/>
        <w:ind w:left="1560" w:hanging="1276"/>
        <w:jc w:val="left"/>
        <w:textAlignment w:val="baseline"/>
        <w:rPr>
          <w:rFonts w:eastAsia="宋体"/>
          <w:color w:val="FF0000"/>
          <w:sz w:val="20"/>
          <w:szCs w:val="20"/>
          <w:lang w:val="x-none" w:eastAsia="ja-JP"/>
        </w:rPr>
      </w:pPr>
      <w:r w:rsidRPr="00ED2963">
        <w:rPr>
          <w:rFonts w:eastAsia="宋体"/>
          <w:color w:val="FF0000"/>
          <w:sz w:val="20"/>
          <w:szCs w:val="20"/>
          <w:lang w:val="x-none" w:eastAsia="ja-JP"/>
        </w:rPr>
        <w:t>Editor's note:</w:t>
      </w:r>
      <w:r w:rsidRPr="00ED2963">
        <w:rPr>
          <w:rFonts w:eastAsia="宋体"/>
          <w:color w:val="FF0000"/>
          <w:sz w:val="20"/>
          <w:szCs w:val="20"/>
          <w:lang w:val="x-none" w:eastAsia="ja-JP"/>
        </w:rPr>
        <w:tab/>
        <w:t>Whether the RAN node needs to be separate or can be the same gNBx FFS.</w:t>
      </w:r>
    </w:p>
    <w:p w14:paraId="27382837"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The solution has a number of assumptions to be applicable.</w:t>
      </w:r>
    </w:p>
    <w:p w14:paraId="306B8F43"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Terminal devices integrate multiple UEs which can connect to different gNBs independently.</w:t>
      </w:r>
    </w:p>
    <w:p w14:paraId="2963C98B"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RAN coverage is redundant in the target area: it is possible to connect to multiple gNBs from the same location. To ensure that the two UEs connect to different gNBs, the gNBs need to operate such that the selection of gNBs can be distinct from each other (e.g. gNBs operating in different frequencies etc.).</w:t>
      </w:r>
    </w:p>
    <w:p w14:paraId="7437A8EB"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The core network UPF deployment is aligned with RAN deployment and supports redundant user plane paths.</w:t>
      </w:r>
    </w:p>
    <w:p w14:paraId="16582DE5"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lastRenderedPageBreak/>
        <w:t>-</w:t>
      </w:r>
      <w:r w:rsidRPr="00ED2963">
        <w:rPr>
          <w:rFonts w:eastAsia="宋体"/>
          <w:color w:val="000000"/>
          <w:sz w:val="20"/>
          <w:szCs w:val="20"/>
          <w:lang w:val="en-GB" w:eastAsia="ja-JP"/>
        </w:rPr>
        <w:tab/>
        <w:t>The underlying transport topology is aligned with the RAN and UPF deployment and supports redundant user plane paths.</w:t>
      </w:r>
    </w:p>
    <w:p w14:paraId="4FE55AAB"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The physical network topology and geographical distribution of functions also supports the redundant user plane paths to the extent deemed necessary by the operator.</w:t>
      </w:r>
    </w:p>
    <w:p w14:paraId="2CD43FF8"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The operation of the redundant user plane paths is made sufficiently independent, to the extent deemed necessary by the operator, e.g., independent power supplies.</w:t>
      </w:r>
    </w:p>
    <w:p w14:paraId="65A6CB82" w14:textId="77777777" w:rsidR="00ED2963" w:rsidRPr="00ED2963" w:rsidRDefault="00ED2963" w:rsidP="00ED2963">
      <w:pPr>
        <w:keepLines/>
        <w:overflowPunct w:val="0"/>
        <w:snapToGrid/>
        <w:spacing w:after="180"/>
        <w:ind w:left="1135" w:hanging="851"/>
        <w:jc w:val="left"/>
        <w:textAlignment w:val="baseline"/>
        <w:rPr>
          <w:rFonts w:eastAsia="Times New Roman"/>
          <w:color w:val="000000"/>
          <w:sz w:val="20"/>
          <w:szCs w:val="20"/>
          <w:lang w:val="en-GB" w:eastAsia="ja-JP"/>
        </w:rPr>
      </w:pPr>
      <w:r w:rsidRPr="00ED2963">
        <w:rPr>
          <w:rFonts w:eastAsia="Times New Roman"/>
          <w:color w:val="000000"/>
          <w:sz w:val="20"/>
          <w:szCs w:val="20"/>
          <w:lang w:val="en-GB" w:eastAsia="ja-JP"/>
        </w:rPr>
        <w:t>NOTE:</w:t>
      </w:r>
      <w:r w:rsidRPr="00ED2963">
        <w:rPr>
          <w:rFonts w:eastAsia="Times New Roman"/>
          <w:color w:val="000000"/>
          <w:sz w:val="20"/>
          <w:szCs w:val="20"/>
          <w:lang w:val="en-GB" w:eastAsia="ja-JP"/>
        </w:rPr>
        <w:tab/>
        <w:t>The redundant network deployment aspects mentioned above are within the responsibility of the operator and are not subject to 3GPP standardization.</w:t>
      </w:r>
    </w:p>
    <w:p w14:paraId="0A843E8F"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The solution comprises the following main components.</w:t>
      </w:r>
    </w:p>
    <w:p w14:paraId="0E609B11"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gNB selection: The selection of different gNBs for the UEs in the same device is realized by defining UE Reliability Groups (RG) parameter for the UEs and also for the cells of gNBs. By grouping the UEs in the device and cells of gNBs in the network into more than one reliability group and preferably selecting cells in the same reliability group as the UE, it is ensured that UEs in the same device can be assigned different gNBs for redundancy as illustrated in Figure 6.2.1-3 below, where UE1 and the cells of gNB1 belong to reliability group A, and UE2 and the cells of gNB2 belong to reliability group B.</w:t>
      </w:r>
    </w:p>
    <w:p w14:paraId="2B29879C" w14:textId="77777777" w:rsidR="00ED2963" w:rsidRPr="00ED2963" w:rsidRDefault="00ED2963" w:rsidP="00ED2963">
      <w:pPr>
        <w:keepNext/>
        <w:keepLines/>
        <w:overflowPunct w:val="0"/>
        <w:snapToGrid/>
        <w:spacing w:before="60" w:after="180"/>
        <w:jc w:val="center"/>
        <w:textAlignment w:val="baseline"/>
        <w:rPr>
          <w:rFonts w:ascii="Arial" w:eastAsia="宋体" w:hAnsi="Arial"/>
          <w:b/>
          <w:color w:val="000000"/>
          <w:sz w:val="20"/>
          <w:szCs w:val="20"/>
          <w:lang w:val="x-none" w:eastAsia="ja-JP"/>
        </w:rPr>
      </w:pPr>
      <w:r w:rsidRPr="00ED2963">
        <w:rPr>
          <w:rFonts w:ascii="Arial" w:eastAsia="宋体" w:hAnsi="Arial"/>
          <w:b/>
          <w:color w:val="000000"/>
          <w:sz w:val="20"/>
          <w:szCs w:val="20"/>
          <w:lang w:val="x-none" w:eastAsia="ja-JP"/>
        </w:rPr>
        <w:object w:dxaOrig="5245" w:dyaOrig="4108" w14:anchorId="67DFA9DC">
          <v:shape id="_x0000_i1027" type="#_x0000_t75" style="width:261.95pt;height:205.4pt" o:ole="">
            <v:imagedata r:id="rId13" o:title=""/>
          </v:shape>
          <o:OLEObject Type="Embed" ProgID="Word.Picture.8" ShapeID="_x0000_i1027" DrawAspect="Content" ObjectID="_1602723825" r:id="rId14"/>
        </w:object>
      </w:r>
    </w:p>
    <w:p w14:paraId="73443A7E" w14:textId="77777777" w:rsidR="00ED2963" w:rsidRPr="00ED2963" w:rsidRDefault="00ED2963" w:rsidP="00ED2963">
      <w:pPr>
        <w:keepLines/>
        <w:overflowPunct w:val="0"/>
        <w:snapToGrid/>
        <w:spacing w:after="240"/>
        <w:jc w:val="center"/>
        <w:textAlignment w:val="baseline"/>
        <w:rPr>
          <w:rFonts w:ascii="Arial" w:eastAsia="宋体" w:hAnsi="Arial"/>
          <w:b/>
          <w:color w:val="000000"/>
          <w:sz w:val="20"/>
          <w:szCs w:val="20"/>
          <w:lang w:val="x-none" w:eastAsia="ja-JP"/>
        </w:rPr>
      </w:pPr>
      <w:r w:rsidRPr="00ED2963">
        <w:rPr>
          <w:rFonts w:ascii="Arial" w:eastAsia="宋体" w:hAnsi="Arial"/>
          <w:b/>
          <w:color w:val="000000"/>
          <w:sz w:val="20"/>
          <w:szCs w:val="20"/>
          <w:lang w:val="x-none" w:eastAsia="ja-JP"/>
        </w:rPr>
        <w:t>Figure 6.2.1-3</w:t>
      </w:r>
      <w:r w:rsidRPr="00ED2963">
        <w:rPr>
          <w:rFonts w:ascii="Arial" w:eastAsia="宋体" w:hAnsi="Arial"/>
          <w:b/>
          <w:color w:val="000000"/>
          <w:sz w:val="20"/>
          <w:szCs w:val="20"/>
          <w:lang w:val="en-GB" w:eastAsia="ja-JP"/>
        </w:rPr>
        <w:t>:</w:t>
      </w:r>
      <w:r w:rsidRPr="00ED2963">
        <w:rPr>
          <w:rFonts w:ascii="Arial" w:eastAsia="宋体" w:hAnsi="Arial"/>
          <w:b/>
          <w:color w:val="000000"/>
          <w:sz w:val="20"/>
          <w:szCs w:val="20"/>
          <w:lang w:val="x-none" w:eastAsia="ja-JP"/>
        </w:rPr>
        <w:t xml:space="preserve"> Reliability group-based redundancy concept in RAN</w:t>
      </w:r>
    </w:p>
    <w:p w14:paraId="1B84F746"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For handling the reliability grouping of a UE, a new system parameter called UE Reliability Group (UE RG) is proposed to be standardized, and set using one of the following methods or a combination of them:</w:t>
      </w:r>
    </w:p>
    <w:p w14:paraId="570F09E0"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It could be configured explicitly to the UE and sent in a Registration Request message to the network.</w:t>
      </w:r>
    </w:p>
    <w:p w14:paraId="76FAC138"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It could be part of the subscription.</w:t>
      </w:r>
    </w:p>
    <w:p w14:paraId="0CD3824C"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It could also be derived from other system parameters (e.g., SUPI, PEI, NSSAI, RFSP) based on operator configuration.</w:t>
      </w:r>
    </w:p>
    <w:p w14:paraId="293A6851"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The Reliability Group parameter of each UE is sent from AMF to RAN when the RAN context is established, and maintained as part of the RAN context, so each gNB has knowledge about the reliability group of the connected UEs.</w:t>
      </w:r>
    </w:p>
    <w:p w14:paraId="40C0A293" w14:textId="77777777" w:rsidR="00ED2963" w:rsidRPr="00ED2963" w:rsidRDefault="00ED2963" w:rsidP="00ED2963">
      <w:pPr>
        <w:keepLines/>
        <w:overflowPunct w:val="0"/>
        <w:snapToGrid/>
        <w:spacing w:after="180"/>
        <w:ind w:left="1135" w:hanging="851"/>
        <w:jc w:val="left"/>
        <w:textAlignment w:val="baseline"/>
        <w:rPr>
          <w:rFonts w:eastAsia="Times New Roman"/>
          <w:color w:val="000000"/>
          <w:sz w:val="20"/>
          <w:szCs w:val="20"/>
          <w:lang w:val="en-GB" w:eastAsia="ja-JP"/>
        </w:rPr>
      </w:pPr>
      <w:r w:rsidRPr="00ED2963">
        <w:rPr>
          <w:rFonts w:eastAsia="Times New Roman"/>
          <w:color w:val="000000"/>
          <w:sz w:val="20"/>
          <w:szCs w:val="20"/>
          <w:lang w:val="en-GB" w:eastAsia="ja-JP"/>
        </w:rPr>
        <w:t>NOTE:</w:t>
      </w:r>
      <w:r w:rsidRPr="00ED2963">
        <w:rPr>
          <w:rFonts w:eastAsia="Times New Roman"/>
          <w:color w:val="000000"/>
          <w:sz w:val="20"/>
          <w:szCs w:val="20"/>
          <w:lang w:val="en-GB" w:eastAsia="ja-JP"/>
        </w:rPr>
        <w:tab/>
        <w:t>Whether the UE RG parameter sent to RAN is defined as a new parameter or encoded into the already existing RFSP parameter can be determined as part of stage 3 work.</w:t>
      </w:r>
    </w:p>
    <w:p w14:paraId="3929AF41"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The reliability group of the RAN (cells of gNBs) entities are pre-configured by the O&amp;M system in RAN. It is possible for gNBs to learn the reliability group neighbouring cells as the Xn connectivity is set up.</w:t>
      </w:r>
    </w:p>
    <w:p w14:paraId="0F351FE4"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 xml:space="preserve">In the case of connected mode mobility, the serving gNB down-prioritizes candidate target cells that belong to different reliability group than the UE. It follows that normally the UE is handed over only to cells in the same </w:t>
      </w:r>
      <w:r w:rsidRPr="00ED2963">
        <w:rPr>
          <w:rFonts w:eastAsia="宋体"/>
          <w:color w:val="000000"/>
          <w:sz w:val="20"/>
          <w:szCs w:val="20"/>
          <w:lang w:val="en-GB" w:eastAsia="ja-JP"/>
        </w:rPr>
        <w:lastRenderedPageBreak/>
        <w:t>reliability group. If cells in the same reliability group are not available (UE is out of the coverage of cells of its own reliability group or link quality is below a given threshold) the UE may be handed over to a cell in another reliability group as well.</w:t>
      </w:r>
    </w:p>
    <w:p w14:paraId="0415280D"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In case the UE connects to a cell in the wrong reliability group, the gNB initiates a handover to a cell in the appropriate reliability group whenever such a suitable cell is available.</w:t>
      </w:r>
    </w:p>
    <w:p w14:paraId="3AAE335E"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If redundant RAN coverage is available at a certain location, then UEs that belong to the same terminal device will connect to different gNBs based on the reliability group classification using the connected mode mobility scheme described above.</w:t>
      </w:r>
    </w:p>
    <w:p w14:paraId="47F58347"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If no cells in the same reliability group as the UE is available, then the UE may connect to a cell in another RGs.</w:t>
      </w:r>
    </w:p>
    <w:p w14:paraId="30BA0460"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Selection of different UPFs for the individual UEs within the device. Existing mechanisms can be used to select different UPFs for the two UEs. The selection may be based either on UE configuration or network configuration of different DNNs, or different slices for the two UEs. Optionally, it may also be possible to use the UE's RG, described above, as an input to the UPF selection.</w:t>
      </w:r>
    </w:p>
    <w:p w14:paraId="6B469896"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The solution may also apply different control plane entities for the individual UEs within the device, even though this is optional and not necessary for the key issue. This may be achieved by using:</w:t>
      </w:r>
    </w:p>
    <w:p w14:paraId="0E5897CC" w14:textId="77777777" w:rsidR="00ED2963" w:rsidRPr="00ED2963" w:rsidRDefault="00ED2963" w:rsidP="00ED2963">
      <w:pPr>
        <w:overflowPunct w:val="0"/>
        <w:snapToGrid/>
        <w:spacing w:after="180"/>
        <w:ind w:left="851"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different (possibly decorated) DNNs for the individual UEs within the device to select different SMFs,</w:t>
      </w:r>
    </w:p>
    <w:p w14:paraId="77C436C3" w14:textId="77777777" w:rsidR="00ED2963" w:rsidRPr="00ED2963" w:rsidRDefault="00ED2963" w:rsidP="00ED2963">
      <w:pPr>
        <w:overflowPunct w:val="0"/>
        <w:snapToGrid/>
        <w:spacing w:after="180"/>
        <w:ind w:left="851"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or applying different slices for the individual UEs within the device either based on UE configuration or network subscription, to select different AMFs and/or SMFs,</w:t>
      </w:r>
    </w:p>
    <w:p w14:paraId="3D75C5E2" w14:textId="77777777" w:rsidR="00ED2963" w:rsidRPr="00ED2963" w:rsidRDefault="00ED2963" w:rsidP="00ED2963">
      <w:pPr>
        <w:overflowPunct w:val="0"/>
        <w:snapToGrid/>
        <w:spacing w:after="180"/>
        <w:ind w:left="851"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or selecting different PLMNs for the individual UEs within the device. In this case, how to handle UE mobility and coordination of the two sessions as well as other consequences need to be further investigated. Current described solution is based on both PDU sessions by the two UEs belonging to single PLMN and operator`s network configuration ensuring that the two UEs select two different entities in the network.</w:t>
      </w:r>
    </w:p>
    <w:p w14:paraId="6A35506E"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To enable a UE to send and receive frames with the same MAC address but different VLAN IDs in different PDU sessions to the same DNN, e.g. to allow for Redundancy Handling Functions like IEEE 802.1CB [6] (FRER) to ensure separate paths by means of IEEE 802.1Q [10] the following applies:</w:t>
      </w:r>
    </w:p>
    <w:p w14:paraId="1A5B8A4B"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in configurations where more than one PDU Session to the same DNN (e.g. for more than one UE) corresponds to the same N6 interface (see TS 23.501 [2] clause 5.16.10.2), the UPF acting as PDU session anchor (PSA) learns MAC addresses and VLAN IDs (S-TAG VID field and/or C-TAG VID fields depending on which tags are present in the frame) used by a UE in UL direction and uses the combination of VLAN ID(s) and MAC address to determine the target PDU session for downlink switching of Ethernet frames;</w:t>
      </w:r>
    </w:p>
    <w:p w14:paraId="44D51C2A"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MAC address reporting mechanism from UPF to SMF and SMF to PCF/BSF is enhanced to also report VLAN IDs used by the UE to support session binding in presence of Ethernet frames tagged using IEEE 802.1Q [10];</w:t>
      </w:r>
    </w:p>
    <w:p w14:paraId="3EA64496" w14:textId="77777777" w:rsidR="00ED2963" w:rsidRPr="00ED2963" w:rsidRDefault="00ED2963" w:rsidP="00ED2963">
      <w:pPr>
        <w:keepLines/>
        <w:overflowPunct w:val="0"/>
        <w:snapToGrid/>
        <w:spacing w:after="180"/>
        <w:ind w:left="1560" w:hanging="1276"/>
        <w:jc w:val="left"/>
        <w:textAlignment w:val="baseline"/>
        <w:rPr>
          <w:rFonts w:eastAsia="宋体"/>
          <w:color w:val="FF0000"/>
          <w:sz w:val="20"/>
          <w:szCs w:val="20"/>
          <w:lang w:val="x-none" w:eastAsia="ja-JP"/>
        </w:rPr>
      </w:pPr>
      <w:r w:rsidRPr="00ED2963">
        <w:rPr>
          <w:rFonts w:eastAsia="宋体"/>
          <w:color w:val="FF0000"/>
          <w:sz w:val="20"/>
          <w:szCs w:val="20"/>
          <w:lang w:val="x-none" w:eastAsia="ja-JP"/>
        </w:rPr>
        <w:t>Editor's note:</w:t>
      </w:r>
      <w:r w:rsidRPr="00ED2963">
        <w:rPr>
          <w:rFonts w:eastAsia="宋体"/>
          <w:color w:val="FF0000"/>
          <w:sz w:val="20"/>
          <w:szCs w:val="20"/>
          <w:lang w:val="x-none" w:eastAsia="ja-JP"/>
        </w:rPr>
        <w:tab/>
        <w:t>5GC impacts due to other methods used by Redundancy Handling Functions for creating separate paths are FFS.</w:t>
      </w:r>
    </w:p>
    <w:p w14:paraId="0BA1F35B"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The UEs belonging to the same terminal device request the establishment of PDU Sessions that use independent RAN and CN network resources using the mechanisms outlined above</w:t>
      </w:r>
    </w:p>
    <w:p w14:paraId="5F019AC3"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The proper operator configuration of the UPF selection can ensure that the path of the PDU Sessions of UE1 and UE2 are independent.</w:t>
      </w:r>
    </w:p>
    <w:p w14:paraId="59012012" w14:textId="2F765EC9" w:rsidR="003A1431" w:rsidRDefault="00ED2963" w:rsidP="00ED2963">
      <w:pPr>
        <w:keepLines/>
        <w:overflowPunct w:val="0"/>
        <w:snapToGrid/>
        <w:spacing w:after="180"/>
        <w:ind w:left="1560" w:hanging="1276"/>
        <w:jc w:val="left"/>
        <w:textAlignment w:val="baseline"/>
        <w:rPr>
          <w:lang w:val="x-none" w:eastAsia="zh-CN"/>
        </w:rPr>
      </w:pPr>
      <w:r w:rsidRPr="00ED2963">
        <w:rPr>
          <w:rFonts w:eastAsia="宋体"/>
          <w:color w:val="FF0000"/>
          <w:sz w:val="20"/>
          <w:szCs w:val="20"/>
          <w:lang w:val="x-none" w:eastAsia="ja-JP"/>
        </w:rPr>
        <w:t>Editor's note:</w:t>
      </w:r>
      <w:r w:rsidRPr="00ED2963">
        <w:rPr>
          <w:rFonts w:eastAsia="宋体"/>
          <w:color w:val="FF0000"/>
          <w:sz w:val="20"/>
          <w:szCs w:val="20"/>
          <w:lang w:val="x-none" w:eastAsia="ja-JP"/>
        </w:rPr>
        <w:tab/>
        <w:t>The elaboration of these components and handling of mobility and possible further impacts on the entities is FFS.</w:t>
      </w:r>
    </w:p>
    <w:p w14:paraId="6B1F09E0" w14:textId="20CAD3CF" w:rsidR="003A1431" w:rsidRDefault="003A1431" w:rsidP="003A1431">
      <w:pPr>
        <w:rPr>
          <w:lang w:val="x-none" w:eastAsia="zh-CN"/>
        </w:rPr>
      </w:pPr>
    </w:p>
    <w:p w14:paraId="61C6BCDD" w14:textId="77777777" w:rsidR="003A1431" w:rsidRPr="003A1431" w:rsidRDefault="003A1431" w:rsidP="003A1431">
      <w:pPr>
        <w:rPr>
          <w:lang w:val="en-GB" w:eastAsia="zh-CN"/>
        </w:rPr>
      </w:pPr>
      <w:r>
        <w:rPr>
          <w:rFonts w:hint="eastAsia"/>
          <w:lang w:val="en-GB" w:eastAsia="zh-CN"/>
        </w:rPr>
        <w:t>-</w:t>
      </w:r>
      <w:r>
        <w:rPr>
          <w:lang w:val="en-GB" w:eastAsia="zh-CN"/>
        </w:rPr>
        <w:t>------------------------------------------------------------------------------------------------------------------------------</w:t>
      </w:r>
    </w:p>
    <w:p w14:paraId="202C6260" w14:textId="77777777" w:rsidR="00480271" w:rsidRPr="003A1431" w:rsidRDefault="00480271" w:rsidP="003A1431">
      <w:pPr>
        <w:rPr>
          <w:lang w:val="x-none" w:eastAsia="zh-CN"/>
        </w:rPr>
      </w:pPr>
    </w:p>
    <w:p w14:paraId="101C8948" w14:textId="2A984404" w:rsidR="003A1431" w:rsidRDefault="003A1431" w:rsidP="003A1431">
      <w:pPr>
        <w:pStyle w:val="Heading1"/>
        <w:numPr>
          <w:ilvl w:val="0"/>
          <w:numId w:val="0"/>
        </w:numPr>
        <w:spacing w:before="240" w:after="240"/>
        <w:ind w:left="431" w:hanging="431"/>
      </w:pPr>
      <w:bookmarkStart w:id="9" w:name="_Toc524187564"/>
      <w:r>
        <w:rPr>
          <w:rFonts w:hint="eastAsia"/>
        </w:rPr>
        <w:lastRenderedPageBreak/>
        <w:t xml:space="preserve">Appendix </w:t>
      </w:r>
      <w:r>
        <w:t>B</w:t>
      </w:r>
      <w:r>
        <w:rPr>
          <w:rFonts w:hint="eastAsia"/>
        </w:rPr>
        <w:t>: Solution #</w:t>
      </w:r>
      <w:r>
        <w:t>10</w:t>
      </w:r>
      <w:r>
        <w:rPr>
          <w:rFonts w:hint="eastAsia"/>
        </w:rPr>
        <w:t xml:space="preserve"> de</w:t>
      </w:r>
      <w:r>
        <w:t xml:space="preserve">fined in TR 23.725 </w:t>
      </w:r>
    </w:p>
    <w:p w14:paraId="04612A59" w14:textId="5123CE50" w:rsidR="003A1431" w:rsidRPr="003A1431" w:rsidRDefault="003A1431" w:rsidP="003A1431">
      <w:pPr>
        <w:rPr>
          <w:lang w:val="en-GB" w:eastAsia="zh-CN"/>
        </w:rPr>
      </w:pPr>
      <w:r>
        <w:rPr>
          <w:rFonts w:hint="eastAsia"/>
          <w:lang w:val="en-GB" w:eastAsia="zh-CN"/>
        </w:rPr>
        <w:t>-</w:t>
      </w:r>
      <w:r>
        <w:rPr>
          <w:lang w:val="en-GB" w:eastAsia="zh-CN"/>
        </w:rPr>
        <w:t>------------------------------------------------------------------------------------------------------------------------------</w:t>
      </w:r>
    </w:p>
    <w:p w14:paraId="1F2D2EEB" w14:textId="77777777" w:rsidR="00ED2963" w:rsidRPr="00ED2963" w:rsidRDefault="00ED2963" w:rsidP="00ED2963">
      <w:pPr>
        <w:keepNext/>
        <w:keepLines/>
        <w:overflowPunct w:val="0"/>
        <w:snapToGrid/>
        <w:spacing w:before="180" w:after="180"/>
        <w:jc w:val="left"/>
        <w:textAlignment w:val="baseline"/>
        <w:outlineLvl w:val="1"/>
        <w:rPr>
          <w:rFonts w:ascii="Arial" w:eastAsia="宋体" w:hAnsi="Arial"/>
          <w:sz w:val="32"/>
          <w:szCs w:val="20"/>
          <w:lang w:val="en-GB" w:eastAsia="ja-JP"/>
        </w:rPr>
      </w:pPr>
      <w:r w:rsidRPr="00ED2963">
        <w:rPr>
          <w:rFonts w:ascii="Arial" w:eastAsia="宋体" w:hAnsi="Arial"/>
          <w:sz w:val="32"/>
          <w:szCs w:val="20"/>
          <w:lang w:val="en-GB" w:eastAsia="ja-JP"/>
        </w:rPr>
        <w:t>6.10</w:t>
      </w:r>
      <w:r w:rsidRPr="00ED2963">
        <w:rPr>
          <w:rFonts w:ascii="Arial" w:eastAsia="宋体" w:hAnsi="Arial"/>
          <w:sz w:val="32"/>
          <w:szCs w:val="20"/>
          <w:lang w:val="en-GB" w:eastAsia="ja-JP"/>
        </w:rPr>
        <w:tab/>
        <w:t>Solution #10 for Key Issue #1: Multiple UEs per device for user plane redundancy with broadcast Network Reliability Group</w:t>
      </w:r>
      <w:bookmarkEnd w:id="9"/>
    </w:p>
    <w:p w14:paraId="236DA7F8" w14:textId="77777777" w:rsidR="00ED2963" w:rsidRPr="00ED2963" w:rsidRDefault="00ED2963" w:rsidP="00ED2963">
      <w:pPr>
        <w:keepNext/>
        <w:keepLines/>
        <w:overflowPunct w:val="0"/>
        <w:snapToGrid/>
        <w:spacing w:before="120" w:after="180"/>
        <w:jc w:val="left"/>
        <w:textAlignment w:val="baseline"/>
        <w:outlineLvl w:val="2"/>
        <w:rPr>
          <w:rFonts w:ascii="Arial" w:eastAsia="宋体" w:hAnsi="Arial"/>
          <w:sz w:val="28"/>
          <w:szCs w:val="20"/>
          <w:lang w:val="en-GB" w:eastAsia="ja-JP"/>
        </w:rPr>
      </w:pPr>
      <w:bookmarkStart w:id="10" w:name="_Toc524187565"/>
      <w:r w:rsidRPr="00ED2963">
        <w:rPr>
          <w:rFonts w:ascii="Arial" w:eastAsia="宋体" w:hAnsi="Arial"/>
          <w:sz w:val="28"/>
          <w:szCs w:val="20"/>
          <w:lang w:val="en-GB" w:eastAsia="ja-JP"/>
        </w:rPr>
        <w:t>6.10.1</w:t>
      </w:r>
      <w:r w:rsidRPr="00ED2963">
        <w:rPr>
          <w:rFonts w:ascii="Arial" w:eastAsia="宋体" w:hAnsi="Arial"/>
          <w:sz w:val="28"/>
          <w:szCs w:val="20"/>
          <w:lang w:val="en-GB" w:eastAsia="ja-JP"/>
        </w:rPr>
        <w:tab/>
        <w:t>Description</w:t>
      </w:r>
      <w:bookmarkEnd w:id="10"/>
    </w:p>
    <w:p w14:paraId="40D18A38"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This solution is a variant of Solution #2 for Key Issue #1 (see clause 6.2). Only the differences compared to Solution #2 are described in this clause.</w:t>
      </w:r>
    </w:p>
    <w:p w14:paraId="41B057DE"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To enable the UEs in the same device to select cells not sharing the same physical infrastructure (e.g. site, power supply, backhaul links), reliability groups are defined and configured by the operator, but (unlike Solution #2), these pertain only to the network and are broadcast by the gNBs in System Information. They are called Network Reliability Group (NRG). The operator may define a large number of NRGs (e.g. one NRG correspond to a set of cells either sharing their backhaul link), and each of the UEs in the device is not bound to a specific NRG. The UEs in the device coordinate with each other so that they do not camp on cells broadcasting the same NRG.</w:t>
      </w:r>
    </w:p>
    <w:p w14:paraId="2527AB1A"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NRG are assigned according to the risk modelling of the network infrastructure. When two cells have different NRG values, the network operator provides the guaranty that there no shared risk in the infrastructure. When two cells have the same NRG value, there is a possibility of shared risk / common point of failure in the network infrastructure, e.g. a shared backhaul link.</w:t>
      </w:r>
    </w:p>
    <w:p w14:paraId="7DDBDAE9"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The assumptions of Solution #2 apply, expect the following:</w:t>
      </w:r>
    </w:p>
    <w:p w14:paraId="766A0E02" w14:textId="77777777" w:rsidR="00ED2963" w:rsidRPr="00ED2963" w:rsidRDefault="00ED2963" w:rsidP="00ED2963">
      <w:pPr>
        <w:overflowPunct w:val="0"/>
        <w:snapToGrid/>
        <w:spacing w:after="180"/>
        <w:ind w:left="568" w:hanging="284"/>
        <w:jc w:val="left"/>
        <w:textAlignment w:val="baseline"/>
        <w:rPr>
          <w:rFonts w:eastAsia="宋体"/>
          <w:color w:val="000000"/>
          <w:sz w:val="20"/>
          <w:szCs w:val="20"/>
          <w:lang w:val="en-GB" w:eastAsia="ja-JP"/>
        </w:rPr>
      </w:pPr>
      <w:r w:rsidRPr="00ED2963">
        <w:rPr>
          <w:rFonts w:eastAsia="宋体"/>
          <w:color w:val="000000"/>
          <w:sz w:val="20"/>
          <w:szCs w:val="20"/>
          <w:lang w:val="en-GB" w:eastAsia="ja-JP"/>
        </w:rPr>
        <w:t>-</w:t>
      </w:r>
      <w:r w:rsidRPr="00ED2963">
        <w:rPr>
          <w:rFonts w:eastAsia="宋体"/>
          <w:color w:val="000000"/>
          <w:sz w:val="20"/>
          <w:szCs w:val="20"/>
          <w:lang w:val="en-GB" w:eastAsia="ja-JP"/>
        </w:rPr>
        <w:tab/>
        <w:t>To ensure that the two UEs connect to different gNBs, the gNBs need to operate such that the selection of gNBs can be distinct from each other (e.g. gNBs operating in different frequencies etc.).</w:t>
      </w:r>
    </w:p>
    <w:p w14:paraId="5DA85C2F"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The NRG of the RAN (cells of gNBs) entities are configured by the OAM system in RAN. It is possible for gNBs to learn the reliability group neighbouring cells as the Xn connectivity is set up.</w:t>
      </w:r>
    </w:p>
    <w:p w14:paraId="1EE561D9"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The NRG parameter of each cell is broadcast by the gNB, and each UE in the device stores this information and communicates it to the other UEs in the same device, so each UE in the device has knowledge about the NRG used by the other UEs. Each UE then provides NRG about the other UEs and its own to its RAN node via RRC. This will avoid selecting a cell broadcasting one of these NRGs, for initial Registration and idle-mode mobility.</w:t>
      </w:r>
    </w:p>
    <w:p w14:paraId="60E79573"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At device manufacture, the UEs in the device are assigned a rank: e.g. UE1, UE2, UE3, etc. When the device is started, first UE1 performs network selection normally. Then UE2 performs network selection and down-prioritizes cells broadcasting the NRG selected by UE1. Then UE3 performs network selection and down-prioritizes cells broadcasting any of the NRGs selected by UE1 or UE2. Etc.</w:t>
      </w:r>
    </w:p>
    <w:p w14:paraId="2F5D51E4" w14:textId="77777777" w:rsidR="00ED2963" w:rsidRPr="00ED2963" w:rsidRDefault="00ED2963" w:rsidP="00ED2963">
      <w:pPr>
        <w:overflowPunct w:val="0"/>
        <w:snapToGrid/>
        <w:spacing w:after="180"/>
        <w:jc w:val="left"/>
        <w:textAlignment w:val="baseline"/>
        <w:rPr>
          <w:rFonts w:eastAsia="宋体"/>
          <w:color w:val="000000"/>
          <w:sz w:val="20"/>
          <w:szCs w:val="20"/>
          <w:lang w:val="en-GB" w:eastAsia="ja-JP"/>
        </w:rPr>
      </w:pPr>
      <w:r w:rsidRPr="00ED2963">
        <w:rPr>
          <w:rFonts w:eastAsia="宋体"/>
          <w:color w:val="000000"/>
          <w:sz w:val="20"/>
          <w:szCs w:val="20"/>
          <w:lang w:val="en-GB" w:eastAsia="ja-JP"/>
        </w:rPr>
        <w:t>It follows that the device is always using cells belonging to different NRGs (as long as redundant RAN coverage is available), without the need for the gNB to redirect the UE to another cell.</w:t>
      </w:r>
    </w:p>
    <w:p w14:paraId="65AEB810" w14:textId="0B7AC27A" w:rsidR="003A1431" w:rsidRPr="003A1431" w:rsidRDefault="00ED2963" w:rsidP="00ED2963">
      <w:pPr>
        <w:overflowPunct w:val="0"/>
        <w:snapToGrid/>
        <w:spacing w:after="180"/>
        <w:jc w:val="left"/>
        <w:textAlignment w:val="baseline"/>
        <w:rPr>
          <w:rFonts w:eastAsia="MS Mincho"/>
          <w:color w:val="000000"/>
          <w:sz w:val="20"/>
          <w:szCs w:val="20"/>
          <w:lang w:val="en-GB" w:eastAsia="ja-JP"/>
        </w:rPr>
      </w:pPr>
      <w:r w:rsidRPr="00ED2963">
        <w:rPr>
          <w:rFonts w:eastAsia="宋体"/>
          <w:color w:val="000000"/>
          <w:sz w:val="20"/>
          <w:szCs w:val="20"/>
          <w:lang w:val="en-GB" w:eastAsia="ja-JP"/>
        </w:rPr>
        <w:t>For connected mode mobility, each UE of the device informs the serving gNB of the NRG used by other UEs of the same device (e.g. along with measurement reports), and the serving gNB down-prioritizes candidate target cells that belong to NRGs already used by the device. It follows that the UE is preferably handed over only to cells in a way to preserve the diversity of NRGs for the device.</w:t>
      </w:r>
    </w:p>
    <w:p w14:paraId="53F57AF4" w14:textId="77777777" w:rsidR="003A1431" w:rsidRPr="003A1431" w:rsidRDefault="003A1431" w:rsidP="003A1431">
      <w:pPr>
        <w:rPr>
          <w:lang w:val="en-GB" w:eastAsia="zh-CN"/>
        </w:rPr>
      </w:pPr>
      <w:r>
        <w:rPr>
          <w:rFonts w:hint="eastAsia"/>
          <w:lang w:val="en-GB" w:eastAsia="zh-CN"/>
        </w:rPr>
        <w:t>-</w:t>
      </w:r>
      <w:r>
        <w:rPr>
          <w:lang w:val="en-GB" w:eastAsia="zh-CN"/>
        </w:rPr>
        <w:t>------------------------------------------------------------------------------------------------------------------------------</w:t>
      </w:r>
    </w:p>
    <w:p w14:paraId="7AD83851" w14:textId="77777777" w:rsidR="003A1431" w:rsidRPr="00ED2963" w:rsidRDefault="003A1431" w:rsidP="00ED2963">
      <w:pPr>
        <w:overflowPunct w:val="0"/>
        <w:snapToGrid/>
        <w:spacing w:after="180"/>
        <w:jc w:val="left"/>
        <w:textAlignment w:val="baseline"/>
        <w:rPr>
          <w:rFonts w:eastAsia="宋体"/>
          <w:color w:val="000000"/>
          <w:sz w:val="20"/>
          <w:szCs w:val="20"/>
          <w:lang w:val="en-GB" w:eastAsia="ja-JP"/>
        </w:rPr>
      </w:pPr>
    </w:p>
    <w:sectPr w:rsidR="003A1431" w:rsidRPr="00ED2963"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D4EEE" w14:textId="77777777" w:rsidR="00F14454" w:rsidRDefault="00F14454">
      <w:r>
        <w:separator/>
      </w:r>
    </w:p>
  </w:endnote>
  <w:endnote w:type="continuationSeparator" w:id="0">
    <w:p w14:paraId="2A7AAC93" w14:textId="77777777" w:rsidR="00F14454" w:rsidRDefault="00F1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6A7BD" w14:textId="77777777" w:rsidR="00F14454" w:rsidRDefault="00F14454">
      <w:r>
        <w:separator/>
      </w:r>
    </w:p>
  </w:footnote>
  <w:footnote w:type="continuationSeparator" w:id="0">
    <w:p w14:paraId="5C5BAE33" w14:textId="77777777" w:rsidR="00F14454" w:rsidRDefault="00F14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690D00" w:rsidRDefault="00690D00"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0CC4358"/>
    <w:multiLevelType w:val="hybridMultilevel"/>
    <w:tmpl w:val="04603A42"/>
    <w:lvl w:ilvl="0" w:tplc="F348C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2645EB"/>
    <w:multiLevelType w:val="hybridMultilevel"/>
    <w:tmpl w:val="0AF6C7D8"/>
    <w:lvl w:ilvl="0" w:tplc="CA0CA8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C4C74"/>
    <w:multiLevelType w:val="hybridMultilevel"/>
    <w:tmpl w:val="6564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3F1B6A"/>
    <w:multiLevelType w:val="hybridMultilevel"/>
    <w:tmpl w:val="F8DE0658"/>
    <w:lvl w:ilvl="0" w:tplc="3BAEE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C04443"/>
    <w:multiLevelType w:val="hybridMultilevel"/>
    <w:tmpl w:val="2350070A"/>
    <w:lvl w:ilvl="0" w:tplc="4F76F45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D3539C6"/>
    <w:multiLevelType w:val="hybridMultilevel"/>
    <w:tmpl w:val="0D2E22AC"/>
    <w:lvl w:ilvl="0" w:tplc="3BF0B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24"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601856"/>
    <w:multiLevelType w:val="hybridMultilevel"/>
    <w:tmpl w:val="6A909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FA20DBB"/>
    <w:multiLevelType w:val="hybridMultilevel"/>
    <w:tmpl w:val="64548032"/>
    <w:lvl w:ilvl="0" w:tplc="149E3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5BD5F9B"/>
    <w:multiLevelType w:val="hybridMultilevel"/>
    <w:tmpl w:val="A13E4964"/>
    <w:lvl w:ilvl="0" w:tplc="A9141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4" w15:restartNumberingAfterBreak="0">
    <w:nsid w:val="3A877D64"/>
    <w:multiLevelType w:val="singleLevel"/>
    <w:tmpl w:val="5DA6FC16"/>
    <w:lvl w:ilvl="0">
      <w:start w:val="1"/>
      <w:numFmt w:val="decimal"/>
      <w:lvlText w:val="[%1]"/>
      <w:lvlJc w:val="left"/>
      <w:pPr>
        <w:tabs>
          <w:tab w:val="num" w:pos="450"/>
        </w:tabs>
        <w:ind w:left="450" w:hanging="360"/>
      </w:pPr>
    </w:lvl>
  </w:abstractNum>
  <w:abstractNum w:abstractNumId="35"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6"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3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40" w15:restartNumberingAfterBreak="0">
    <w:nsid w:val="3F956F82"/>
    <w:multiLevelType w:val="hybridMultilevel"/>
    <w:tmpl w:val="6BA63E88"/>
    <w:lvl w:ilvl="0" w:tplc="F4DAE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3F55164"/>
    <w:multiLevelType w:val="hybridMultilevel"/>
    <w:tmpl w:val="4720FB78"/>
    <w:lvl w:ilvl="0" w:tplc="FA9A8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46"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8" w15:restartNumberingAfterBreak="0">
    <w:nsid w:val="59D625C4"/>
    <w:multiLevelType w:val="hybridMultilevel"/>
    <w:tmpl w:val="38B0119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EF3858"/>
    <w:multiLevelType w:val="hybridMultilevel"/>
    <w:tmpl w:val="C582AC9C"/>
    <w:lvl w:ilvl="0" w:tplc="48E61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41D78B8"/>
    <w:multiLevelType w:val="hybridMultilevel"/>
    <w:tmpl w:val="B1B04B02"/>
    <w:lvl w:ilvl="0" w:tplc="263C3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4" w15:restartNumberingAfterBreak="0">
    <w:nsid w:val="6A370FB8"/>
    <w:multiLevelType w:val="hybridMultilevel"/>
    <w:tmpl w:val="1C623FF2"/>
    <w:lvl w:ilvl="0" w:tplc="E42E63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23F297C"/>
    <w:multiLevelType w:val="hybridMultilevel"/>
    <w:tmpl w:val="375C5058"/>
    <w:lvl w:ilvl="0" w:tplc="AA9CC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60"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D882DC4"/>
    <w:multiLevelType w:val="hybridMultilevel"/>
    <w:tmpl w:val="EA16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63"/>
  </w:num>
  <w:num w:numId="4">
    <w:abstractNumId w:val="59"/>
  </w:num>
  <w:num w:numId="5">
    <w:abstractNumId w:val="13"/>
  </w:num>
  <w:num w:numId="6">
    <w:abstractNumId w:val="60"/>
  </w:num>
  <w:num w:numId="7">
    <w:abstractNumId w:val="14"/>
  </w:num>
  <w:num w:numId="8">
    <w:abstractNumId w:val="28"/>
  </w:num>
  <w:num w:numId="9">
    <w:abstractNumId w:val="38"/>
  </w:num>
  <w:num w:numId="10">
    <w:abstractNumId w:val="42"/>
  </w:num>
  <w:num w:numId="11">
    <w:abstractNumId w:val="49"/>
  </w:num>
  <w:num w:numId="12">
    <w:abstractNumId w:val="3"/>
  </w:num>
  <w:num w:numId="13">
    <w:abstractNumId w:val="61"/>
  </w:num>
  <w:num w:numId="14">
    <w:abstractNumId w:val="19"/>
  </w:num>
  <w:num w:numId="15">
    <w:abstractNumId w:val="36"/>
  </w:num>
  <w:num w:numId="16">
    <w:abstractNumId w:val="33"/>
  </w:num>
  <w:num w:numId="17">
    <w:abstractNumId w:val="22"/>
  </w:num>
  <w:num w:numId="18">
    <w:abstractNumId w:val="29"/>
  </w:num>
  <w:num w:numId="19">
    <w:abstractNumId w:val="29"/>
  </w:num>
  <w:num w:numId="20">
    <w:abstractNumId w:val="29"/>
  </w:num>
  <w:num w:numId="21">
    <w:abstractNumId w:val="29"/>
  </w:num>
  <w:num w:numId="22">
    <w:abstractNumId w:val="29"/>
  </w:num>
  <w:num w:numId="23">
    <w:abstractNumId w:val="24"/>
  </w:num>
  <w:num w:numId="24">
    <w:abstractNumId w:val="6"/>
  </w:num>
  <w:num w:numId="25">
    <w:abstractNumId w:val="43"/>
  </w:num>
  <w:num w:numId="26">
    <w:abstractNumId w:val="23"/>
  </w:num>
  <w:num w:numId="27">
    <w:abstractNumId w:val="53"/>
  </w:num>
  <w:num w:numId="28">
    <w:abstractNumId w:val="58"/>
  </w:num>
  <w:num w:numId="29">
    <w:abstractNumId w:val="56"/>
  </w:num>
  <w:num w:numId="30">
    <w:abstractNumId w:val="29"/>
  </w:num>
  <w:num w:numId="31">
    <w:abstractNumId w:val="34"/>
  </w:num>
  <w:num w:numId="32">
    <w:abstractNumId w:val="45"/>
  </w:num>
  <w:num w:numId="33">
    <w:abstractNumId w:val="2"/>
  </w:num>
  <w:num w:numId="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47"/>
  </w:num>
  <w:num w:numId="37">
    <w:abstractNumId w:val="17"/>
  </w:num>
  <w:num w:numId="38">
    <w:abstractNumId w:val="21"/>
  </w:num>
  <w:num w:numId="39">
    <w:abstractNumId w:val="7"/>
  </w:num>
  <w:num w:numId="40">
    <w:abstractNumId w:val="16"/>
  </w:num>
  <w:num w:numId="41">
    <w:abstractNumId w:val="31"/>
  </w:num>
  <w:num w:numId="42">
    <w:abstractNumId w:val="64"/>
  </w:num>
  <w:num w:numId="43">
    <w:abstractNumId w:val="29"/>
  </w:num>
  <w:num w:numId="44">
    <w:abstractNumId w:val="29"/>
  </w:num>
  <w:num w:numId="45">
    <w:abstractNumId w:val="26"/>
  </w:num>
  <w:num w:numId="46">
    <w:abstractNumId w:val="44"/>
  </w:num>
  <w:num w:numId="47">
    <w:abstractNumId w:val="35"/>
  </w:num>
  <w:num w:numId="48">
    <w:abstractNumId w:val="29"/>
  </w:num>
  <w:num w:numId="49">
    <w:abstractNumId w:val="10"/>
  </w:num>
  <w:num w:numId="50">
    <w:abstractNumId w:val="15"/>
  </w:num>
  <w:num w:numId="51">
    <w:abstractNumId w:val="25"/>
  </w:num>
  <w:num w:numId="52">
    <w:abstractNumId w:val="11"/>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57"/>
  </w:num>
  <w:num w:numId="60">
    <w:abstractNumId w:val="8"/>
  </w:num>
  <w:num w:numId="61">
    <w:abstractNumId w:val="29"/>
  </w:num>
  <w:num w:numId="62">
    <w:abstractNumId w:val="37"/>
  </w:num>
  <w:num w:numId="63">
    <w:abstractNumId w:val="29"/>
  </w:num>
  <w:num w:numId="64">
    <w:abstractNumId w:val="29"/>
  </w:num>
  <w:num w:numId="65">
    <w:abstractNumId w:val="0"/>
  </w:num>
  <w:num w:numId="66">
    <w:abstractNumId w:val="48"/>
  </w:num>
  <w:num w:numId="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num>
  <w:num w:numId="69">
    <w:abstractNumId w:val="18"/>
  </w:num>
  <w:num w:numId="70">
    <w:abstractNumId w:val="27"/>
  </w:num>
  <w:num w:numId="71">
    <w:abstractNumId w:val="51"/>
  </w:num>
  <w:num w:numId="72">
    <w:abstractNumId w:val="20"/>
  </w:num>
  <w:num w:numId="73">
    <w:abstractNumId w:val="55"/>
  </w:num>
  <w:num w:numId="74">
    <w:abstractNumId w:val="12"/>
  </w:num>
  <w:num w:numId="75">
    <w:abstractNumId w:val="41"/>
  </w:num>
  <w:num w:numId="76">
    <w:abstractNumId w:val="40"/>
  </w:num>
  <w:num w:numId="77">
    <w:abstractNumId w:val="54"/>
  </w:num>
  <w:num w:numId="78">
    <w:abstractNumId w:val="5"/>
  </w:num>
  <w:num w:numId="79">
    <w:abstractNumId w:val="52"/>
  </w:num>
  <w:num w:numId="80">
    <w:abstractNumId w:val="50"/>
  </w:num>
  <w:num w:numId="81">
    <w:abstractNumId w:val="62"/>
  </w:num>
  <w:num w:numId="82">
    <w:abstractNumId w:val="30"/>
  </w:num>
  <w:num w:numId="83">
    <w:abstractNumId w:val="32"/>
  </w:num>
  <w:num w:numId="84">
    <w:abstractNumId w:val="29"/>
  </w:num>
  <w:num w:numId="85">
    <w:abstractNumId w:val="29"/>
  </w:num>
  <w:num w:numId="86">
    <w:abstractNumId w:val="1"/>
  </w:num>
  <w:num w:numId="87">
    <w:abstractNumId w:val="39"/>
  </w:num>
  <w:num w:numId="88">
    <w:abstractNumId w:val="4"/>
  </w:num>
  <w:num w:numId="89">
    <w:abstractNumId w:val="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E6"/>
    <w:rsid w:val="00006D64"/>
    <w:rsid w:val="00006F72"/>
    <w:rsid w:val="00006F96"/>
    <w:rsid w:val="00007293"/>
    <w:rsid w:val="000072B6"/>
    <w:rsid w:val="00007358"/>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0EB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3164"/>
    <w:rsid w:val="00023388"/>
    <w:rsid w:val="00023425"/>
    <w:rsid w:val="00023520"/>
    <w:rsid w:val="00023626"/>
    <w:rsid w:val="00023782"/>
    <w:rsid w:val="00023895"/>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7E5"/>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040"/>
    <w:rsid w:val="000434B7"/>
    <w:rsid w:val="000435E4"/>
    <w:rsid w:val="00043AAA"/>
    <w:rsid w:val="00043B12"/>
    <w:rsid w:val="00043DAD"/>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738"/>
    <w:rsid w:val="00050A69"/>
    <w:rsid w:val="00051BF4"/>
    <w:rsid w:val="000522F3"/>
    <w:rsid w:val="000522F8"/>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FB4"/>
    <w:rsid w:val="000674E5"/>
    <w:rsid w:val="0006764C"/>
    <w:rsid w:val="000676B9"/>
    <w:rsid w:val="00067803"/>
    <w:rsid w:val="0006791F"/>
    <w:rsid w:val="00067DD1"/>
    <w:rsid w:val="00067ED0"/>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AA"/>
    <w:rsid w:val="00074A33"/>
    <w:rsid w:val="00074B8B"/>
    <w:rsid w:val="00074E86"/>
    <w:rsid w:val="00075557"/>
    <w:rsid w:val="0007578F"/>
    <w:rsid w:val="0007590D"/>
    <w:rsid w:val="00075A0C"/>
    <w:rsid w:val="00075B27"/>
    <w:rsid w:val="00075BF5"/>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DE"/>
    <w:rsid w:val="00080403"/>
    <w:rsid w:val="000808EE"/>
    <w:rsid w:val="00080C0D"/>
    <w:rsid w:val="00080CC1"/>
    <w:rsid w:val="00081072"/>
    <w:rsid w:val="000810B6"/>
    <w:rsid w:val="000812C8"/>
    <w:rsid w:val="000819E6"/>
    <w:rsid w:val="000823B0"/>
    <w:rsid w:val="0008244B"/>
    <w:rsid w:val="00082D28"/>
    <w:rsid w:val="00083240"/>
    <w:rsid w:val="00083246"/>
    <w:rsid w:val="000832E8"/>
    <w:rsid w:val="0008335B"/>
    <w:rsid w:val="00083379"/>
    <w:rsid w:val="00083587"/>
    <w:rsid w:val="00083838"/>
    <w:rsid w:val="000839E8"/>
    <w:rsid w:val="00083ABE"/>
    <w:rsid w:val="00083B6A"/>
    <w:rsid w:val="00083BE0"/>
    <w:rsid w:val="00083DBC"/>
    <w:rsid w:val="00083E7D"/>
    <w:rsid w:val="0008418B"/>
    <w:rsid w:val="00084225"/>
    <w:rsid w:val="0008431D"/>
    <w:rsid w:val="00084777"/>
    <w:rsid w:val="000847D8"/>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320B"/>
    <w:rsid w:val="00093446"/>
    <w:rsid w:val="00093489"/>
    <w:rsid w:val="000935D4"/>
    <w:rsid w:val="00093697"/>
    <w:rsid w:val="000936C1"/>
    <w:rsid w:val="00093900"/>
    <w:rsid w:val="00093A3B"/>
    <w:rsid w:val="00093CC7"/>
    <w:rsid w:val="00093D42"/>
    <w:rsid w:val="00093EC8"/>
    <w:rsid w:val="00093F28"/>
    <w:rsid w:val="0009415C"/>
    <w:rsid w:val="0009458B"/>
    <w:rsid w:val="00094655"/>
    <w:rsid w:val="000947EB"/>
    <w:rsid w:val="000949F1"/>
    <w:rsid w:val="00094A16"/>
    <w:rsid w:val="00094C3D"/>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7093"/>
    <w:rsid w:val="000A70B7"/>
    <w:rsid w:val="000A7228"/>
    <w:rsid w:val="000A764A"/>
    <w:rsid w:val="000A7B38"/>
    <w:rsid w:val="000A7B8E"/>
    <w:rsid w:val="000A7F50"/>
    <w:rsid w:val="000A7FB0"/>
    <w:rsid w:val="000B011B"/>
    <w:rsid w:val="000B033F"/>
    <w:rsid w:val="000B0343"/>
    <w:rsid w:val="000B09CF"/>
    <w:rsid w:val="000B0C18"/>
    <w:rsid w:val="000B0C38"/>
    <w:rsid w:val="000B1B10"/>
    <w:rsid w:val="000B1C34"/>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F47"/>
    <w:rsid w:val="000C101D"/>
    <w:rsid w:val="000C1026"/>
    <w:rsid w:val="000C115D"/>
    <w:rsid w:val="000C1535"/>
    <w:rsid w:val="000C1741"/>
    <w:rsid w:val="000C174A"/>
    <w:rsid w:val="000C1861"/>
    <w:rsid w:val="000C1921"/>
    <w:rsid w:val="000C1AD3"/>
    <w:rsid w:val="000C1C8A"/>
    <w:rsid w:val="000C1DA2"/>
    <w:rsid w:val="000C20EA"/>
    <w:rsid w:val="000C252B"/>
    <w:rsid w:val="000C25CD"/>
    <w:rsid w:val="000C29DE"/>
    <w:rsid w:val="000C2EEF"/>
    <w:rsid w:val="000C2FBD"/>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1A"/>
    <w:rsid w:val="000C61D6"/>
    <w:rsid w:val="000C6257"/>
    <w:rsid w:val="000C6281"/>
    <w:rsid w:val="000C6587"/>
    <w:rsid w:val="000C6792"/>
    <w:rsid w:val="000C6A18"/>
    <w:rsid w:val="000C6ADB"/>
    <w:rsid w:val="000C6B6D"/>
    <w:rsid w:val="000C6CE8"/>
    <w:rsid w:val="000C71B5"/>
    <w:rsid w:val="000C73CC"/>
    <w:rsid w:val="000C76B5"/>
    <w:rsid w:val="000C77DF"/>
    <w:rsid w:val="000C77FF"/>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85D"/>
    <w:rsid w:val="000D2A31"/>
    <w:rsid w:val="000D2C4F"/>
    <w:rsid w:val="000D2DC1"/>
    <w:rsid w:val="000D2F13"/>
    <w:rsid w:val="000D30C7"/>
    <w:rsid w:val="000D3385"/>
    <w:rsid w:val="000D36AE"/>
    <w:rsid w:val="000D383B"/>
    <w:rsid w:val="000D38A1"/>
    <w:rsid w:val="000D3948"/>
    <w:rsid w:val="000D3C85"/>
    <w:rsid w:val="000D3D10"/>
    <w:rsid w:val="000D3E0B"/>
    <w:rsid w:val="000D49CB"/>
    <w:rsid w:val="000D4BBE"/>
    <w:rsid w:val="000D4BC6"/>
    <w:rsid w:val="000D4C04"/>
    <w:rsid w:val="000D4C4E"/>
    <w:rsid w:val="000D4DE6"/>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D7C6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92D"/>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383"/>
    <w:rsid w:val="000F23CC"/>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71F5"/>
    <w:rsid w:val="000F72B7"/>
    <w:rsid w:val="000F740E"/>
    <w:rsid w:val="000F774A"/>
    <w:rsid w:val="000F7935"/>
    <w:rsid w:val="000F7C50"/>
    <w:rsid w:val="000F7F58"/>
    <w:rsid w:val="00100128"/>
    <w:rsid w:val="00100294"/>
    <w:rsid w:val="001002EA"/>
    <w:rsid w:val="001005A5"/>
    <w:rsid w:val="00100698"/>
    <w:rsid w:val="001006AD"/>
    <w:rsid w:val="0010090A"/>
    <w:rsid w:val="00100948"/>
    <w:rsid w:val="00100956"/>
    <w:rsid w:val="00100FF3"/>
    <w:rsid w:val="001011A4"/>
    <w:rsid w:val="00101415"/>
    <w:rsid w:val="00101667"/>
    <w:rsid w:val="001019FF"/>
    <w:rsid w:val="00101A25"/>
    <w:rsid w:val="00101D62"/>
    <w:rsid w:val="00101E24"/>
    <w:rsid w:val="00101E9E"/>
    <w:rsid w:val="00101F40"/>
    <w:rsid w:val="001021BD"/>
    <w:rsid w:val="001021FC"/>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ECE"/>
    <w:rsid w:val="00114F82"/>
    <w:rsid w:val="0011511D"/>
    <w:rsid w:val="0011519F"/>
    <w:rsid w:val="0011557B"/>
    <w:rsid w:val="001156DE"/>
    <w:rsid w:val="00115793"/>
    <w:rsid w:val="00115ABC"/>
    <w:rsid w:val="00116ACE"/>
    <w:rsid w:val="00116C68"/>
    <w:rsid w:val="00116E29"/>
    <w:rsid w:val="00117116"/>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6E"/>
    <w:rsid w:val="00127364"/>
    <w:rsid w:val="001273A2"/>
    <w:rsid w:val="0012748C"/>
    <w:rsid w:val="001276D7"/>
    <w:rsid w:val="0012771C"/>
    <w:rsid w:val="00127F4D"/>
    <w:rsid w:val="00130744"/>
    <w:rsid w:val="00130779"/>
    <w:rsid w:val="001307A1"/>
    <w:rsid w:val="00130949"/>
    <w:rsid w:val="00130B0E"/>
    <w:rsid w:val="00130B37"/>
    <w:rsid w:val="00130EB4"/>
    <w:rsid w:val="00130F4C"/>
    <w:rsid w:val="001311CB"/>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2D"/>
    <w:rsid w:val="00136794"/>
    <w:rsid w:val="001367E4"/>
    <w:rsid w:val="00136A23"/>
    <w:rsid w:val="00136A31"/>
    <w:rsid w:val="00136B99"/>
    <w:rsid w:val="00136DB1"/>
    <w:rsid w:val="00136E62"/>
    <w:rsid w:val="00136E83"/>
    <w:rsid w:val="001373A5"/>
    <w:rsid w:val="0013743C"/>
    <w:rsid w:val="00137757"/>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5B2"/>
    <w:rsid w:val="00142665"/>
    <w:rsid w:val="001426E3"/>
    <w:rsid w:val="00142D98"/>
    <w:rsid w:val="00142E6F"/>
    <w:rsid w:val="00143071"/>
    <w:rsid w:val="001431ED"/>
    <w:rsid w:val="0014335B"/>
    <w:rsid w:val="00143810"/>
    <w:rsid w:val="0014384A"/>
    <w:rsid w:val="0014391C"/>
    <w:rsid w:val="00143FB3"/>
    <w:rsid w:val="00143FDA"/>
    <w:rsid w:val="0014410F"/>
    <w:rsid w:val="001442D5"/>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B51"/>
    <w:rsid w:val="00150C26"/>
    <w:rsid w:val="00150F6D"/>
    <w:rsid w:val="00150FD4"/>
    <w:rsid w:val="00151039"/>
    <w:rsid w:val="00151354"/>
    <w:rsid w:val="00151375"/>
    <w:rsid w:val="0015144E"/>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614"/>
    <w:rsid w:val="00160739"/>
    <w:rsid w:val="00160A0B"/>
    <w:rsid w:val="00160D9F"/>
    <w:rsid w:val="00161269"/>
    <w:rsid w:val="00161750"/>
    <w:rsid w:val="001619DB"/>
    <w:rsid w:val="00161C53"/>
    <w:rsid w:val="00161C81"/>
    <w:rsid w:val="00161FD7"/>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2B1"/>
    <w:rsid w:val="001643BF"/>
    <w:rsid w:val="001643EE"/>
    <w:rsid w:val="00164DAB"/>
    <w:rsid w:val="00164E03"/>
    <w:rsid w:val="001651CC"/>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66F"/>
    <w:rsid w:val="00173EAC"/>
    <w:rsid w:val="00174076"/>
    <w:rsid w:val="001745EC"/>
    <w:rsid w:val="00174745"/>
    <w:rsid w:val="00174756"/>
    <w:rsid w:val="0017477C"/>
    <w:rsid w:val="001747B7"/>
    <w:rsid w:val="001748FD"/>
    <w:rsid w:val="001749E9"/>
    <w:rsid w:val="00174ADA"/>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24A"/>
    <w:rsid w:val="001822A2"/>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5D16"/>
    <w:rsid w:val="001860F3"/>
    <w:rsid w:val="0018638D"/>
    <w:rsid w:val="001864A7"/>
    <w:rsid w:val="0018651C"/>
    <w:rsid w:val="0018652F"/>
    <w:rsid w:val="001865DC"/>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BC3"/>
    <w:rsid w:val="00192D82"/>
    <w:rsid w:val="00192D9F"/>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6FC2"/>
    <w:rsid w:val="001970AE"/>
    <w:rsid w:val="00197260"/>
    <w:rsid w:val="0019733F"/>
    <w:rsid w:val="001973BF"/>
    <w:rsid w:val="00197515"/>
    <w:rsid w:val="0019755E"/>
    <w:rsid w:val="00197781"/>
    <w:rsid w:val="00197B95"/>
    <w:rsid w:val="00197D3D"/>
    <w:rsid w:val="001A005D"/>
    <w:rsid w:val="001A03D6"/>
    <w:rsid w:val="001A0E09"/>
    <w:rsid w:val="001A11A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68"/>
    <w:rsid w:val="001A7FA5"/>
    <w:rsid w:val="001A7FA7"/>
    <w:rsid w:val="001A7FDC"/>
    <w:rsid w:val="001B0849"/>
    <w:rsid w:val="001B0B0F"/>
    <w:rsid w:val="001B0B40"/>
    <w:rsid w:val="001B0BD6"/>
    <w:rsid w:val="001B0C06"/>
    <w:rsid w:val="001B0C5D"/>
    <w:rsid w:val="001B0D84"/>
    <w:rsid w:val="001B0EB2"/>
    <w:rsid w:val="001B133A"/>
    <w:rsid w:val="001B1B4A"/>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6AFE"/>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1A2"/>
    <w:rsid w:val="001E33B5"/>
    <w:rsid w:val="001E34E8"/>
    <w:rsid w:val="001E3510"/>
    <w:rsid w:val="001E364A"/>
    <w:rsid w:val="001E36E4"/>
    <w:rsid w:val="001E379D"/>
    <w:rsid w:val="001E397B"/>
    <w:rsid w:val="001E3A3C"/>
    <w:rsid w:val="001E3C0E"/>
    <w:rsid w:val="001E3E88"/>
    <w:rsid w:val="001E3F00"/>
    <w:rsid w:val="001E416A"/>
    <w:rsid w:val="001E4364"/>
    <w:rsid w:val="001E4820"/>
    <w:rsid w:val="001E487A"/>
    <w:rsid w:val="001E4A07"/>
    <w:rsid w:val="001E4C39"/>
    <w:rsid w:val="001E5015"/>
    <w:rsid w:val="001E53F5"/>
    <w:rsid w:val="001E5585"/>
    <w:rsid w:val="001E5628"/>
    <w:rsid w:val="001E57E5"/>
    <w:rsid w:val="001E5C23"/>
    <w:rsid w:val="001E61D4"/>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4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5A3"/>
    <w:rsid w:val="00201749"/>
    <w:rsid w:val="0020174A"/>
    <w:rsid w:val="0020179E"/>
    <w:rsid w:val="002019D8"/>
    <w:rsid w:val="00201AC3"/>
    <w:rsid w:val="00201BC7"/>
    <w:rsid w:val="00201BE8"/>
    <w:rsid w:val="00201EC7"/>
    <w:rsid w:val="0020225B"/>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E37"/>
    <w:rsid w:val="00212F0A"/>
    <w:rsid w:val="00212F59"/>
    <w:rsid w:val="0021322A"/>
    <w:rsid w:val="00213241"/>
    <w:rsid w:val="00213290"/>
    <w:rsid w:val="00213F20"/>
    <w:rsid w:val="002140FF"/>
    <w:rsid w:val="0021416E"/>
    <w:rsid w:val="00214322"/>
    <w:rsid w:val="002144B2"/>
    <w:rsid w:val="002144CE"/>
    <w:rsid w:val="0021460A"/>
    <w:rsid w:val="00215147"/>
    <w:rsid w:val="00215182"/>
    <w:rsid w:val="002158CE"/>
    <w:rsid w:val="002159DF"/>
    <w:rsid w:val="00215B98"/>
    <w:rsid w:val="00215CA9"/>
    <w:rsid w:val="00215E29"/>
    <w:rsid w:val="00215EC7"/>
    <w:rsid w:val="00215ED2"/>
    <w:rsid w:val="002162B2"/>
    <w:rsid w:val="0021631B"/>
    <w:rsid w:val="0021639B"/>
    <w:rsid w:val="002168F2"/>
    <w:rsid w:val="00216C4E"/>
    <w:rsid w:val="00216D2C"/>
    <w:rsid w:val="00216E10"/>
    <w:rsid w:val="00216F48"/>
    <w:rsid w:val="002174D6"/>
    <w:rsid w:val="0021754E"/>
    <w:rsid w:val="00217563"/>
    <w:rsid w:val="002178FF"/>
    <w:rsid w:val="00217BE9"/>
    <w:rsid w:val="0022040D"/>
    <w:rsid w:val="00220721"/>
    <w:rsid w:val="0022072A"/>
    <w:rsid w:val="00220894"/>
    <w:rsid w:val="00220949"/>
    <w:rsid w:val="00220DAC"/>
    <w:rsid w:val="00221239"/>
    <w:rsid w:val="0022126F"/>
    <w:rsid w:val="002214BF"/>
    <w:rsid w:val="00221773"/>
    <w:rsid w:val="002217A7"/>
    <w:rsid w:val="00221D8F"/>
    <w:rsid w:val="00221F86"/>
    <w:rsid w:val="0022203A"/>
    <w:rsid w:val="0022275D"/>
    <w:rsid w:val="002227D2"/>
    <w:rsid w:val="00222B67"/>
    <w:rsid w:val="00222E93"/>
    <w:rsid w:val="002233C3"/>
    <w:rsid w:val="00223501"/>
    <w:rsid w:val="00224093"/>
    <w:rsid w:val="00224136"/>
    <w:rsid w:val="002242CF"/>
    <w:rsid w:val="002245D5"/>
    <w:rsid w:val="002246B0"/>
    <w:rsid w:val="00224952"/>
    <w:rsid w:val="002249B5"/>
    <w:rsid w:val="00224DD2"/>
    <w:rsid w:val="00224EF6"/>
    <w:rsid w:val="002250B1"/>
    <w:rsid w:val="002250B9"/>
    <w:rsid w:val="00225348"/>
    <w:rsid w:val="002255D1"/>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334"/>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9B0"/>
    <w:rsid w:val="00236AD8"/>
    <w:rsid w:val="00236BE9"/>
    <w:rsid w:val="00236C4E"/>
    <w:rsid w:val="002370CB"/>
    <w:rsid w:val="00237384"/>
    <w:rsid w:val="00237585"/>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306"/>
    <w:rsid w:val="0024343B"/>
    <w:rsid w:val="00243887"/>
    <w:rsid w:val="00243A8C"/>
    <w:rsid w:val="00243C44"/>
    <w:rsid w:val="00243CCB"/>
    <w:rsid w:val="00243E0E"/>
    <w:rsid w:val="00243EBB"/>
    <w:rsid w:val="00243FCA"/>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945"/>
    <w:rsid w:val="00265BA7"/>
    <w:rsid w:val="00265D11"/>
    <w:rsid w:val="00265D54"/>
    <w:rsid w:val="00265F77"/>
    <w:rsid w:val="00266125"/>
    <w:rsid w:val="00266557"/>
    <w:rsid w:val="002665AB"/>
    <w:rsid w:val="002665EF"/>
    <w:rsid w:val="002666B2"/>
    <w:rsid w:val="0026674E"/>
    <w:rsid w:val="0026675A"/>
    <w:rsid w:val="00266964"/>
    <w:rsid w:val="00266B13"/>
    <w:rsid w:val="00266FB7"/>
    <w:rsid w:val="00267360"/>
    <w:rsid w:val="00267460"/>
    <w:rsid w:val="0026792A"/>
    <w:rsid w:val="00267A37"/>
    <w:rsid w:val="00267D2B"/>
    <w:rsid w:val="00267F1A"/>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7C0"/>
    <w:rsid w:val="0027584A"/>
    <w:rsid w:val="00275EC3"/>
    <w:rsid w:val="00276120"/>
    <w:rsid w:val="002761ED"/>
    <w:rsid w:val="002763FD"/>
    <w:rsid w:val="002764FF"/>
    <w:rsid w:val="00276690"/>
    <w:rsid w:val="00276909"/>
    <w:rsid w:val="00276A33"/>
    <w:rsid w:val="00276A35"/>
    <w:rsid w:val="00277279"/>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AE"/>
    <w:rsid w:val="00284D26"/>
    <w:rsid w:val="00284ED1"/>
    <w:rsid w:val="00284F18"/>
    <w:rsid w:val="00284F6D"/>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B4"/>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BAA"/>
    <w:rsid w:val="002A5ED3"/>
    <w:rsid w:val="002A6025"/>
    <w:rsid w:val="002A6245"/>
    <w:rsid w:val="002A636D"/>
    <w:rsid w:val="002A63CF"/>
    <w:rsid w:val="002A6432"/>
    <w:rsid w:val="002A6589"/>
    <w:rsid w:val="002A678C"/>
    <w:rsid w:val="002A6F25"/>
    <w:rsid w:val="002A6FD3"/>
    <w:rsid w:val="002A7309"/>
    <w:rsid w:val="002A73C8"/>
    <w:rsid w:val="002A73DD"/>
    <w:rsid w:val="002A74C1"/>
    <w:rsid w:val="002A764C"/>
    <w:rsid w:val="002A7651"/>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DC"/>
    <w:rsid w:val="002B75B0"/>
    <w:rsid w:val="002B7AAC"/>
    <w:rsid w:val="002B7D02"/>
    <w:rsid w:val="002B7D36"/>
    <w:rsid w:val="002B7EAF"/>
    <w:rsid w:val="002B7F4A"/>
    <w:rsid w:val="002C01CC"/>
    <w:rsid w:val="002C099C"/>
    <w:rsid w:val="002C0B74"/>
    <w:rsid w:val="002C0C8B"/>
    <w:rsid w:val="002C0CBB"/>
    <w:rsid w:val="002C1201"/>
    <w:rsid w:val="002C1460"/>
    <w:rsid w:val="002C16F6"/>
    <w:rsid w:val="002C17E0"/>
    <w:rsid w:val="002C19E9"/>
    <w:rsid w:val="002C1D5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D94"/>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273E"/>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AEA"/>
    <w:rsid w:val="002E3B46"/>
    <w:rsid w:val="002E3C65"/>
    <w:rsid w:val="002E3DBF"/>
    <w:rsid w:val="002E3F5B"/>
    <w:rsid w:val="002E4106"/>
    <w:rsid w:val="002E4287"/>
    <w:rsid w:val="002E42AB"/>
    <w:rsid w:val="002E4362"/>
    <w:rsid w:val="002E484D"/>
    <w:rsid w:val="002E4A2B"/>
    <w:rsid w:val="002E4B89"/>
    <w:rsid w:val="002E52B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7BC"/>
    <w:rsid w:val="002F1C34"/>
    <w:rsid w:val="002F2108"/>
    <w:rsid w:val="002F224C"/>
    <w:rsid w:val="002F22DA"/>
    <w:rsid w:val="002F25ED"/>
    <w:rsid w:val="002F2633"/>
    <w:rsid w:val="002F26E7"/>
    <w:rsid w:val="002F284F"/>
    <w:rsid w:val="002F28B8"/>
    <w:rsid w:val="002F28C0"/>
    <w:rsid w:val="002F2986"/>
    <w:rsid w:val="002F2AB9"/>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EF2"/>
    <w:rsid w:val="00300F2C"/>
    <w:rsid w:val="003010CF"/>
    <w:rsid w:val="0030126E"/>
    <w:rsid w:val="00301441"/>
    <w:rsid w:val="00301D21"/>
    <w:rsid w:val="003020FB"/>
    <w:rsid w:val="0030215C"/>
    <w:rsid w:val="00302A79"/>
    <w:rsid w:val="00302C51"/>
    <w:rsid w:val="00302C62"/>
    <w:rsid w:val="00302FEE"/>
    <w:rsid w:val="0030318A"/>
    <w:rsid w:val="003032A3"/>
    <w:rsid w:val="003032CD"/>
    <w:rsid w:val="00303440"/>
    <w:rsid w:val="0030344D"/>
    <w:rsid w:val="00303676"/>
    <w:rsid w:val="0030375A"/>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4D"/>
    <w:rsid w:val="003071A6"/>
    <w:rsid w:val="003073FD"/>
    <w:rsid w:val="00307AC3"/>
    <w:rsid w:val="00307D3C"/>
    <w:rsid w:val="003100C8"/>
    <w:rsid w:val="003100EF"/>
    <w:rsid w:val="00310344"/>
    <w:rsid w:val="00310401"/>
    <w:rsid w:val="00310C09"/>
    <w:rsid w:val="00310D33"/>
    <w:rsid w:val="0031104E"/>
    <w:rsid w:val="003110ED"/>
    <w:rsid w:val="00311161"/>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350"/>
    <w:rsid w:val="00314381"/>
    <w:rsid w:val="0031475C"/>
    <w:rsid w:val="003147FD"/>
    <w:rsid w:val="00314F32"/>
    <w:rsid w:val="003154A7"/>
    <w:rsid w:val="0031573F"/>
    <w:rsid w:val="0031575B"/>
    <w:rsid w:val="003157A5"/>
    <w:rsid w:val="00315933"/>
    <w:rsid w:val="003159CE"/>
    <w:rsid w:val="00315F79"/>
    <w:rsid w:val="003161A4"/>
    <w:rsid w:val="00316CB9"/>
    <w:rsid w:val="00316D21"/>
    <w:rsid w:val="00316E89"/>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496"/>
    <w:rsid w:val="0032251D"/>
    <w:rsid w:val="003225E1"/>
    <w:rsid w:val="0032260F"/>
    <w:rsid w:val="003228B7"/>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50A"/>
    <w:rsid w:val="00327536"/>
    <w:rsid w:val="003278E9"/>
    <w:rsid w:val="00327CD6"/>
    <w:rsid w:val="003301AD"/>
    <w:rsid w:val="003306A2"/>
    <w:rsid w:val="0033088F"/>
    <w:rsid w:val="00330922"/>
    <w:rsid w:val="00330B65"/>
    <w:rsid w:val="00330E83"/>
    <w:rsid w:val="00330FD6"/>
    <w:rsid w:val="003311AB"/>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B40"/>
    <w:rsid w:val="00336B92"/>
    <w:rsid w:val="00336DB2"/>
    <w:rsid w:val="003371A8"/>
    <w:rsid w:val="003371FE"/>
    <w:rsid w:val="00337272"/>
    <w:rsid w:val="0033730E"/>
    <w:rsid w:val="003376F0"/>
    <w:rsid w:val="003400E9"/>
    <w:rsid w:val="003401A0"/>
    <w:rsid w:val="0034020C"/>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C1A"/>
    <w:rsid w:val="00345060"/>
    <w:rsid w:val="003453B6"/>
    <w:rsid w:val="003454E6"/>
    <w:rsid w:val="00345797"/>
    <w:rsid w:val="0034638C"/>
    <w:rsid w:val="00346535"/>
    <w:rsid w:val="00346749"/>
    <w:rsid w:val="003467B0"/>
    <w:rsid w:val="00346A97"/>
    <w:rsid w:val="00346D59"/>
    <w:rsid w:val="00346F7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BD4"/>
    <w:rsid w:val="00356F7D"/>
    <w:rsid w:val="003571E0"/>
    <w:rsid w:val="0035736B"/>
    <w:rsid w:val="00357903"/>
    <w:rsid w:val="00357A0A"/>
    <w:rsid w:val="00357C41"/>
    <w:rsid w:val="00360232"/>
    <w:rsid w:val="003602E0"/>
    <w:rsid w:val="0036055D"/>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76D"/>
    <w:rsid w:val="00362AEF"/>
    <w:rsid w:val="00363091"/>
    <w:rsid w:val="003636CD"/>
    <w:rsid w:val="00363847"/>
    <w:rsid w:val="00363FC0"/>
    <w:rsid w:val="0036404C"/>
    <w:rsid w:val="003643C4"/>
    <w:rsid w:val="00364722"/>
    <w:rsid w:val="0036487C"/>
    <w:rsid w:val="00364A31"/>
    <w:rsid w:val="00364B3D"/>
    <w:rsid w:val="00364E40"/>
    <w:rsid w:val="00364F98"/>
    <w:rsid w:val="00364FDA"/>
    <w:rsid w:val="00364FE9"/>
    <w:rsid w:val="0036525F"/>
    <w:rsid w:val="00365411"/>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52D"/>
    <w:rsid w:val="0037555E"/>
    <w:rsid w:val="003756DB"/>
    <w:rsid w:val="003756EB"/>
    <w:rsid w:val="00375A58"/>
    <w:rsid w:val="00375AEF"/>
    <w:rsid w:val="00375B56"/>
    <w:rsid w:val="00375CC7"/>
    <w:rsid w:val="00375CF3"/>
    <w:rsid w:val="0037666F"/>
    <w:rsid w:val="00376773"/>
    <w:rsid w:val="00376BE3"/>
    <w:rsid w:val="00376E5A"/>
    <w:rsid w:val="00376FB0"/>
    <w:rsid w:val="00377004"/>
    <w:rsid w:val="003770BB"/>
    <w:rsid w:val="003774C9"/>
    <w:rsid w:val="0037771A"/>
    <w:rsid w:val="003777B8"/>
    <w:rsid w:val="00377BBB"/>
    <w:rsid w:val="00377E21"/>
    <w:rsid w:val="00377E72"/>
    <w:rsid w:val="00377F6C"/>
    <w:rsid w:val="003802DC"/>
    <w:rsid w:val="003806F0"/>
    <w:rsid w:val="003807C5"/>
    <w:rsid w:val="00380821"/>
    <w:rsid w:val="0038089E"/>
    <w:rsid w:val="00380BCF"/>
    <w:rsid w:val="00380D14"/>
    <w:rsid w:val="00380D3F"/>
    <w:rsid w:val="00380E4E"/>
    <w:rsid w:val="00380FBF"/>
    <w:rsid w:val="00381138"/>
    <w:rsid w:val="003812E7"/>
    <w:rsid w:val="003816DD"/>
    <w:rsid w:val="00381982"/>
    <w:rsid w:val="00381B45"/>
    <w:rsid w:val="00381D27"/>
    <w:rsid w:val="00381D57"/>
    <w:rsid w:val="00381FA8"/>
    <w:rsid w:val="00382217"/>
    <w:rsid w:val="00382655"/>
    <w:rsid w:val="00382A43"/>
    <w:rsid w:val="00382D60"/>
    <w:rsid w:val="00382F29"/>
    <w:rsid w:val="003833F6"/>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A31"/>
    <w:rsid w:val="00387BE9"/>
    <w:rsid w:val="00387FBC"/>
    <w:rsid w:val="00387FF5"/>
    <w:rsid w:val="00390017"/>
    <w:rsid w:val="003900D9"/>
    <w:rsid w:val="003901A3"/>
    <w:rsid w:val="003902A1"/>
    <w:rsid w:val="0039030F"/>
    <w:rsid w:val="003905E5"/>
    <w:rsid w:val="00390670"/>
    <w:rsid w:val="0039072F"/>
    <w:rsid w:val="00390A77"/>
    <w:rsid w:val="00391142"/>
    <w:rsid w:val="003917BC"/>
    <w:rsid w:val="00391837"/>
    <w:rsid w:val="00392055"/>
    <w:rsid w:val="0039260B"/>
    <w:rsid w:val="00392747"/>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6C1"/>
    <w:rsid w:val="00396849"/>
    <w:rsid w:val="003968BC"/>
    <w:rsid w:val="00396B62"/>
    <w:rsid w:val="00396D35"/>
    <w:rsid w:val="0039705E"/>
    <w:rsid w:val="00397063"/>
    <w:rsid w:val="003971CF"/>
    <w:rsid w:val="0039723D"/>
    <w:rsid w:val="0039743C"/>
    <w:rsid w:val="003978CB"/>
    <w:rsid w:val="00397A7C"/>
    <w:rsid w:val="00397AEB"/>
    <w:rsid w:val="00397C1D"/>
    <w:rsid w:val="00397E00"/>
    <w:rsid w:val="00397F22"/>
    <w:rsid w:val="003A07C2"/>
    <w:rsid w:val="003A13E5"/>
    <w:rsid w:val="003A1431"/>
    <w:rsid w:val="003A15F9"/>
    <w:rsid w:val="003A180F"/>
    <w:rsid w:val="003A18DD"/>
    <w:rsid w:val="003A1B8C"/>
    <w:rsid w:val="003A20C8"/>
    <w:rsid w:val="003A22DA"/>
    <w:rsid w:val="003A250E"/>
    <w:rsid w:val="003A26B8"/>
    <w:rsid w:val="003A26F1"/>
    <w:rsid w:val="003A27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6F0"/>
    <w:rsid w:val="003A57AD"/>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134"/>
    <w:rsid w:val="003C0282"/>
    <w:rsid w:val="003C0383"/>
    <w:rsid w:val="003C0665"/>
    <w:rsid w:val="003C0808"/>
    <w:rsid w:val="003C0994"/>
    <w:rsid w:val="003C099F"/>
    <w:rsid w:val="003C0BE9"/>
    <w:rsid w:val="003C0CFD"/>
    <w:rsid w:val="003C1012"/>
    <w:rsid w:val="003C11C9"/>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998"/>
    <w:rsid w:val="003C2B52"/>
    <w:rsid w:val="003C2D21"/>
    <w:rsid w:val="003C2DF1"/>
    <w:rsid w:val="003C2E0A"/>
    <w:rsid w:val="003C2F44"/>
    <w:rsid w:val="003C319E"/>
    <w:rsid w:val="003C32ED"/>
    <w:rsid w:val="003C3314"/>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961"/>
    <w:rsid w:val="003D1B31"/>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8F9"/>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5173"/>
    <w:rsid w:val="003F51BC"/>
    <w:rsid w:val="003F5693"/>
    <w:rsid w:val="003F59BF"/>
    <w:rsid w:val="003F5B78"/>
    <w:rsid w:val="003F5E60"/>
    <w:rsid w:val="003F60FA"/>
    <w:rsid w:val="003F61C1"/>
    <w:rsid w:val="003F6593"/>
    <w:rsid w:val="003F66CB"/>
    <w:rsid w:val="003F67C1"/>
    <w:rsid w:val="003F6AED"/>
    <w:rsid w:val="003F6AF4"/>
    <w:rsid w:val="003F6CD2"/>
    <w:rsid w:val="003F6CE0"/>
    <w:rsid w:val="003F6FA7"/>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368"/>
    <w:rsid w:val="00406460"/>
    <w:rsid w:val="004069F8"/>
    <w:rsid w:val="00406A7F"/>
    <w:rsid w:val="00406B19"/>
    <w:rsid w:val="00406B91"/>
    <w:rsid w:val="00406CD9"/>
    <w:rsid w:val="00407034"/>
    <w:rsid w:val="00407329"/>
    <w:rsid w:val="0040782C"/>
    <w:rsid w:val="004079F8"/>
    <w:rsid w:val="00407B1F"/>
    <w:rsid w:val="0041077C"/>
    <w:rsid w:val="004107C9"/>
    <w:rsid w:val="00410AC0"/>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F9C"/>
    <w:rsid w:val="00420194"/>
    <w:rsid w:val="004203A6"/>
    <w:rsid w:val="004204D4"/>
    <w:rsid w:val="00420537"/>
    <w:rsid w:val="0042084D"/>
    <w:rsid w:val="00420D74"/>
    <w:rsid w:val="0042161D"/>
    <w:rsid w:val="00421CA6"/>
    <w:rsid w:val="00421DB1"/>
    <w:rsid w:val="00421DCF"/>
    <w:rsid w:val="00422197"/>
    <w:rsid w:val="004221B6"/>
    <w:rsid w:val="00422341"/>
    <w:rsid w:val="004226F6"/>
    <w:rsid w:val="004227C4"/>
    <w:rsid w:val="00422922"/>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5FD"/>
    <w:rsid w:val="00430A2D"/>
    <w:rsid w:val="00430D6E"/>
    <w:rsid w:val="00430D73"/>
    <w:rsid w:val="00430EC1"/>
    <w:rsid w:val="004311BF"/>
    <w:rsid w:val="00431272"/>
    <w:rsid w:val="0043145F"/>
    <w:rsid w:val="004314CA"/>
    <w:rsid w:val="00431505"/>
    <w:rsid w:val="00431898"/>
    <w:rsid w:val="00431922"/>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6E5"/>
    <w:rsid w:val="0043589F"/>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3F"/>
    <w:rsid w:val="00445B92"/>
    <w:rsid w:val="00445C6F"/>
    <w:rsid w:val="00445EF0"/>
    <w:rsid w:val="0044602E"/>
    <w:rsid w:val="004461D9"/>
    <w:rsid w:val="00446767"/>
    <w:rsid w:val="00446AC6"/>
    <w:rsid w:val="00446EF9"/>
    <w:rsid w:val="00446FA4"/>
    <w:rsid w:val="00446FF6"/>
    <w:rsid w:val="0044759B"/>
    <w:rsid w:val="00447A3A"/>
    <w:rsid w:val="00447D2A"/>
    <w:rsid w:val="00447F54"/>
    <w:rsid w:val="00450037"/>
    <w:rsid w:val="004500E8"/>
    <w:rsid w:val="0045030D"/>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5D1"/>
    <w:rsid w:val="00452698"/>
    <w:rsid w:val="0045295C"/>
    <w:rsid w:val="00452B04"/>
    <w:rsid w:val="0045334E"/>
    <w:rsid w:val="004535A7"/>
    <w:rsid w:val="004535AA"/>
    <w:rsid w:val="004536A1"/>
    <w:rsid w:val="00453781"/>
    <w:rsid w:val="00453964"/>
    <w:rsid w:val="00453966"/>
    <w:rsid w:val="00453A47"/>
    <w:rsid w:val="00453A98"/>
    <w:rsid w:val="00453BB6"/>
    <w:rsid w:val="00453CAA"/>
    <w:rsid w:val="00453EC0"/>
    <w:rsid w:val="00453EC3"/>
    <w:rsid w:val="0045421B"/>
    <w:rsid w:val="0045428C"/>
    <w:rsid w:val="004542C9"/>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D1C"/>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271"/>
    <w:rsid w:val="0048070E"/>
    <w:rsid w:val="0048096C"/>
    <w:rsid w:val="00480988"/>
    <w:rsid w:val="00480A44"/>
    <w:rsid w:val="00480C85"/>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3553"/>
    <w:rsid w:val="004836F0"/>
    <w:rsid w:val="00483776"/>
    <w:rsid w:val="004837F1"/>
    <w:rsid w:val="00483993"/>
    <w:rsid w:val="00483A12"/>
    <w:rsid w:val="00483D02"/>
    <w:rsid w:val="00484182"/>
    <w:rsid w:val="00484191"/>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6B54"/>
    <w:rsid w:val="0048743F"/>
    <w:rsid w:val="0048760B"/>
    <w:rsid w:val="00487EE1"/>
    <w:rsid w:val="00490046"/>
    <w:rsid w:val="00490060"/>
    <w:rsid w:val="0049021F"/>
    <w:rsid w:val="004903BA"/>
    <w:rsid w:val="0049044F"/>
    <w:rsid w:val="00490699"/>
    <w:rsid w:val="0049074F"/>
    <w:rsid w:val="004907D4"/>
    <w:rsid w:val="00490B24"/>
    <w:rsid w:val="0049141A"/>
    <w:rsid w:val="00491634"/>
    <w:rsid w:val="0049176D"/>
    <w:rsid w:val="004918EF"/>
    <w:rsid w:val="00491EA4"/>
    <w:rsid w:val="00491F03"/>
    <w:rsid w:val="004921B6"/>
    <w:rsid w:val="004924D3"/>
    <w:rsid w:val="00492656"/>
    <w:rsid w:val="00492677"/>
    <w:rsid w:val="0049286B"/>
    <w:rsid w:val="00492B9F"/>
    <w:rsid w:val="00492C73"/>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A009C"/>
    <w:rsid w:val="004A01AD"/>
    <w:rsid w:val="004A0276"/>
    <w:rsid w:val="004A027D"/>
    <w:rsid w:val="004A0F39"/>
    <w:rsid w:val="004A1B11"/>
    <w:rsid w:val="004A1E65"/>
    <w:rsid w:val="004A1F9A"/>
    <w:rsid w:val="004A200F"/>
    <w:rsid w:val="004A2078"/>
    <w:rsid w:val="004A2091"/>
    <w:rsid w:val="004A211D"/>
    <w:rsid w:val="004A219C"/>
    <w:rsid w:val="004A2222"/>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0B"/>
    <w:rsid w:val="004A401B"/>
    <w:rsid w:val="004A4053"/>
    <w:rsid w:val="004A4077"/>
    <w:rsid w:val="004A41D8"/>
    <w:rsid w:val="004A458C"/>
    <w:rsid w:val="004A4715"/>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601A"/>
    <w:rsid w:val="004A6134"/>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653"/>
    <w:rsid w:val="004B4738"/>
    <w:rsid w:val="004B4796"/>
    <w:rsid w:val="004B49E6"/>
    <w:rsid w:val="004B49F0"/>
    <w:rsid w:val="004B4D0F"/>
    <w:rsid w:val="004B4D69"/>
    <w:rsid w:val="004B5327"/>
    <w:rsid w:val="004B53D9"/>
    <w:rsid w:val="004B565B"/>
    <w:rsid w:val="004B580F"/>
    <w:rsid w:val="004B5978"/>
    <w:rsid w:val="004B5DBC"/>
    <w:rsid w:val="004B5E40"/>
    <w:rsid w:val="004B6155"/>
    <w:rsid w:val="004B6596"/>
    <w:rsid w:val="004B68E0"/>
    <w:rsid w:val="004B742F"/>
    <w:rsid w:val="004B789A"/>
    <w:rsid w:val="004B7A71"/>
    <w:rsid w:val="004C01A8"/>
    <w:rsid w:val="004C0259"/>
    <w:rsid w:val="004C04AC"/>
    <w:rsid w:val="004C0AEA"/>
    <w:rsid w:val="004C0C9E"/>
    <w:rsid w:val="004C0D2D"/>
    <w:rsid w:val="004C1837"/>
    <w:rsid w:val="004C1840"/>
    <w:rsid w:val="004C18F9"/>
    <w:rsid w:val="004C1ADC"/>
    <w:rsid w:val="004C1EF3"/>
    <w:rsid w:val="004C1EFF"/>
    <w:rsid w:val="004C225F"/>
    <w:rsid w:val="004C2293"/>
    <w:rsid w:val="004C243A"/>
    <w:rsid w:val="004C24C9"/>
    <w:rsid w:val="004C2B46"/>
    <w:rsid w:val="004C2B89"/>
    <w:rsid w:val="004C2EE1"/>
    <w:rsid w:val="004C2FFA"/>
    <w:rsid w:val="004C30ED"/>
    <w:rsid w:val="004C3146"/>
    <w:rsid w:val="004C31B6"/>
    <w:rsid w:val="004C34C6"/>
    <w:rsid w:val="004C3582"/>
    <w:rsid w:val="004C3886"/>
    <w:rsid w:val="004C3CC6"/>
    <w:rsid w:val="004C3E3F"/>
    <w:rsid w:val="004C4024"/>
    <w:rsid w:val="004C437A"/>
    <w:rsid w:val="004C445B"/>
    <w:rsid w:val="004C44E1"/>
    <w:rsid w:val="004C4788"/>
    <w:rsid w:val="004C48D0"/>
    <w:rsid w:val="004C5319"/>
    <w:rsid w:val="004C5366"/>
    <w:rsid w:val="004C543E"/>
    <w:rsid w:val="004C553F"/>
    <w:rsid w:val="004C5762"/>
    <w:rsid w:val="004C57CC"/>
    <w:rsid w:val="004C581D"/>
    <w:rsid w:val="004C5A53"/>
    <w:rsid w:val="004C5B76"/>
    <w:rsid w:val="004C601A"/>
    <w:rsid w:val="004C621F"/>
    <w:rsid w:val="004C62F0"/>
    <w:rsid w:val="004C65C5"/>
    <w:rsid w:val="004C6959"/>
    <w:rsid w:val="004C6D2B"/>
    <w:rsid w:val="004C706A"/>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16B"/>
    <w:rsid w:val="004D46F0"/>
    <w:rsid w:val="004D4A9F"/>
    <w:rsid w:val="004D4C0F"/>
    <w:rsid w:val="004D4E17"/>
    <w:rsid w:val="004D5123"/>
    <w:rsid w:val="004D5187"/>
    <w:rsid w:val="004D51C3"/>
    <w:rsid w:val="004D542D"/>
    <w:rsid w:val="004D5522"/>
    <w:rsid w:val="004D5BDF"/>
    <w:rsid w:val="004D5C1F"/>
    <w:rsid w:val="004D5EF3"/>
    <w:rsid w:val="004D5F7E"/>
    <w:rsid w:val="004D6061"/>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AA1"/>
    <w:rsid w:val="004E4E43"/>
    <w:rsid w:val="004E4E8E"/>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B94"/>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B8"/>
    <w:rsid w:val="004F3BD2"/>
    <w:rsid w:val="004F3DD4"/>
    <w:rsid w:val="004F3DE7"/>
    <w:rsid w:val="004F407E"/>
    <w:rsid w:val="004F4619"/>
    <w:rsid w:val="004F5479"/>
    <w:rsid w:val="004F55D3"/>
    <w:rsid w:val="004F582F"/>
    <w:rsid w:val="004F593F"/>
    <w:rsid w:val="004F5D5B"/>
    <w:rsid w:val="004F5F1A"/>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3AF"/>
    <w:rsid w:val="00506CA0"/>
    <w:rsid w:val="00506D93"/>
    <w:rsid w:val="00506DCC"/>
    <w:rsid w:val="00506F7B"/>
    <w:rsid w:val="005073D1"/>
    <w:rsid w:val="00507411"/>
    <w:rsid w:val="005075A2"/>
    <w:rsid w:val="00507DD2"/>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019"/>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52A1"/>
    <w:rsid w:val="005154C1"/>
    <w:rsid w:val="005157A9"/>
    <w:rsid w:val="00515887"/>
    <w:rsid w:val="00515B5C"/>
    <w:rsid w:val="00516431"/>
    <w:rsid w:val="00516493"/>
    <w:rsid w:val="00516522"/>
    <w:rsid w:val="0051655C"/>
    <w:rsid w:val="00516706"/>
    <w:rsid w:val="00516A63"/>
    <w:rsid w:val="00516B69"/>
    <w:rsid w:val="00516D3D"/>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F"/>
    <w:rsid w:val="0052157E"/>
    <w:rsid w:val="00521866"/>
    <w:rsid w:val="005218B6"/>
    <w:rsid w:val="00521980"/>
    <w:rsid w:val="00521B59"/>
    <w:rsid w:val="00521C1A"/>
    <w:rsid w:val="00522148"/>
    <w:rsid w:val="00522384"/>
    <w:rsid w:val="00522414"/>
    <w:rsid w:val="00522589"/>
    <w:rsid w:val="0052292A"/>
    <w:rsid w:val="00522A4A"/>
    <w:rsid w:val="00522F3C"/>
    <w:rsid w:val="00523025"/>
    <w:rsid w:val="00523332"/>
    <w:rsid w:val="0052387D"/>
    <w:rsid w:val="00523B4D"/>
    <w:rsid w:val="00523CAB"/>
    <w:rsid w:val="00523FDD"/>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141A"/>
    <w:rsid w:val="00531484"/>
    <w:rsid w:val="00531897"/>
    <w:rsid w:val="005318B6"/>
    <w:rsid w:val="00531967"/>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1D8"/>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5E0"/>
    <w:rsid w:val="00537ED2"/>
    <w:rsid w:val="0054020D"/>
    <w:rsid w:val="00540E11"/>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A47"/>
    <w:rsid w:val="00550C6B"/>
    <w:rsid w:val="00550E6E"/>
    <w:rsid w:val="00550E84"/>
    <w:rsid w:val="005511F4"/>
    <w:rsid w:val="00551320"/>
    <w:rsid w:val="005514D9"/>
    <w:rsid w:val="005514F8"/>
    <w:rsid w:val="00551542"/>
    <w:rsid w:val="00551595"/>
    <w:rsid w:val="0055181B"/>
    <w:rsid w:val="005518A4"/>
    <w:rsid w:val="00551A91"/>
    <w:rsid w:val="00552459"/>
    <w:rsid w:val="00552549"/>
    <w:rsid w:val="00552768"/>
    <w:rsid w:val="00552935"/>
    <w:rsid w:val="00552A98"/>
    <w:rsid w:val="00552C7C"/>
    <w:rsid w:val="00552D9E"/>
    <w:rsid w:val="00553127"/>
    <w:rsid w:val="00553131"/>
    <w:rsid w:val="0055317F"/>
    <w:rsid w:val="00553564"/>
    <w:rsid w:val="00553629"/>
    <w:rsid w:val="005537D5"/>
    <w:rsid w:val="005538EF"/>
    <w:rsid w:val="005539B2"/>
    <w:rsid w:val="005539C5"/>
    <w:rsid w:val="00553BCB"/>
    <w:rsid w:val="00553D79"/>
    <w:rsid w:val="00553F7D"/>
    <w:rsid w:val="005540DC"/>
    <w:rsid w:val="00554105"/>
    <w:rsid w:val="00554638"/>
    <w:rsid w:val="0055475A"/>
    <w:rsid w:val="00554A0F"/>
    <w:rsid w:val="00554BE7"/>
    <w:rsid w:val="00554CB7"/>
    <w:rsid w:val="00554D0E"/>
    <w:rsid w:val="00554D8D"/>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0D5"/>
    <w:rsid w:val="00560129"/>
    <w:rsid w:val="005605C0"/>
    <w:rsid w:val="005606BF"/>
    <w:rsid w:val="005608A3"/>
    <w:rsid w:val="005609D6"/>
    <w:rsid w:val="00560A2F"/>
    <w:rsid w:val="00560BC3"/>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608"/>
    <w:rsid w:val="00566C83"/>
    <w:rsid w:val="00566E69"/>
    <w:rsid w:val="0056776C"/>
    <w:rsid w:val="005678D7"/>
    <w:rsid w:val="00567A7B"/>
    <w:rsid w:val="00567AFF"/>
    <w:rsid w:val="0057005F"/>
    <w:rsid w:val="005700FE"/>
    <w:rsid w:val="00570241"/>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CAE"/>
    <w:rsid w:val="00574F3F"/>
    <w:rsid w:val="0057534F"/>
    <w:rsid w:val="00575606"/>
    <w:rsid w:val="0057562C"/>
    <w:rsid w:val="005759F6"/>
    <w:rsid w:val="00575A52"/>
    <w:rsid w:val="00575C26"/>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E61"/>
    <w:rsid w:val="00580F0A"/>
    <w:rsid w:val="00581246"/>
    <w:rsid w:val="005812AF"/>
    <w:rsid w:val="005814EF"/>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5DC"/>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97F8A"/>
    <w:rsid w:val="005A0003"/>
    <w:rsid w:val="005A0440"/>
    <w:rsid w:val="005A0511"/>
    <w:rsid w:val="005A054D"/>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69F"/>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5F1"/>
    <w:rsid w:val="005A668E"/>
    <w:rsid w:val="005A6AAE"/>
    <w:rsid w:val="005A6BA1"/>
    <w:rsid w:val="005A6C87"/>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76C"/>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127"/>
    <w:rsid w:val="005B51D5"/>
    <w:rsid w:val="005B5295"/>
    <w:rsid w:val="005B52C5"/>
    <w:rsid w:val="005B5424"/>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7F8"/>
    <w:rsid w:val="005C18DD"/>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57D"/>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7C0"/>
    <w:rsid w:val="005D2878"/>
    <w:rsid w:val="005D2A71"/>
    <w:rsid w:val="005D2BDE"/>
    <w:rsid w:val="005D3A2C"/>
    <w:rsid w:val="005D3D76"/>
    <w:rsid w:val="005D3D7F"/>
    <w:rsid w:val="005D3DF3"/>
    <w:rsid w:val="005D3E45"/>
    <w:rsid w:val="005D450A"/>
    <w:rsid w:val="005D4578"/>
    <w:rsid w:val="005D45C3"/>
    <w:rsid w:val="005D4ED7"/>
    <w:rsid w:val="005D4EF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34A"/>
    <w:rsid w:val="005E248E"/>
    <w:rsid w:val="005E271C"/>
    <w:rsid w:val="005E27D7"/>
    <w:rsid w:val="005E28B4"/>
    <w:rsid w:val="005E2A3E"/>
    <w:rsid w:val="005E31D4"/>
    <w:rsid w:val="005E33BC"/>
    <w:rsid w:val="005E353D"/>
    <w:rsid w:val="005E35CC"/>
    <w:rsid w:val="005E371E"/>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C2D"/>
    <w:rsid w:val="005E5C41"/>
    <w:rsid w:val="005E5C63"/>
    <w:rsid w:val="005E5D35"/>
    <w:rsid w:val="005E5E81"/>
    <w:rsid w:val="005E5EA1"/>
    <w:rsid w:val="005E615F"/>
    <w:rsid w:val="005E6908"/>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837"/>
    <w:rsid w:val="005F1DAA"/>
    <w:rsid w:val="005F1F37"/>
    <w:rsid w:val="005F208B"/>
    <w:rsid w:val="005F20C2"/>
    <w:rsid w:val="005F2157"/>
    <w:rsid w:val="005F274F"/>
    <w:rsid w:val="005F27BF"/>
    <w:rsid w:val="005F27E2"/>
    <w:rsid w:val="005F29F2"/>
    <w:rsid w:val="005F2B7D"/>
    <w:rsid w:val="005F2F2B"/>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4C1"/>
    <w:rsid w:val="005F7663"/>
    <w:rsid w:val="005F7669"/>
    <w:rsid w:val="005F79DC"/>
    <w:rsid w:val="005F79E5"/>
    <w:rsid w:val="005F7BFD"/>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773"/>
    <w:rsid w:val="00603CFE"/>
    <w:rsid w:val="006040EA"/>
    <w:rsid w:val="006044A1"/>
    <w:rsid w:val="006044EA"/>
    <w:rsid w:val="006046DC"/>
    <w:rsid w:val="006046FA"/>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7A"/>
    <w:rsid w:val="00615CB3"/>
    <w:rsid w:val="00615CFB"/>
    <w:rsid w:val="00616112"/>
    <w:rsid w:val="00616342"/>
    <w:rsid w:val="00616343"/>
    <w:rsid w:val="00616BDD"/>
    <w:rsid w:val="00616FCF"/>
    <w:rsid w:val="00617BC6"/>
    <w:rsid w:val="00617F5A"/>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E2A"/>
    <w:rsid w:val="00622F80"/>
    <w:rsid w:val="00623089"/>
    <w:rsid w:val="0062308E"/>
    <w:rsid w:val="00623420"/>
    <w:rsid w:val="006234A6"/>
    <w:rsid w:val="006234C4"/>
    <w:rsid w:val="00623939"/>
    <w:rsid w:val="00623B98"/>
    <w:rsid w:val="00623F42"/>
    <w:rsid w:val="00624285"/>
    <w:rsid w:val="006244C9"/>
    <w:rsid w:val="006245F6"/>
    <w:rsid w:val="006245FC"/>
    <w:rsid w:val="006246DA"/>
    <w:rsid w:val="0062475D"/>
    <w:rsid w:val="006247EC"/>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D13"/>
    <w:rsid w:val="00626E54"/>
    <w:rsid w:val="006272FA"/>
    <w:rsid w:val="0062764E"/>
    <w:rsid w:val="006278D7"/>
    <w:rsid w:val="0063049D"/>
    <w:rsid w:val="006304BC"/>
    <w:rsid w:val="0063050C"/>
    <w:rsid w:val="006305FF"/>
    <w:rsid w:val="00630876"/>
    <w:rsid w:val="006308B3"/>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D5"/>
    <w:rsid w:val="006333E9"/>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26D"/>
    <w:rsid w:val="0064235C"/>
    <w:rsid w:val="00642842"/>
    <w:rsid w:val="00642993"/>
    <w:rsid w:val="00642D13"/>
    <w:rsid w:val="00642E13"/>
    <w:rsid w:val="00643660"/>
    <w:rsid w:val="00643A2F"/>
    <w:rsid w:val="00643BF8"/>
    <w:rsid w:val="00643EB2"/>
    <w:rsid w:val="0064449B"/>
    <w:rsid w:val="006444E6"/>
    <w:rsid w:val="00644711"/>
    <w:rsid w:val="00644883"/>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87E"/>
    <w:rsid w:val="0066732C"/>
    <w:rsid w:val="006675B8"/>
    <w:rsid w:val="00667649"/>
    <w:rsid w:val="006676D3"/>
    <w:rsid w:val="00667757"/>
    <w:rsid w:val="006679F5"/>
    <w:rsid w:val="00667B77"/>
    <w:rsid w:val="00667D20"/>
    <w:rsid w:val="00667E8F"/>
    <w:rsid w:val="00670309"/>
    <w:rsid w:val="00670322"/>
    <w:rsid w:val="00670327"/>
    <w:rsid w:val="00670529"/>
    <w:rsid w:val="00670EDD"/>
    <w:rsid w:val="00670F89"/>
    <w:rsid w:val="006710F4"/>
    <w:rsid w:val="00671100"/>
    <w:rsid w:val="006711BC"/>
    <w:rsid w:val="006716DA"/>
    <w:rsid w:val="00671941"/>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C0"/>
    <w:rsid w:val="00677443"/>
    <w:rsid w:val="0067769A"/>
    <w:rsid w:val="00677880"/>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5E"/>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510"/>
    <w:rsid w:val="006876FF"/>
    <w:rsid w:val="00687D70"/>
    <w:rsid w:val="0069034F"/>
    <w:rsid w:val="006904AB"/>
    <w:rsid w:val="006906D3"/>
    <w:rsid w:val="00690A49"/>
    <w:rsid w:val="00690A6E"/>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E6C"/>
    <w:rsid w:val="00692E8F"/>
    <w:rsid w:val="00693021"/>
    <w:rsid w:val="00693321"/>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A0"/>
    <w:rsid w:val="00695232"/>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013"/>
    <w:rsid w:val="00697257"/>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3D"/>
    <w:rsid w:val="006A4687"/>
    <w:rsid w:val="006A4803"/>
    <w:rsid w:val="006A48FC"/>
    <w:rsid w:val="006A4A0B"/>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99"/>
    <w:rsid w:val="006B0845"/>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A2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DB3"/>
    <w:rsid w:val="006C1019"/>
    <w:rsid w:val="006C141F"/>
    <w:rsid w:val="006C14F3"/>
    <w:rsid w:val="006C158D"/>
    <w:rsid w:val="006C1B5D"/>
    <w:rsid w:val="006C1EF5"/>
    <w:rsid w:val="006C21A0"/>
    <w:rsid w:val="006C24D1"/>
    <w:rsid w:val="006C250B"/>
    <w:rsid w:val="006C25AA"/>
    <w:rsid w:val="006C2BB5"/>
    <w:rsid w:val="006C2BEE"/>
    <w:rsid w:val="006C2FE5"/>
    <w:rsid w:val="006C3237"/>
    <w:rsid w:val="006C3488"/>
    <w:rsid w:val="006C38C8"/>
    <w:rsid w:val="006C390C"/>
    <w:rsid w:val="006C3AD8"/>
    <w:rsid w:val="006C43A3"/>
    <w:rsid w:val="006C4516"/>
    <w:rsid w:val="006C455E"/>
    <w:rsid w:val="006C4A70"/>
    <w:rsid w:val="006C4F9F"/>
    <w:rsid w:val="006C50B2"/>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807"/>
    <w:rsid w:val="006C79D4"/>
    <w:rsid w:val="006C7B90"/>
    <w:rsid w:val="006C7BAC"/>
    <w:rsid w:val="006D00DB"/>
    <w:rsid w:val="006D026F"/>
    <w:rsid w:val="006D0361"/>
    <w:rsid w:val="006D08E7"/>
    <w:rsid w:val="006D0A8E"/>
    <w:rsid w:val="006D0B6D"/>
    <w:rsid w:val="006D0DA3"/>
    <w:rsid w:val="006D0F33"/>
    <w:rsid w:val="006D1054"/>
    <w:rsid w:val="006D1073"/>
    <w:rsid w:val="006D157D"/>
    <w:rsid w:val="006D16B0"/>
    <w:rsid w:val="006D16CD"/>
    <w:rsid w:val="006D1A83"/>
    <w:rsid w:val="006D1FD4"/>
    <w:rsid w:val="006D20F6"/>
    <w:rsid w:val="006D2139"/>
    <w:rsid w:val="006D2182"/>
    <w:rsid w:val="006D2444"/>
    <w:rsid w:val="006D2492"/>
    <w:rsid w:val="006D254B"/>
    <w:rsid w:val="006D26B9"/>
    <w:rsid w:val="006D289B"/>
    <w:rsid w:val="006D2A93"/>
    <w:rsid w:val="006D2AA0"/>
    <w:rsid w:val="006D2C8D"/>
    <w:rsid w:val="006D2D51"/>
    <w:rsid w:val="006D3381"/>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181"/>
    <w:rsid w:val="006D7361"/>
    <w:rsid w:val="006D7481"/>
    <w:rsid w:val="006D75B0"/>
    <w:rsid w:val="006D77E7"/>
    <w:rsid w:val="006D7838"/>
    <w:rsid w:val="006D7B8A"/>
    <w:rsid w:val="006D7D76"/>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1D5A"/>
    <w:rsid w:val="006E22C5"/>
    <w:rsid w:val="006E23F9"/>
    <w:rsid w:val="006E2529"/>
    <w:rsid w:val="006E259D"/>
    <w:rsid w:val="006E25F0"/>
    <w:rsid w:val="006E2BD1"/>
    <w:rsid w:val="006E2FBE"/>
    <w:rsid w:val="006E3839"/>
    <w:rsid w:val="006E387A"/>
    <w:rsid w:val="006E3986"/>
    <w:rsid w:val="006E3B64"/>
    <w:rsid w:val="006E45F3"/>
    <w:rsid w:val="006E4953"/>
    <w:rsid w:val="006E4A2F"/>
    <w:rsid w:val="006E4C9F"/>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D63"/>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767"/>
    <w:rsid w:val="006F6850"/>
    <w:rsid w:val="006F68CA"/>
    <w:rsid w:val="006F6A19"/>
    <w:rsid w:val="006F6A1C"/>
    <w:rsid w:val="006F707E"/>
    <w:rsid w:val="006F7360"/>
    <w:rsid w:val="006F7555"/>
    <w:rsid w:val="006F7B2D"/>
    <w:rsid w:val="006F7BDB"/>
    <w:rsid w:val="007001DC"/>
    <w:rsid w:val="00700991"/>
    <w:rsid w:val="00700ED8"/>
    <w:rsid w:val="00701060"/>
    <w:rsid w:val="00701443"/>
    <w:rsid w:val="0070173A"/>
    <w:rsid w:val="007019BD"/>
    <w:rsid w:val="00701A05"/>
    <w:rsid w:val="00701ACF"/>
    <w:rsid w:val="0070209C"/>
    <w:rsid w:val="007023C3"/>
    <w:rsid w:val="007025CB"/>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DF4"/>
    <w:rsid w:val="007122BB"/>
    <w:rsid w:val="00712557"/>
    <w:rsid w:val="0071278A"/>
    <w:rsid w:val="00712AA6"/>
    <w:rsid w:val="00712C42"/>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7062"/>
    <w:rsid w:val="007173BE"/>
    <w:rsid w:val="0071791D"/>
    <w:rsid w:val="00717E6F"/>
    <w:rsid w:val="00717F26"/>
    <w:rsid w:val="00720126"/>
    <w:rsid w:val="007206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B17"/>
    <w:rsid w:val="00731D56"/>
    <w:rsid w:val="00731E7C"/>
    <w:rsid w:val="007329EF"/>
    <w:rsid w:val="00732C42"/>
    <w:rsid w:val="00732C95"/>
    <w:rsid w:val="0073327A"/>
    <w:rsid w:val="007334C5"/>
    <w:rsid w:val="0073359A"/>
    <w:rsid w:val="007337E6"/>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46"/>
    <w:rsid w:val="0074638D"/>
    <w:rsid w:val="00746484"/>
    <w:rsid w:val="00747011"/>
    <w:rsid w:val="0074704F"/>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FDE"/>
    <w:rsid w:val="0075301D"/>
    <w:rsid w:val="007534E0"/>
    <w:rsid w:val="00753A79"/>
    <w:rsid w:val="00753E1D"/>
    <w:rsid w:val="00754176"/>
    <w:rsid w:val="0075420A"/>
    <w:rsid w:val="0075428B"/>
    <w:rsid w:val="00754359"/>
    <w:rsid w:val="00754411"/>
    <w:rsid w:val="007545C1"/>
    <w:rsid w:val="00754B67"/>
    <w:rsid w:val="00754BD9"/>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C4D"/>
    <w:rsid w:val="00757ED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81D"/>
    <w:rsid w:val="00766A65"/>
    <w:rsid w:val="007671F5"/>
    <w:rsid w:val="007671FC"/>
    <w:rsid w:val="007674ED"/>
    <w:rsid w:val="007675AC"/>
    <w:rsid w:val="00767616"/>
    <w:rsid w:val="007676B8"/>
    <w:rsid w:val="00767EB8"/>
    <w:rsid w:val="00770137"/>
    <w:rsid w:val="00770168"/>
    <w:rsid w:val="00770323"/>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17"/>
    <w:rsid w:val="00772143"/>
    <w:rsid w:val="00772318"/>
    <w:rsid w:val="007724FC"/>
    <w:rsid w:val="007728CD"/>
    <w:rsid w:val="00772BF9"/>
    <w:rsid w:val="00772C61"/>
    <w:rsid w:val="00772D21"/>
    <w:rsid w:val="00772E64"/>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92C"/>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94"/>
    <w:rsid w:val="007839A3"/>
    <w:rsid w:val="00783BF6"/>
    <w:rsid w:val="00783C6C"/>
    <w:rsid w:val="00783D90"/>
    <w:rsid w:val="00783E1D"/>
    <w:rsid w:val="007842C9"/>
    <w:rsid w:val="007845A0"/>
    <w:rsid w:val="0078463C"/>
    <w:rsid w:val="0078483B"/>
    <w:rsid w:val="00784915"/>
    <w:rsid w:val="00784A7C"/>
    <w:rsid w:val="00784AB1"/>
    <w:rsid w:val="00784B96"/>
    <w:rsid w:val="00784EED"/>
    <w:rsid w:val="007851DB"/>
    <w:rsid w:val="0078539A"/>
    <w:rsid w:val="00785421"/>
    <w:rsid w:val="0078550D"/>
    <w:rsid w:val="00785900"/>
    <w:rsid w:val="00785BCD"/>
    <w:rsid w:val="00785D0F"/>
    <w:rsid w:val="00785E93"/>
    <w:rsid w:val="00785EF8"/>
    <w:rsid w:val="0078630C"/>
    <w:rsid w:val="00786958"/>
    <w:rsid w:val="007869E9"/>
    <w:rsid w:val="00786ADA"/>
    <w:rsid w:val="00786DA3"/>
    <w:rsid w:val="00786E71"/>
    <w:rsid w:val="00787404"/>
    <w:rsid w:val="0078765C"/>
    <w:rsid w:val="00787667"/>
    <w:rsid w:val="007876AF"/>
    <w:rsid w:val="00787885"/>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7BA"/>
    <w:rsid w:val="007938A0"/>
    <w:rsid w:val="007939CB"/>
    <w:rsid w:val="007947BA"/>
    <w:rsid w:val="00794924"/>
    <w:rsid w:val="00794B3D"/>
    <w:rsid w:val="00794B73"/>
    <w:rsid w:val="00794DAE"/>
    <w:rsid w:val="0079525C"/>
    <w:rsid w:val="00795829"/>
    <w:rsid w:val="00795D56"/>
    <w:rsid w:val="00795D84"/>
    <w:rsid w:val="00795F64"/>
    <w:rsid w:val="007960C3"/>
    <w:rsid w:val="007964C8"/>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0F"/>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A7"/>
    <w:rsid w:val="007B12CB"/>
    <w:rsid w:val="007B13A5"/>
    <w:rsid w:val="007B1527"/>
    <w:rsid w:val="007B1543"/>
    <w:rsid w:val="007B1638"/>
    <w:rsid w:val="007B19BE"/>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B38"/>
    <w:rsid w:val="007B6DBF"/>
    <w:rsid w:val="007B6F20"/>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C3"/>
    <w:rsid w:val="007C53C9"/>
    <w:rsid w:val="007C5770"/>
    <w:rsid w:val="007C5777"/>
    <w:rsid w:val="007C5A18"/>
    <w:rsid w:val="007C60A8"/>
    <w:rsid w:val="007C663A"/>
    <w:rsid w:val="007C67CA"/>
    <w:rsid w:val="007C68DA"/>
    <w:rsid w:val="007C6B84"/>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DFA"/>
    <w:rsid w:val="007D2EC3"/>
    <w:rsid w:val="007D2EEC"/>
    <w:rsid w:val="007D2F44"/>
    <w:rsid w:val="007D2F4D"/>
    <w:rsid w:val="007D30B1"/>
    <w:rsid w:val="007D325C"/>
    <w:rsid w:val="007D336A"/>
    <w:rsid w:val="007D35B1"/>
    <w:rsid w:val="007D3748"/>
    <w:rsid w:val="007D3762"/>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EC1"/>
    <w:rsid w:val="007E0F1F"/>
    <w:rsid w:val="007E0F29"/>
    <w:rsid w:val="007E1157"/>
    <w:rsid w:val="007E12A5"/>
    <w:rsid w:val="007E1369"/>
    <w:rsid w:val="007E160C"/>
    <w:rsid w:val="007E16ED"/>
    <w:rsid w:val="007E1864"/>
    <w:rsid w:val="007E1A1B"/>
    <w:rsid w:val="007E1A88"/>
    <w:rsid w:val="007E20E1"/>
    <w:rsid w:val="007E210E"/>
    <w:rsid w:val="007E21C1"/>
    <w:rsid w:val="007E23DD"/>
    <w:rsid w:val="007E2455"/>
    <w:rsid w:val="007E25E5"/>
    <w:rsid w:val="007E2629"/>
    <w:rsid w:val="007E27F6"/>
    <w:rsid w:val="007E286E"/>
    <w:rsid w:val="007E2B20"/>
    <w:rsid w:val="007E2BE8"/>
    <w:rsid w:val="007E2C27"/>
    <w:rsid w:val="007E3486"/>
    <w:rsid w:val="007E36CB"/>
    <w:rsid w:val="007E382C"/>
    <w:rsid w:val="007E3B72"/>
    <w:rsid w:val="007E3C74"/>
    <w:rsid w:val="007E3D21"/>
    <w:rsid w:val="007E4029"/>
    <w:rsid w:val="007E42D0"/>
    <w:rsid w:val="007E48F2"/>
    <w:rsid w:val="007E499A"/>
    <w:rsid w:val="007E4C88"/>
    <w:rsid w:val="007E504F"/>
    <w:rsid w:val="007E51FA"/>
    <w:rsid w:val="007E525A"/>
    <w:rsid w:val="007E585E"/>
    <w:rsid w:val="007E5877"/>
    <w:rsid w:val="007E58F5"/>
    <w:rsid w:val="007E5A26"/>
    <w:rsid w:val="007E5A36"/>
    <w:rsid w:val="007E5BFE"/>
    <w:rsid w:val="007E5C69"/>
    <w:rsid w:val="007E5DCA"/>
    <w:rsid w:val="007E5F4B"/>
    <w:rsid w:val="007E69C1"/>
    <w:rsid w:val="007E6CC5"/>
    <w:rsid w:val="007E6EDE"/>
    <w:rsid w:val="007E6F2C"/>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5C92"/>
    <w:rsid w:val="007F5FBF"/>
    <w:rsid w:val="007F6104"/>
    <w:rsid w:val="007F611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ED2"/>
    <w:rsid w:val="00801000"/>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6ED"/>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E9"/>
    <w:rsid w:val="008166D8"/>
    <w:rsid w:val="00816948"/>
    <w:rsid w:val="00816FB2"/>
    <w:rsid w:val="008172BE"/>
    <w:rsid w:val="00817413"/>
    <w:rsid w:val="00817753"/>
    <w:rsid w:val="00817B71"/>
    <w:rsid w:val="00817CED"/>
    <w:rsid w:val="00817E3B"/>
    <w:rsid w:val="00820244"/>
    <w:rsid w:val="0082046A"/>
    <w:rsid w:val="008206D4"/>
    <w:rsid w:val="00820707"/>
    <w:rsid w:val="008207AB"/>
    <w:rsid w:val="008208CD"/>
    <w:rsid w:val="0082098A"/>
    <w:rsid w:val="00820B2F"/>
    <w:rsid w:val="00820D57"/>
    <w:rsid w:val="008218CF"/>
    <w:rsid w:val="00821D6A"/>
    <w:rsid w:val="00821F2D"/>
    <w:rsid w:val="00822155"/>
    <w:rsid w:val="008221B3"/>
    <w:rsid w:val="0082248E"/>
    <w:rsid w:val="00823A36"/>
    <w:rsid w:val="00823CB9"/>
    <w:rsid w:val="00823DD4"/>
    <w:rsid w:val="00823FA1"/>
    <w:rsid w:val="008240B1"/>
    <w:rsid w:val="008249EA"/>
    <w:rsid w:val="00824B64"/>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4E69"/>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0E5"/>
    <w:rsid w:val="00844899"/>
    <w:rsid w:val="00844B96"/>
    <w:rsid w:val="00844C8F"/>
    <w:rsid w:val="00844DE1"/>
    <w:rsid w:val="0084503C"/>
    <w:rsid w:val="008458C6"/>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506B6"/>
    <w:rsid w:val="0085078E"/>
    <w:rsid w:val="008507D1"/>
    <w:rsid w:val="00850AE0"/>
    <w:rsid w:val="0085107F"/>
    <w:rsid w:val="00851098"/>
    <w:rsid w:val="00851294"/>
    <w:rsid w:val="008513EC"/>
    <w:rsid w:val="00851839"/>
    <w:rsid w:val="008518E9"/>
    <w:rsid w:val="00851A61"/>
    <w:rsid w:val="00851A64"/>
    <w:rsid w:val="008520DA"/>
    <w:rsid w:val="008520DB"/>
    <w:rsid w:val="008520FA"/>
    <w:rsid w:val="0085214C"/>
    <w:rsid w:val="008524D2"/>
    <w:rsid w:val="0085267B"/>
    <w:rsid w:val="00852782"/>
    <w:rsid w:val="0085285D"/>
    <w:rsid w:val="00852B32"/>
    <w:rsid w:val="00852CCB"/>
    <w:rsid w:val="00852CE8"/>
    <w:rsid w:val="00852E19"/>
    <w:rsid w:val="0085321A"/>
    <w:rsid w:val="0085325E"/>
    <w:rsid w:val="008535F3"/>
    <w:rsid w:val="00853884"/>
    <w:rsid w:val="00853898"/>
    <w:rsid w:val="00853E45"/>
    <w:rsid w:val="00854350"/>
    <w:rsid w:val="00854862"/>
    <w:rsid w:val="00854A59"/>
    <w:rsid w:val="00854CD5"/>
    <w:rsid w:val="00854E74"/>
    <w:rsid w:val="00854F08"/>
    <w:rsid w:val="00854FCD"/>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CF8"/>
    <w:rsid w:val="00860207"/>
    <w:rsid w:val="00860297"/>
    <w:rsid w:val="0086051D"/>
    <w:rsid w:val="008605B3"/>
    <w:rsid w:val="00860872"/>
    <w:rsid w:val="0086087C"/>
    <w:rsid w:val="00860D8E"/>
    <w:rsid w:val="00860FF5"/>
    <w:rsid w:val="008610FF"/>
    <w:rsid w:val="008611C6"/>
    <w:rsid w:val="00861366"/>
    <w:rsid w:val="00861581"/>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B95"/>
    <w:rsid w:val="00865E7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A9F"/>
    <w:rsid w:val="00870BC2"/>
    <w:rsid w:val="00870DA6"/>
    <w:rsid w:val="008712FD"/>
    <w:rsid w:val="008713D0"/>
    <w:rsid w:val="0087154F"/>
    <w:rsid w:val="00871658"/>
    <w:rsid w:val="0087166B"/>
    <w:rsid w:val="008716A1"/>
    <w:rsid w:val="008717A6"/>
    <w:rsid w:val="00871ABE"/>
    <w:rsid w:val="00871C31"/>
    <w:rsid w:val="00871D64"/>
    <w:rsid w:val="00871DA5"/>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2C8"/>
    <w:rsid w:val="00874430"/>
    <w:rsid w:val="0087459B"/>
    <w:rsid w:val="008753AD"/>
    <w:rsid w:val="008754C1"/>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30"/>
    <w:rsid w:val="008804E4"/>
    <w:rsid w:val="008806C6"/>
    <w:rsid w:val="00880B51"/>
    <w:rsid w:val="00880DAA"/>
    <w:rsid w:val="00880EA8"/>
    <w:rsid w:val="00880F30"/>
    <w:rsid w:val="00880F57"/>
    <w:rsid w:val="0088113B"/>
    <w:rsid w:val="0088115F"/>
    <w:rsid w:val="008811C9"/>
    <w:rsid w:val="008815DC"/>
    <w:rsid w:val="0088174F"/>
    <w:rsid w:val="008817B8"/>
    <w:rsid w:val="00881BFF"/>
    <w:rsid w:val="00881DD6"/>
    <w:rsid w:val="008821B3"/>
    <w:rsid w:val="008824F6"/>
    <w:rsid w:val="00882A82"/>
    <w:rsid w:val="00882B89"/>
    <w:rsid w:val="00882BBD"/>
    <w:rsid w:val="008831E9"/>
    <w:rsid w:val="008832AF"/>
    <w:rsid w:val="008833E8"/>
    <w:rsid w:val="008836B0"/>
    <w:rsid w:val="008837AF"/>
    <w:rsid w:val="00883935"/>
    <w:rsid w:val="008840DA"/>
    <w:rsid w:val="00884187"/>
    <w:rsid w:val="008845DF"/>
    <w:rsid w:val="00884888"/>
    <w:rsid w:val="00884A2C"/>
    <w:rsid w:val="00884A74"/>
    <w:rsid w:val="00884AFC"/>
    <w:rsid w:val="00884F4C"/>
    <w:rsid w:val="00885989"/>
    <w:rsid w:val="008859F5"/>
    <w:rsid w:val="00885CD6"/>
    <w:rsid w:val="00885F5F"/>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DB7"/>
    <w:rsid w:val="0089104E"/>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26"/>
    <w:rsid w:val="008A1B74"/>
    <w:rsid w:val="008A1E7F"/>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AB"/>
    <w:rsid w:val="008A6F71"/>
    <w:rsid w:val="008A70EE"/>
    <w:rsid w:val="008A73B2"/>
    <w:rsid w:val="008A78FB"/>
    <w:rsid w:val="008A7978"/>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1C2"/>
    <w:rsid w:val="008C26D9"/>
    <w:rsid w:val="008C2896"/>
    <w:rsid w:val="008C2A3A"/>
    <w:rsid w:val="008C2CAA"/>
    <w:rsid w:val="008C2E13"/>
    <w:rsid w:val="008C31FB"/>
    <w:rsid w:val="008C3357"/>
    <w:rsid w:val="008C349E"/>
    <w:rsid w:val="008C370B"/>
    <w:rsid w:val="008C3797"/>
    <w:rsid w:val="008C3812"/>
    <w:rsid w:val="008C3924"/>
    <w:rsid w:val="008C3B4C"/>
    <w:rsid w:val="008C3BC4"/>
    <w:rsid w:val="008C3C42"/>
    <w:rsid w:val="008C3E15"/>
    <w:rsid w:val="008C459D"/>
    <w:rsid w:val="008C477F"/>
    <w:rsid w:val="008C4C7E"/>
    <w:rsid w:val="008C4D5C"/>
    <w:rsid w:val="008C4E21"/>
    <w:rsid w:val="008C4F58"/>
    <w:rsid w:val="008C521E"/>
    <w:rsid w:val="008C59F0"/>
    <w:rsid w:val="008C59FA"/>
    <w:rsid w:val="008C5A23"/>
    <w:rsid w:val="008C5C46"/>
    <w:rsid w:val="008C6184"/>
    <w:rsid w:val="008C6224"/>
    <w:rsid w:val="008C67CA"/>
    <w:rsid w:val="008C68BF"/>
    <w:rsid w:val="008C6A9B"/>
    <w:rsid w:val="008C6B5E"/>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8AD"/>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355"/>
    <w:rsid w:val="008E7654"/>
    <w:rsid w:val="008E7820"/>
    <w:rsid w:val="008E79A4"/>
    <w:rsid w:val="008E79C4"/>
    <w:rsid w:val="008E7E95"/>
    <w:rsid w:val="008E7FE8"/>
    <w:rsid w:val="008F0A38"/>
    <w:rsid w:val="008F0F84"/>
    <w:rsid w:val="008F0FD3"/>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D82"/>
    <w:rsid w:val="008F53F8"/>
    <w:rsid w:val="008F5414"/>
    <w:rsid w:val="008F5840"/>
    <w:rsid w:val="008F584A"/>
    <w:rsid w:val="008F5DBA"/>
    <w:rsid w:val="008F5EEF"/>
    <w:rsid w:val="008F6176"/>
    <w:rsid w:val="008F640B"/>
    <w:rsid w:val="008F6483"/>
    <w:rsid w:val="008F66FE"/>
    <w:rsid w:val="008F69EC"/>
    <w:rsid w:val="008F6CB6"/>
    <w:rsid w:val="008F71AE"/>
    <w:rsid w:val="008F7205"/>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691"/>
    <w:rsid w:val="009027A7"/>
    <w:rsid w:val="00902914"/>
    <w:rsid w:val="00902999"/>
    <w:rsid w:val="009029A2"/>
    <w:rsid w:val="00902A99"/>
    <w:rsid w:val="00902C56"/>
    <w:rsid w:val="00902D05"/>
    <w:rsid w:val="00903013"/>
    <w:rsid w:val="00903205"/>
    <w:rsid w:val="0090331F"/>
    <w:rsid w:val="00903802"/>
    <w:rsid w:val="00903E6F"/>
    <w:rsid w:val="00903F10"/>
    <w:rsid w:val="0090401C"/>
    <w:rsid w:val="00904269"/>
    <w:rsid w:val="00904347"/>
    <w:rsid w:val="0090464C"/>
    <w:rsid w:val="00904BA3"/>
    <w:rsid w:val="00904C1A"/>
    <w:rsid w:val="00904D06"/>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2FE2"/>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0E5"/>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10"/>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C44"/>
    <w:rsid w:val="00925CC9"/>
    <w:rsid w:val="00925F94"/>
    <w:rsid w:val="0092638F"/>
    <w:rsid w:val="009265E2"/>
    <w:rsid w:val="00926BEE"/>
    <w:rsid w:val="00926D5D"/>
    <w:rsid w:val="00926DA7"/>
    <w:rsid w:val="00926FAD"/>
    <w:rsid w:val="00927428"/>
    <w:rsid w:val="0092746C"/>
    <w:rsid w:val="00927619"/>
    <w:rsid w:val="009276B0"/>
    <w:rsid w:val="00927D49"/>
    <w:rsid w:val="00927F65"/>
    <w:rsid w:val="00927F8B"/>
    <w:rsid w:val="009301D1"/>
    <w:rsid w:val="0093094D"/>
    <w:rsid w:val="00930A03"/>
    <w:rsid w:val="00930D5A"/>
    <w:rsid w:val="00930DB3"/>
    <w:rsid w:val="00930DFC"/>
    <w:rsid w:val="00930E43"/>
    <w:rsid w:val="00930E91"/>
    <w:rsid w:val="00930EBE"/>
    <w:rsid w:val="009311B4"/>
    <w:rsid w:val="0093179D"/>
    <w:rsid w:val="00931EE2"/>
    <w:rsid w:val="009323D5"/>
    <w:rsid w:val="00932477"/>
    <w:rsid w:val="00932644"/>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6F8E"/>
    <w:rsid w:val="0094724E"/>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E0F"/>
    <w:rsid w:val="009570F7"/>
    <w:rsid w:val="0095735C"/>
    <w:rsid w:val="009574F7"/>
    <w:rsid w:val="0095760C"/>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C7A"/>
    <w:rsid w:val="00962D4C"/>
    <w:rsid w:val="00962DD5"/>
    <w:rsid w:val="00962FC3"/>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4E4"/>
    <w:rsid w:val="009705D1"/>
    <w:rsid w:val="0097064D"/>
    <w:rsid w:val="009709F8"/>
    <w:rsid w:val="00970FFC"/>
    <w:rsid w:val="009710DC"/>
    <w:rsid w:val="00971297"/>
    <w:rsid w:val="0097147A"/>
    <w:rsid w:val="009714A0"/>
    <w:rsid w:val="009715BD"/>
    <w:rsid w:val="00971781"/>
    <w:rsid w:val="0097194A"/>
    <w:rsid w:val="00971C56"/>
    <w:rsid w:val="00972356"/>
    <w:rsid w:val="0097287F"/>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9D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0C"/>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9EF"/>
    <w:rsid w:val="00994CEA"/>
    <w:rsid w:val="00994D83"/>
    <w:rsid w:val="00994E08"/>
    <w:rsid w:val="00994EC1"/>
    <w:rsid w:val="009951C7"/>
    <w:rsid w:val="009951F9"/>
    <w:rsid w:val="00995286"/>
    <w:rsid w:val="0099552B"/>
    <w:rsid w:val="0099555A"/>
    <w:rsid w:val="00995560"/>
    <w:rsid w:val="0099574A"/>
    <w:rsid w:val="00995B45"/>
    <w:rsid w:val="00995C95"/>
    <w:rsid w:val="00995CDB"/>
    <w:rsid w:val="00995E85"/>
    <w:rsid w:val="00995EEE"/>
    <w:rsid w:val="00996468"/>
    <w:rsid w:val="00996876"/>
    <w:rsid w:val="00996D6B"/>
    <w:rsid w:val="00996F39"/>
    <w:rsid w:val="00996F71"/>
    <w:rsid w:val="00996FFA"/>
    <w:rsid w:val="009971E4"/>
    <w:rsid w:val="00997317"/>
    <w:rsid w:val="009973F1"/>
    <w:rsid w:val="009973F3"/>
    <w:rsid w:val="00997600"/>
    <w:rsid w:val="00997664"/>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402"/>
    <w:rsid w:val="009C0432"/>
    <w:rsid w:val="009C0564"/>
    <w:rsid w:val="009C07F3"/>
    <w:rsid w:val="009C0D52"/>
    <w:rsid w:val="009C0FCF"/>
    <w:rsid w:val="009C126E"/>
    <w:rsid w:val="009C12B9"/>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DA0"/>
    <w:rsid w:val="009C3E1C"/>
    <w:rsid w:val="009C43A0"/>
    <w:rsid w:val="009C45AD"/>
    <w:rsid w:val="009C4726"/>
    <w:rsid w:val="009C4817"/>
    <w:rsid w:val="009C4BC2"/>
    <w:rsid w:val="009C4C7E"/>
    <w:rsid w:val="009C4D22"/>
    <w:rsid w:val="009C4E9D"/>
    <w:rsid w:val="009C4F42"/>
    <w:rsid w:val="009C538D"/>
    <w:rsid w:val="009C5522"/>
    <w:rsid w:val="009C59CD"/>
    <w:rsid w:val="009C5A3A"/>
    <w:rsid w:val="009C5D8A"/>
    <w:rsid w:val="009C5E8A"/>
    <w:rsid w:val="009C61B9"/>
    <w:rsid w:val="009C6287"/>
    <w:rsid w:val="009C640A"/>
    <w:rsid w:val="009C669F"/>
    <w:rsid w:val="009C6C94"/>
    <w:rsid w:val="009C72B4"/>
    <w:rsid w:val="009C7320"/>
    <w:rsid w:val="009C73A9"/>
    <w:rsid w:val="009C751C"/>
    <w:rsid w:val="009C764C"/>
    <w:rsid w:val="009C7728"/>
    <w:rsid w:val="009C788D"/>
    <w:rsid w:val="009C7F4E"/>
    <w:rsid w:val="009D0024"/>
    <w:rsid w:val="009D0337"/>
    <w:rsid w:val="009D0729"/>
    <w:rsid w:val="009D097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803"/>
    <w:rsid w:val="009D2B48"/>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43B"/>
    <w:rsid w:val="009E0491"/>
    <w:rsid w:val="009E058F"/>
    <w:rsid w:val="009E05D2"/>
    <w:rsid w:val="009E0992"/>
    <w:rsid w:val="009E09B0"/>
    <w:rsid w:val="009E0A9E"/>
    <w:rsid w:val="009E0EE3"/>
    <w:rsid w:val="009E1356"/>
    <w:rsid w:val="009E15F3"/>
    <w:rsid w:val="009E1600"/>
    <w:rsid w:val="009E18F8"/>
    <w:rsid w:val="009E1964"/>
    <w:rsid w:val="009E19A2"/>
    <w:rsid w:val="009E1B6C"/>
    <w:rsid w:val="009E1FFD"/>
    <w:rsid w:val="009E2048"/>
    <w:rsid w:val="009E20AA"/>
    <w:rsid w:val="009E2C5F"/>
    <w:rsid w:val="009E2CAF"/>
    <w:rsid w:val="009E2DDC"/>
    <w:rsid w:val="009E3521"/>
    <w:rsid w:val="009E369D"/>
    <w:rsid w:val="009E378B"/>
    <w:rsid w:val="009E37D3"/>
    <w:rsid w:val="009E3A58"/>
    <w:rsid w:val="009E3AFD"/>
    <w:rsid w:val="009E3B27"/>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306"/>
    <w:rsid w:val="009F27AD"/>
    <w:rsid w:val="009F3305"/>
    <w:rsid w:val="009F3709"/>
    <w:rsid w:val="009F3B61"/>
    <w:rsid w:val="009F3C37"/>
    <w:rsid w:val="009F3F48"/>
    <w:rsid w:val="009F3FB5"/>
    <w:rsid w:val="009F40A9"/>
    <w:rsid w:val="009F41CC"/>
    <w:rsid w:val="009F421F"/>
    <w:rsid w:val="009F4623"/>
    <w:rsid w:val="009F4752"/>
    <w:rsid w:val="009F4860"/>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4D1"/>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043"/>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08E"/>
    <w:rsid w:val="00A13219"/>
    <w:rsid w:val="00A137E4"/>
    <w:rsid w:val="00A138D8"/>
    <w:rsid w:val="00A139DD"/>
    <w:rsid w:val="00A139F8"/>
    <w:rsid w:val="00A13C0C"/>
    <w:rsid w:val="00A14190"/>
    <w:rsid w:val="00A141DD"/>
    <w:rsid w:val="00A144EC"/>
    <w:rsid w:val="00A14581"/>
    <w:rsid w:val="00A145BF"/>
    <w:rsid w:val="00A14813"/>
    <w:rsid w:val="00A1506F"/>
    <w:rsid w:val="00A15272"/>
    <w:rsid w:val="00A15633"/>
    <w:rsid w:val="00A1566A"/>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384"/>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BB"/>
    <w:rsid w:val="00A261C2"/>
    <w:rsid w:val="00A26210"/>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1C6"/>
    <w:rsid w:val="00A322CE"/>
    <w:rsid w:val="00A32316"/>
    <w:rsid w:val="00A324AA"/>
    <w:rsid w:val="00A326DB"/>
    <w:rsid w:val="00A32B33"/>
    <w:rsid w:val="00A32BEC"/>
    <w:rsid w:val="00A33172"/>
    <w:rsid w:val="00A331BC"/>
    <w:rsid w:val="00A33301"/>
    <w:rsid w:val="00A33368"/>
    <w:rsid w:val="00A33402"/>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5B25"/>
    <w:rsid w:val="00A35D2A"/>
    <w:rsid w:val="00A3611D"/>
    <w:rsid w:val="00A3624B"/>
    <w:rsid w:val="00A36339"/>
    <w:rsid w:val="00A3659B"/>
    <w:rsid w:val="00A366E4"/>
    <w:rsid w:val="00A37225"/>
    <w:rsid w:val="00A37568"/>
    <w:rsid w:val="00A375B5"/>
    <w:rsid w:val="00A37815"/>
    <w:rsid w:val="00A37A9E"/>
    <w:rsid w:val="00A37C3D"/>
    <w:rsid w:val="00A37D3C"/>
    <w:rsid w:val="00A37F7A"/>
    <w:rsid w:val="00A4021A"/>
    <w:rsid w:val="00A4026C"/>
    <w:rsid w:val="00A40576"/>
    <w:rsid w:val="00A407E4"/>
    <w:rsid w:val="00A40B9B"/>
    <w:rsid w:val="00A40F6B"/>
    <w:rsid w:val="00A410D9"/>
    <w:rsid w:val="00A415A0"/>
    <w:rsid w:val="00A418FB"/>
    <w:rsid w:val="00A41A43"/>
    <w:rsid w:val="00A41AEB"/>
    <w:rsid w:val="00A41BE6"/>
    <w:rsid w:val="00A41FD8"/>
    <w:rsid w:val="00A41FE3"/>
    <w:rsid w:val="00A4204B"/>
    <w:rsid w:val="00A420AA"/>
    <w:rsid w:val="00A42167"/>
    <w:rsid w:val="00A42371"/>
    <w:rsid w:val="00A4299F"/>
    <w:rsid w:val="00A42B23"/>
    <w:rsid w:val="00A42D92"/>
    <w:rsid w:val="00A435BD"/>
    <w:rsid w:val="00A43675"/>
    <w:rsid w:val="00A4376F"/>
    <w:rsid w:val="00A43921"/>
    <w:rsid w:val="00A43A1B"/>
    <w:rsid w:val="00A44151"/>
    <w:rsid w:val="00A44166"/>
    <w:rsid w:val="00A441A0"/>
    <w:rsid w:val="00A4426B"/>
    <w:rsid w:val="00A44501"/>
    <w:rsid w:val="00A45007"/>
    <w:rsid w:val="00A45035"/>
    <w:rsid w:val="00A451D9"/>
    <w:rsid w:val="00A4549F"/>
    <w:rsid w:val="00A45B9B"/>
    <w:rsid w:val="00A45C38"/>
    <w:rsid w:val="00A45E23"/>
    <w:rsid w:val="00A45F36"/>
    <w:rsid w:val="00A462FE"/>
    <w:rsid w:val="00A46360"/>
    <w:rsid w:val="00A46412"/>
    <w:rsid w:val="00A46471"/>
    <w:rsid w:val="00A464EF"/>
    <w:rsid w:val="00A46CA8"/>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953"/>
    <w:rsid w:val="00A51AF7"/>
    <w:rsid w:val="00A51C10"/>
    <w:rsid w:val="00A51D6D"/>
    <w:rsid w:val="00A51D79"/>
    <w:rsid w:val="00A51E63"/>
    <w:rsid w:val="00A51E92"/>
    <w:rsid w:val="00A52306"/>
    <w:rsid w:val="00A523B6"/>
    <w:rsid w:val="00A52D80"/>
    <w:rsid w:val="00A52DD7"/>
    <w:rsid w:val="00A533FE"/>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42E"/>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961"/>
    <w:rsid w:val="00A63BF3"/>
    <w:rsid w:val="00A63EC6"/>
    <w:rsid w:val="00A6460E"/>
    <w:rsid w:val="00A646DD"/>
    <w:rsid w:val="00A646F3"/>
    <w:rsid w:val="00A64942"/>
    <w:rsid w:val="00A650CF"/>
    <w:rsid w:val="00A65326"/>
    <w:rsid w:val="00A65817"/>
    <w:rsid w:val="00A6590D"/>
    <w:rsid w:val="00A65911"/>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277"/>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6A2"/>
    <w:rsid w:val="00A73CE8"/>
    <w:rsid w:val="00A73D0D"/>
    <w:rsid w:val="00A73E6C"/>
    <w:rsid w:val="00A73E7D"/>
    <w:rsid w:val="00A73E9C"/>
    <w:rsid w:val="00A74072"/>
    <w:rsid w:val="00A743CB"/>
    <w:rsid w:val="00A74702"/>
    <w:rsid w:val="00A74723"/>
    <w:rsid w:val="00A748A5"/>
    <w:rsid w:val="00A74980"/>
    <w:rsid w:val="00A74A52"/>
    <w:rsid w:val="00A74A92"/>
    <w:rsid w:val="00A74B22"/>
    <w:rsid w:val="00A750DE"/>
    <w:rsid w:val="00A750F4"/>
    <w:rsid w:val="00A7524F"/>
    <w:rsid w:val="00A754EF"/>
    <w:rsid w:val="00A7592D"/>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57B"/>
    <w:rsid w:val="00A856ED"/>
    <w:rsid w:val="00A85A05"/>
    <w:rsid w:val="00A85B37"/>
    <w:rsid w:val="00A85E7D"/>
    <w:rsid w:val="00A8677C"/>
    <w:rsid w:val="00A86D63"/>
    <w:rsid w:val="00A87354"/>
    <w:rsid w:val="00A87797"/>
    <w:rsid w:val="00A90138"/>
    <w:rsid w:val="00A902BF"/>
    <w:rsid w:val="00A90CF2"/>
    <w:rsid w:val="00A90DDE"/>
    <w:rsid w:val="00A90E72"/>
    <w:rsid w:val="00A9156B"/>
    <w:rsid w:val="00A918C1"/>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0D"/>
    <w:rsid w:val="00A9527F"/>
    <w:rsid w:val="00A954AA"/>
    <w:rsid w:val="00A95526"/>
    <w:rsid w:val="00A95B43"/>
    <w:rsid w:val="00A95EC2"/>
    <w:rsid w:val="00A9637A"/>
    <w:rsid w:val="00A963C7"/>
    <w:rsid w:val="00A96B8C"/>
    <w:rsid w:val="00A96EF3"/>
    <w:rsid w:val="00A970A9"/>
    <w:rsid w:val="00A97167"/>
    <w:rsid w:val="00A9719D"/>
    <w:rsid w:val="00A974AD"/>
    <w:rsid w:val="00A979FE"/>
    <w:rsid w:val="00A97A27"/>
    <w:rsid w:val="00A97C45"/>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1AF"/>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70FE"/>
    <w:rsid w:val="00AA73DC"/>
    <w:rsid w:val="00AA789D"/>
    <w:rsid w:val="00AA7B9C"/>
    <w:rsid w:val="00AA7BAC"/>
    <w:rsid w:val="00AA7D7E"/>
    <w:rsid w:val="00AB004C"/>
    <w:rsid w:val="00AB011D"/>
    <w:rsid w:val="00AB03B2"/>
    <w:rsid w:val="00AB04C9"/>
    <w:rsid w:val="00AB0543"/>
    <w:rsid w:val="00AB0AAF"/>
    <w:rsid w:val="00AB0AC9"/>
    <w:rsid w:val="00AB15EA"/>
    <w:rsid w:val="00AB17EB"/>
    <w:rsid w:val="00AB185A"/>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641"/>
    <w:rsid w:val="00AB66CE"/>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E61"/>
    <w:rsid w:val="00AC109B"/>
    <w:rsid w:val="00AC10E0"/>
    <w:rsid w:val="00AC1222"/>
    <w:rsid w:val="00AC12C6"/>
    <w:rsid w:val="00AC13E5"/>
    <w:rsid w:val="00AC16C6"/>
    <w:rsid w:val="00AC1958"/>
    <w:rsid w:val="00AC1A74"/>
    <w:rsid w:val="00AC1E4E"/>
    <w:rsid w:val="00AC1EE0"/>
    <w:rsid w:val="00AC20DA"/>
    <w:rsid w:val="00AC2105"/>
    <w:rsid w:val="00AC2287"/>
    <w:rsid w:val="00AC2302"/>
    <w:rsid w:val="00AC2437"/>
    <w:rsid w:val="00AC2522"/>
    <w:rsid w:val="00AC2775"/>
    <w:rsid w:val="00AC27C1"/>
    <w:rsid w:val="00AC28F8"/>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01E"/>
    <w:rsid w:val="00AC5345"/>
    <w:rsid w:val="00AC536E"/>
    <w:rsid w:val="00AC5774"/>
    <w:rsid w:val="00AC57F0"/>
    <w:rsid w:val="00AC5D63"/>
    <w:rsid w:val="00AC6038"/>
    <w:rsid w:val="00AC6083"/>
    <w:rsid w:val="00AC620C"/>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4C1"/>
    <w:rsid w:val="00AD15DD"/>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D7F80"/>
    <w:rsid w:val="00AE0013"/>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E32"/>
    <w:rsid w:val="00AE7864"/>
    <w:rsid w:val="00AE78EC"/>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D5C"/>
    <w:rsid w:val="00B02E66"/>
    <w:rsid w:val="00B02F6A"/>
    <w:rsid w:val="00B02F75"/>
    <w:rsid w:val="00B031FD"/>
    <w:rsid w:val="00B0353B"/>
    <w:rsid w:val="00B0378D"/>
    <w:rsid w:val="00B037F5"/>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8DD"/>
    <w:rsid w:val="00B12BC1"/>
    <w:rsid w:val="00B13149"/>
    <w:rsid w:val="00B1324D"/>
    <w:rsid w:val="00B1352D"/>
    <w:rsid w:val="00B137F4"/>
    <w:rsid w:val="00B13B2F"/>
    <w:rsid w:val="00B13DDC"/>
    <w:rsid w:val="00B13F7E"/>
    <w:rsid w:val="00B14590"/>
    <w:rsid w:val="00B1459F"/>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C15"/>
    <w:rsid w:val="00B16F61"/>
    <w:rsid w:val="00B17507"/>
    <w:rsid w:val="00B17675"/>
    <w:rsid w:val="00B17DC0"/>
    <w:rsid w:val="00B20026"/>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E3F"/>
    <w:rsid w:val="00B23F4A"/>
    <w:rsid w:val="00B24128"/>
    <w:rsid w:val="00B24641"/>
    <w:rsid w:val="00B246C9"/>
    <w:rsid w:val="00B2470D"/>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4A"/>
    <w:rsid w:val="00B47855"/>
    <w:rsid w:val="00B478E3"/>
    <w:rsid w:val="00B47AB3"/>
    <w:rsid w:val="00B47C63"/>
    <w:rsid w:val="00B500C9"/>
    <w:rsid w:val="00B5041E"/>
    <w:rsid w:val="00B5045D"/>
    <w:rsid w:val="00B50632"/>
    <w:rsid w:val="00B5078E"/>
    <w:rsid w:val="00B5079C"/>
    <w:rsid w:val="00B507C9"/>
    <w:rsid w:val="00B50891"/>
    <w:rsid w:val="00B50B24"/>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CEC"/>
    <w:rsid w:val="00B64FB6"/>
    <w:rsid w:val="00B6576D"/>
    <w:rsid w:val="00B658E2"/>
    <w:rsid w:val="00B659A5"/>
    <w:rsid w:val="00B65CE4"/>
    <w:rsid w:val="00B65E27"/>
    <w:rsid w:val="00B665B2"/>
    <w:rsid w:val="00B66C6B"/>
    <w:rsid w:val="00B670D2"/>
    <w:rsid w:val="00B677B8"/>
    <w:rsid w:val="00B67CB8"/>
    <w:rsid w:val="00B7022B"/>
    <w:rsid w:val="00B7028F"/>
    <w:rsid w:val="00B7060D"/>
    <w:rsid w:val="00B70826"/>
    <w:rsid w:val="00B7113B"/>
    <w:rsid w:val="00B711CE"/>
    <w:rsid w:val="00B71484"/>
    <w:rsid w:val="00B71AE0"/>
    <w:rsid w:val="00B71B93"/>
    <w:rsid w:val="00B71BE2"/>
    <w:rsid w:val="00B71DC8"/>
    <w:rsid w:val="00B71E88"/>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5B1"/>
    <w:rsid w:val="00B905FA"/>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B1B"/>
    <w:rsid w:val="00B93BE9"/>
    <w:rsid w:val="00B93FD5"/>
    <w:rsid w:val="00B94099"/>
    <w:rsid w:val="00B940CD"/>
    <w:rsid w:val="00B942EA"/>
    <w:rsid w:val="00B94797"/>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69F"/>
    <w:rsid w:val="00B96BEF"/>
    <w:rsid w:val="00B96CAC"/>
    <w:rsid w:val="00B96FC0"/>
    <w:rsid w:val="00B971D0"/>
    <w:rsid w:val="00B97260"/>
    <w:rsid w:val="00B97449"/>
    <w:rsid w:val="00B978FF"/>
    <w:rsid w:val="00B97A69"/>
    <w:rsid w:val="00BA02D5"/>
    <w:rsid w:val="00BA0478"/>
    <w:rsid w:val="00BA0632"/>
    <w:rsid w:val="00BA06B2"/>
    <w:rsid w:val="00BA088A"/>
    <w:rsid w:val="00BA09F1"/>
    <w:rsid w:val="00BA0AAA"/>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C3F"/>
    <w:rsid w:val="00BA5F87"/>
    <w:rsid w:val="00BA624C"/>
    <w:rsid w:val="00BA699B"/>
    <w:rsid w:val="00BA6BD2"/>
    <w:rsid w:val="00BA6ED1"/>
    <w:rsid w:val="00BA6F3A"/>
    <w:rsid w:val="00BA70D7"/>
    <w:rsid w:val="00BA7189"/>
    <w:rsid w:val="00BA77C1"/>
    <w:rsid w:val="00BA78E6"/>
    <w:rsid w:val="00BA7B85"/>
    <w:rsid w:val="00BB0101"/>
    <w:rsid w:val="00BB023E"/>
    <w:rsid w:val="00BB0610"/>
    <w:rsid w:val="00BB087D"/>
    <w:rsid w:val="00BB0A7E"/>
    <w:rsid w:val="00BB0B5F"/>
    <w:rsid w:val="00BB0DE1"/>
    <w:rsid w:val="00BB0E5F"/>
    <w:rsid w:val="00BB1548"/>
    <w:rsid w:val="00BB15DA"/>
    <w:rsid w:val="00BB1709"/>
    <w:rsid w:val="00BB1B3B"/>
    <w:rsid w:val="00BB1BCB"/>
    <w:rsid w:val="00BB1CE7"/>
    <w:rsid w:val="00BB1E6B"/>
    <w:rsid w:val="00BB1E99"/>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E"/>
    <w:rsid w:val="00BB407F"/>
    <w:rsid w:val="00BB4085"/>
    <w:rsid w:val="00BB419C"/>
    <w:rsid w:val="00BB44C5"/>
    <w:rsid w:val="00BB47BF"/>
    <w:rsid w:val="00BB47F5"/>
    <w:rsid w:val="00BB4B07"/>
    <w:rsid w:val="00BB4E16"/>
    <w:rsid w:val="00BB506A"/>
    <w:rsid w:val="00BB5106"/>
    <w:rsid w:val="00BB518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0E52"/>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A21"/>
    <w:rsid w:val="00BC5C6C"/>
    <w:rsid w:val="00BC5F9A"/>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DFE"/>
    <w:rsid w:val="00BE5077"/>
    <w:rsid w:val="00BE5433"/>
    <w:rsid w:val="00BE54C7"/>
    <w:rsid w:val="00BE5695"/>
    <w:rsid w:val="00BE5FC4"/>
    <w:rsid w:val="00BE613D"/>
    <w:rsid w:val="00BE6146"/>
    <w:rsid w:val="00BE6151"/>
    <w:rsid w:val="00BE65D6"/>
    <w:rsid w:val="00BE65E0"/>
    <w:rsid w:val="00BE6847"/>
    <w:rsid w:val="00BE6981"/>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33AB"/>
    <w:rsid w:val="00BF351A"/>
    <w:rsid w:val="00BF3914"/>
    <w:rsid w:val="00BF40BF"/>
    <w:rsid w:val="00BF49B1"/>
    <w:rsid w:val="00BF4CCB"/>
    <w:rsid w:val="00BF4E3A"/>
    <w:rsid w:val="00BF5552"/>
    <w:rsid w:val="00BF5A24"/>
    <w:rsid w:val="00BF5EF5"/>
    <w:rsid w:val="00BF5F23"/>
    <w:rsid w:val="00BF63A7"/>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040"/>
    <w:rsid w:val="00C123DF"/>
    <w:rsid w:val="00C124E4"/>
    <w:rsid w:val="00C1273A"/>
    <w:rsid w:val="00C12874"/>
    <w:rsid w:val="00C12A16"/>
    <w:rsid w:val="00C12BC1"/>
    <w:rsid w:val="00C12D14"/>
    <w:rsid w:val="00C1319E"/>
    <w:rsid w:val="00C1359F"/>
    <w:rsid w:val="00C1379D"/>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A00"/>
    <w:rsid w:val="00C20DEC"/>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CBD"/>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9E4"/>
    <w:rsid w:val="00C30A7C"/>
    <w:rsid w:val="00C30A8B"/>
    <w:rsid w:val="00C30D29"/>
    <w:rsid w:val="00C30E1F"/>
    <w:rsid w:val="00C311AF"/>
    <w:rsid w:val="00C31CD6"/>
    <w:rsid w:val="00C31D47"/>
    <w:rsid w:val="00C31F9D"/>
    <w:rsid w:val="00C3200F"/>
    <w:rsid w:val="00C324F4"/>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2DA5"/>
    <w:rsid w:val="00C4304C"/>
    <w:rsid w:val="00C4313A"/>
    <w:rsid w:val="00C43315"/>
    <w:rsid w:val="00C43683"/>
    <w:rsid w:val="00C43C6D"/>
    <w:rsid w:val="00C44186"/>
    <w:rsid w:val="00C44315"/>
    <w:rsid w:val="00C443DF"/>
    <w:rsid w:val="00C446AF"/>
    <w:rsid w:val="00C44748"/>
    <w:rsid w:val="00C4498A"/>
    <w:rsid w:val="00C44C86"/>
    <w:rsid w:val="00C452F4"/>
    <w:rsid w:val="00C452F5"/>
    <w:rsid w:val="00C456C0"/>
    <w:rsid w:val="00C46010"/>
    <w:rsid w:val="00C46164"/>
    <w:rsid w:val="00C46555"/>
    <w:rsid w:val="00C46B15"/>
    <w:rsid w:val="00C46BDA"/>
    <w:rsid w:val="00C46CE6"/>
    <w:rsid w:val="00C46D2F"/>
    <w:rsid w:val="00C46E03"/>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91E"/>
    <w:rsid w:val="00C529F0"/>
    <w:rsid w:val="00C52BF5"/>
    <w:rsid w:val="00C53153"/>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1B4"/>
    <w:rsid w:val="00C55377"/>
    <w:rsid w:val="00C55771"/>
    <w:rsid w:val="00C559BB"/>
    <w:rsid w:val="00C55BB8"/>
    <w:rsid w:val="00C55D41"/>
    <w:rsid w:val="00C56059"/>
    <w:rsid w:val="00C563F5"/>
    <w:rsid w:val="00C56507"/>
    <w:rsid w:val="00C56B15"/>
    <w:rsid w:val="00C570F7"/>
    <w:rsid w:val="00C576CA"/>
    <w:rsid w:val="00C57703"/>
    <w:rsid w:val="00C57790"/>
    <w:rsid w:val="00C57DE1"/>
    <w:rsid w:val="00C57E5E"/>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BA1"/>
    <w:rsid w:val="00C61CF3"/>
    <w:rsid w:val="00C6206C"/>
    <w:rsid w:val="00C6224D"/>
    <w:rsid w:val="00C6271D"/>
    <w:rsid w:val="00C62CD5"/>
    <w:rsid w:val="00C62D89"/>
    <w:rsid w:val="00C62F6B"/>
    <w:rsid w:val="00C6347D"/>
    <w:rsid w:val="00C63545"/>
    <w:rsid w:val="00C636E6"/>
    <w:rsid w:val="00C6378F"/>
    <w:rsid w:val="00C639D6"/>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888"/>
    <w:rsid w:val="00C66963"/>
    <w:rsid w:val="00C66F09"/>
    <w:rsid w:val="00C66F97"/>
    <w:rsid w:val="00C66FE5"/>
    <w:rsid w:val="00C67129"/>
    <w:rsid w:val="00C675E1"/>
    <w:rsid w:val="00C679D0"/>
    <w:rsid w:val="00C67EAB"/>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B10"/>
    <w:rsid w:val="00C76CF4"/>
    <w:rsid w:val="00C76D75"/>
    <w:rsid w:val="00C76F67"/>
    <w:rsid w:val="00C771BC"/>
    <w:rsid w:val="00C77240"/>
    <w:rsid w:val="00C772A0"/>
    <w:rsid w:val="00C7738E"/>
    <w:rsid w:val="00C773DC"/>
    <w:rsid w:val="00C7759D"/>
    <w:rsid w:val="00C778E3"/>
    <w:rsid w:val="00C77C92"/>
    <w:rsid w:val="00C77D65"/>
    <w:rsid w:val="00C80073"/>
    <w:rsid w:val="00C801DE"/>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312"/>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99C"/>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95"/>
    <w:rsid w:val="00CA6D1E"/>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ECC"/>
    <w:rsid w:val="00CB2F25"/>
    <w:rsid w:val="00CB2FAA"/>
    <w:rsid w:val="00CB317E"/>
    <w:rsid w:val="00CB3309"/>
    <w:rsid w:val="00CB3447"/>
    <w:rsid w:val="00CB3655"/>
    <w:rsid w:val="00CB3783"/>
    <w:rsid w:val="00CB37C1"/>
    <w:rsid w:val="00CB43A5"/>
    <w:rsid w:val="00CB4A0E"/>
    <w:rsid w:val="00CB512D"/>
    <w:rsid w:val="00CB539A"/>
    <w:rsid w:val="00CB555A"/>
    <w:rsid w:val="00CB56F5"/>
    <w:rsid w:val="00CB573A"/>
    <w:rsid w:val="00CB5848"/>
    <w:rsid w:val="00CB5B1E"/>
    <w:rsid w:val="00CB6232"/>
    <w:rsid w:val="00CB63CD"/>
    <w:rsid w:val="00CB658D"/>
    <w:rsid w:val="00CB6A9A"/>
    <w:rsid w:val="00CB6BF3"/>
    <w:rsid w:val="00CB6ED6"/>
    <w:rsid w:val="00CB71FF"/>
    <w:rsid w:val="00CB740B"/>
    <w:rsid w:val="00CB7828"/>
    <w:rsid w:val="00CB787A"/>
    <w:rsid w:val="00CB78C9"/>
    <w:rsid w:val="00CB7939"/>
    <w:rsid w:val="00CB7970"/>
    <w:rsid w:val="00CB7C63"/>
    <w:rsid w:val="00CC00E0"/>
    <w:rsid w:val="00CC04C9"/>
    <w:rsid w:val="00CC063F"/>
    <w:rsid w:val="00CC0665"/>
    <w:rsid w:val="00CC0BB3"/>
    <w:rsid w:val="00CC0C4A"/>
    <w:rsid w:val="00CC0E40"/>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2EF7"/>
    <w:rsid w:val="00CC304D"/>
    <w:rsid w:val="00CC30D7"/>
    <w:rsid w:val="00CC3468"/>
    <w:rsid w:val="00CC3746"/>
    <w:rsid w:val="00CC3A23"/>
    <w:rsid w:val="00CC3CD8"/>
    <w:rsid w:val="00CC3F1D"/>
    <w:rsid w:val="00CC4084"/>
    <w:rsid w:val="00CC41DA"/>
    <w:rsid w:val="00CC4363"/>
    <w:rsid w:val="00CC443F"/>
    <w:rsid w:val="00CC4667"/>
    <w:rsid w:val="00CC48AB"/>
    <w:rsid w:val="00CC51E9"/>
    <w:rsid w:val="00CC57F1"/>
    <w:rsid w:val="00CC5AF2"/>
    <w:rsid w:val="00CC5BDC"/>
    <w:rsid w:val="00CC5C9C"/>
    <w:rsid w:val="00CC5D75"/>
    <w:rsid w:val="00CC5EF4"/>
    <w:rsid w:val="00CC6143"/>
    <w:rsid w:val="00CC6293"/>
    <w:rsid w:val="00CC62D5"/>
    <w:rsid w:val="00CC66A3"/>
    <w:rsid w:val="00CC6842"/>
    <w:rsid w:val="00CC68D2"/>
    <w:rsid w:val="00CC6A48"/>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C0B"/>
    <w:rsid w:val="00CD1CE7"/>
    <w:rsid w:val="00CD1D6C"/>
    <w:rsid w:val="00CD1FED"/>
    <w:rsid w:val="00CD20B1"/>
    <w:rsid w:val="00CD20C8"/>
    <w:rsid w:val="00CD2159"/>
    <w:rsid w:val="00CD22DB"/>
    <w:rsid w:val="00CD232D"/>
    <w:rsid w:val="00CD239A"/>
    <w:rsid w:val="00CD26CC"/>
    <w:rsid w:val="00CD2761"/>
    <w:rsid w:val="00CD29FD"/>
    <w:rsid w:val="00CD2B2D"/>
    <w:rsid w:val="00CD2F10"/>
    <w:rsid w:val="00CD3894"/>
    <w:rsid w:val="00CD3AAE"/>
    <w:rsid w:val="00CD3BF0"/>
    <w:rsid w:val="00CD3DD5"/>
    <w:rsid w:val="00CD4737"/>
    <w:rsid w:val="00CD4747"/>
    <w:rsid w:val="00CD48B5"/>
    <w:rsid w:val="00CD4EBA"/>
    <w:rsid w:val="00CD4F9C"/>
    <w:rsid w:val="00CD5205"/>
    <w:rsid w:val="00CD52D9"/>
    <w:rsid w:val="00CD54CE"/>
    <w:rsid w:val="00CD5512"/>
    <w:rsid w:val="00CD5742"/>
    <w:rsid w:val="00CD58A7"/>
    <w:rsid w:val="00CD5A2B"/>
    <w:rsid w:val="00CD5B7F"/>
    <w:rsid w:val="00CD5E11"/>
    <w:rsid w:val="00CD5E89"/>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4E"/>
    <w:rsid w:val="00CE46E5"/>
    <w:rsid w:val="00CE485A"/>
    <w:rsid w:val="00CE4C89"/>
    <w:rsid w:val="00CE520E"/>
    <w:rsid w:val="00CE5279"/>
    <w:rsid w:val="00CE5733"/>
    <w:rsid w:val="00CE5891"/>
    <w:rsid w:val="00CE596A"/>
    <w:rsid w:val="00CE596C"/>
    <w:rsid w:val="00CE5A78"/>
    <w:rsid w:val="00CE5AFB"/>
    <w:rsid w:val="00CE5DC1"/>
    <w:rsid w:val="00CE6178"/>
    <w:rsid w:val="00CE640D"/>
    <w:rsid w:val="00CE690B"/>
    <w:rsid w:val="00CE6ADE"/>
    <w:rsid w:val="00CE6BFC"/>
    <w:rsid w:val="00CE7012"/>
    <w:rsid w:val="00CE72C9"/>
    <w:rsid w:val="00CE72E1"/>
    <w:rsid w:val="00CE741F"/>
    <w:rsid w:val="00CE75E6"/>
    <w:rsid w:val="00CE78AE"/>
    <w:rsid w:val="00CE7A14"/>
    <w:rsid w:val="00CE7DFA"/>
    <w:rsid w:val="00CE7E1C"/>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4FE3"/>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DD"/>
    <w:rsid w:val="00D01B21"/>
    <w:rsid w:val="00D01B2B"/>
    <w:rsid w:val="00D01C34"/>
    <w:rsid w:val="00D01E2F"/>
    <w:rsid w:val="00D02129"/>
    <w:rsid w:val="00D02215"/>
    <w:rsid w:val="00D028CB"/>
    <w:rsid w:val="00D029E1"/>
    <w:rsid w:val="00D02F07"/>
    <w:rsid w:val="00D03102"/>
    <w:rsid w:val="00D0340E"/>
    <w:rsid w:val="00D03727"/>
    <w:rsid w:val="00D0378A"/>
    <w:rsid w:val="00D03796"/>
    <w:rsid w:val="00D03993"/>
    <w:rsid w:val="00D03D47"/>
    <w:rsid w:val="00D04361"/>
    <w:rsid w:val="00D044DD"/>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D35"/>
    <w:rsid w:val="00D06D95"/>
    <w:rsid w:val="00D0706B"/>
    <w:rsid w:val="00D071F8"/>
    <w:rsid w:val="00D07252"/>
    <w:rsid w:val="00D073A6"/>
    <w:rsid w:val="00D0742D"/>
    <w:rsid w:val="00D074C7"/>
    <w:rsid w:val="00D074F4"/>
    <w:rsid w:val="00D07986"/>
    <w:rsid w:val="00D07AD9"/>
    <w:rsid w:val="00D07B01"/>
    <w:rsid w:val="00D07B8C"/>
    <w:rsid w:val="00D07BEE"/>
    <w:rsid w:val="00D07CE1"/>
    <w:rsid w:val="00D07E89"/>
    <w:rsid w:val="00D1026A"/>
    <w:rsid w:val="00D10496"/>
    <w:rsid w:val="00D105EE"/>
    <w:rsid w:val="00D10617"/>
    <w:rsid w:val="00D107CF"/>
    <w:rsid w:val="00D10926"/>
    <w:rsid w:val="00D10A12"/>
    <w:rsid w:val="00D10D9B"/>
    <w:rsid w:val="00D1126D"/>
    <w:rsid w:val="00D112A9"/>
    <w:rsid w:val="00D11631"/>
    <w:rsid w:val="00D11672"/>
    <w:rsid w:val="00D11B0B"/>
    <w:rsid w:val="00D11BEB"/>
    <w:rsid w:val="00D11C01"/>
    <w:rsid w:val="00D11C17"/>
    <w:rsid w:val="00D12106"/>
    <w:rsid w:val="00D12293"/>
    <w:rsid w:val="00D122DC"/>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6D"/>
    <w:rsid w:val="00D359AF"/>
    <w:rsid w:val="00D35A36"/>
    <w:rsid w:val="00D36234"/>
    <w:rsid w:val="00D36371"/>
    <w:rsid w:val="00D36449"/>
    <w:rsid w:val="00D367F8"/>
    <w:rsid w:val="00D36C3B"/>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8A9"/>
    <w:rsid w:val="00D419D3"/>
    <w:rsid w:val="00D41A0E"/>
    <w:rsid w:val="00D41A2C"/>
    <w:rsid w:val="00D41B79"/>
    <w:rsid w:val="00D41C9B"/>
    <w:rsid w:val="00D41FB3"/>
    <w:rsid w:val="00D4209D"/>
    <w:rsid w:val="00D42159"/>
    <w:rsid w:val="00D422C4"/>
    <w:rsid w:val="00D423A7"/>
    <w:rsid w:val="00D42687"/>
    <w:rsid w:val="00D428C7"/>
    <w:rsid w:val="00D42AF8"/>
    <w:rsid w:val="00D42BF3"/>
    <w:rsid w:val="00D42C3A"/>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F9C"/>
    <w:rsid w:val="00D52089"/>
    <w:rsid w:val="00D522D5"/>
    <w:rsid w:val="00D524AC"/>
    <w:rsid w:val="00D5274F"/>
    <w:rsid w:val="00D53087"/>
    <w:rsid w:val="00D53123"/>
    <w:rsid w:val="00D5362B"/>
    <w:rsid w:val="00D53842"/>
    <w:rsid w:val="00D5389E"/>
    <w:rsid w:val="00D53E39"/>
    <w:rsid w:val="00D53E73"/>
    <w:rsid w:val="00D53F36"/>
    <w:rsid w:val="00D54946"/>
    <w:rsid w:val="00D54A9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03D"/>
    <w:rsid w:val="00D6527E"/>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AD1"/>
    <w:rsid w:val="00D73C86"/>
    <w:rsid w:val="00D73DC7"/>
    <w:rsid w:val="00D73EBB"/>
    <w:rsid w:val="00D7416F"/>
    <w:rsid w:val="00D74261"/>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D32"/>
    <w:rsid w:val="00D80E39"/>
    <w:rsid w:val="00D80FAD"/>
    <w:rsid w:val="00D81196"/>
    <w:rsid w:val="00D8172B"/>
    <w:rsid w:val="00D81792"/>
    <w:rsid w:val="00D819A0"/>
    <w:rsid w:val="00D819B1"/>
    <w:rsid w:val="00D81A8D"/>
    <w:rsid w:val="00D81D06"/>
    <w:rsid w:val="00D81EA5"/>
    <w:rsid w:val="00D81F5B"/>
    <w:rsid w:val="00D82169"/>
    <w:rsid w:val="00D822F6"/>
    <w:rsid w:val="00D8233F"/>
    <w:rsid w:val="00D8236B"/>
    <w:rsid w:val="00D8246E"/>
    <w:rsid w:val="00D82494"/>
    <w:rsid w:val="00D829BC"/>
    <w:rsid w:val="00D82CDA"/>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E4E"/>
    <w:rsid w:val="00D865BF"/>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4EA"/>
    <w:rsid w:val="00D936E2"/>
    <w:rsid w:val="00D936E5"/>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126"/>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11F8"/>
    <w:rsid w:val="00DB1643"/>
    <w:rsid w:val="00DB172A"/>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640"/>
    <w:rsid w:val="00DC278C"/>
    <w:rsid w:val="00DC2A35"/>
    <w:rsid w:val="00DC2B13"/>
    <w:rsid w:val="00DC2BEB"/>
    <w:rsid w:val="00DC2C0D"/>
    <w:rsid w:val="00DC2D2E"/>
    <w:rsid w:val="00DC31AD"/>
    <w:rsid w:val="00DC3237"/>
    <w:rsid w:val="00DC35F3"/>
    <w:rsid w:val="00DC361A"/>
    <w:rsid w:val="00DC3A92"/>
    <w:rsid w:val="00DC40F4"/>
    <w:rsid w:val="00DC4174"/>
    <w:rsid w:val="00DC41A4"/>
    <w:rsid w:val="00DC4688"/>
    <w:rsid w:val="00DC46DE"/>
    <w:rsid w:val="00DC48E5"/>
    <w:rsid w:val="00DC4B47"/>
    <w:rsid w:val="00DC4BBB"/>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484"/>
    <w:rsid w:val="00DD36C0"/>
    <w:rsid w:val="00DD3711"/>
    <w:rsid w:val="00DD3898"/>
    <w:rsid w:val="00DD3A12"/>
    <w:rsid w:val="00DD3EF5"/>
    <w:rsid w:val="00DD3F67"/>
    <w:rsid w:val="00DD45BF"/>
    <w:rsid w:val="00DD464A"/>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BF8"/>
    <w:rsid w:val="00DD7CAC"/>
    <w:rsid w:val="00DE0155"/>
    <w:rsid w:val="00DE034C"/>
    <w:rsid w:val="00DE06CA"/>
    <w:rsid w:val="00DE0902"/>
    <w:rsid w:val="00DE09F1"/>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8EE"/>
    <w:rsid w:val="00DE6A3E"/>
    <w:rsid w:val="00DE6D4C"/>
    <w:rsid w:val="00DE700A"/>
    <w:rsid w:val="00DE728F"/>
    <w:rsid w:val="00DE736F"/>
    <w:rsid w:val="00DE762B"/>
    <w:rsid w:val="00DE7C00"/>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8BB"/>
    <w:rsid w:val="00DF4902"/>
    <w:rsid w:val="00DF4EB4"/>
    <w:rsid w:val="00DF4EC5"/>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F2"/>
    <w:rsid w:val="00E0347D"/>
    <w:rsid w:val="00E0350F"/>
    <w:rsid w:val="00E03528"/>
    <w:rsid w:val="00E0365B"/>
    <w:rsid w:val="00E0369F"/>
    <w:rsid w:val="00E03BA3"/>
    <w:rsid w:val="00E03D55"/>
    <w:rsid w:val="00E04022"/>
    <w:rsid w:val="00E042FF"/>
    <w:rsid w:val="00E046DE"/>
    <w:rsid w:val="00E04934"/>
    <w:rsid w:val="00E049CC"/>
    <w:rsid w:val="00E04BF5"/>
    <w:rsid w:val="00E05479"/>
    <w:rsid w:val="00E05653"/>
    <w:rsid w:val="00E05797"/>
    <w:rsid w:val="00E05C1F"/>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DCC"/>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1DF"/>
    <w:rsid w:val="00E1747B"/>
    <w:rsid w:val="00E17619"/>
    <w:rsid w:val="00E176E2"/>
    <w:rsid w:val="00E17805"/>
    <w:rsid w:val="00E178A3"/>
    <w:rsid w:val="00E17E68"/>
    <w:rsid w:val="00E200A1"/>
    <w:rsid w:val="00E202A9"/>
    <w:rsid w:val="00E204FE"/>
    <w:rsid w:val="00E2053B"/>
    <w:rsid w:val="00E205BE"/>
    <w:rsid w:val="00E206B7"/>
    <w:rsid w:val="00E207C9"/>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8D4"/>
    <w:rsid w:val="00E279EF"/>
    <w:rsid w:val="00E27AA5"/>
    <w:rsid w:val="00E27D72"/>
    <w:rsid w:val="00E30252"/>
    <w:rsid w:val="00E30305"/>
    <w:rsid w:val="00E3048F"/>
    <w:rsid w:val="00E304B5"/>
    <w:rsid w:val="00E304CE"/>
    <w:rsid w:val="00E310A5"/>
    <w:rsid w:val="00E31141"/>
    <w:rsid w:val="00E31405"/>
    <w:rsid w:val="00E318FD"/>
    <w:rsid w:val="00E31A53"/>
    <w:rsid w:val="00E31A82"/>
    <w:rsid w:val="00E31C6D"/>
    <w:rsid w:val="00E31CB1"/>
    <w:rsid w:val="00E31E56"/>
    <w:rsid w:val="00E3214D"/>
    <w:rsid w:val="00E32309"/>
    <w:rsid w:val="00E323D2"/>
    <w:rsid w:val="00E32466"/>
    <w:rsid w:val="00E325D3"/>
    <w:rsid w:val="00E327DA"/>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AC5"/>
    <w:rsid w:val="00E35134"/>
    <w:rsid w:val="00E354A1"/>
    <w:rsid w:val="00E354AB"/>
    <w:rsid w:val="00E355FC"/>
    <w:rsid w:val="00E35A65"/>
    <w:rsid w:val="00E35A88"/>
    <w:rsid w:val="00E35BCB"/>
    <w:rsid w:val="00E35DE9"/>
    <w:rsid w:val="00E35FD5"/>
    <w:rsid w:val="00E361B8"/>
    <w:rsid w:val="00E36589"/>
    <w:rsid w:val="00E368BF"/>
    <w:rsid w:val="00E36979"/>
    <w:rsid w:val="00E36A1B"/>
    <w:rsid w:val="00E36CB4"/>
    <w:rsid w:val="00E36E9D"/>
    <w:rsid w:val="00E37428"/>
    <w:rsid w:val="00E374FA"/>
    <w:rsid w:val="00E37C6C"/>
    <w:rsid w:val="00E37D50"/>
    <w:rsid w:val="00E4005F"/>
    <w:rsid w:val="00E4029A"/>
    <w:rsid w:val="00E40301"/>
    <w:rsid w:val="00E40809"/>
    <w:rsid w:val="00E4090E"/>
    <w:rsid w:val="00E40A2E"/>
    <w:rsid w:val="00E40BD8"/>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F37"/>
    <w:rsid w:val="00E440AD"/>
    <w:rsid w:val="00E44524"/>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C8C"/>
    <w:rsid w:val="00E471A9"/>
    <w:rsid w:val="00E474EB"/>
    <w:rsid w:val="00E4791B"/>
    <w:rsid w:val="00E47CBF"/>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353"/>
    <w:rsid w:val="00E52435"/>
    <w:rsid w:val="00E52459"/>
    <w:rsid w:val="00E52CEF"/>
    <w:rsid w:val="00E52E16"/>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D4"/>
    <w:rsid w:val="00E56492"/>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3A"/>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2E5"/>
    <w:rsid w:val="00E77507"/>
    <w:rsid w:val="00E77848"/>
    <w:rsid w:val="00E778C9"/>
    <w:rsid w:val="00E77AA9"/>
    <w:rsid w:val="00E77B1A"/>
    <w:rsid w:val="00E77B49"/>
    <w:rsid w:val="00E77D49"/>
    <w:rsid w:val="00E77D73"/>
    <w:rsid w:val="00E801F2"/>
    <w:rsid w:val="00E803A0"/>
    <w:rsid w:val="00E80514"/>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EAB"/>
    <w:rsid w:val="00E8305E"/>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70C"/>
    <w:rsid w:val="00E91AC0"/>
    <w:rsid w:val="00E91EEC"/>
    <w:rsid w:val="00E91F04"/>
    <w:rsid w:val="00E91F35"/>
    <w:rsid w:val="00E921D5"/>
    <w:rsid w:val="00E92A97"/>
    <w:rsid w:val="00E92BAC"/>
    <w:rsid w:val="00E92BEB"/>
    <w:rsid w:val="00E92F85"/>
    <w:rsid w:val="00E93121"/>
    <w:rsid w:val="00E93128"/>
    <w:rsid w:val="00E933DA"/>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C29"/>
    <w:rsid w:val="00EA0E4A"/>
    <w:rsid w:val="00EA0EF3"/>
    <w:rsid w:val="00EA0F2C"/>
    <w:rsid w:val="00EA10F8"/>
    <w:rsid w:val="00EA146B"/>
    <w:rsid w:val="00EA148C"/>
    <w:rsid w:val="00EA16FF"/>
    <w:rsid w:val="00EA1A54"/>
    <w:rsid w:val="00EA1AF7"/>
    <w:rsid w:val="00EA1D3B"/>
    <w:rsid w:val="00EA1D42"/>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B76"/>
    <w:rsid w:val="00EB7D1B"/>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E1"/>
    <w:rsid w:val="00EC2562"/>
    <w:rsid w:val="00EC271E"/>
    <w:rsid w:val="00EC283C"/>
    <w:rsid w:val="00EC2DDF"/>
    <w:rsid w:val="00EC2E2D"/>
    <w:rsid w:val="00EC2FC6"/>
    <w:rsid w:val="00EC3067"/>
    <w:rsid w:val="00EC324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31"/>
    <w:rsid w:val="00ED274C"/>
    <w:rsid w:val="00ED275F"/>
    <w:rsid w:val="00ED2963"/>
    <w:rsid w:val="00ED2E52"/>
    <w:rsid w:val="00ED3024"/>
    <w:rsid w:val="00ED34D2"/>
    <w:rsid w:val="00ED376F"/>
    <w:rsid w:val="00ED38DA"/>
    <w:rsid w:val="00ED3A71"/>
    <w:rsid w:val="00ED3D54"/>
    <w:rsid w:val="00ED432B"/>
    <w:rsid w:val="00ED4444"/>
    <w:rsid w:val="00ED45FC"/>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71C5"/>
    <w:rsid w:val="00ED7B63"/>
    <w:rsid w:val="00ED7CB5"/>
    <w:rsid w:val="00ED7F16"/>
    <w:rsid w:val="00EE0B4A"/>
    <w:rsid w:val="00EE1147"/>
    <w:rsid w:val="00EE1495"/>
    <w:rsid w:val="00EE167C"/>
    <w:rsid w:val="00EE16FA"/>
    <w:rsid w:val="00EE18D3"/>
    <w:rsid w:val="00EE1FD4"/>
    <w:rsid w:val="00EE23AB"/>
    <w:rsid w:val="00EE2503"/>
    <w:rsid w:val="00EE2705"/>
    <w:rsid w:val="00EE275C"/>
    <w:rsid w:val="00EE28C9"/>
    <w:rsid w:val="00EE2AB0"/>
    <w:rsid w:val="00EE2B9D"/>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7D3"/>
    <w:rsid w:val="00EE4820"/>
    <w:rsid w:val="00EE4B8F"/>
    <w:rsid w:val="00EE4D36"/>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E4"/>
    <w:rsid w:val="00F03E63"/>
    <w:rsid w:val="00F03E79"/>
    <w:rsid w:val="00F03F2C"/>
    <w:rsid w:val="00F042DA"/>
    <w:rsid w:val="00F0434A"/>
    <w:rsid w:val="00F04678"/>
    <w:rsid w:val="00F04E0D"/>
    <w:rsid w:val="00F04E2D"/>
    <w:rsid w:val="00F05161"/>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4"/>
    <w:rsid w:val="00F1445D"/>
    <w:rsid w:val="00F14538"/>
    <w:rsid w:val="00F145C1"/>
    <w:rsid w:val="00F149E5"/>
    <w:rsid w:val="00F150EF"/>
    <w:rsid w:val="00F1515C"/>
    <w:rsid w:val="00F15286"/>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5C"/>
    <w:rsid w:val="00F2027F"/>
    <w:rsid w:val="00F202F1"/>
    <w:rsid w:val="00F204DD"/>
    <w:rsid w:val="00F20514"/>
    <w:rsid w:val="00F20800"/>
    <w:rsid w:val="00F20BDB"/>
    <w:rsid w:val="00F212D5"/>
    <w:rsid w:val="00F218D4"/>
    <w:rsid w:val="00F21C8E"/>
    <w:rsid w:val="00F21D0A"/>
    <w:rsid w:val="00F21EDF"/>
    <w:rsid w:val="00F2200A"/>
    <w:rsid w:val="00F2250A"/>
    <w:rsid w:val="00F225CE"/>
    <w:rsid w:val="00F22720"/>
    <w:rsid w:val="00F2283E"/>
    <w:rsid w:val="00F22B78"/>
    <w:rsid w:val="00F230E2"/>
    <w:rsid w:val="00F234A0"/>
    <w:rsid w:val="00F23534"/>
    <w:rsid w:val="00F235BC"/>
    <w:rsid w:val="00F237DC"/>
    <w:rsid w:val="00F238B4"/>
    <w:rsid w:val="00F23EDC"/>
    <w:rsid w:val="00F23F21"/>
    <w:rsid w:val="00F24717"/>
    <w:rsid w:val="00F24788"/>
    <w:rsid w:val="00F24D86"/>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FB"/>
    <w:rsid w:val="00F27055"/>
    <w:rsid w:val="00F272F5"/>
    <w:rsid w:val="00F273FB"/>
    <w:rsid w:val="00F27599"/>
    <w:rsid w:val="00F2765A"/>
    <w:rsid w:val="00F27735"/>
    <w:rsid w:val="00F278AD"/>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87A"/>
    <w:rsid w:val="00F33C07"/>
    <w:rsid w:val="00F33D4F"/>
    <w:rsid w:val="00F346FA"/>
    <w:rsid w:val="00F34CB8"/>
    <w:rsid w:val="00F34CD6"/>
    <w:rsid w:val="00F34DAF"/>
    <w:rsid w:val="00F356ED"/>
    <w:rsid w:val="00F35873"/>
    <w:rsid w:val="00F35920"/>
    <w:rsid w:val="00F35926"/>
    <w:rsid w:val="00F36212"/>
    <w:rsid w:val="00F36563"/>
    <w:rsid w:val="00F366A5"/>
    <w:rsid w:val="00F36C5F"/>
    <w:rsid w:val="00F37259"/>
    <w:rsid w:val="00F372D3"/>
    <w:rsid w:val="00F378E9"/>
    <w:rsid w:val="00F378FB"/>
    <w:rsid w:val="00F37DA9"/>
    <w:rsid w:val="00F37DE7"/>
    <w:rsid w:val="00F400BB"/>
    <w:rsid w:val="00F405A4"/>
    <w:rsid w:val="00F40956"/>
    <w:rsid w:val="00F409F9"/>
    <w:rsid w:val="00F40AE1"/>
    <w:rsid w:val="00F40B8E"/>
    <w:rsid w:val="00F4124C"/>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6B"/>
    <w:rsid w:val="00F45EA4"/>
    <w:rsid w:val="00F46002"/>
    <w:rsid w:val="00F4603F"/>
    <w:rsid w:val="00F461E2"/>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EE7"/>
    <w:rsid w:val="00F51F10"/>
    <w:rsid w:val="00F525E5"/>
    <w:rsid w:val="00F52658"/>
    <w:rsid w:val="00F52740"/>
    <w:rsid w:val="00F527A0"/>
    <w:rsid w:val="00F5283D"/>
    <w:rsid w:val="00F52ABA"/>
    <w:rsid w:val="00F52BC7"/>
    <w:rsid w:val="00F52CD9"/>
    <w:rsid w:val="00F52D37"/>
    <w:rsid w:val="00F5330D"/>
    <w:rsid w:val="00F533C6"/>
    <w:rsid w:val="00F53697"/>
    <w:rsid w:val="00F53711"/>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B71"/>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6C6"/>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4A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A9C"/>
    <w:rsid w:val="00F76AFF"/>
    <w:rsid w:val="00F76ECC"/>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20C4"/>
    <w:rsid w:val="00F823F1"/>
    <w:rsid w:val="00F82997"/>
    <w:rsid w:val="00F82A21"/>
    <w:rsid w:val="00F82B8A"/>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719"/>
    <w:rsid w:val="00F95725"/>
    <w:rsid w:val="00F957AD"/>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3CA"/>
    <w:rsid w:val="00FA265E"/>
    <w:rsid w:val="00FA27C8"/>
    <w:rsid w:val="00FA2977"/>
    <w:rsid w:val="00FA30A3"/>
    <w:rsid w:val="00FA3654"/>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163"/>
    <w:rsid w:val="00FA6560"/>
    <w:rsid w:val="00FA664E"/>
    <w:rsid w:val="00FA66F2"/>
    <w:rsid w:val="00FA67BC"/>
    <w:rsid w:val="00FA6879"/>
    <w:rsid w:val="00FA6956"/>
    <w:rsid w:val="00FA69E1"/>
    <w:rsid w:val="00FA7153"/>
    <w:rsid w:val="00FA71F9"/>
    <w:rsid w:val="00FA72F9"/>
    <w:rsid w:val="00FA73D9"/>
    <w:rsid w:val="00FA764F"/>
    <w:rsid w:val="00FA7787"/>
    <w:rsid w:val="00FA78C8"/>
    <w:rsid w:val="00FA79D4"/>
    <w:rsid w:val="00FA7BE6"/>
    <w:rsid w:val="00FB0082"/>
    <w:rsid w:val="00FB0243"/>
    <w:rsid w:val="00FB0527"/>
    <w:rsid w:val="00FB0650"/>
    <w:rsid w:val="00FB0771"/>
    <w:rsid w:val="00FB078B"/>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DE9"/>
    <w:rsid w:val="00FB4E12"/>
    <w:rsid w:val="00FB52C7"/>
    <w:rsid w:val="00FB5377"/>
    <w:rsid w:val="00FB54E8"/>
    <w:rsid w:val="00FB575A"/>
    <w:rsid w:val="00FB5762"/>
    <w:rsid w:val="00FB5A2E"/>
    <w:rsid w:val="00FB5C24"/>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3184"/>
    <w:rsid w:val="00FC31B5"/>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30B"/>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0E"/>
    <w:rsid w:val="00FD4AE7"/>
    <w:rsid w:val="00FD4B45"/>
    <w:rsid w:val="00FD4C58"/>
    <w:rsid w:val="00FD4E7F"/>
    <w:rsid w:val="00FD4F73"/>
    <w:rsid w:val="00FD529F"/>
    <w:rsid w:val="00FD52F3"/>
    <w:rsid w:val="00FD5452"/>
    <w:rsid w:val="00FD54B2"/>
    <w:rsid w:val="00FD5AF1"/>
    <w:rsid w:val="00FD5B6C"/>
    <w:rsid w:val="00FD5C2A"/>
    <w:rsid w:val="00FD604F"/>
    <w:rsid w:val="00FD60C1"/>
    <w:rsid w:val="00FD60D8"/>
    <w:rsid w:val="00FD6333"/>
    <w:rsid w:val="00FD64DD"/>
    <w:rsid w:val="00FD69AE"/>
    <w:rsid w:val="00FD6CED"/>
    <w:rsid w:val="00FD6D77"/>
    <w:rsid w:val="00FD6F5E"/>
    <w:rsid w:val="00FD71FE"/>
    <w:rsid w:val="00FD7469"/>
    <w:rsid w:val="00FD7555"/>
    <w:rsid w:val="00FD7DF9"/>
    <w:rsid w:val="00FE0866"/>
    <w:rsid w:val="00FE08FE"/>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465"/>
    <w:rsid w:val="00FE37C3"/>
    <w:rsid w:val="00FE3ACD"/>
    <w:rsid w:val="00FE3AF7"/>
    <w:rsid w:val="00FE3BA6"/>
    <w:rsid w:val="00FE3BCF"/>
    <w:rsid w:val="00FE3C9B"/>
    <w:rsid w:val="00FE46FB"/>
    <w:rsid w:val="00FE4770"/>
    <w:rsid w:val="00FE4E22"/>
    <w:rsid w:val="00FE50DD"/>
    <w:rsid w:val="00FE5153"/>
    <w:rsid w:val="00FE52E2"/>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8F4"/>
    <w:rsid w:val="00FE7983"/>
    <w:rsid w:val="00FE7BCC"/>
    <w:rsid w:val="00FF0249"/>
    <w:rsid w:val="00FF04BE"/>
    <w:rsid w:val="00FF08A8"/>
    <w:rsid w:val="00FF0938"/>
    <w:rsid w:val="00FF0A0D"/>
    <w:rsid w:val="00FF0B3E"/>
    <w:rsid w:val="00FF0EAD"/>
    <w:rsid w:val="00FF0F43"/>
    <w:rsid w:val="00FF126D"/>
    <w:rsid w:val="00FF13B9"/>
    <w:rsid w:val="00FF1870"/>
    <w:rsid w:val="00FF1952"/>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EF6"/>
    <w:rsid w:val="00FF50A8"/>
    <w:rsid w:val="00FF5143"/>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89648737-2C14-4687-BE69-7F681FDEE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2"/>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2"/>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2"/>
      </w:numPr>
      <w:spacing w:before="240" w:after="60"/>
      <w:outlineLvl w:val="5"/>
    </w:pPr>
    <w:rPr>
      <w:b/>
      <w:bCs/>
    </w:rPr>
  </w:style>
  <w:style w:type="paragraph" w:styleId="Heading7">
    <w:name w:val="heading 7"/>
    <w:basedOn w:val="Normal"/>
    <w:next w:val="Normal"/>
    <w:uiPriority w:val="9"/>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条目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1F90EE-932B-4354-A738-1DBA0B2D6502}">
  <ds:schemaRefs>
    <ds:schemaRef ds:uri="http://schemas.openxmlformats.org/officeDocument/2006/bibliography"/>
  </ds:schemaRefs>
</ds:datastoreItem>
</file>

<file path=customXml/itemProps2.xml><?xml version="1.0" encoding="utf-8"?>
<ds:datastoreItem xmlns:ds="http://schemas.openxmlformats.org/officeDocument/2006/customXml" ds:itemID="{416154BC-F319-40D7-AF01-B6692A256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3422</Words>
  <Characters>19508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22885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Huawei</cp:lastModifiedBy>
  <cp:revision>6</cp:revision>
  <cp:lastPrinted>2018-01-11T06:12:00Z</cp:lastPrinted>
  <dcterms:created xsi:type="dcterms:W3CDTF">2018-11-02T15:38:00Z</dcterms:created>
  <dcterms:modified xsi:type="dcterms:W3CDTF">2018-11-02T18:12:00Z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(3)Qy1f0BZCd1nCunjfUDbLANS8j7QfM1nKczRa91AXWr9Jjn/gszKFSNSB9IXUzSmpmYCRXKms
5iHbfvK/TGYMTI9OkIg6Lw2ZbP0V5o/v9hvXKKZoI6/qKxQfbh31pNC2xHzJVQwKzV4RCdr2
mFC7Wg066WzBgfCMBlfcWV+VfW2RWN/XSgw/HNIIxQ5D/rLcy44DCRr4lfM8PmNPjvYve8du
tfIQSxetpKUVD9Vzp4</vt:lpwstr>
  </property>
  <property fmtid="{D5CDD505-2E9C-101B-9397-08002B2CF9AE}" pid="30" name="_2015_ms_pID_725343_00">
    <vt:lpwstr>_2015_ms_pID_725343</vt:lpwstr>
  </property>
  <property fmtid="{D5CDD505-2E9C-101B-9397-08002B2CF9AE}" pid="31" name="_2015_ms_pID_7253431">
    <vt:lpwstr>uQme/xd/dGYwPZeRwg1rfuUdx9IF27EhwPKKccY8Xiy7FsHQQTMvqf
zHj7qTW/CtTVBRvi52myY+dPWl8B20mUy9/h3Khfvo7oH9bfBTYG3SJm9dKckK/nTwGVKBHH
AOCdDCumz2CoO1beePHvzKdu7Opx7D6sG+UHMdEHJFmyBL/ISWLIK0pfi7sgMh2QIS2Gh8TC
wQIb8lSF0lQ2XErkkvsJjlfw/C/vW8I0cwAe</vt:lpwstr>
  </property>
  <property fmtid="{D5CDD505-2E9C-101B-9397-08002B2CF9AE}" pid="32" name="_2015_ms_pID_7253431_00">
    <vt:lpwstr>_2015_ms_pID_7253431</vt:lpwstr>
  </property>
  <property fmtid="{D5CDD505-2E9C-101B-9397-08002B2CF9AE}" pid="33" name="_2015_ms_pID_7253432">
    <vt:lpwstr>PwhLHB1M5jpI8EEvOyiNlbAsUf5eRBbZkL1/
TfotG85imG+QuOWHQqeESAwv6DklKTrMCk+XixketZIjozq4Gyw=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1540883473</vt:lpwstr>
  </property>
</Properties>
</file>