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C331C" w14:textId="4356C485" w:rsidR="00580D9C" w:rsidRPr="00B266B0" w:rsidRDefault="00E020C1" w:rsidP="00580D9C">
      <w:pPr>
        <w:pStyle w:val="Header"/>
        <w:tabs>
          <w:tab w:val="right" w:pos="9639"/>
        </w:tabs>
        <w:rPr>
          <w:bCs/>
          <w:i/>
          <w:noProof w:val="0"/>
          <w:sz w:val="24"/>
          <w:szCs w:val="24"/>
        </w:rPr>
      </w:pPr>
      <w:r>
        <w:rPr>
          <w:bCs/>
          <w:noProof w:val="0"/>
          <w:sz w:val="24"/>
          <w:szCs w:val="24"/>
        </w:rPr>
        <w:t>3GPP TSG-RAN WG1 meeting #95</w:t>
      </w:r>
      <w:r w:rsidR="00580D9C" w:rsidRPr="00B266B0">
        <w:rPr>
          <w:bCs/>
          <w:noProof w:val="0"/>
          <w:sz w:val="24"/>
          <w:szCs w:val="24"/>
        </w:rPr>
        <w:tab/>
      </w:r>
      <w:r w:rsidR="00580D9C" w:rsidRPr="00B266B0">
        <w:rPr>
          <w:rFonts w:hint="eastAsia"/>
          <w:bCs/>
          <w:noProof w:val="0"/>
          <w:sz w:val="24"/>
          <w:szCs w:val="24"/>
        </w:rPr>
        <w:t>R</w:t>
      </w:r>
      <w:r w:rsidR="00094B6B">
        <w:rPr>
          <w:bCs/>
          <w:noProof w:val="0"/>
          <w:sz w:val="24"/>
          <w:szCs w:val="24"/>
        </w:rPr>
        <w:t>1</w:t>
      </w:r>
      <w:r w:rsidR="00580D9C" w:rsidRPr="00B266B0">
        <w:rPr>
          <w:rFonts w:hint="eastAsia"/>
          <w:bCs/>
          <w:noProof w:val="0"/>
          <w:sz w:val="24"/>
          <w:szCs w:val="24"/>
        </w:rPr>
        <w:t>-</w:t>
      </w:r>
      <w:r w:rsidR="00FA5677" w:rsidRPr="00B266B0">
        <w:rPr>
          <w:bCs/>
          <w:noProof w:val="0"/>
          <w:sz w:val="24"/>
          <w:szCs w:val="24"/>
        </w:rPr>
        <w:t>1</w:t>
      </w:r>
      <w:r w:rsidR="00FA5677">
        <w:rPr>
          <w:bCs/>
          <w:noProof w:val="0"/>
          <w:sz w:val="24"/>
          <w:szCs w:val="24"/>
        </w:rPr>
        <w:t>8</w:t>
      </w:r>
      <w:r w:rsidR="005C6E41">
        <w:rPr>
          <w:bCs/>
          <w:noProof w:val="0"/>
          <w:sz w:val="24"/>
          <w:szCs w:val="24"/>
        </w:rPr>
        <w:t>13616</w:t>
      </w:r>
    </w:p>
    <w:p w14:paraId="1DB1A166" w14:textId="0987103A" w:rsidR="00580D9C" w:rsidRPr="00B266B0" w:rsidRDefault="00E020C1" w:rsidP="00580D9C">
      <w:pPr>
        <w:pStyle w:val="Header"/>
        <w:tabs>
          <w:tab w:val="right" w:pos="9639"/>
        </w:tabs>
        <w:rPr>
          <w:bCs/>
          <w:noProof w:val="0"/>
          <w:sz w:val="24"/>
          <w:szCs w:val="24"/>
        </w:rPr>
      </w:pPr>
      <w:r>
        <w:rPr>
          <w:rFonts w:eastAsia="SimSun"/>
          <w:sz w:val="24"/>
          <w:szCs w:val="24"/>
          <w:lang w:eastAsia="zh-CN"/>
        </w:rPr>
        <w:t>Spokane, WA, US</w:t>
      </w:r>
      <w:r w:rsidR="00094B6B" w:rsidRPr="00094B6B">
        <w:rPr>
          <w:rFonts w:eastAsia="SimSun"/>
          <w:sz w:val="24"/>
          <w:szCs w:val="24"/>
          <w:lang w:eastAsia="zh-CN"/>
        </w:rPr>
        <w:t xml:space="preserve">, </w:t>
      </w:r>
      <w:r w:rsidR="00FA5677">
        <w:rPr>
          <w:rFonts w:eastAsia="SimSun"/>
          <w:sz w:val="24"/>
          <w:szCs w:val="24"/>
          <w:lang w:eastAsia="zh-CN"/>
        </w:rPr>
        <w:t>October</w:t>
      </w:r>
      <w:r w:rsidR="00FA5677" w:rsidRPr="00094B6B">
        <w:rPr>
          <w:rFonts w:eastAsia="SimSun"/>
          <w:sz w:val="24"/>
          <w:szCs w:val="24"/>
          <w:lang w:eastAsia="zh-CN"/>
        </w:rPr>
        <w:t xml:space="preserve"> </w:t>
      </w:r>
      <w:r w:rsidR="00FA5677">
        <w:rPr>
          <w:rFonts w:eastAsia="SimSun"/>
          <w:sz w:val="24"/>
          <w:szCs w:val="24"/>
          <w:lang w:eastAsia="zh-CN"/>
        </w:rPr>
        <w:t>8</w:t>
      </w:r>
      <w:r w:rsidR="00094B6B" w:rsidRPr="00094B6B">
        <w:rPr>
          <w:rFonts w:eastAsia="SimSun"/>
          <w:sz w:val="24"/>
          <w:szCs w:val="24"/>
          <w:lang w:eastAsia="zh-CN"/>
        </w:rPr>
        <w:t xml:space="preserve">th – </w:t>
      </w:r>
      <w:r w:rsidR="00FA5677">
        <w:rPr>
          <w:rFonts w:eastAsia="SimSun"/>
          <w:sz w:val="24"/>
          <w:szCs w:val="24"/>
          <w:lang w:eastAsia="zh-CN"/>
        </w:rPr>
        <w:t>1</w:t>
      </w:r>
      <w:r w:rsidR="00094B6B" w:rsidRPr="00094B6B">
        <w:rPr>
          <w:rFonts w:eastAsia="SimSun"/>
          <w:sz w:val="24"/>
          <w:szCs w:val="24"/>
          <w:lang w:eastAsia="zh-CN"/>
        </w:rPr>
        <w:t>2th, 2018</w:t>
      </w:r>
      <w:r w:rsidR="00580D9C">
        <w:rPr>
          <w:rFonts w:eastAsia="SimSun"/>
          <w:noProof w:val="0"/>
          <w:sz w:val="24"/>
          <w:szCs w:val="24"/>
          <w:lang w:eastAsia="zh-CN"/>
        </w:rPr>
        <w:tab/>
      </w:r>
    </w:p>
    <w:p w14:paraId="428992EE" w14:textId="77777777" w:rsidR="00580D9C" w:rsidRPr="00B266B0" w:rsidRDefault="00580D9C" w:rsidP="00580D9C">
      <w:pPr>
        <w:pStyle w:val="Header"/>
        <w:rPr>
          <w:bCs/>
          <w:noProof w:val="0"/>
          <w:sz w:val="24"/>
        </w:rPr>
      </w:pPr>
    </w:p>
    <w:p w14:paraId="32D69C3D" w14:textId="77777777" w:rsidR="00580D9C" w:rsidRPr="00B266B0" w:rsidRDefault="00580D9C" w:rsidP="00580D9C">
      <w:pPr>
        <w:pStyle w:val="Header"/>
        <w:rPr>
          <w:bCs/>
          <w:noProof w:val="0"/>
          <w:sz w:val="24"/>
        </w:rPr>
      </w:pPr>
    </w:p>
    <w:p w14:paraId="6E349996" w14:textId="77777777" w:rsidR="00580D9C" w:rsidRPr="00B266B0" w:rsidRDefault="00580D9C" w:rsidP="00580D9C">
      <w:pPr>
        <w:pStyle w:val="CRCoverPage"/>
        <w:tabs>
          <w:tab w:val="left" w:pos="1985"/>
        </w:tabs>
        <w:rPr>
          <w:rFonts w:eastAsia="Arial" w:cs="Arial"/>
          <w:b/>
          <w:sz w:val="24"/>
          <w:szCs w:val="24"/>
          <w:lang w:eastAsia="ja-JP"/>
        </w:rPr>
      </w:pPr>
      <w:r w:rsidRPr="770B77D5">
        <w:rPr>
          <w:b/>
          <w:sz w:val="24"/>
          <w:szCs w:val="24"/>
        </w:rPr>
        <w:t>Agenda item:</w:t>
      </w:r>
      <w:r>
        <w:rPr>
          <w:rFonts w:cs="Arial"/>
          <w:b/>
          <w:bCs/>
          <w:sz w:val="24"/>
        </w:rPr>
        <w:tab/>
      </w:r>
      <w:r w:rsidR="00094B6B">
        <w:rPr>
          <w:b/>
          <w:sz w:val="24"/>
          <w:szCs w:val="24"/>
          <w:lang w:eastAsia="ja-JP"/>
        </w:rPr>
        <w:t>7.1.1.1</w:t>
      </w:r>
    </w:p>
    <w:p w14:paraId="72F50FFE" w14:textId="77777777" w:rsidR="00580D9C" w:rsidRPr="00B266B0" w:rsidRDefault="00580D9C" w:rsidP="00580D9C">
      <w:pPr>
        <w:tabs>
          <w:tab w:val="left" w:pos="1985"/>
        </w:tabs>
        <w:ind w:left="1985" w:hanging="1985"/>
        <w:rPr>
          <w:rFonts w:ascii="Arial" w:eastAsia="Arial" w:hAnsi="Arial" w:cs="Arial"/>
          <w:b/>
          <w:sz w:val="24"/>
          <w:szCs w:val="24"/>
        </w:rPr>
      </w:pPr>
      <w:r w:rsidRPr="770B77D5">
        <w:rPr>
          <w:rFonts w:ascii="Arial" w:eastAsia="Arial" w:hAnsi="Arial" w:cs="Arial"/>
          <w:b/>
          <w:sz w:val="24"/>
          <w:szCs w:val="24"/>
        </w:rPr>
        <w:t>Source:</w:t>
      </w:r>
      <w:r w:rsidRPr="00B266B0">
        <w:rPr>
          <w:rFonts w:ascii="Arial" w:hAnsi="Arial" w:cs="Arial"/>
          <w:b/>
          <w:bCs/>
          <w:sz w:val="24"/>
        </w:rPr>
        <w:tab/>
      </w:r>
      <w:r w:rsidRPr="770B77D5">
        <w:rPr>
          <w:rFonts w:ascii="Arial" w:eastAsia="Arial" w:hAnsi="Arial" w:cs="Arial"/>
          <w:b/>
          <w:sz w:val="24"/>
          <w:szCs w:val="24"/>
        </w:rPr>
        <w:t>Nokia, Nokia Shanghai Bell</w:t>
      </w:r>
    </w:p>
    <w:p w14:paraId="3E7370E5" w14:textId="77777777" w:rsidR="00580D9C" w:rsidRDefault="00580D9C" w:rsidP="00580D9C">
      <w:pPr>
        <w:ind w:left="1985" w:hanging="1985"/>
        <w:rPr>
          <w:rFonts w:ascii="Arial" w:eastAsia="Arial" w:hAnsi="Arial" w:cs="Arial"/>
          <w:b/>
          <w:sz w:val="24"/>
          <w:szCs w:val="24"/>
        </w:rPr>
      </w:pPr>
      <w:r w:rsidRPr="770B77D5">
        <w:rPr>
          <w:rFonts w:ascii="Arial" w:eastAsia="Arial" w:hAnsi="Arial" w:cs="Arial"/>
          <w:b/>
          <w:sz w:val="24"/>
          <w:szCs w:val="24"/>
        </w:rPr>
        <w:t>Title:</w:t>
      </w:r>
      <w:r w:rsidRPr="00B266B0">
        <w:rPr>
          <w:rFonts w:ascii="Arial" w:hAnsi="Arial" w:cs="Arial"/>
          <w:b/>
          <w:bCs/>
          <w:sz w:val="24"/>
        </w:rPr>
        <w:tab/>
      </w:r>
      <w:r w:rsidR="00094B6B" w:rsidRPr="00341359">
        <w:rPr>
          <w:rFonts w:ascii="Arial" w:hAnsi="Arial" w:cs="Arial"/>
          <w:b/>
          <w:bCs/>
          <w:sz w:val="24"/>
          <w:lang w:val="en-US"/>
        </w:rPr>
        <w:t xml:space="preserve">On issues </w:t>
      </w:r>
      <w:r w:rsidR="00094B6B">
        <w:rPr>
          <w:rFonts w:ascii="Arial" w:hAnsi="Arial" w:cs="Arial"/>
          <w:b/>
          <w:bCs/>
          <w:sz w:val="24"/>
          <w:lang w:val="en-US"/>
        </w:rPr>
        <w:t>related to DL signals and channels</w:t>
      </w:r>
    </w:p>
    <w:p w14:paraId="6DBED123" w14:textId="77777777" w:rsidR="00580D9C" w:rsidRPr="00B266B0" w:rsidRDefault="00580D9C" w:rsidP="00580D9C">
      <w:pPr>
        <w:tabs>
          <w:tab w:val="left" w:pos="1985"/>
        </w:tabs>
        <w:rPr>
          <w:rFonts w:ascii="Arial" w:eastAsia="Arial" w:hAnsi="Arial" w:cs="Arial"/>
          <w:b/>
          <w:sz w:val="24"/>
          <w:szCs w:val="24"/>
        </w:rPr>
      </w:pPr>
      <w:r w:rsidRPr="770B77D5">
        <w:rPr>
          <w:rFonts w:ascii="Arial" w:eastAsia="Arial" w:hAnsi="Arial" w:cs="Arial"/>
          <w:b/>
          <w:sz w:val="24"/>
          <w:szCs w:val="24"/>
        </w:rPr>
        <w:t>Document for:</w:t>
      </w:r>
      <w:r w:rsidRPr="00B266B0">
        <w:rPr>
          <w:rFonts w:ascii="Arial" w:hAnsi="Arial" w:cs="Arial"/>
          <w:b/>
          <w:bCs/>
          <w:sz w:val="24"/>
        </w:rPr>
        <w:tab/>
      </w:r>
      <w:r w:rsidRPr="770B77D5">
        <w:rPr>
          <w:rFonts w:ascii="Arial" w:eastAsia="Arial" w:hAnsi="Arial" w:cs="Arial"/>
          <w:b/>
          <w:sz w:val="24"/>
          <w:szCs w:val="24"/>
        </w:rPr>
        <w:t>Discussion and Decision</w:t>
      </w:r>
    </w:p>
    <w:p w14:paraId="4C6A24A6" w14:textId="77777777" w:rsidR="00580D9C" w:rsidRPr="006E13D1" w:rsidRDefault="00580D9C" w:rsidP="00580D9C">
      <w:pPr>
        <w:pStyle w:val="Heading1"/>
      </w:pPr>
      <w:r w:rsidRPr="006E13D1">
        <w:t>1</w:t>
      </w:r>
      <w:r w:rsidRPr="006E13D1">
        <w:tab/>
      </w:r>
      <w:r>
        <w:t>Introduction</w:t>
      </w:r>
    </w:p>
    <w:p w14:paraId="48D39FE7" w14:textId="751258BF" w:rsidR="00094B6B" w:rsidRDefault="007949F8" w:rsidP="00E24682">
      <w:r>
        <w:rPr>
          <w:bCs/>
          <w:lang w:val="en-US"/>
        </w:rPr>
        <w:t>In this contribution we discuss on some of the aspects related to the broadcast channels, mainly focusing on the OSI and paging delivery.</w:t>
      </w:r>
      <w:r w:rsidR="0002204F">
        <w:t xml:space="preserve"> </w:t>
      </w:r>
    </w:p>
    <w:p w14:paraId="5680C138" w14:textId="399F6C05" w:rsidR="00615483" w:rsidRDefault="004C0052" w:rsidP="00FC3952">
      <w:pPr>
        <w:pStyle w:val="Heading1"/>
        <w:ind w:left="0" w:firstLine="0"/>
      </w:pPr>
      <w:r>
        <w:t>2</w:t>
      </w:r>
      <w:r w:rsidR="00615483" w:rsidRPr="006E13D1">
        <w:tab/>
      </w:r>
      <w:r w:rsidR="005C7083">
        <w:t>On search space for OSI and paging</w:t>
      </w:r>
    </w:p>
    <w:p w14:paraId="33FFDAE7" w14:textId="69F2B9B2" w:rsidR="00DA4538" w:rsidRDefault="00DA4538" w:rsidP="00DA4538">
      <w:r>
        <w:t>RAN1 sent LS to RAN2 in RAN1 meeting #94</w:t>
      </w:r>
      <w:r w:rsidR="003D0ACB">
        <w:t xml:space="preserve"> </w:t>
      </w:r>
      <w:r w:rsidR="003D0ACB">
        <w:fldChar w:fldCharType="begin"/>
      </w:r>
      <w:r w:rsidR="003D0ACB">
        <w:instrText xml:space="preserve"> REF _Ref524959757 \r \h </w:instrText>
      </w:r>
      <w:r w:rsidR="003D0ACB">
        <w:fldChar w:fldCharType="separate"/>
      </w:r>
      <w:r w:rsidR="003D0ACB">
        <w:t>[1]</w:t>
      </w:r>
      <w:r w:rsidR="003D0ACB">
        <w:fldChar w:fldCharType="end"/>
      </w:r>
      <w:r>
        <w:t xml:space="preserve">, asking some question for clarification for the paging monitoring. RAN2 provided response in </w:t>
      </w:r>
      <w:r w:rsidR="003D0ACB">
        <w:fldChar w:fldCharType="begin"/>
      </w:r>
      <w:r w:rsidR="003D0ACB">
        <w:instrText xml:space="preserve"> REF _Ref528674820 \r \h </w:instrText>
      </w:r>
      <w:r w:rsidR="003D0ACB">
        <w:fldChar w:fldCharType="separate"/>
      </w:r>
      <w:r w:rsidR="003D0ACB">
        <w:t>[2]</w:t>
      </w:r>
      <w:r w:rsidR="003D0ACB">
        <w:fldChar w:fldCharType="end"/>
      </w:r>
      <w:r w:rsidR="003D0ACB">
        <w:t xml:space="preserve">. RAN2 has further more </w:t>
      </w:r>
      <w:r w:rsidR="006B3FA0">
        <w:t>agreed (in principle)</w:t>
      </w:r>
      <w:r w:rsidR="003D0ACB">
        <w:t xml:space="preserve"> additional changes to the 38.304</w:t>
      </w:r>
      <w:r w:rsidR="006B3FA0">
        <w:t xml:space="preserve"> </w:t>
      </w:r>
      <w:r w:rsidR="006B3FA0">
        <w:fldChar w:fldCharType="begin"/>
      </w:r>
      <w:r w:rsidR="006B3FA0">
        <w:instrText xml:space="preserve"> REF _Ref528758946 \r \h </w:instrText>
      </w:r>
      <w:r w:rsidR="006B3FA0">
        <w:fldChar w:fldCharType="separate"/>
      </w:r>
      <w:r w:rsidR="006B3FA0">
        <w:t>[3]</w:t>
      </w:r>
      <w:r w:rsidR="006B3FA0">
        <w:fldChar w:fldCharType="end"/>
      </w:r>
      <w:r w:rsidR="006B3FA0">
        <w:fldChar w:fldCharType="begin"/>
      </w:r>
      <w:r w:rsidR="006B3FA0">
        <w:instrText xml:space="preserve"> REF _Ref528758948 \r \h </w:instrText>
      </w:r>
      <w:r w:rsidR="006B3FA0">
        <w:fldChar w:fldCharType="separate"/>
      </w:r>
      <w:r w:rsidR="006B3FA0">
        <w:t>[4]</w:t>
      </w:r>
      <w:r w:rsidR="006B3FA0">
        <w:fldChar w:fldCharType="end"/>
      </w:r>
      <w:r w:rsidR="006B3FA0">
        <w:fldChar w:fldCharType="begin"/>
      </w:r>
      <w:r w:rsidR="006B3FA0">
        <w:instrText xml:space="preserve"> REF _Ref528758950 \r \h </w:instrText>
      </w:r>
      <w:r w:rsidR="006B3FA0">
        <w:fldChar w:fldCharType="separate"/>
      </w:r>
      <w:r w:rsidR="006B3FA0">
        <w:t>[5]</w:t>
      </w:r>
      <w:r w:rsidR="006B3FA0">
        <w:fldChar w:fldCharType="end"/>
      </w:r>
      <w:r w:rsidR="006B3FA0">
        <w:t xml:space="preserve"> and as well to the 38.331 </w:t>
      </w:r>
      <w:r w:rsidR="006B3FA0">
        <w:fldChar w:fldCharType="begin"/>
      </w:r>
      <w:r w:rsidR="006B3FA0">
        <w:instrText xml:space="preserve"> REF _Ref528758962 \r \h </w:instrText>
      </w:r>
      <w:r w:rsidR="006B3FA0">
        <w:fldChar w:fldCharType="separate"/>
      </w:r>
      <w:r w:rsidR="006B3FA0">
        <w:t>[6]</w:t>
      </w:r>
      <w:r w:rsidR="006B3FA0">
        <w:fldChar w:fldCharType="end"/>
      </w:r>
      <w:r w:rsidR="006B3FA0">
        <w:t>.</w:t>
      </w:r>
    </w:p>
    <w:p w14:paraId="50DB51E7" w14:textId="7EEFA4B3" w:rsidR="00665DC1" w:rsidRDefault="00665DC1" w:rsidP="00DA4538">
      <w:r>
        <w:t xml:space="preserve">Part of the </w:t>
      </w:r>
      <w:r w:rsidR="007F69E9">
        <w:t xml:space="preserve">paging OSI </w:t>
      </w:r>
      <w:r w:rsidR="007278B9">
        <w:t xml:space="preserve">related discussion, it was discussed how to separate cases for default and non-default association. The consensus appeared to be to do this based on the </w:t>
      </w:r>
      <w:bookmarkStart w:id="0" w:name="_Hlk528761780"/>
      <w:r w:rsidR="007278B9" w:rsidRPr="007278B9">
        <w:rPr>
          <w:i/>
        </w:rPr>
        <w:t>SearchSpaceId</w:t>
      </w:r>
      <w:r w:rsidR="007278B9">
        <w:t xml:space="preserve"> </w:t>
      </w:r>
      <w:bookmarkEnd w:id="0"/>
      <w:r w:rsidR="007278B9">
        <w:t xml:space="preserve">configured for the </w:t>
      </w:r>
      <w:r w:rsidR="007278B9" w:rsidRPr="007278B9">
        <w:rPr>
          <w:i/>
        </w:rPr>
        <w:t>paging-SearchSpace</w:t>
      </w:r>
      <w:r w:rsidR="007278B9">
        <w:t xml:space="preserve"> (or </w:t>
      </w:r>
      <w:r w:rsidR="007278B9" w:rsidRPr="007278B9">
        <w:rPr>
          <w:i/>
        </w:rPr>
        <w:t>searchSpaceOtherSystemInformation</w:t>
      </w:r>
      <w:r w:rsidR="007278B9">
        <w:t>)</w:t>
      </w:r>
      <w:r w:rsidR="007278B9" w:rsidRPr="007278B9">
        <w:t xml:space="preserve"> </w:t>
      </w:r>
      <w:r w:rsidR="007278B9">
        <w:t xml:space="preserve">so that if the configured </w:t>
      </w:r>
      <w:r w:rsidR="007278B9" w:rsidRPr="007278B9">
        <w:rPr>
          <w:i/>
        </w:rPr>
        <w:t>SearchSpaceId</w:t>
      </w:r>
      <w:r w:rsidR="007278B9">
        <w:t xml:space="preserve"> is equal to 0, default association is assumed and</w:t>
      </w:r>
      <w:r w:rsidR="006B3FA0">
        <w:t xml:space="preserve"> if </w:t>
      </w:r>
      <w:r w:rsidR="007278B9" w:rsidRPr="007278B9">
        <w:rPr>
          <w:i/>
        </w:rPr>
        <w:t xml:space="preserve"> SearchSpaceId</w:t>
      </w:r>
      <w:r w:rsidR="007278B9">
        <w:t xml:space="preserve"> is not equal to 0, non-default association is assumed</w:t>
      </w:r>
      <w:r w:rsidR="006B3FA0">
        <w:t xml:space="preserve">. Based on the principle agreed CRs from RAN2 </w:t>
      </w:r>
      <w:r w:rsidR="006B3FA0">
        <w:fldChar w:fldCharType="begin"/>
      </w:r>
      <w:r w:rsidR="006B3FA0">
        <w:instrText xml:space="preserve"> REF _Ref528758950 \r \h </w:instrText>
      </w:r>
      <w:r w:rsidR="006B3FA0">
        <w:fldChar w:fldCharType="separate"/>
      </w:r>
      <w:r w:rsidR="006B3FA0">
        <w:t>[5]</w:t>
      </w:r>
      <w:r w:rsidR="006B3FA0">
        <w:fldChar w:fldCharType="end"/>
      </w:r>
      <w:r w:rsidR="006B3FA0">
        <w:fldChar w:fldCharType="begin"/>
      </w:r>
      <w:r w:rsidR="006B3FA0">
        <w:instrText xml:space="preserve"> REF _Ref528758962 \r \h </w:instrText>
      </w:r>
      <w:r w:rsidR="006B3FA0">
        <w:fldChar w:fldCharType="separate"/>
      </w:r>
      <w:r w:rsidR="006B3FA0">
        <w:t>[6]</w:t>
      </w:r>
      <w:r w:rsidR="006B3FA0">
        <w:fldChar w:fldCharType="end"/>
      </w:r>
      <w:r w:rsidR="00350D49">
        <w:t xml:space="preserve">, this condition is now captured in corresponding sections for Type0A-PDCCH CSS and Type2-PDCCH CSS. </w:t>
      </w:r>
      <w:r w:rsidR="00841C93">
        <w:t xml:space="preserve">In </w:t>
      </w:r>
      <w:r w:rsidR="00402FD1">
        <w:t>addition, in 38.213 in Section 10.1 following sentence is introduced</w:t>
      </w:r>
      <w:r w:rsidR="005F6D5D">
        <w:t xml:space="preserve"> </w:t>
      </w:r>
      <w:r w:rsidR="005F6D5D">
        <w:fldChar w:fldCharType="begin"/>
      </w:r>
      <w:r w:rsidR="005F6D5D">
        <w:instrText xml:space="preserve"> REF _Ref528826243 \r \h </w:instrText>
      </w:r>
      <w:r w:rsidR="005F6D5D">
        <w:fldChar w:fldCharType="separate"/>
      </w:r>
      <w:r w:rsidR="005F6D5D">
        <w:t>[7]</w:t>
      </w:r>
      <w:r w:rsidR="005F6D5D">
        <w:fldChar w:fldCharType="end"/>
      </w:r>
      <w:r w:rsidR="00402FD1">
        <w:t>:</w:t>
      </w:r>
    </w:p>
    <w:tbl>
      <w:tblPr>
        <w:tblStyle w:val="TableGrid"/>
        <w:tblW w:w="0" w:type="auto"/>
        <w:tblLook w:val="04A0" w:firstRow="1" w:lastRow="0" w:firstColumn="1" w:lastColumn="0" w:noHBand="0" w:noVBand="1"/>
      </w:tblPr>
      <w:tblGrid>
        <w:gridCol w:w="9631"/>
      </w:tblGrid>
      <w:tr w:rsidR="00841C93" w14:paraId="7A63EF89" w14:textId="77777777" w:rsidTr="00013EF3">
        <w:tc>
          <w:tcPr>
            <w:tcW w:w="9631" w:type="dxa"/>
          </w:tcPr>
          <w:p w14:paraId="30424BD5" w14:textId="77777777" w:rsidR="00841C93" w:rsidRPr="00402FD1" w:rsidRDefault="00841C93" w:rsidP="00013EF3">
            <w:pPr>
              <w:rPr>
                <w:lang w:val="en-GB"/>
              </w:rPr>
            </w:pPr>
            <w:r w:rsidRPr="00350D49">
              <w:rPr>
                <w:rFonts w:ascii="Times New Roman" w:hAnsi="Times New Roman" w:cs="Times New Roman"/>
                <w:lang w:val="en-GB"/>
              </w:rPr>
              <w:t xml:space="preserve">If a UE is provided a zero value for </w:t>
            </w:r>
            <w:r w:rsidRPr="00350D49">
              <w:rPr>
                <w:rFonts w:ascii="Times New Roman" w:hAnsi="Times New Roman" w:cs="Times New Roman"/>
                <w:i/>
                <w:iCs/>
                <w:lang w:val="en-US" w:eastAsia="x-none"/>
              </w:rPr>
              <w:t>searchSpaceID</w:t>
            </w:r>
            <w:r w:rsidRPr="00350D49">
              <w:rPr>
                <w:rFonts w:ascii="Times New Roman" w:hAnsi="Times New Roman" w:cs="Times New Roman"/>
                <w:iCs/>
                <w:lang w:val="en-US" w:eastAsia="x-none"/>
              </w:rPr>
              <w:t xml:space="preserve"> in </w:t>
            </w:r>
            <w:r w:rsidRPr="00350D49">
              <w:rPr>
                <w:rFonts w:ascii="Times New Roman" w:hAnsi="Times New Roman" w:cs="Times New Roman"/>
                <w:i/>
                <w:lang w:val="en-GB"/>
              </w:rPr>
              <w:t>PDCCH-ConfigCommon</w:t>
            </w:r>
            <w:r w:rsidRPr="00350D49">
              <w:rPr>
                <w:rFonts w:ascii="Times New Roman" w:hAnsi="Times New Roman" w:cs="Times New Roman"/>
                <w:lang w:val="en-GB"/>
              </w:rPr>
              <w:t xml:space="preserve"> </w:t>
            </w:r>
            <w:r w:rsidRPr="00350D49">
              <w:rPr>
                <w:rFonts w:ascii="Times New Roman" w:hAnsi="Times New Roman" w:cs="Times New Roman"/>
                <w:iCs/>
                <w:lang w:val="en-US" w:eastAsia="x-none"/>
              </w:rPr>
              <w:t>for</w:t>
            </w:r>
            <w:r w:rsidRPr="00350D49">
              <w:rPr>
                <w:rFonts w:ascii="Times New Roman" w:hAnsi="Times New Roman" w:cs="Times New Roman"/>
                <w:lang w:val="en-GB"/>
              </w:rPr>
              <w:t xml:space="preserve"> a Type0/0A/2-PDCCH CSS set, the UE determines monitoring occasions for PDCCH candidates of the Type0/0A/2-PDCCH CSS set as described in Subclause 13.   </w:t>
            </w:r>
          </w:p>
        </w:tc>
      </w:tr>
    </w:tbl>
    <w:p w14:paraId="69724F67" w14:textId="77EBDD9E" w:rsidR="00841C93" w:rsidRDefault="00841C93" w:rsidP="00DA4538"/>
    <w:p w14:paraId="2EA1EA77" w14:textId="40250A7A" w:rsidR="00402FD1" w:rsidRDefault="00402FD1" w:rsidP="00DA4538">
      <w:r>
        <w:t xml:space="preserve">It could be considered to introduce the case when UE is provided with non-zero </w:t>
      </w:r>
      <w:r w:rsidRPr="007278B9">
        <w:rPr>
          <w:i/>
        </w:rPr>
        <w:t>SearchSpaceId</w:t>
      </w:r>
      <w:r>
        <w:t xml:space="preserve"> value for Type0A- and Type2-PDCCH CSS set and to refer to corresponding RAN2 specifications. </w:t>
      </w:r>
      <w:r w:rsidR="007840C8">
        <w:t>It could be argued also that as SI acquisition mechanism and paging monitoring procedures are defined otherwise in RAN2 specification, this change is not absolutely mandatory. However, if seen beneficial,</w:t>
      </w:r>
      <w:r>
        <w:t xml:space="preserve"> following change could be considered:</w:t>
      </w:r>
    </w:p>
    <w:tbl>
      <w:tblPr>
        <w:tblStyle w:val="TableGrid"/>
        <w:tblW w:w="0" w:type="auto"/>
        <w:tblLook w:val="04A0" w:firstRow="1" w:lastRow="0" w:firstColumn="1" w:lastColumn="0" w:noHBand="0" w:noVBand="1"/>
      </w:tblPr>
      <w:tblGrid>
        <w:gridCol w:w="9631"/>
      </w:tblGrid>
      <w:tr w:rsidR="00402FD1" w14:paraId="5C83EBC9" w14:textId="77777777" w:rsidTr="00013EF3">
        <w:tc>
          <w:tcPr>
            <w:tcW w:w="9631" w:type="dxa"/>
          </w:tcPr>
          <w:p w14:paraId="138E7DFC" w14:textId="3510D9B4" w:rsidR="00402FD1" w:rsidRPr="00402FD1" w:rsidRDefault="00402FD1" w:rsidP="00013EF3">
            <w:pPr>
              <w:rPr>
                <w:lang w:val="en-GB"/>
              </w:rPr>
            </w:pPr>
            <w:bookmarkStart w:id="1" w:name="_Hlk528762648"/>
            <w:r w:rsidRPr="00350D49">
              <w:rPr>
                <w:rFonts w:ascii="Times New Roman" w:hAnsi="Times New Roman" w:cs="Times New Roman"/>
                <w:lang w:val="en-GB"/>
              </w:rPr>
              <w:t xml:space="preserve">If a UE is provided a zero value for </w:t>
            </w:r>
            <w:r w:rsidRPr="00350D49">
              <w:rPr>
                <w:rFonts w:ascii="Times New Roman" w:hAnsi="Times New Roman" w:cs="Times New Roman"/>
                <w:i/>
                <w:iCs/>
                <w:lang w:val="en-US" w:eastAsia="x-none"/>
              </w:rPr>
              <w:t>searchSpaceID</w:t>
            </w:r>
            <w:r w:rsidRPr="00350D49">
              <w:rPr>
                <w:rFonts w:ascii="Times New Roman" w:hAnsi="Times New Roman" w:cs="Times New Roman"/>
                <w:iCs/>
                <w:lang w:val="en-US" w:eastAsia="x-none"/>
              </w:rPr>
              <w:t xml:space="preserve"> in </w:t>
            </w:r>
            <w:r w:rsidRPr="00350D49">
              <w:rPr>
                <w:rFonts w:ascii="Times New Roman" w:hAnsi="Times New Roman" w:cs="Times New Roman"/>
                <w:i/>
                <w:lang w:val="en-GB"/>
              </w:rPr>
              <w:t>PDCCH-ConfigCommon</w:t>
            </w:r>
            <w:r w:rsidRPr="00350D49">
              <w:rPr>
                <w:rFonts w:ascii="Times New Roman" w:hAnsi="Times New Roman" w:cs="Times New Roman"/>
                <w:lang w:val="en-GB"/>
              </w:rPr>
              <w:t xml:space="preserve"> </w:t>
            </w:r>
            <w:r w:rsidRPr="00350D49">
              <w:rPr>
                <w:rFonts w:ascii="Times New Roman" w:hAnsi="Times New Roman" w:cs="Times New Roman"/>
                <w:iCs/>
                <w:lang w:val="en-US" w:eastAsia="x-none"/>
              </w:rPr>
              <w:t>for</w:t>
            </w:r>
            <w:r w:rsidRPr="00350D49">
              <w:rPr>
                <w:rFonts w:ascii="Times New Roman" w:hAnsi="Times New Roman" w:cs="Times New Roman"/>
                <w:lang w:val="en-GB"/>
              </w:rPr>
              <w:t xml:space="preserve"> a Type</w:t>
            </w:r>
            <w:r w:rsidRPr="007840C8">
              <w:rPr>
                <w:rFonts w:ascii="Times New Roman" w:hAnsi="Times New Roman" w:cs="Times New Roman"/>
                <w:lang w:val="en-GB"/>
              </w:rPr>
              <w:t>0/</w:t>
            </w:r>
            <w:r w:rsidRPr="00350D49">
              <w:rPr>
                <w:rFonts w:ascii="Times New Roman" w:hAnsi="Times New Roman" w:cs="Times New Roman"/>
                <w:lang w:val="en-GB"/>
              </w:rPr>
              <w:t xml:space="preserve">0A/2-PDCCH CSS set, the UE determines monitoring occasions for PDCCH candidates of the </w:t>
            </w:r>
            <w:r w:rsidRPr="007840C8">
              <w:rPr>
                <w:rFonts w:ascii="Times New Roman" w:hAnsi="Times New Roman" w:cs="Times New Roman"/>
                <w:lang w:val="en-GB"/>
              </w:rPr>
              <w:t>Type0/0A</w:t>
            </w:r>
            <w:r w:rsidRPr="00350D49">
              <w:rPr>
                <w:rFonts w:ascii="Times New Roman" w:hAnsi="Times New Roman" w:cs="Times New Roman"/>
                <w:lang w:val="en-GB"/>
              </w:rPr>
              <w:t xml:space="preserve">/2-PDCCH CSS set as described in Subclause 13.   </w:t>
            </w:r>
            <w:r w:rsidRPr="004133E0">
              <w:rPr>
                <w:rFonts w:ascii="Times New Roman" w:hAnsi="Times New Roman" w:cs="Times New Roman"/>
                <w:color w:val="FF0000"/>
                <w:u w:val="single"/>
                <w:lang w:val="en-GB"/>
              </w:rPr>
              <w:t xml:space="preserve">If UE is provided with non-zero value for </w:t>
            </w:r>
            <w:r w:rsidRPr="00350D49">
              <w:rPr>
                <w:rFonts w:ascii="Times New Roman" w:hAnsi="Times New Roman" w:cs="Times New Roman"/>
                <w:i/>
                <w:iCs/>
                <w:color w:val="FF0000"/>
                <w:u w:val="single"/>
                <w:lang w:val="en-US" w:eastAsia="x-none"/>
              </w:rPr>
              <w:t>searchSpaceID</w:t>
            </w:r>
            <w:r w:rsidRPr="00350D49">
              <w:rPr>
                <w:rFonts w:ascii="Times New Roman" w:hAnsi="Times New Roman" w:cs="Times New Roman"/>
                <w:iCs/>
                <w:color w:val="FF0000"/>
                <w:u w:val="single"/>
                <w:lang w:val="en-US" w:eastAsia="x-none"/>
              </w:rPr>
              <w:t xml:space="preserve"> in </w:t>
            </w:r>
            <w:r w:rsidRPr="00350D49">
              <w:rPr>
                <w:rFonts w:ascii="Times New Roman" w:hAnsi="Times New Roman" w:cs="Times New Roman"/>
                <w:i/>
                <w:color w:val="FF0000"/>
                <w:u w:val="single"/>
                <w:lang w:val="en-GB"/>
              </w:rPr>
              <w:t>PDCCH-ConfigCommon</w:t>
            </w:r>
            <w:r w:rsidRPr="004133E0">
              <w:rPr>
                <w:rFonts w:ascii="Times New Roman" w:hAnsi="Times New Roman" w:cs="Times New Roman"/>
                <w:color w:val="FF0000"/>
                <w:u w:val="single"/>
                <w:lang w:val="en-GB"/>
              </w:rPr>
              <w:t xml:space="preserve"> for </w:t>
            </w:r>
            <w:r w:rsidRPr="00350D49">
              <w:rPr>
                <w:rFonts w:ascii="Times New Roman" w:hAnsi="Times New Roman" w:cs="Times New Roman"/>
                <w:iCs/>
                <w:color w:val="FF0000"/>
                <w:u w:val="single"/>
                <w:lang w:val="en-US" w:eastAsia="x-none"/>
              </w:rPr>
              <w:t>for</w:t>
            </w:r>
            <w:r w:rsidRPr="00350D49">
              <w:rPr>
                <w:rFonts w:ascii="Times New Roman" w:hAnsi="Times New Roman" w:cs="Times New Roman"/>
                <w:color w:val="FF0000"/>
                <w:u w:val="single"/>
                <w:lang w:val="en-GB"/>
              </w:rPr>
              <w:t xml:space="preserve"> a Type0A-PDCCH CSS set, the UE determines monitoring occasions for PDCCH candidates of the Type0A-PDCCH CSS set as</w:t>
            </w:r>
            <w:r w:rsidRPr="004133E0">
              <w:rPr>
                <w:rFonts w:ascii="Times New Roman" w:hAnsi="Times New Roman" w:cs="Times New Roman"/>
                <w:color w:val="FF0000"/>
                <w:u w:val="single"/>
                <w:lang w:val="en-GB"/>
              </w:rPr>
              <w:t xml:space="preserve"> defined in [</w:t>
            </w:r>
            <w:r w:rsidR="004133E0" w:rsidRPr="004133E0">
              <w:rPr>
                <w:rFonts w:ascii="Times New Roman" w:hAnsi="Times New Roman" w:cs="Times New Roman"/>
                <w:color w:val="FF0000"/>
                <w:u w:val="single"/>
                <w:lang w:val="en-GB"/>
              </w:rPr>
              <w:t>12, TS38.331</w:t>
            </w:r>
            <w:r w:rsidRPr="004133E0">
              <w:rPr>
                <w:rFonts w:ascii="Times New Roman" w:hAnsi="Times New Roman" w:cs="Times New Roman"/>
                <w:color w:val="FF0000"/>
                <w:u w:val="single"/>
                <w:lang w:val="en-GB"/>
              </w:rPr>
              <w:t xml:space="preserve">].  </w:t>
            </w:r>
            <w:r w:rsidR="004133E0" w:rsidRPr="004133E0">
              <w:rPr>
                <w:rFonts w:ascii="Times New Roman" w:hAnsi="Times New Roman" w:cs="Times New Roman"/>
                <w:color w:val="FF0000"/>
                <w:u w:val="single"/>
                <w:lang w:val="en-GB"/>
              </w:rPr>
              <w:t xml:space="preserve">If UE is provided with non-zero value for </w:t>
            </w:r>
            <w:r w:rsidR="004133E0" w:rsidRPr="00350D49">
              <w:rPr>
                <w:rFonts w:ascii="Times New Roman" w:hAnsi="Times New Roman" w:cs="Times New Roman"/>
                <w:i/>
                <w:iCs/>
                <w:color w:val="FF0000"/>
                <w:u w:val="single"/>
                <w:lang w:val="en-US" w:eastAsia="x-none"/>
              </w:rPr>
              <w:t>searchSpaceID</w:t>
            </w:r>
            <w:r w:rsidR="004133E0" w:rsidRPr="00350D49">
              <w:rPr>
                <w:rFonts w:ascii="Times New Roman" w:hAnsi="Times New Roman" w:cs="Times New Roman"/>
                <w:iCs/>
                <w:color w:val="FF0000"/>
                <w:u w:val="single"/>
                <w:lang w:val="en-US" w:eastAsia="x-none"/>
              </w:rPr>
              <w:t xml:space="preserve"> in </w:t>
            </w:r>
            <w:r w:rsidR="004133E0" w:rsidRPr="00350D49">
              <w:rPr>
                <w:rFonts w:ascii="Times New Roman" w:hAnsi="Times New Roman" w:cs="Times New Roman"/>
                <w:i/>
                <w:color w:val="FF0000"/>
                <w:u w:val="single"/>
                <w:lang w:val="en-GB"/>
              </w:rPr>
              <w:t>PDCCH-ConfigCommon</w:t>
            </w:r>
            <w:r w:rsidR="004133E0" w:rsidRPr="004133E0">
              <w:rPr>
                <w:rFonts w:ascii="Times New Roman" w:hAnsi="Times New Roman" w:cs="Times New Roman"/>
                <w:color w:val="FF0000"/>
                <w:u w:val="single"/>
                <w:lang w:val="en-GB"/>
              </w:rPr>
              <w:t xml:space="preserve"> for </w:t>
            </w:r>
            <w:r w:rsidR="004133E0" w:rsidRPr="00350D49">
              <w:rPr>
                <w:rFonts w:ascii="Times New Roman" w:hAnsi="Times New Roman" w:cs="Times New Roman"/>
                <w:iCs/>
                <w:color w:val="FF0000"/>
                <w:u w:val="single"/>
                <w:lang w:val="en-US" w:eastAsia="x-none"/>
              </w:rPr>
              <w:t>for</w:t>
            </w:r>
            <w:r w:rsidR="004133E0" w:rsidRPr="00350D49">
              <w:rPr>
                <w:rFonts w:ascii="Times New Roman" w:hAnsi="Times New Roman" w:cs="Times New Roman"/>
                <w:color w:val="FF0000"/>
                <w:u w:val="single"/>
                <w:lang w:val="en-GB"/>
              </w:rPr>
              <w:t xml:space="preserve"> a Type</w:t>
            </w:r>
            <w:r w:rsidR="004133E0" w:rsidRPr="004133E0">
              <w:rPr>
                <w:rFonts w:ascii="Times New Roman" w:hAnsi="Times New Roman" w:cs="Times New Roman"/>
                <w:color w:val="FF0000"/>
                <w:u w:val="single"/>
                <w:lang w:val="en-GB"/>
              </w:rPr>
              <w:t>2</w:t>
            </w:r>
            <w:r w:rsidR="004133E0" w:rsidRPr="00350D49">
              <w:rPr>
                <w:rFonts w:ascii="Times New Roman" w:hAnsi="Times New Roman" w:cs="Times New Roman"/>
                <w:color w:val="FF0000"/>
                <w:u w:val="single"/>
                <w:lang w:val="en-GB"/>
              </w:rPr>
              <w:t>-PDCCH CSS set, the UE determines monitoring occasions for PDCCH candidates of the Type</w:t>
            </w:r>
            <w:r w:rsidR="004133E0" w:rsidRPr="004133E0">
              <w:rPr>
                <w:rFonts w:ascii="Times New Roman" w:hAnsi="Times New Roman" w:cs="Times New Roman"/>
                <w:color w:val="FF0000"/>
                <w:u w:val="single"/>
                <w:lang w:val="en-GB"/>
              </w:rPr>
              <w:t>2</w:t>
            </w:r>
            <w:r w:rsidR="004133E0" w:rsidRPr="00350D49">
              <w:rPr>
                <w:rFonts w:ascii="Times New Roman" w:hAnsi="Times New Roman" w:cs="Times New Roman"/>
                <w:color w:val="FF0000"/>
                <w:u w:val="single"/>
                <w:lang w:val="en-GB"/>
              </w:rPr>
              <w:t>-PDCCH CSS set as</w:t>
            </w:r>
            <w:r w:rsidR="00B81F29">
              <w:rPr>
                <w:rFonts w:ascii="Times New Roman" w:hAnsi="Times New Roman" w:cs="Times New Roman"/>
                <w:color w:val="FF0000"/>
                <w:u w:val="single"/>
                <w:lang w:val="en-GB"/>
              </w:rPr>
              <w:t xml:space="preserve"> defined in [13</w:t>
            </w:r>
            <w:r w:rsidR="004133E0" w:rsidRPr="004133E0">
              <w:rPr>
                <w:rFonts w:ascii="Times New Roman" w:hAnsi="Times New Roman" w:cs="Times New Roman"/>
                <w:color w:val="FF0000"/>
                <w:u w:val="single"/>
                <w:lang w:val="en-GB"/>
              </w:rPr>
              <w:t>, TS38.304].</w:t>
            </w:r>
          </w:p>
        </w:tc>
      </w:tr>
    </w:tbl>
    <w:bookmarkEnd w:id="1"/>
    <w:p w14:paraId="12AC637D" w14:textId="375DE0D1" w:rsidR="004133E0" w:rsidRPr="00402FD1" w:rsidRDefault="004133E0" w:rsidP="00DA4538">
      <w:r>
        <w:t>Note that reference to TS38.304 would need to added to 38.213 if above change is adopted.</w:t>
      </w:r>
    </w:p>
    <w:p w14:paraId="27524D59" w14:textId="1A5261A6" w:rsidR="00C52677" w:rsidRDefault="00C52677" w:rsidP="00C52677">
      <w:pPr>
        <w:pStyle w:val="Heading1"/>
        <w:ind w:left="0" w:firstLine="0"/>
      </w:pPr>
      <w:r>
        <w:t>3</w:t>
      </w:r>
      <w:r w:rsidRPr="006E13D1">
        <w:tab/>
      </w:r>
      <w:r>
        <w:t xml:space="preserve">On </w:t>
      </w:r>
      <w:r w:rsidR="007B3BF5">
        <w:t>reserved resources</w:t>
      </w:r>
      <w:r w:rsidR="000D0925">
        <w:t xml:space="preserve"> related procedures</w:t>
      </w:r>
    </w:p>
    <w:p w14:paraId="43252558" w14:textId="77777777" w:rsidR="000B5E9D" w:rsidRDefault="00C52677" w:rsidP="00C52677">
      <w:r>
        <w:t xml:space="preserve">RAN1 </w:t>
      </w:r>
      <w:r w:rsidR="00315CF7">
        <w:t xml:space="preserve">send a reply LS to </w:t>
      </w:r>
      <w:r>
        <w:t xml:space="preserve">to RAN2 in meeting #94 </w:t>
      </w:r>
      <w:r>
        <w:fldChar w:fldCharType="begin"/>
      </w:r>
      <w:r>
        <w:instrText xml:space="preserve"> REF _Ref528676517 \r \h </w:instrText>
      </w:r>
      <w:r>
        <w:fldChar w:fldCharType="separate"/>
      </w:r>
      <w:r>
        <w:t>[6]</w:t>
      </w:r>
      <w:r>
        <w:fldChar w:fldCharType="end"/>
      </w:r>
      <w:r w:rsidR="00315CF7">
        <w:t xml:space="preserve"> (original RAN2 LS in </w:t>
      </w:r>
      <w:r w:rsidR="00315CF7">
        <w:fldChar w:fldCharType="begin"/>
      </w:r>
      <w:r w:rsidR="00315CF7">
        <w:instrText xml:space="preserve"> REF _Ref528679863 \r \h </w:instrText>
      </w:r>
      <w:r w:rsidR="00315CF7">
        <w:fldChar w:fldCharType="separate"/>
      </w:r>
      <w:r w:rsidR="00315CF7">
        <w:t>[7]</w:t>
      </w:r>
      <w:r w:rsidR="00315CF7">
        <w:fldChar w:fldCharType="end"/>
      </w:r>
      <w:r w:rsidR="00315CF7">
        <w:t>)</w:t>
      </w:r>
      <w:r>
        <w:t>,</w:t>
      </w:r>
      <w:r w:rsidR="00A75D0E">
        <w:t xml:space="preserve"> and</w:t>
      </w:r>
      <w:r>
        <w:t xml:space="preserve"> </w:t>
      </w:r>
      <w:r w:rsidR="00E90011">
        <w:t>following to the desire to avoid any changes to RRC specification in non-backward compatible manner</w:t>
      </w:r>
      <w:r w:rsidR="00CF424E">
        <w:t xml:space="preserve">, </w:t>
      </w:r>
      <w:r w:rsidR="00A75D0E">
        <w:t xml:space="preserve">RAN1 agreed </w:t>
      </w:r>
      <w:r w:rsidR="00CF424E">
        <w:t xml:space="preserve">that the </w:t>
      </w:r>
      <w:r w:rsidR="00315CF7" w:rsidRPr="00315CF7">
        <w:rPr>
          <w:i/>
        </w:rPr>
        <w:t>ssb-PositionInBurst</w:t>
      </w:r>
      <w:r w:rsidR="00315CF7">
        <w:t xml:space="preserve"> should be consistent between different signalling IEs. </w:t>
      </w:r>
    </w:p>
    <w:p w14:paraId="3FF1D484" w14:textId="05A9EE6E" w:rsidR="00350D49" w:rsidRDefault="00C52677" w:rsidP="00C52677">
      <w:r>
        <w:t>RAN2 provided response in</w:t>
      </w:r>
      <w:r w:rsidR="00315CF7">
        <w:t xml:space="preserve"> </w:t>
      </w:r>
      <w:r w:rsidR="00315CF7">
        <w:fldChar w:fldCharType="begin"/>
      </w:r>
      <w:r w:rsidR="00315CF7">
        <w:instrText xml:space="preserve"> REF _Ref528679805 \r \h </w:instrText>
      </w:r>
      <w:r w:rsidR="00315CF7">
        <w:fldChar w:fldCharType="separate"/>
      </w:r>
      <w:r w:rsidR="00315CF7">
        <w:t>[8]</w:t>
      </w:r>
      <w:r w:rsidR="00315CF7">
        <w:fldChar w:fldCharType="end"/>
      </w:r>
      <w:r w:rsidR="00315CF7">
        <w:t>,</w:t>
      </w:r>
      <w:r w:rsidR="00A75D0E">
        <w:t xml:space="preserve"> </w:t>
      </w:r>
      <w:r w:rsidR="00315CF7">
        <w:t>and</w:t>
      </w:r>
      <w:r w:rsidR="00A75D0E">
        <w:t xml:space="preserve"> </w:t>
      </w:r>
      <w:r w:rsidR="000B5E9D">
        <w:t xml:space="preserve">covering the handling of </w:t>
      </w:r>
      <w:r w:rsidR="000B5E9D" w:rsidRPr="00315CF7">
        <w:rPr>
          <w:i/>
        </w:rPr>
        <w:t>ssb-PositionInBurst</w:t>
      </w:r>
      <w:r w:rsidR="000B5E9D">
        <w:t xml:space="preserve"> and providing an option to introduce a new, separate, parameter (e.g. </w:t>
      </w:r>
      <w:r w:rsidR="000B5E9D" w:rsidRPr="00A75D0E">
        <w:rPr>
          <w:i/>
        </w:rPr>
        <w:t>ssb-PositionsToRateMatchAround</w:t>
      </w:r>
      <w:r w:rsidR="000B5E9D">
        <w:t>) to indicate the rate matching behaviour, and asking RAN1 feedback for the new parameter.</w:t>
      </w:r>
    </w:p>
    <w:p w14:paraId="27543FF7" w14:textId="688943F0" w:rsidR="007B3BF5" w:rsidRDefault="007B3BF5" w:rsidP="007B3BF5">
      <w:pPr>
        <w:pStyle w:val="Heading2"/>
      </w:pPr>
      <w:r>
        <w:t xml:space="preserve">3.1 </w:t>
      </w:r>
      <w:r w:rsidRPr="007B3BF5">
        <w:t>On ssb-positionsInBurst related procedures</w:t>
      </w:r>
    </w:p>
    <w:p w14:paraId="3AF7150D" w14:textId="063C7DD0" w:rsidR="000B5E9D" w:rsidRDefault="000B5E9D" w:rsidP="007B3BF5">
      <w:r>
        <w:t xml:space="preserve">Based on the information provided by RAN2 LS reply </w:t>
      </w:r>
      <w:r>
        <w:fldChar w:fldCharType="begin"/>
      </w:r>
      <w:r>
        <w:instrText xml:space="preserve"> REF _Ref528679805 \r \h </w:instrText>
      </w:r>
      <w:r>
        <w:fldChar w:fldCharType="separate"/>
      </w:r>
      <w:r>
        <w:t>[8]</w:t>
      </w:r>
      <w:r>
        <w:fldChar w:fldCharType="end"/>
      </w:r>
      <w:r>
        <w:t xml:space="preserve">, the handling of </w:t>
      </w:r>
      <w:bookmarkStart w:id="2" w:name="_Hlk528762707"/>
      <w:r w:rsidRPr="00315CF7">
        <w:rPr>
          <w:i/>
        </w:rPr>
        <w:t>ssb-PositionInBurst</w:t>
      </w:r>
      <w:r>
        <w:t xml:space="preserve"> </w:t>
      </w:r>
      <w:bookmarkEnd w:id="2"/>
      <w:r>
        <w:t xml:space="preserve">remains consistent with what was agreed by RAN1 and determined in specification. Thus in this respect no further action </w:t>
      </w:r>
      <w:r w:rsidR="00635F5B">
        <w:t xml:space="preserve">seems to be </w:t>
      </w:r>
      <w:r>
        <w:t xml:space="preserve">needed </w:t>
      </w:r>
      <w:r w:rsidR="00635F5B">
        <w:t xml:space="preserve">from </w:t>
      </w:r>
      <w:r>
        <w:t>RAN1</w:t>
      </w:r>
      <w:r w:rsidR="007B3BF5">
        <w:t xml:space="preserve"> towards RAN2 in this respect</w:t>
      </w:r>
      <w:r>
        <w:t>.</w:t>
      </w:r>
      <w:r w:rsidR="007B3BF5">
        <w:t xml:space="preserve"> However, as RAN1 (and RAN2) have agreed that UE can expect the </w:t>
      </w:r>
      <w:r w:rsidR="007B3BF5" w:rsidRPr="007B3BF5">
        <w:rPr>
          <w:i/>
        </w:rPr>
        <w:t>ssb-PositionsInBurst</w:t>
      </w:r>
      <w:r w:rsidR="007B3BF5">
        <w:t xml:space="preserve"> content is same whether it is provided by in </w:t>
      </w:r>
      <w:r w:rsidR="007B3BF5" w:rsidRPr="007B3BF5">
        <w:rPr>
          <w:i/>
        </w:rPr>
        <w:t>ServingCellConfigCommon</w:t>
      </w:r>
      <w:r w:rsidR="007B3BF5">
        <w:t xml:space="preserve"> or </w:t>
      </w:r>
      <w:r w:rsidR="007B3BF5" w:rsidRPr="007B3BF5">
        <w:rPr>
          <w:i/>
        </w:rPr>
        <w:t>SystemInformationBlockType1</w:t>
      </w:r>
      <w:r w:rsidR="007B3BF5">
        <w:t xml:space="preserve"> (as indicated in 38.14 in Secti</w:t>
      </w:r>
      <w:r w:rsidR="00FB3A9A">
        <w:t>o</w:t>
      </w:r>
      <w:r w:rsidR="007B3BF5">
        <w:t>n 5.1.4) minor change would be required for 38.213 for consistency purposes. I.e. Section 10 of 38.213  states as follows</w:t>
      </w:r>
      <w:r w:rsidR="00EB69FC">
        <w:t xml:space="preserve"> </w:t>
      </w:r>
      <w:r w:rsidR="00EB69FC">
        <w:fldChar w:fldCharType="begin"/>
      </w:r>
      <w:r w:rsidR="00EB69FC">
        <w:instrText xml:space="preserve"> REF _Ref528826243 \r \h </w:instrText>
      </w:r>
      <w:r w:rsidR="00EB69FC">
        <w:fldChar w:fldCharType="separate"/>
      </w:r>
      <w:r w:rsidR="00EB69FC">
        <w:t>[7]</w:t>
      </w:r>
      <w:r w:rsidR="00EB69FC">
        <w:fldChar w:fldCharType="end"/>
      </w:r>
      <w:r w:rsidR="007B3BF5">
        <w:t>:</w:t>
      </w:r>
    </w:p>
    <w:tbl>
      <w:tblPr>
        <w:tblStyle w:val="TableGrid"/>
        <w:tblW w:w="0" w:type="auto"/>
        <w:tblLook w:val="04A0" w:firstRow="1" w:lastRow="0" w:firstColumn="1" w:lastColumn="0" w:noHBand="0" w:noVBand="1"/>
      </w:tblPr>
      <w:tblGrid>
        <w:gridCol w:w="9631"/>
      </w:tblGrid>
      <w:tr w:rsidR="007B3BF5" w14:paraId="1181D787" w14:textId="77777777" w:rsidTr="007B3BF5">
        <w:tc>
          <w:tcPr>
            <w:tcW w:w="9631" w:type="dxa"/>
          </w:tcPr>
          <w:p w14:paraId="24CED9A0" w14:textId="77777777" w:rsidR="007B3BF5" w:rsidRPr="007B3BF5" w:rsidRDefault="007B3BF5" w:rsidP="007B3BF5">
            <w:pPr>
              <w:jc w:val="both"/>
              <w:rPr>
                <w:rFonts w:ascii="Times New Roman" w:hAnsi="Times New Roman" w:cs="Times New Roman"/>
                <w:lang w:val="en-GB"/>
              </w:rPr>
            </w:pPr>
            <w:bookmarkStart w:id="3" w:name="_Hlk528760957"/>
            <w:r w:rsidRPr="007B3BF5">
              <w:rPr>
                <w:rFonts w:ascii="Times New Roman" w:hAnsi="Times New Roman" w:cs="Times New Roman"/>
                <w:lang w:val="en-GB"/>
              </w:rPr>
              <w:t>For monitoring of a PDCCH candidate in a slot</w:t>
            </w:r>
          </w:p>
          <w:p w14:paraId="2E7FA418" w14:textId="77777777" w:rsidR="007B3BF5" w:rsidRPr="007B3BF5" w:rsidRDefault="007B3BF5" w:rsidP="007B3BF5">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t xml:space="preserve">If the UE has received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en-GB"/>
              </w:rPr>
              <w:t>SystemInformationBlockType1</w:t>
            </w:r>
            <w:r w:rsidRPr="007B3BF5">
              <w:rPr>
                <w:rFonts w:ascii="Times New Roman" w:hAnsi="Times New Roman" w:cs="Times New Roman"/>
                <w:lang w:val="en-GB"/>
              </w:rPr>
              <w:t xml:space="preserve"> </w:t>
            </w:r>
            <w:r w:rsidRPr="007B3BF5">
              <w:rPr>
                <w:rFonts w:ascii="Times New Roman" w:hAnsi="Times New Roman" w:cs="Times New Roman"/>
                <w:lang w:val="x-none"/>
              </w:rPr>
              <w:t xml:space="preserve">and has not received </w:t>
            </w:r>
            <w:bookmarkStart w:id="4" w:name="_Hlk493885951"/>
            <w:r w:rsidRPr="007B3BF5">
              <w:rPr>
                <w:rFonts w:ascii="Times New Roman" w:hAnsi="Times New Roman" w:cs="Times New Roman"/>
                <w:i/>
                <w:lang w:val="x-none"/>
              </w:rPr>
              <w:t>ssb-PositionsInBurst</w:t>
            </w:r>
            <w:bookmarkEnd w:id="4"/>
            <w:r w:rsidRPr="007B3BF5">
              <w:rPr>
                <w:rFonts w:ascii="Times New Roman" w:hAnsi="Times New Roman" w:cs="Times New Roman"/>
                <w:lang w:val="x-none"/>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x-none"/>
              </w:rPr>
              <w:t>ServingCellConfigCommon</w:t>
            </w:r>
            <w:r w:rsidRPr="007B3BF5">
              <w:rPr>
                <w:rFonts w:ascii="Times New Roman" w:hAnsi="Times New Roman" w:cs="Times New Roman"/>
                <w:lang w:val="en-US"/>
              </w:rPr>
              <w:t xml:space="preserve"> </w:t>
            </w:r>
            <w:r w:rsidRPr="007B3BF5">
              <w:rPr>
                <w:rFonts w:ascii="Times New Roman" w:hAnsi="Times New Roman" w:cs="Times New Roman"/>
                <w:lang w:val="x-none"/>
              </w:rPr>
              <w:t xml:space="preserve">for </w:t>
            </w:r>
            <w:r w:rsidRPr="007B3BF5">
              <w:rPr>
                <w:rFonts w:ascii="Times New Roman" w:hAnsi="Times New Roman" w:cs="Times New Roman"/>
                <w:lang w:val="en-US"/>
              </w:rPr>
              <w:t>a</w:t>
            </w:r>
            <w:r w:rsidRPr="007B3BF5">
              <w:rPr>
                <w:rFonts w:ascii="Times New Roman" w:hAnsi="Times New Roman" w:cs="Times New Roman"/>
                <w:lang w:val="x-none"/>
              </w:rPr>
              <w:t xml:space="preserve"> serving cell and if</w:t>
            </w:r>
            <w:r w:rsidRPr="007B3BF5">
              <w:rPr>
                <w:rFonts w:ascii="Times New Roman" w:hAnsi="Times New Roman" w:cs="Times New Roman"/>
                <w:lang w:val="x-none" w:eastAsia="zh-CN"/>
              </w:rPr>
              <w:t xml:space="preserve"> </w:t>
            </w:r>
            <w:r w:rsidRPr="007B3BF5">
              <w:rPr>
                <w:rFonts w:ascii="Times New Roman" w:hAnsi="Times New Roman" w:cs="Times New Roman"/>
                <w:lang w:val="en-US" w:eastAsia="zh-CN"/>
              </w:rPr>
              <w:t xml:space="preserve">the UE does not monitor PDCCH candidates in a Type0-PDCCH </w:t>
            </w:r>
            <w:r w:rsidRPr="007B3BF5">
              <w:rPr>
                <w:rFonts w:ascii="Times New Roman" w:hAnsi="Times New Roman" w:cs="Times New Roman"/>
                <w:strike/>
                <w:color w:val="FF0000"/>
                <w:lang w:val="en-US" w:eastAsia="zh-CN"/>
              </w:rPr>
              <w:t>common search space</w:t>
            </w:r>
            <w:r w:rsidRPr="007B3BF5">
              <w:rPr>
                <w:rFonts w:ascii="Times New Roman" w:hAnsi="Times New Roman" w:cs="Times New Roman"/>
                <w:color w:val="FF0000"/>
                <w:u w:val="single"/>
                <w:lang w:val="en-US" w:eastAsia="zh-CN"/>
              </w:rPr>
              <w:t xml:space="preserve">CSS set </w:t>
            </w:r>
            <w:r w:rsidRPr="007B3BF5">
              <w:rPr>
                <w:rFonts w:ascii="Times New Roman" w:hAnsi="Times New Roman" w:cs="Times New Roman"/>
                <w:lang w:val="en-US" w:eastAsia="zh-CN"/>
              </w:rPr>
              <w:t xml:space="preserve">and at least one </w:t>
            </w:r>
            <w:r w:rsidRPr="007B3BF5">
              <w:rPr>
                <w:rFonts w:ascii="Times New Roman" w:hAnsi="Times New Roman" w:cs="Times New Roman"/>
                <w:lang w:val="x-none" w:eastAsia="zh-CN"/>
              </w:rPr>
              <w:t>RE for a PDCCH candidate overlap</w:t>
            </w:r>
            <w:r w:rsidRPr="007B3BF5">
              <w:rPr>
                <w:rFonts w:ascii="Times New Roman" w:hAnsi="Times New Roman" w:cs="Times New Roman"/>
                <w:lang w:val="en-US" w:eastAsia="zh-CN"/>
              </w:rPr>
              <w:t>s</w:t>
            </w:r>
            <w:r w:rsidRPr="007B3BF5">
              <w:rPr>
                <w:rFonts w:ascii="Times New Roman" w:hAnsi="Times New Roman" w:cs="Times New Roman"/>
                <w:lang w:val="x-none" w:eastAsia="zh-CN"/>
              </w:rPr>
              <w:t xml:space="preserve"> with </w:t>
            </w:r>
            <w:r w:rsidRPr="007B3BF5">
              <w:rPr>
                <w:rFonts w:ascii="Times New Roman" w:hAnsi="Times New Roman" w:cs="Times New Roman"/>
                <w:lang w:val="en-US" w:eastAsia="zh-CN"/>
              </w:rPr>
              <w:t xml:space="preserve">at least one </w:t>
            </w:r>
            <w:r w:rsidRPr="007B3BF5">
              <w:rPr>
                <w:rFonts w:ascii="Times New Roman" w:hAnsi="Times New Roman" w:cs="Times New Roman"/>
                <w:lang w:val="x-none" w:eastAsia="zh-CN"/>
              </w:rPr>
              <w:t xml:space="preserve">RE corresponding to a SS/PBCH block index provided by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en-GB"/>
              </w:rPr>
              <w:t>SystemInformationBlockType1</w:t>
            </w:r>
            <w:r w:rsidRPr="007B3BF5">
              <w:rPr>
                <w:rFonts w:ascii="Times New Roman" w:hAnsi="Times New Roman" w:cs="Times New Roman"/>
                <w:lang w:val="x-none" w:eastAsia="zh-CN"/>
              </w:rPr>
              <w:t>, the UE is not required to monitor the PDCCH candidate.</w:t>
            </w:r>
          </w:p>
          <w:p w14:paraId="71C705CE" w14:textId="77777777" w:rsidR="007B3BF5" w:rsidRPr="007B3BF5" w:rsidRDefault="007B3BF5" w:rsidP="007B3BF5">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t xml:space="preserve">If a UE has received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x-none"/>
              </w:rPr>
              <w:t>ServingCellConfigCommon</w:t>
            </w:r>
            <w:r w:rsidRPr="007B3BF5">
              <w:rPr>
                <w:rFonts w:ascii="Times New Roman" w:hAnsi="Times New Roman" w:cs="Times New Roman"/>
                <w:lang w:val="en-US"/>
              </w:rPr>
              <w:t xml:space="preserve"> </w:t>
            </w:r>
            <w:r w:rsidRPr="007B3BF5">
              <w:rPr>
                <w:rFonts w:ascii="Times New Roman" w:hAnsi="Times New Roman" w:cs="Times New Roman"/>
                <w:lang w:val="x-none"/>
              </w:rPr>
              <w:t xml:space="preserve">for </w:t>
            </w:r>
            <w:r w:rsidRPr="007B3BF5">
              <w:rPr>
                <w:rFonts w:ascii="Times New Roman" w:hAnsi="Times New Roman" w:cs="Times New Roman"/>
                <w:lang w:val="en-US"/>
              </w:rPr>
              <w:t>a</w:t>
            </w:r>
            <w:r w:rsidRPr="007B3BF5">
              <w:rPr>
                <w:rFonts w:ascii="Times New Roman" w:hAnsi="Times New Roman" w:cs="Times New Roman"/>
                <w:lang w:val="x-none"/>
              </w:rPr>
              <w:t xml:space="preserve"> serving cell and if</w:t>
            </w:r>
            <w:r w:rsidRPr="007B3BF5">
              <w:rPr>
                <w:rFonts w:ascii="Times New Roman" w:hAnsi="Times New Roman" w:cs="Times New Roman"/>
                <w:lang w:val="x-none" w:eastAsia="zh-CN"/>
              </w:rPr>
              <w:t xml:space="preserve"> </w:t>
            </w:r>
            <w:r w:rsidRPr="007B3BF5">
              <w:rPr>
                <w:rFonts w:ascii="Times New Roman" w:hAnsi="Times New Roman" w:cs="Times New Roman"/>
                <w:lang w:val="en-US" w:eastAsia="zh-CN"/>
              </w:rPr>
              <w:t xml:space="preserve">the UE does not monitor PDCCH candidates in a Type0-PDCCH </w:t>
            </w:r>
            <w:r w:rsidRPr="007B3BF5">
              <w:rPr>
                <w:rFonts w:ascii="Times New Roman" w:hAnsi="Times New Roman" w:cs="Times New Roman"/>
                <w:strike/>
                <w:color w:val="FF0000"/>
                <w:lang w:val="en-US" w:eastAsia="zh-CN"/>
              </w:rPr>
              <w:t>common search space</w:t>
            </w:r>
            <w:r w:rsidRPr="007B3BF5">
              <w:rPr>
                <w:rFonts w:ascii="Times New Roman" w:hAnsi="Times New Roman" w:cs="Times New Roman"/>
                <w:color w:val="FF0000"/>
                <w:u w:val="single"/>
                <w:lang w:val="en-US" w:eastAsia="zh-CN"/>
              </w:rPr>
              <w:t xml:space="preserve">CSS set </w:t>
            </w:r>
            <w:r w:rsidRPr="007B3BF5">
              <w:rPr>
                <w:rFonts w:ascii="Times New Roman" w:hAnsi="Times New Roman" w:cs="Times New Roman"/>
                <w:lang w:val="en-US" w:eastAsia="zh-CN"/>
              </w:rPr>
              <w:t xml:space="preserve">and at least one </w:t>
            </w:r>
            <w:r w:rsidRPr="007B3BF5">
              <w:rPr>
                <w:rFonts w:ascii="Times New Roman" w:hAnsi="Times New Roman" w:cs="Times New Roman"/>
                <w:lang w:val="x-none" w:eastAsia="zh-CN"/>
              </w:rPr>
              <w:t>RE for a PDCCH candidate overlap</w:t>
            </w:r>
            <w:r w:rsidRPr="007B3BF5">
              <w:rPr>
                <w:rFonts w:ascii="Times New Roman" w:hAnsi="Times New Roman" w:cs="Times New Roman"/>
                <w:lang w:val="en-US" w:eastAsia="zh-CN"/>
              </w:rPr>
              <w:t>s</w:t>
            </w:r>
            <w:r w:rsidRPr="007B3BF5">
              <w:rPr>
                <w:rFonts w:ascii="Times New Roman" w:hAnsi="Times New Roman" w:cs="Times New Roman"/>
                <w:lang w:val="x-none" w:eastAsia="zh-CN"/>
              </w:rPr>
              <w:t xml:space="preserve"> with </w:t>
            </w:r>
            <w:r w:rsidRPr="007B3BF5">
              <w:rPr>
                <w:rFonts w:ascii="Times New Roman" w:hAnsi="Times New Roman" w:cs="Times New Roman"/>
                <w:lang w:val="en-US" w:eastAsia="zh-CN"/>
              </w:rPr>
              <w:t xml:space="preserve">at least one </w:t>
            </w:r>
            <w:r w:rsidRPr="007B3BF5">
              <w:rPr>
                <w:rFonts w:ascii="Times New Roman" w:hAnsi="Times New Roman" w:cs="Times New Roman"/>
                <w:lang w:val="x-none" w:eastAsia="zh-CN"/>
              </w:rPr>
              <w:t xml:space="preserve">RE corresponding to a SS/PBCH block index provided by </w:t>
            </w:r>
            <w:r w:rsidRPr="007B3BF5">
              <w:rPr>
                <w:rFonts w:ascii="Times New Roman" w:hAnsi="Times New Roman" w:cs="Times New Roman"/>
                <w:i/>
                <w:lang w:val="x-none"/>
              </w:rPr>
              <w:t>ssb-PositionsInBurst</w:t>
            </w:r>
            <w:r w:rsidRPr="007B3BF5">
              <w:rPr>
                <w:rFonts w:ascii="Times New Roman" w:hAnsi="Times New Roman" w:cs="Times New Roman"/>
                <w:iCs/>
                <w:lang w:val="en-US"/>
              </w:rPr>
              <w:t xml:space="preserve"> </w:t>
            </w:r>
            <w:r w:rsidRPr="007B3BF5">
              <w:rPr>
                <w:rFonts w:ascii="Times New Roman" w:hAnsi="Times New Roman" w:cs="Times New Roman"/>
                <w:lang w:val="en-US"/>
              </w:rPr>
              <w:t xml:space="preserve">in </w:t>
            </w:r>
            <w:r w:rsidRPr="007B3BF5">
              <w:rPr>
                <w:rFonts w:ascii="Times New Roman" w:hAnsi="Times New Roman" w:cs="Times New Roman"/>
                <w:i/>
                <w:lang w:val="x-none"/>
              </w:rPr>
              <w:t>ServingCellConfigCommon</w:t>
            </w:r>
            <w:r w:rsidRPr="007B3BF5">
              <w:rPr>
                <w:rFonts w:ascii="Times New Roman" w:hAnsi="Times New Roman" w:cs="Times New Roman"/>
                <w:lang w:val="x-none" w:eastAsia="zh-CN"/>
              </w:rPr>
              <w:t>, the UE is not required to monitor the PDCCH candidate.</w:t>
            </w:r>
          </w:p>
          <w:p w14:paraId="700BD89C" w14:textId="77777777" w:rsidR="007B3BF5" w:rsidRPr="007B3BF5" w:rsidRDefault="007B3BF5" w:rsidP="007B3BF5">
            <w:pPr>
              <w:rPr>
                <w:lang w:val="en-GB"/>
              </w:rPr>
            </w:pPr>
          </w:p>
        </w:tc>
      </w:tr>
      <w:bookmarkEnd w:id="3"/>
    </w:tbl>
    <w:p w14:paraId="15E30068" w14:textId="5FC286CD" w:rsidR="007B3BF5" w:rsidRDefault="007B3BF5" w:rsidP="007B3BF5"/>
    <w:p w14:paraId="44BA3EE3" w14:textId="3BE53761" w:rsidR="007B3BF5" w:rsidRDefault="00402FD1" w:rsidP="007B3BF5">
      <w:r>
        <w:t>I</w:t>
      </w:r>
      <w:r w:rsidR="00404A45">
        <w:t xml:space="preserve">t would seem preferable to align these sentences to reflect the RAN1 and RAN2 understanding </w:t>
      </w:r>
      <w:r w:rsidR="000C7B5A">
        <w:t xml:space="preserve">of the </w:t>
      </w:r>
      <w:r w:rsidR="000C7B5A" w:rsidRPr="00315CF7">
        <w:rPr>
          <w:i/>
        </w:rPr>
        <w:t>ssb-PositionInBurst</w:t>
      </w:r>
      <w:r>
        <w:t xml:space="preserve"> and, hence, following change is proposed to be introduced:</w:t>
      </w:r>
    </w:p>
    <w:tbl>
      <w:tblPr>
        <w:tblStyle w:val="TableGrid"/>
        <w:tblW w:w="0" w:type="auto"/>
        <w:tblLook w:val="04A0" w:firstRow="1" w:lastRow="0" w:firstColumn="1" w:lastColumn="0" w:noHBand="0" w:noVBand="1"/>
      </w:tblPr>
      <w:tblGrid>
        <w:gridCol w:w="9631"/>
      </w:tblGrid>
      <w:tr w:rsidR="000C7B5A" w14:paraId="5CCEDE19" w14:textId="77777777" w:rsidTr="00013EF3">
        <w:tc>
          <w:tcPr>
            <w:tcW w:w="9631" w:type="dxa"/>
          </w:tcPr>
          <w:p w14:paraId="540E16FB" w14:textId="77777777" w:rsidR="000C7B5A" w:rsidRPr="007B3BF5" w:rsidRDefault="000C7B5A" w:rsidP="00013EF3">
            <w:pPr>
              <w:jc w:val="both"/>
              <w:rPr>
                <w:rFonts w:ascii="Times New Roman" w:hAnsi="Times New Roman" w:cs="Times New Roman"/>
                <w:lang w:val="en-GB"/>
              </w:rPr>
            </w:pPr>
            <w:bookmarkStart w:id="5" w:name="_Hlk528762751"/>
            <w:r w:rsidRPr="007B3BF5">
              <w:rPr>
                <w:rFonts w:ascii="Times New Roman" w:hAnsi="Times New Roman" w:cs="Times New Roman"/>
                <w:lang w:val="en-GB"/>
              </w:rPr>
              <w:t>For monitoring of a PDCCH candidate in a slot</w:t>
            </w:r>
          </w:p>
          <w:p w14:paraId="3B948A3A" w14:textId="1E1D5896" w:rsidR="000C7B5A" w:rsidRPr="007B3BF5" w:rsidRDefault="000C7B5A" w:rsidP="00013EF3">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r>
            <w:r w:rsidRPr="007B3BF5">
              <w:rPr>
                <w:rFonts w:ascii="Times New Roman" w:hAnsi="Times New Roman" w:cs="Times New Roman"/>
                <w:strike/>
                <w:color w:val="FF0000"/>
                <w:lang w:val="x-none"/>
              </w:rPr>
              <w:t xml:space="preserve">If the UE has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en-GB"/>
              </w:rPr>
              <w:t>SystemInformationBlockType1</w:t>
            </w:r>
            <w:r w:rsidRPr="007B3BF5">
              <w:rPr>
                <w:rFonts w:ascii="Times New Roman" w:hAnsi="Times New Roman" w:cs="Times New Roman"/>
                <w:strike/>
                <w:color w:val="FF0000"/>
                <w:lang w:val="en-GB"/>
              </w:rPr>
              <w:t xml:space="preserve"> </w:t>
            </w:r>
            <w:r w:rsidRPr="007B3BF5">
              <w:rPr>
                <w:rFonts w:ascii="Times New Roman" w:hAnsi="Times New Roman" w:cs="Times New Roman"/>
                <w:strike/>
                <w:color w:val="FF0000"/>
                <w:lang w:val="x-none"/>
              </w:rPr>
              <w:t xml:space="preserve">and has not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en-US"/>
              </w:rPr>
              <w:t xml:space="preserve"> </w:t>
            </w:r>
            <w:r w:rsidRPr="007B3BF5">
              <w:rPr>
                <w:rFonts w:ascii="Times New Roman" w:hAnsi="Times New Roman" w:cs="Times New Roman"/>
                <w:strike/>
                <w:color w:val="FF0000"/>
                <w:lang w:val="x-none"/>
              </w:rPr>
              <w:t xml:space="preserve">for </w:t>
            </w:r>
            <w:r w:rsidRPr="007B3BF5">
              <w:rPr>
                <w:rFonts w:ascii="Times New Roman" w:hAnsi="Times New Roman" w:cs="Times New Roman"/>
                <w:strike/>
                <w:color w:val="FF0000"/>
                <w:lang w:val="en-US"/>
              </w:rPr>
              <w:t>a</w:t>
            </w:r>
            <w:r w:rsidRPr="007B3BF5">
              <w:rPr>
                <w:rFonts w:ascii="Times New Roman" w:hAnsi="Times New Roman" w:cs="Times New Roman"/>
                <w:strike/>
                <w:color w:val="FF0000"/>
                <w:lang w:val="x-none"/>
              </w:rPr>
              <w:t xml:space="preserve"> serving cell and</w:t>
            </w:r>
            <w:r w:rsidRPr="007B3BF5">
              <w:rPr>
                <w:rFonts w:ascii="Times New Roman" w:hAnsi="Times New Roman" w:cs="Times New Roman"/>
                <w:color w:val="FF0000"/>
                <w:lang w:val="x-none"/>
              </w:rPr>
              <w:t xml:space="preserve"> </w:t>
            </w:r>
            <w:r w:rsidRPr="007B3BF5">
              <w:rPr>
                <w:rFonts w:ascii="Times New Roman" w:hAnsi="Times New Roman" w:cs="Times New Roman"/>
                <w:lang w:val="x-none"/>
              </w:rPr>
              <w:t>if</w:t>
            </w:r>
            <w:r w:rsidRPr="007B3BF5">
              <w:rPr>
                <w:rFonts w:ascii="Times New Roman" w:hAnsi="Times New Roman" w:cs="Times New Roman"/>
                <w:lang w:val="x-none" w:eastAsia="zh-CN"/>
              </w:rPr>
              <w:t xml:space="preserve"> </w:t>
            </w:r>
            <w:r w:rsidRPr="007B3BF5">
              <w:rPr>
                <w:rFonts w:ascii="Times New Roman" w:hAnsi="Times New Roman" w:cs="Times New Roman"/>
                <w:lang w:val="en-US" w:eastAsia="zh-CN"/>
              </w:rPr>
              <w:t xml:space="preserve">the UE does not monitor PDCCH candidates in a Type0-PDCCH CSS set and at least one </w:t>
            </w:r>
            <w:r w:rsidRPr="007B3BF5">
              <w:rPr>
                <w:rFonts w:ascii="Times New Roman" w:hAnsi="Times New Roman" w:cs="Times New Roman"/>
                <w:lang w:val="x-none" w:eastAsia="zh-CN"/>
              </w:rPr>
              <w:t>RE for a PDCCH candidate overlap</w:t>
            </w:r>
            <w:r w:rsidRPr="007B3BF5">
              <w:rPr>
                <w:rFonts w:ascii="Times New Roman" w:hAnsi="Times New Roman" w:cs="Times New Roman"/>
                <w:lang w:val="en-US" w:eastAsia="zh-CN"/>
              </w:rPr>
              <w:t>s</w:t>
            </w:r>
            <w:r w:rsidRPr="007B3BF5">
              <w:rPr>
                <w:rFonts w:ascii="Times New Roman" w:hAnsi="Times New Roman" w:cs="Times New Roman"/>
                <w:lang w:val="x-none" w:eastAsia="zh-CN"/>
              </w:rPr>
              <w:t xml:space="preserve"> with </w:t>
            </w:r>
            <w:r w:rsidRPr="007B3BF5">
              <w:rPr>
                <w:rFonts w:ascii="Times New Roman" w:hAnsi="Times New Roman" w:cs="Times New Roman"/>
                <w:lang w:val="en-US" w:eastAsia="zh-CN"/>
              </w:rPr>
              <w:t xml:space="preserve">at least one </w:t>
            </w:r>
            <w:r w:rsidRPr="007B3BF5">
              <w:rPr>
                <w:rFonts w:ascii="Times New Roman" w:hAnsi="Times New Roman" w:cs="Times New Roman"/>
                <w:lang w:val="x-none" w:eastAsia="zh-CN"/>
              </w:rPr>
              <w:t xml:space="preserve">RE corresponding to a SS/PBCH block index provided by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en-GB"/>
              </w:rPr>
              <w:t>SystemInformationBlockType1</w:t>
            </w:r>
            <w:r w:rsidRPr="007B3BF5">
              <w:rPr>
                <w:rFonts w:ascii="Times New Roman" w:hAnsi="Times New Roman" w:cs="Times New Roman"/>
                <w:lang w:val="x-none" w:eastAsia="zh-CN"/>
              </w:rPr>
              <w:t>, the UE is not required to monitor the PDCCH candidate.</w:t>
            </w:r>
          </w:p>
          <w:p w14:paraId="4C87B440" w14:textId="66DC32DB" w:rsidR="000C7B5A" w:rsidRPr="007B3BF5" w:rsidRDefault="000C7B5A" w:rsidP="00013EF3">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r>
            <w:r w:rsidRPr="007B3BF5">
              <w:rPr>
                <w:rFonts w:ascii="Times New Roman" w:hAnsi="Times New Roman" w:cs="Times New Roman"/>
                <w:strike/>
                <w:color w:val="FF0000"/>
                <w:lang w:val="x-none"/>
              </w:rPr>
              <w:t xml:space="preserve">If a UE has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en-US"/>
              </w:rPr>
              <w:t xml:space="preserve"> </w:t>
            </w:r>
            <w:r w:rsidRPr="007B3BF5">
              <w:rPr>
                <w:rFonts w:ascii="Times New Roman" w:hAnsi="Times New Roman" w:cs="Times New Roman"/>
                <w:strike/>
                <w:color w:val="FF0000"/>
                <w:lang w:val="x-none"/>
              </w:rPr>
              <w:t xml:space="preserve">for </w:t>
            </w:r>
            <w:r w:rsidRPr="007B3BF5">
              <w:rPr>
                <w:rFonts w:ascii="Times New Roman" w:hAnsi="Times New Roman" w:cs="Times New Roman"/>
                <w:strike/>
                <w:color w:val="FF0000"/>
                <w:lang w:val="en-US"/>
              </w:rPr>
              <w:t>a</w:t>
            </w:r>
            <w:r w:rsidRPr="007B3BF5">
              <w:rPr>
                <w:rFonts w:ascii="Times New Roman" w:hAnsi="Times New Roman" w:cs="Times New Roman"/>
                <w:strike/>
                <w:color w:val="FF0000"/>
                <w:lang w:val="x-none"/>
              </w:rPr>
              <w:t xml:space="preserve"> serving cell and if</w:t>
            </w:r>
            <w:r w:rsidRPr="007B3BF5">
              <w:rPr>
                <w:rFonts w:ascii="Times New Roman" w:hAnsi="Times New Roman" w:cs="Times New Roman"/>
                <w:strike/>
                <w:color w:val="FF0000"/>
                <w:lang w:val="x-none" w:eastAsia="zh-CN"/>
              </w:rPr>
              <w:t xml:space="preserve"> </w:t>
            </w:r>
            <w:r w:rsidRPr="007B3BF5">
              <w:rPr>
                <w:rFonts w:ascii="Times New Roman" w:hAnsi="Times New Roman" w:cs="Times New Roman"/>
                <w:strike/>
                <w:color w:val="FF0000"/>
                <w:lang w:val="en-US" w:eastAsia="zh-CN"/>
              </w:rPr>
              <w:t xml:space="preserve">the UE does not monitor PDCCH candidates in a Type0-PDCCH </w:t>
            </w:r>
            <w:r w:rsidRPr="007B3BF5">
              <w:rPr>
                <w:rFonts w:ascii="Times New Roman" w:hAnsi="Times New Roman" w:cs="Times New Roman"/>
                <w:strike/>
                <w:color w:val="FF0000"/>
                <w:u w:val="single"/>
                <w:lang w:val="en-US" w:eastAsia="zh-CN"/>
              </w:rPr>
              <w:t xml:space="preserve">CSS set </w:t>
            </w:r>
            <w:r w:rsidRPr="007B3BF5">
              <w:rPr>
                <w:rFonts w:ascii="Times New Roman" w:hAnsi="Times New Roman" w:cs="Times New Roman"/>
                <w:strike/>
                <w:color w:val="FF0000"/>
                <w:lang w:val="en-US" w:eastAsia="zh-CN"/>
              </w:rPr>
              <w:t xml:space="preserve">and at least one </w:t>
            </w:r>
            <w:r w:rsidRPr="007B3BF5">
              <w:rPr>
                <w:rFonts w:ascii="Times New Roman" w:hAnsi="Times New Roman" w:cs="Times New Roman"/>
                <w:strike/>
                <w:color w:val="FF0000"/>
                <w:lang w:val="x-none" w:eastAsia="zh-CN"/>
              </w:rPr>
              <w:t>RE for a PDCCH candidate overlap</w:t>
            </w:r>
            <w:r w:rsidRPr="007B3BF5">
              <w:rPr>
                <w:rFonts w:ascii="Times New Roman" w:hAnsi="Times New Roman" w:cs="Times New Roman"/>
                <w:strike/>
                <w:color w:val="FF0000"/>
                <w:lang w:val="en-US" w:eastAsia="zh-CN"/>
              </w:rPr>
              <w:t>s</w:t>
            </w:r>
            <w:r w:rsidRPr="007B3BF5">
              <w:rPr>
                <w:rFonts w:ascii="Times New Roman" w:hAnsi="Times New Roman" w:cs="Times New Roman"/>
                <w:strike/>
                <w:color w:val="FF0000"/>
                <w:lang w:val="x-none" w:eastAsia="zh-CN"/>
              </w:rPr>
              <w:t xml:space="preserve"> with </w:t>
            </w:r>
            <w:r w:rsidRPr="007B3BF5">
              <w:rPr>
                <w:rFonts w:ascii="Times New Roman" w:hAnsi="Times New Roman" w:cs="Times New Roman"/>
                <w:strike/>
                <w:color w:val="FF0000"/>
                <w:lang w:val="en-US" w:eastAsia="zh-CN"/>
              </w:rPr>
              <w:t xml:space="preserve">at least one </w:t>
            </w:r>
            <w:r w:rsidRPr="007B3BF5">
              <w:rPr>
                <w:rFonts w:ascii="Times New Roman" w:hAnsi="Times New Roman" w:cs="Times New Roman"/>
                <w:strike/>
                <w:color w:val="FF0000"/>
                <w:lang w:val="x-none" w:eastAsia="zh-CN"/>
              </w:rPr>
              <w:t xml:space="preserve">RE corresponding to a SS/PBCH block index provided by </w:t>
            </w:r>
            <w:r w:rsidRPr="007B3BF5">
              <w:rPr>
                <w:rFonts w:ascii="Times New Roman" w:hAnsi="Times New Roman" w:cs="Times New Roman"/>
                <w:i/>
                <w:strike/>
                <w:color w:val="FF0000"/>
                <w:lang w:val="x-none"/>
              </w:rPr>
              <w:t>ssb-PositionsInBurst</w:t>
            </w:r>
            <w:r w:rsidRPr="007B3BF5">
              <w:rPr>
                <w:rFonts w:ascii="Times New Roman" w:hAnsi="Times New Roman" w:cs="Times New Roman"/>
                <w:iCs/>
                <w:strike/>
                <w:color w:val="FF0000"/>
                <w:lang w:val="en-US"/>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x-none" w:eastAsia="zh-CN"/>
              </w:rPr>
              <w:t>, the UE is not required to monitor the PDCCH candidate.</w:t>
            </w:r>
          </w:p>
          <w:p w14:paraId="0D1AEBA5" w14:textId="77777777" w:rsidR="000C7B5A" w:rsidRPr="007B3BF5" w:rsidRDefault="000C7B5A" w:rsidP="00013EF3">
            <w:pPr>
              <w:rPr>
                <w:lang w:val="en-GB"/>
              </w:rPr>
            </w:pPr>
          </w:p>
        </w:tc>
      </w:tr>
      <w:bookmarkEnd w:id="5"/>
    </w:tbl>
    <w:p w14:paraId="11B2F7E9" w14:textId="2AADDB8A" w:rsidR="000C7B5A" w:rsidRPr="000C7B5A" w:rsidRDefault="000C7B5A" w:rsidP="007B3BF5"/>
    <w:p w14:paraId="612A3130" w14:textId="77777777" w:rsidR="00850C68" w:rsidRDefault="00850C68" w:rsidP="007B3BF5">
      <w:pPr>
        <w:pStyle w:val="Heading2"/>
      </w:pPr>
    </w:p>
    <w:p w14:paraId="70ACF545" w14:textId="2C7D6220" w:rsidR="007B3BF5" w:rsidRDefault="007B3BF5" w:rsidP="007B3BF5">
      <w:pPr>
        <w:pStyle w:val="Heading2"/>
      </w:pPr>
      <w:r>
        <w:t xml:space="preserve">3.2 </w:t>
      </w:r>
      <w:r w:rsidRPr="007B3BF5">
        <w:t xml:space="preserve">On </w:t>
      </w:r>
      <w:r>
        <w:t>additional parameter proposed by RAN2</w:t>
      </w:r>
    </w:p>
    <w:p w14:paraId="0978D0ED" w14:textId="7F78C5A5" w:rsidR="00FE6DF6" w:rsidRDefault="000B5E9D" w:rsidP="00C52677">
      <w:r>
        <w:t>For the additional parameter</w:t>
      </w:r>
      <w:r w:rsidR="00A75D0E">
        <w:t xml:space="preserve">, as </w:t>
      </w:r>
      <w:r w:rsidR="00FE6DF6">
        <w:t>originally</w:t>
      </w:r>
      <w:r w:rsidR="00A75D0E">
        <w:t xml:space="preserve"> </w:t>
      </w:r>
      <w:r w:rsidR="00FE6DF6">
        <w:t xml:space="preserve">considered </w:t>
      </w:r>
      <w:r w:rsidR="00A75D0E">
        <w:t xml:space="preserve">by RAN1, </w:t>
      </w:r>
      <w:r w:rsidR="009E1FB9">
        <w:t xml:space="preserve">if new parameter </w:t>
      </w:r>
      <w:r w:rsidR="00A75D0E">
        <w:t>(</w:t>
      </w:r>
      <w:r w:rsidR="009E1FB9">
        <w:t xml:space="preserve">e.g. </w:t>
      </w:r>
      <w:r w:rsidR="00A75D0E">
        <w:t>‘</w:t>
      </w:r>
      <w:r w:rsidR="00A75D0E" w:rsidRPr="00A75D0E">
        <w:rPr>
          <w:i/>
        </w:rPr>
        <w:t>ssb-PositionsToRate</w:t>
      </w:r>
      <w:r>
        <w:rPr>
          <w:i/>
        </w:rPr>
        <w:br/>
      </w:r>
      <w:r w:rsidR="00A75D0E" w:rsidRPr="00A75D0E">
        <w:rPr>
          <w:i/>
        </w:rPr>
        <w:t>MatchAround</w:t>
      </w:r>
      <w:r w:rsidR="00A75D0E">
        <w:t>’)</w:t>
      </w:r>
      <w:r w:rsidR="009E1FB9">
        <w:t xml:space="preserve"> would be introduced, it </w:t>
      </w:r>
      <w:r w:rsidR="00F5600B">
        <w:t xml:space="preserve">would be possible </w:t>
      </w:r>
      <w:r w:rsidR="00FE6DF6">
        <w:t xml:space="preserve">to </w:t>
      </w:r>
      <w:r w:rsidR="002215F4">
        <w:t xml:space="preserve">configure </w:t>
      </w:r>
      <w:r w:rsidR="00FE6DF6">
        <w:t xml:space="preserve">the UE </w:t>
      </w:r>
      <w:r>
        <w:t xml:space="preserve">with </w:t>
      </w:r>
      <w:r w:rsidR="00FE6DF6">
        <w:t>different SSB related rate matching behaviour for dedicated PDSCH</w:t>
      </w:r>
      <w:r w:rsidR="000E6FBD">
        <w:t xml:space="preserve"> (in addition to the configured or indicated resources, as per Sections 5.1.4.1 and 5.1.4.2 of 38.214)</w:t>
      </w:r>
      <w:r w:rsidR="00FE6DF6">
        <w:t>.</w:t>
      </w:r>
      <w:r w:rsidR="000E6FBD">
        <w:t xml:space="preserve"> I.e. if</w:t>
      </w:r>
      <w:r w:rsidR="002215F4">
        <w:t xml:space="preserve"> UE is provided with</w:t>
      </w:r>
      <w:r w:rsidR="000E6FBD">
        <w:t xml:space="preserve"> ‘</w:t>
      </w:r>
      <w:r w:rsidR="000E6FBD" w:rsidRPr="00A75D0E">
        <w:rPr>
          <w:i/>
        </w:rPr>
        <w:t>ssb-PositionsToRateMatchAround</w:t>
      </w:r>
      <w:r w:rsidR="000E6FBD">
        <w:t>’ and when receiving PDSCH scheduled by PDCCH with CRC scrambled by C-RNTI, MCS-C-RNTI, CS-RNTI, or PDSCH with SPS, UE assumes the SSB transmission according to ‘</w:t>
      </w:r>
      <w:r w:rsidR="000E6FBD" w:rsidRPr="00A75D0E">
        <w:rPr>
          <w:i/>
        </w:rPr>
        <w:t>ssb-PositionsToRateMatchAround</w:t>
      </w:r>
      <w:r w:rsidR="000E6FBD">
        <w:t xml:space="preserve">’ for determining the noon-available resources. </w:t>
      </w:r>
      <w:r w:rsidR="00FE6DF6">
        <w:t>Of course, if</w:t>
      </w:r>
      <w:r w:rsidR="000E6FBD">
        <w:t xml:space="preserve"> this parameter is not provided, UE should follow the information provided by </w:t>
      </w:r>
      <w:r w:rsidR="000E6FBD" w:rsidRPr="00315CF7">
        <w:rPr>
          <w:i/>
        </w:rPr>
        <w:t>ssb-PositionInBurst</w:t>
      </w:r>
      <w:r w:rsidR="000E6FBD">
        <w:t>.</w:t>
      </w:r>
    </w:p>
    <w:p w14:paraId="2AFDC8FC" w14:textId="0318E7E1" w:rsidR="002215F4" w:rsidRDefault="002215F4" w:rsidP="00C52677">
      <w:r w:rsidRPr="002215F4">
        <w:rPr>
          <w:b/>
        </w:rPr>
        <w:t>Observation:</w:t>
      </w:r>
      <w:r>
        <w:t xml:space="preserve"> RAN2 proposed new parameter could be used to determine the rate matching behaviour for dedicated PDSCH.</w:t>
      </w:r>
      <w:r w:rsidR="00563DDA">
        <w:t xml:space="preserve"> If not provided, SSB related rate matching for dedicated PDSCH, should follow information provided by </w:t>
      </w:r>
      <w:r w:rsidR="00563DDA" w:rsidRPr="00315CF7">
        <w:rPr>
          <w:i/>
        </w:rPr>
        <w:t>ssb-PositionInBurst</w:t>
      </w:r>
      <w:r w:rsidR="00563DDA">
        <w:rPr>
          <w:i/>
        </w:rPr>
        <w:t>.</w:t>
      </w:r>
    </w:p>
    <w:p w14:paraId="51738AE8" w14:textId="4F903E3A" w:rsidR="00FE6DF6" w:rsidRDefault="00FE6DF6" w:rsidP="00C52677">
      <w:r>
        <w:t xml:space="preserve">Furthermore, </w:t>
      </w:r>
      <w:r w:rsidR="007C6C35">
        <w:t xml:space="preserve">as also originally considered in RAN1, </w:t>
      </w:r>
      <w:r>
        <w:t xml:space="preserve">this </w:t>
      </w:r>
      <w:r w:rsidR="007C6C35">
        <w:t xml:space="preserve">new </w:t>
      </w:r>
      <w:r>
        <w:t xml:space="preserve">parameter (if provided to the UE) should not affect the rate matching behaviour of broadcast PDSCH (e.g. paging, OSI), but only applied to dedicated PDSCH rate matching. I.e. as defined currently in 38.214, if the PDCCH scheduling the PDSCH is scrambled by SI-RNTI (with system information indication in DCI set to 1), RA-RNTI, PR-RNTI or TC-RNTI use assumes the SSB transmission according to </w:t>
      </w:r>
      <w:r w:rsidRPr="00315CF7">
        <w:rPr>
          <w:i/>
        </w:rPr>
        <w:t>ssb-PositionInBurst</w:t>
      </w:r>
      <w:r>
        <w:t xml:space="preserve">. </w:t>
      </w:r>
    </w:p>
    <w:p w14:paraId="7998AE28" w14:textId="1AB15DDF" w:rsidR="00556921" w:rsidRDefault="007C6C35" w:rsidP="00580D9C">
      <w:r w:rsidRPr="002215F4">
        <w:rPr>
          <w:b/>
        </w:rPr>
        <w:t>Observation:</w:t>
      </w:r>
      <w:r>
        <w:t xml:space="preserve"> If RAN2 proposed new parameter is provided, it should not affect the rate matching behaviour for ‘broadcast’ PDSCH.</w:t>
      </w:r>
    </w:p>
    <w:p w14:paraId="68BD1E10" w14:textId="0E89732F" w:rsidR="000B5E9D" w:rsidRDefault="000B5E9D" w:rsidP="00580D9C">
      <w:pPr>
        <w:rPr>
          <w:iCs/>
          <w:lang w:eastAsia="en-GB"/>
        </w:rPr>
      </w:pPr>
      <w:r>
        <w:rPr>
          <w:iCs/>
          <w:lang w:eastAsia="en-GB"/>
        </w:rPr>
        <w:t xml:space="preserve">Following the afore discussion, it is proposed that RAN1 would send a LS to RAN2 providing feedback regarding the proposed parameter introduction </w:t>
      </w:r>
      <w:r w:rsidR="0008099A">
        <w:rPr>
          <w:iCs/>
          <w:lang w:eastAsia="en-GB"/>
        </w:rPr>
        <w:t>and clarifying the RAN1 understanding of intended the purpose.</w:t>
      </w:r>
      <w:r w:rsidR="004133E0">
        <w:rPr>
          <w:iCs/>
          <w:lang w:eastAsia="en-GB"/>
        </w:rPr>
        <w:t xml:space="preserve"> Draft LS can be found in </w:t>
      </w:r>
      <w:r w:rsidR="007178D6">
        <w:rPr>
          <w:iCs/>
          <w:lang w:eastAsia="en-GB"/>
        </w:rPr>
        <w:fldChar w:fldCharType="begin"/>
      </w:r>
      <w:r w:rsidR="007178D6">
        <w:rPr>
          <w:iCs/>
          <w:lang w:eastAsia="en-GB"/>
        </w:rPr>
        <w:instrText xml:space="preserve"> REF _Ref528763059 \r \h </w:instrText>
      </w:r>
      <w:r w:rsidR="007178D6">
        <w:rPr>
          <w:iCs/>
          <w:lang w:eastAsia="en-GB"/>
        </w:rPr>
      </w:r>
      <w:r w:rsidR="007178D6">
        <w:rPr>
          <w:iCs/>
          <w:lang w:eastAsia="en-GB"/>
        </w:rPr>
        <w:fldChar w:fldCharType="separate"/>
      </w:r>
      <w:r w:rsidR="007178D6">
        <w:rPr>
          <w:iCs/>
          <w:lang w:eastAsia="en-GB"/>
        </w:rPr>
        <w:t>[10]</w:t>
      </w:r>
      <w:r w:rsidR="007178D6">
        <w:rPr>
          <w:iCs/>
          <w:lang w:eastAsia="en-GB"/>
        </w:rPr>
        <w:fldChar w:fldCharType="end"/>
      </w:r>
      <w:r w:rsidR="007178D6">
        <w:rPr>
          <w:iCs/>
          <w:lang w:eastAsia="en-GB"/>
        </w:rPr>
        <w:t xml:space="preserve">. </w:t>
      </w:r>
    </w:p>
    <w:p w14:paraId="7ADF6A68" w14:textId="59B3427E" w:rsidR="00A07BAF" w:rsidRDefault="009E1FB9" w:rsidP="00580D9C">
      <w:pPr>
        <w:rPr>
          <w:iCs/>
          <w:lang w:eastAsia="en-GB"/>
        </w:rPr>
      </w:pPr>
      <w:r>
        <w:rPr>
          <w:iCs/>
          <w:lang w:eastAsia="en-GB"/>
        </w:rPr>
        <w:t xml:space="preserve">On additional aspect that </w:t>
      </w:r>
      <w:r w:rsidR="000B5E9D">
        <w:rPr>
          <w:iCs/>
          <w:lang w:eastAsia="en-GB"/>
        </w:rPr>
        <w:t>c</w:t>
      </w:r>
      <w:r>
        <w:rPr>
          <w:iCs/>
          <w:lang w:eastAsia="en-GB"/>
        </w:rPr>
        <w:t xml:space="preserve">ould be considered, is whether there is a need for </w:t>
      </w:r>
      <w:r w:rsidR="000B5E9D">
        <w:rPr>
          <w:iCs/>
          <w:lang w:eastAsia="en-GB"/>
        </w:rPr>
        <w:t xml:space="preserve">a separate </w:t>
      </w:r>
      <w:r>
        <w:rPr>
          <w:iCs/>
          <w:lang w:eastAsia="en-GB"/>
        </w:rPr>
        <w:t>UE capability to support to dedicated PDSCH rate matching</w:t>
      </w:r>
      <w:r w:rsidR="000B5E9D">
        <w:rPr>
          <w:iCs/>
          <w:lang w:eastAsia="en-GB"/>
        </w:rPr>
        <w:t xml:space="preserve"> based on afore discussed parameter or whether these could be bundled under single capability covering other rate matching related configurations (e.g. in </w:t>
      </w:r>
      <w:r w:rsidR="000B5E9D">
        <w:t>Sections 5.1.4.1 and 5.1.4.2)</w:t>
      </w:r>
      <w:r>
        <w:rPr>
          <w:iCs/>
          <w:lang w:eastAsia="en-GB"/>
        </w:rPr>
        <w:t xml:space="preserve">. </w:t>
      </w:r>
      <w:r w:rsidR="000B5E9D">
        <w:rPr>
          <w:iCs/>
          <w:lang w:eastAsia="en-GB"/>
        </w:rPr>
        <w:t>This is probably something that RAN2 can consider but if RAN1 has strong view, additional information could be provided to RAN2 in LS.</w:t>
      </w:r>
    </w:p>
    <w:p w14:paraId="4D0AC2E0" w14:textId="6995FEAE" w:rsidR="00EB69FC" w:rsidRDefault="00EB69FC" w:rsidP="00580D9C">
      <w:pPr>
        <w:rPr>
          <w:iCs/>
          <w:lang w:eastAsia="en-GB"/>
        </w:rPr>
      </w:pPr>
      <w:r>
        <w:rPr>
          <w:iCs/>
          <w:lang w:eastAsia="en-GB"/>
        </w:rPr>
        <w:t xml:space="preserve">If RAN2 introduces the parameter, a change would be required to 38.214 in Section </w:t>
      </w:r>
      <w:r w:rsidR="00924889">
        <w:rPr>
          <w:iCs/>
          <w:lang w:eastAsia="en-GB"/>
        </w:rPr>
        <w:t>5.1.4 to account this parameter and corresponding behaviour. In the case (RAN2 introduces the parameter), following change is proposed to be considered:</w:t>
      </w:r>
    </w:p>
    <w:tbl>
      <w:tblPr>
        <w:tblStyle w:val="TableGrid"/>
        <w:tblW w:w="0" w:type="auto"/>
        <w:tblLook w:val="04A0" w:firstRow="1" w:lastRow="0" w:firstColumn="1" w:lastColumn="0" w:noHBand="0" w:noVBand="1"/>
      </w:tblPr>
      <w:tblGrid>
        <w:gridCol w:w="9631"/>
      </w:tblGrid>
      <w:tr w:rsidR="00924889" w14:paraId="511C4A41" w14:textId="77777777" w:rsidTr="00013EF3">
        <w:tc>
          <w:tcPr>
            <w:tcW w:w="9631" w:type="dxa"/>
          </w:tcPr>
          <w:p w14:paraId="647AABC3" w14:textId="2B0ED7FB" w:rsidR="00924889" w:rsidRPr="00924889" w:rsidRDefault="00924889" w:rsidP="00924889">
            <w:pPr>
              <w:rPr>
                <w:rFonts w:ascii="Times New Roman" w:hAnsi="Times New Roman" w:cs="Times New Roman"/>
                <w:color w:val="000000"/>
                <w:lang w:val="en-GB"/>
              </w:rPr>
            </w:pPr>
            <w:r w:rsidRPr="00924889">
              <w:rPr>
                <w:rFonts w:ascii="Times New Roman" w:hAnsi="Times New Roman" w:cs="Times New Roman"/>
                <w:color w:val="000000"/>
                <w:lang w:val="en-GB"/>
              </w:rPr>
              <w:t xml:space="preserve">When receiving PDSCH scheduled by PDCCH with CRC scrambled by C-RNTI, MCS-C-RNTI, CS-RNTI, or PDSCH with SPS, the REs corresponding to the  configured or dynamically indicated resources in Subclauses 5.1.4.1, 5.1.4.2 are not available for PDSCH. Furthermore, the UE assumes SS/PBCH block transmission according to </w:t>
            </w:r>
            <w:r w:rsidRPr="00924889">
              <w:rPr>
                <w:rFonts w:ascii="Times New Roman" w:hAnsi="Times New Roman" w:cs="Times New Roman"/>
                <w:i/>
                <w:color w:val="000000"/>
                <w:lang w:val="en-GB"/>
              </w:rPr>
              <w:t>ssb-PositionsInBurst</w:t>
            </w:r>
            <w:r w:rsidRPr="00924889">
              <w:rPr>
                <w:rFonts w:ascii="Times New Roman" w:hAnsi="Times New Roman" w:cs="Times New Roman"/>
                <w:color w:val="000000"/>
                <w:lang w:val="en-GB"/>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w:t>
            </w:r>
            <w:r w:rsidRPr="00924889">
              <w:rPr>
                <w:rFonts w:ascii="Times New Roman" w:hAnsi="Times New Roman" w:cs="Times New Roman"/>
                <w:strike/>
                <w:color w:val="FF0000"/>
                <w:lang w:val="en-GB"/>
              </w:rPr>
              <w:t>.</w:t>
            </w:r>
            <w:r w:rsidRPr="00924889">
              <w:rPr>
                <w:rFonts w:ascii="Times New Roman" w:hAnsi="Times New Roman" w:cs="Times New Roman"/>
                <w:color w:val="000000"/>
                <w:lang w:val="en-GB"/>
              </w:rPr>
              <w:t xml:space="preserve"> </w:t>
            </w:r>
            <w:r w:rsidR="008E4783" w:rsidRPr="008E4783">
              <w:rPr>
                <w:rFonts w:ascii="Times New Roman" w:hAnsi="Times New Roman" w:cs="Times New Roman"/>
                <w:color w:val="FF0000"/>
                <w:u w:val="single"/>
                <w:lang w:val="en-GB"/>
              </w:rPr>
              <w:t>If UE is provided with [</w:t>
            </w:r>
            <w:r w:rsidR="008E4783" w:rsidRPr="008E4783">
              <w:rPr>
                <w:rFonts w:ascii="Times New Roman" w:hAnsi="Times New Roman" w:cs="Times New Roman"/>
                <w:i/>
                <w:color w:val="FF0000"/>
                <w:u w:val="single"/>
                <w:lang w:val="en-GB"/>
              </w:rPr>
              <w:t>ssb-PositionsToRateMatchAround</w:t>
            </w:r>
            <w:r w:rsidR="008E4783" w:rsidRPr="008E4783">
              <w:rPr>
                <w:rFonts w:ascii="Times New Roman" w:hAnsi="Times New Roman" w:cs="Times New Roman"/>
                <w:color w:val="FF0000"/>
                <w:u w:val="single"/>
                <w:lang w:val="en-GB"/>
              </w:rPr>
              <w:t xml:space="preserve">], UE determines the resources corresponding to a SS/PBCH block index provided by </w:t>
            </w:r>
            <w:r w:rsidR="00927AF9" w:rsidRPr="008E4783">
              <w:rPr>
                <w:rFonts w:ascii="Times New Roman" w:hAnsi="Times New Roman" w:cs="Times New Roman"/>
                <w:color w:val="FF0000"/>
                <w:u w:val="single"/>
                <w:lang w:val="en-GB"/>
              </w:rPr>
              <w:t>[</w:t>
            </w:r>
            <w:r w:rsidR="00927AF9" w:rsidRPr="008E4783">
              <w:rPr>
                <w:rFonts w:ascii="Times New Roman" w:hAnsi="Times New Roman" w:cs="Times New Roman"/>
                <w:i/>
                <w:color w:val="FF0000"/>
                <w:u w:val="single"/>
                <w:lang w:val="en-GB"/>
              </w:rPr>
              <w:t>ssb-PositionsToRateMatchAround</w:t>
            </w:r>
            <w:r w:rsidR="00927AF9" w:rsidRPr="008E4783">
              <w:rPr>
                <w:rFonts w:ascii="Times New Roman" w:hAnsi="Times New Roman" w:cs="Times New Roman"/>
                <w:color w:val="FF0000"/>
                <w:u w:val="single"/>
                <w:lang w:val="en-GB"/>
              </w:rPr>
              <w:t>]</w:t>
            </w:r>
            <w:r w:rsidR="008E4783" w:rsidRPr="008E4783">
              <w:rPr>
                <w:rFonts w:ascii="Times New Roman" w:hAnsi="Times New Roman" w:cs="Times New Roman"/>
                <w:color w:val="FF0000"/>
                <w:u w:val="single"/>
                <w:lang w:val="en-GB"/>
              </w:rPr>
              <w:t xml:space="preserve"> not be available for PDSCH. If UE is not provided with [</w:t>
            </w:r>
            <w:r w:rsidR="008E4783" w:rsidRPr="008E4783">
              <w:rPr>
                <w:rFonts w:ascii="Times New Roman" w:hAnsi="Times New Roman" w:cs="Times New Roman"/>
                <w:i/>
                <w:color w:val="FF0000"/>
                <w:u w:val="single"/>
                <w:lang w:val="en-GB"/>
              </w:rPr>
              <w:t>ssb-PositionsToRateMatchAround</w:t>
            </w:r>
            <w:r w:rsidR="008E4783" w:rsidRPr="008E4783">
              <w:rPr>
                <w:rFonts w:ascii="Times New Roman" w:hAnsi="Times New Roman" w:cs="Times New Roman"/>
                <w:color w:val="FF0000"/>
                <w:u w:val="single"/>
                <w:lang w:val="en-GB"/>
              </w:rPr>
              <w:t xml:space="preserve">], UE determines the resources corresponding to a SS/PBCH block index provided by </w:t>
            </w:r>
            <w:r w:rsidR="008E4783" w:rsidRPr="008E4783">
              <w:rPr>
                <w:rFonts w:ascii="Times New Roman" w:hAnsi="Times New Roman" w:cs="Times New Roman"/>
                <w:i/>
                <w:color w:val="FF0000"/>
                <w:u w:val="single"/>
                <w:lang w:val="en-GB"/>
              </w:rPr>
              <w:t>ssb-PositionsInBurst</w:t>
            </w:r>
            <w:r w:rsidR="008E4783" w:rsidRPr="008E4783">
              <w:rPr>
                <w:rFonts w:ascii="Times New Roman" w:hAnsi="Times New Roman" w:cs="Times New Roman"/>
                <w:color w:val="FF0000"/>
                <w:u w:val="single"/>
                <w:lang w:val="en-GB"/>
              </w:rPr>
              <w:t xml:space="preserve"> not be available for PDSCH.</w:t>
            </w:r>
            <w:r w:rsidR="008E4783" w:rsidRPr="008E4783">
              <w:rPr>
                <w:rFonts w:ascii="Times New Roman" w:hAnsi="Times New Roman" w:cs="Times New Roman"/>
                <w:color w:val="FF0000"/>
                <w:lang w:val="en-GB"/>
              </w:rPr>
              <w:t xml:space="preserve">  </w:t>
            </w:r>
            <w:r w:rsidRPr="00924889">
              <w:rPr>
                <w:rFonts w:ascii="Times New Roman" w:hAnsi="Times New Roman" w:cs="Times New Roman"/>
                <w:color w:val="000000"/>
                <w:lang w:val="en-GB"/>
              </w:rPr>
              <w:t>A UE is not expected to handle the case where PDSCH DM-RS REs are overlapping, even partially, with any RE(s) not available for PDSCH</w:t>
            </w:r>
            <w:r w:rsidRPr="00924889">
              <w:rPr>
                <w:rFonts w:ascii="Times New Roman" w:hAnsi="Times New Roman" w:cs="Times New Roman"/>
                <w:i/>
                <w:color w:val="000000"/>
                <w:lang w:val="en-GB"/>
              </w:rPr>
              <w:t>.</w:t>
            </w:r>
          </w:p>
        </w:tc>
      </w:tr>
    </w:tbl>
    <w:p w14:paraId="5550F4A8" w14:textId="0EFC97CC" w:rsidR="00924889" w:rsidRPr="00F90BA8" w:rsidRDefault="00924889" w:rsidP="00580D9C">
      <w:pPr>
        <w:rPr>
          <w:iCs/>
          <w:lang w:eastAsia="en-GB"/>
        </w:rPr>
      </w:pPr>
    </w:p>
    <w:p w14:paraId="278DF236" w14:textId="3DB8EC80" w:rsidR="00580D9C" w:rsidRPr="00D364ED" w:rsidRDefault="00C52677" w:rsidP="00580D9C">
      <w:pPr>
        <w:pStyle w:val="Heading1"/>
      </w:pPr>
      <w:r>
        <w:t>4</w:t>
      </w:r>
      <w:r w:rsidR="00580D9C" w:rsidRPr="00D364ED">
        <w:tab/>
        <w:t>Conclusion</w:t>
      </w:r>
    </w:p>
    <w:p w14:paraId="1C85ACF9" w14:textId="77777777" w:rsidR="004133E0" w:rsidRDefault="003B4DF3" w:rsidP="009177DD">
      <w:r>
        <w:t xml:space="preserve">In this paper we discussed </w:t>
      </w:r>
      <w:r w:rsidR="007949F8">
        <w:t xml:space="preserve">some aspect on the DL channels. </w:t>
      </w:r>
    </w:p>
    <w:p w14:paraId="7A051D80" w14:textId="712DA092" w:rsidR="007949F8" w:rsidRDefault="004133E0" w:rsidP="009177DD">
      <w:r>
        <w:t xml:space="preserve">In Section 2 we covered some </w:t>
      </w:r>
      <w:r w:rsidR="00396289">
        <w:t xml:space="preserve">issues related to </w:t>
      </w:r>
      <w:r>
        <w:t>OSI and paging delivery, and proposed to consider following change to Section 10.1 of 38.213:</w:t>
      </w:r>
      <w:r w:rsidR="007178D6">
        <w:t>-</w:t>
      </w:r>
    </w:p>
    <w:tbl>
      <w:tblPr>
        <w:tblStyle w:val="TableGrid"/>
        <w:tblW w:w="0" w:type="auto"/>
        <w:tblLook w:val="04A0" w:firstRow="1" w:lastRow="0" w:firstColumn="1" w:lastColumn="0" w:noHBand="0" w:noVBand="1"/>
      </w:tblPr>
      <w:tblGrid>
        <w:gridCol w:w="9631"/>
      </w:tblGrid>
      <w:tr w:rsidR="004133E0" w14:paraId="7C673BAC" w14:textId="77777777" w:rsidTr="00013EF3">
        <w:tc>
          <w:tcPr>
            <w:tcW w:w="9631" w:type="dxa"/>
          </w:tcPr>
          <w:p w14:paraId="3DF85F27" w14:textId="77777777" w:rsidR="004133E0" w:rsidRPr="00402FD1" w:rsidRDefault="004133E0" w:rsidP="00013EF3">
            <w:pPr>
              <w:rPr>
                <w:lang w:val="en-GB"/>
              </w:rPr>
            </w:pPr>
            <w:r w:rsidRPr="00350D49">
              <w:rPr>
                <w:rFonts w:ascii="Times New Roman" w:hAnsi="Times New Roman" w:cs="Times New Roman"/>
                <w:lang w:val="en-GB"/>
              </w:rPr>
              <w:t xml:space="preserve">If a UE is provided a zero value for </w:t>
            </w:r>
            <w:r w:rsidRPr="00350D49">
              <w:rPr>
                <w:rFonts w:ascii="Times New Roman" w:hAnsi="Times New Roman" w:cs="Times New Roman"/>
                <w:i/>
                <w:iCs/>
                <w:lang w:val="en-US" w:eastAsia="x-none"/>
              </w:rPr>
              <w:t>searchSpaceID</w:t>
            </w:r>
            <w:r w:rsidRPr="00350D49">
              <w:rPr>
                <w:rFonts w:ascii="Times New Roman" w:hAnsi="Times New Roman" w:cs="Times New Roman"/>
                <w:iCs/>
                <w:lang w:val="en-US" w:eastAsia="x-none"/>
              </w:rPr>
              <w:t xml:space="preserve"> in </w:t>
            </w:r>
            <w:r w:rsidRPr="00350D49">
              <w:rPr>
                <w:rFonts w:ascii="Times New Roman" w:hAnsi="Times New Roman" w:cs="Times New Roman"/>
                <w:i/>
                <w:lang w:val="en-GB"/>
              </w:rPr>
              <w:t>PDCCH-ConfigCommon</w:t>
            </w:r>
            <w:r w:rsidRPr="00350D49">
              <w:rPr>
                <w:rFonts w:ascii="Times New Roman" w:hAnsi="Times New Roman" w:cs="Times New Roman"/>
                <w:lang w:val="en-GB"/>
              </w:rPr>
              <w:t xml:space="preserve"> </w:t>
            </w:r>
            <w:r w:rsidRPr="00350D49">
              <w:rPr>
                <w:rFonts w:ascii="Times New Roman" w:hAnsi="Times New Roman" w:cs="Times New Roman"/>
                <w:iCs/>
                <w:lang w:val="en-US" w:eastAsia="x-none"/>
              </w:rPr>
              <w:t>for</w:t>
            </w:r>
            <w:r w:rsidRPr="00350D49">
              <w:rPr>
                <w:rFonts w:ascii="Times New Roman" w:hAnsi="Times New Roman" w:cs="Times New Roman"/>
                <w:lang w:val="en-GB"/>
              </w:rPr>
              <w:t xml:space="preserve"> a Type</w:t>
            </w:r>
            <w:r w:rsidRPr="00350D49">
              <w:rPr>
                <w:rFonts w:ascii="Times New Roman" w:hAnsi="Times New Roman" w:cs="Times New Roman"/>
                <w:strike/>
                <w:color w:val="FF0000"/>
                <w:lang w:val="en-GB"/>
              </w:rPr>
              <w:t>0/</w:t>
            </w:r>
            <w:r w:rsidRPr="00350D49">
              <w:rPr>
                <w:rFonts w:ascii="Times New Roman" w:hAnsi="Times New Roman" w:cs="Times New Roman"/>
                <w:lang w:val="en-GB"/>
              </w:rPr>
              <w:t>0A/2-PDCCH CSS set, the UE determines monitoring occasions for PDCCH candidates of the Type</w:t>
            </w:r>
            <w:r w:rsidRPr="00350D49">
              <w:rPr>
                <w:rFonts w:ascii="Times New Roman" w:hAnsi="Times New Roman" w:cs="Times New Roman"/>
                <w:strike/>
                <w:color w:val="FF0000"/>
                <w:lang w:val="en-GB"/>
              </w:rPr>
              <w:t>0/</w:t>
            </w:r>
            <w:r w:rsidRPr="00350D49">
              <w:rPr>
                <w:rFonts w:ascii="Times New Roman" w:hAnsi="Times New Roman" w:cs="Times New Roman"/>
                <w:lang w:val="en-GB"/>
              </w:rPr>
              <w:t xml:space="preserve">0A/2-PDCCH CSS set as described in Subclause 13.   </w:t>
            </w:r>
            <w:r w:rsidRPr="004133E0">
              <w:rPr>
                <w:rFonts w:ascii="Times New Roman" w:hAnsi="Times New Roman" w:cs="Times New Roman"/>
                <w:color w:val="FF0000"/>
                <w:u w:val="single"/>
                <w:lang w:val="en-GB"/>
              </w:rPr>
              <w:t xml:space="preserve">If UE is provided with non-zero value for </w:t>
            </w:r>
            <w:r w:rsidRPr="00350D49">
              <w:rPr>
                <w:rFonts w:ascii="Times New Roman" w:hAnsi="Times New Roman" w:cs="Times New Roman"/>
                <w:i/>
                <w:iCs/>
                <w:color w:val="FF0000"/>
                <w:u w:val="single"/>
                <w:lang w:val="en-US" w:eastAsia="x-none"/>
              </w:rPr>
              <w:t>searchSpaceID</w:t>
            </w:r>
            <w:r w:rsidRPr="00350D49">
              <w:rPr>
                <w:rFonts w:ascii="Times New Roman" w:hAnsi="Times New Roman" w:cs="Times New Roman"/>
                <w:iCs/>
                <w:color w:val="FF0000"/>
                <w:u w:val="single"/>
                <w:lang w:val="en-US" w:eastAsia="x-none"/>
              </w:rPr>
              <w:t xml:space="preserve"> in </w:t>
            </w:r>
            <w:r w:rsidRPr="00350D49">
              <w:rPr>
                <w:rFonts w:ascii="Times New Roman" w:hAnsi="Times New Roman" w:cs="Times New Roman"/>
                <w:i/>
                <w:color w:val="FF0000"/>
                <w:u w:val="single"/>
                <w:lang w:val="en-GB"/>
              </w:rPr>
              <w:t>PDCCH-ConfigCommon</w:t>
            </w:r>
            <w:r w:rsidRPr="004133E0">
              <w:rPr>
                <w:rFonts w:ascii="Times New Roman" w:hAnsi="Times New Roman" w:cs="Times New Roman"/>
                <w:color w:val="FF0000"/>
                <w:u w:val="single"/>
                <w:lang w:val="en-GB"/>
              </w:rPr>
              <w:t xml:space="preserve"> for </w:t>
            </w:r>
            <w:r w:rsidRPr="00350D49">
              <w:rPr>
                <w:rFonts w:ascii="Times New Roman" w:hAnsi="Times New Roman" w:cs="Times New Roman"/>
                <w:iCs/>
                <w:color w:val="FF0000"/>
                <w:u w:val="single"/>
                <w:lang w:val="en-US" w:eastAsia="x-none"/>
              </w:rPr>
              <w:t>for</w:t>
            </w:r>
            <w:r w:rsidRPr="00350D49">
              <w:rPr>
                <w:rFonts w:ascii="Times New Roman" w:hAnsi="Times New Roman" w:cs="Times New Roman"/>
                <w:color w:val="FF0000"/>
                <w:u w:val="single"/>
                <w:lang w:val="en-GB"/>
              </w:rPr>
              <w:t xml:space="preserve"> a Type0A-PDCCH CSS set, the UE determines monitoring occasions for PDCCH candidates of the Type0A-PDCCH CSS set as</w:t>
            </w:r>
            <w:r w:rsidRPr="004133E0">
              <w:rPr>
                <w:rFonts w:ascii="Times New Roman" w:hAnsi="Times New Roman" w:cs="Times New Roman"/>
                <w:color w:val="FF0000"/>
                <w:u w:val="single"/>
                <w:lang w:val="en-GB"/>
              </w:rPr>
              <w:t xml:space="preserve"> defined in [12, TS38.331].  If UE is provided with non-zero value for </w:t>
            </w:r>
            <w:r w:rsidRPr="00350D49">
              <w:rPr>
                <w:rFonts w:ascii="Times New Roman" w:hAnsi="Times New Roman" w:cs="Times New Roman"/>
                <w:i/>
                <w:iCs/>
                <w:color w:val="FF0000"/>
                <w:u w:val="single"/>
                <w:lang w:val="en-US" w:eastAsia="x-none"/>
              </w:rPr>
              <w:t>searchSpaceID</w:t>
            </w:r>
            <w:r w:rsidRPr="00350D49">
              <w:rPr>
                <w:rFonts w:ascii="Times New Roman" w:hAnsi="Times New Roman" w:cs="Times New Roman"/>
                <w:iCs/>
                <w:color w:val="FF0000"/>
                <w:u w:val="single"/>
                <w:lang w:val="en-US" w:eastAsia="x-none"/>
              </w:rPr>
              <w:t xml:space="preserve"> in </w:t>
            </w:r>
            <w:r w:rsidRPr="00350D49">
              <w:rPr>
                <w:rFonts w:ascii="Times New Roman" w:hAnsi="Times New Roman" w:cs="Times New Roman"/>
                <w:i/>
                <w:color w:val="FF0000"/>
                <w:u w:val="single"/>
                <w:lang w:val="en-GB"/>
              </w:rPr>
              <w:t>PDCCH-ConfigCommon</w:t>
            </w:r>
            <w:r w:rsidRPr="004133E0">
              <w:rPr>
                <w:rFonts w:ascii="Times New Roman" w:hAnsi="Times New Roman" w:cs="Times New Roman"/>
                <w:color w:val="FF0000"/>
                <w:u w:val="single"/>
                <w:lang w:val="en-GB"/>
              </w:rPr>
              <w:t xml:space="preserve"> for </w:t>
            </w:r>
            <w:r w:rsidRPr="00350D49">
              <w:rPr>
                <w:rFonts w:ascii="Times New Roman" w:hAnsi="Times New Roman" w:cs="Times New Roman"/>
                <w:iCs/>
                <w:color w:val="FF0000"/>
                <w:u w:val="single"/>
                <w:lang w:val="en-US" w:eastAsia="x-none"/>
              </w:rPr>
              <w:t>for</w:t>
            </w:r>
            <w:r w:rsidRPr="00350D49">
              <w:rPr>
                <w:rFonts w:ascii="Times New Roman" w:hAnsi="Times New Roman" w:cs="Times New Roman"/>
                <w:color w:val="FF0000"/>
                <w:u w:val="single"/>
                <w:lang w:val="en-GB"/>
              </w:rPr>
              <w:t xml:space="preserve"> a Type</w:t>
            </w:r>
            <w:r w:rsidRPr="004133E0">
              <w:rPr>
                <w:rFonts w:ascii="Times New Roman" w:hAnsi="Times New Roman" w:cs="Times New Roman"/>
                <w:color w:val="FF0000"/>
                <w:u w:val="single"/>
                <w:lang w:val="en-GB"/>
              </w:rPr>
              <w:t>2</w:t>
            </w:r>
            <w:r w:rsidRPr="00350D49">
              <w:rPr>
                <w:rFonts w:ascii="Times New Roman" w:hAnsi="Times New Roman" w:cs="Times New Roman"/>
                <w:color w:val="FF0000"/>
                <w:u w:val="single"/>
                <w:lang w:val="en-GB"/>
              </w:rPr>
              <w:t>-PDCCH CSS set, the UE determines monitoring occasions for PDCCH candidates of the Type</w:t>
            </w:r>
            <w:r w:rsidRPr="004133E0">
              <w:rPr>
                <w:rFonts w:ascii="Times New Roman" w:hAnsi="Times New Roman" w:cs="Times New Roman"/>
                <w:color w:val="FF0000"/>
                <w:u w:val="single"/>
                <w:lang w:val="en-GB"/>
              </w:rPr>
              <w:t>2</w:t>
            </w:r>
            <w:r w:rsidRPr="00350D49">
              <w:rPr>
                <w:rFonts w:ascii="Times New Roman" w:hAnsi="Times New Roman" w:cs="Times New Roman"/>
                <w:color w:val="FF0000"/>
                <w:u w:val="single"/>
                <w:lang w:val="en-GB"/>
              </w:rPr>
              <w:t>-PDCCH CSS set as</w:t>
            </w:r>
            <w:r w:rsidRPr="004133E0">
              <w:rPr>
                <w:rFonts w:ascii="Times New Roman" w:hAnsi="Times New Roman" w:cs="Times New Roman"/>
                <w:color w:val="FF0000"/>
                <w:u w:val="single"/>
                <w:lang w:val="en-GB"/>
              </w:rPr>
              <w:t xml:space="preserve"> defined in [15, TS38.304].</w:t>
            </w:r>
          </w:p>
        </w:tc>
      </w:tr>
    </w:tbl>
    <w:p w14:paraId="53471561" w14:textId="77777777" w:rsidR="004133E0" w:rsidRDefault="004133E0" w:rsidP="009177DD"/>
    <w:p w14:paraId="333374ED" w14:textId="41799A9F" w:rsidR="0062260C" w:rsidRDefault="004133E0" w:rsidP="009177DD">
      <w:bookmarkStart w:id="6" w:name="_Hlk528680260"/>
      <w:r>
        <w:t>In Section 3</w:t>
      </w:r>
      <w:r w:rsidR="007178D6">
        <w:t>.1</w:t>
      </w:r>
      <w:r>
        <w:t xml:space="preserve"> we addressed the rate matching behaviour related to </w:t>
      </w:r>
      <w:r w:rsidRPr="00315CF7">
        <w:rPr>
          <w:i/>
        </w:rPr>
        <w:t>ssb-PositionInBurst</w:t>
      </w:r>
      <w:r>
        <w:t xml:space="preserve"> and proposed to consider following change to Section 10 of 38.213:</w:t>
      </w:r>
      <w:r w:rsidR="007178D6">
        <w:t>-</w:t>
      </w:r>
    </w:p>
    <w:tbl>
      <w:tblPr>
        <w:tblStyle w:val="TableGrid"/>
        <w:tblW w:w="0" w:type="auto"/>
        <w:tblLook w:val="04A0" w:firstRow="1" w:lastRow="0" w:firstColumn="1" w:lastColumn="0" w:noHBand="0" w:noVBand="1"/>
      </w:tblPr>
      <w:tblGrid>
        <w:gridCol w:w="9631"/>
      </w:tblGrid>
      <w:tr w:rsidR="004133E0" w14:paraId="53850528" w14:textId="77777777" w:rsidTr="00013EF3">
        <w:tc>
          <w:tcPr>
            <w:tcW w:w="9631" w:type="dxa"/>
          </w:tcPr>
          <w:p w14:paraId="40AFCC53" w14:textId="77777777" w:rsidR="004133E0" w:rsidRPr="007B3BF5" w:rsidRDefault="004133E0" w:rsidP="00013EF3">
            <w:pPr>
              <w:jc w:val="both"/>
              <w:rPr>
                <w:rFonts w:ascii="Times New Roman" w:hAnsi="Times New Roman" w:cs="Times New Roman"/>
                <w:lang w:val="en-GB"/>
              </w:rPr>
            </w:pPr>
            <w:r w:rsidRPr="007B3BF5">
              <w:rPr>
                <w:rFonts w:ascii="Times New Roman" w:hAnsi="Times New Roman" w:cs="Times New Roman"/>
                <w:lang w:val="en-GB"/>
              </w:rPr>
              <w:t>For monitoring of a PDCCH candidate in a slot</w:t>
            </w:r>
          </w:p>
          <w:p w14:paraId="333E761A" w14:textId="77777777" w:rsidR="004133E0" w:rsidRPr="007B3BF5" w:rsidRDefault="004133E0" w:rsidP="00013EF3">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r>
            <w:r w:rsidRPr="007B3BF5">
              <w:rPr>
                <w:rFonts w:ascii="Times New Roman" w:hAnsi="Times New Roman" w:cs="Times New Roman"/>
                <w:strike/>
                <w:color w:val="FF0000"/>
                <w:lang w:val="x-none"/>
              </w:rPr>
              <w:t xml:space="preserve">If the UE has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en-GB"/>
              </w:rPr>
              <w:t>SystemInformationBlockType1</w:t>
            </w:r>
            <w:r w:rsidRPr="007B3BF5">
              <w:rPr>
                <w:rFonts w:ascii="Times New Roman" w:hAnsi="Times New Roman" w:cs="Times New Roman"/>
                <w:strike/>
                <w:color w:val="FF0000"/>
                <w:lang w:val="en-GB"/>
              </w:rPr>
              <w:t xml:space="preserve"> </w:t>
            </w:r>
            <w:r w:rsidRPr="007B3BF5">
              <w:rPr>
                <w:rFonts w:ascii="Times New Roman" w:hAnsi="Times New Roman" w:cs="Times New Roman"/>
                <w:strike/>
                <w:color w:val="FF0000"/>
                <w:lang w:val="x-none"/>
              </w:rPr>
              <w:t xml:space="preserve">and has not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en-US"/>
              </w:rPr>
              <w:t xml:space="preserve"> </w:t>
            </w:r>
            <w:r w:rsidRPr="007B3BF5">
              <w:rPr>
                <w:rFonts w:ascii="Times New Roman" w:hAnsi="Times New Roman" w:cs="Times New Roman"/>
                <w:strike/>
                <w:color w:val="FF0000"/>
                <w:lang w:val="x-none"/>
              </w:rPr>
              <w:t xml:space="preserve">for </w:t>
            </w:r>
            <w:r w:rsidRPr="007B3BF5">
              <w:rPr>
                <w:rFonts w:ascii="Times New Roman" w:hAnsi="Times New Roman" w:cs="Times New Roman"/>
                <w:strike/>
                <w:color w:val="FF0000"/>
                <w:lang w:val="en-US"/>
              </w:rPr>
              <w:t>a</w:t>
            </w:r>
            <w:r w:rsidRPr="007B3BF5">
              <w:rPr>
                <w:rFonts w:ascii="Times New Roman" w:hAnsi="Times New Roman" w:cs="Times New Roman"/>
                <w:strike/>
                <w:color w:val="FF0000"/>
                <w:lang w:val="x-none"/>
              </w:rPr>
              <w:t xml:space="preserve"> serving cell and</w:t>
            </w:r>
            <w:r w:rsidRPr="007B3BF5">
              <w:rPr>
                <w:rFonts w:ascii="Times New Roman" w:hAnsi="Times New Roman" w:cs="Times New Roman"/>
                <w:color w:val="FF0000"/>
                <w:lang w:val="x-none"/>
              </w:rPr>
              <w:t xml:space="preserve"> </w:t>
            </w:r>
            <w:r w:rsidRPr="007B3BF5">
              <w:rPr>
                <w:rFonts w:ascii="Times New Roman" w:hAnsi="Times New Roman" w:cs="Times New Roman"/>
                <w:lang w:val="x-none"/>
              </w:rPr>
              <w:t>if</w:t>
            </w:r>
            <w:r w:rsidRPr="007B3BF5">
              <w:rPr>
                <w:rFonts w:ascii="Times New Roman" w:hAnsi="Times New Roman" w:cs="Times New Roman"/>
                <w:lang w:val="x-none" w:eastAsia="zh-CN"/>
              </w:rPr>
              <w:t xml:space="preserve"> </w:t>
            </w:r>
            <w:r w:rsidRPr="007B3BF5">
              <w:rPr>
                <w:rFonts w:ascii="Times New Roman" w:hAnsi="Times New Roman" w:cs="Times New Roman"/>
                <w:lang w:val="en-US" w:eastAsia="zh-CN"/>
              </w:rPr>
              <w:t xml:space="preserve">the UE does not monitor PDCCH candidates in a Type0-PDCCH CSS set and at least one </w:t>
            </w:r>
            <w:r w:rsidRPr="007B3BF5">
              <w:rPr>
                <w:rFonts w:ascii="Times New Roman" w:hAnsi="Times New Roman" w:cs="Times New Roman"/>
                <w:lang w:val="x-none" w:eastAsia="zh-CN"/>
              </w:rPr>
              <w:t>RE for a PDCCH candidate overlap</w:t>
            </w:r>
            <w:r w:rsidRPr="007B3BF5">
              <w:rPr>
                <w:rFonts w:ascii="Times New Roman" w:hAnsi="Times New Roman" w:cs="Times New Roman"/>
                <w:lang w:val="en-US" w:eastAsia="zh-CN"/>
              </w:rPr>
              <w:t>s</w:t>
            </w:r>
            <w:r w:rsidRPr="007B3BF5">
              <w:rPr>
                <w:rFonts w:ascii="Times New Roman" w:hAnsi="Times New Roman" w:cs="Times New Roman"/>
                <w:lang w:val="x-none" w:eastAsia="zh-CN"/>
              </w:rPr>
              <w:t xml:space="preserve"> with </w:t>
            </w:r>
            <w:r w:rsidRPr="007B3BF5">
              <w:rPr>
                <w:rFonts w:ascii="Times New Roman" w:hAnsi="Times New Roman" w:cs="Times New Roman"/>
                <w:lang w:val="en-US" w:eastAsia="zh-CN"/>
              </w:rPr>
              <w:t xml:space="preserve">at least one </w:t>
            </w:r>
            <w:r w:rsidRPr="007B3BF5">
              <w:rPr>
                <w:rFonts w:ascii="Times New Roman" w:hAnsi="Times New Roman" w:cs="Times New Roman"/>
                <w:lang w:val="x-none" w:eastAsia="zh-CN"/>
              </w:rPr>
              <w:t xml:space="preserve">RE corresponding to a SS/PBCH block index provided by </w:t>
            </w:r>
            <w:r w:rsidRPr="007B3BF5">
              <w:rPr>
                <w:rFonts w:ascii="Times New Roman" w:hAnsi="Times New Roman" w:cs="Times New Roman"/>
                <w:i/>
                <w:lang w:val="x-none"/>
              </w:rPr>
              <w:t>ssb-PositionsInBurst</w:t>
            </w:r>
            <w:r w:rsidRPr="007B3BF5">
              <w:rPr>
                <w:rFonts w:ascii="Times New Roman" w:hAnsi="Times New Roman" w:cs="Times New Roman"/>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en-GB"/>
              </w:rPr>
              <w:t>SystemInformationBlockType1</w:t>
            </w:r>
            <w:r w:rsidRPr="007B3BF5">
              <w:rPr>
                <w:rFonts w:ascii="Times New Roman" w:hAnsi="Times New Roman" w:cs="Times New Roman"/>
                <w:lang w:val="x-none" w:eastAsia="zh-CN"/>
              </w:rPr>
              <w:t>, the UE is not required to monitor the PDCCH candidate.</w:t>
            </w:r>
          </w:p>
          <w:p w14:paraId="7E459723" w14:textId="77777777" w:rsidR="004133E0" w:rsidRPr="007B3BF5" w:rsidRDefault="004133E0" w:rsidP="00013EF3">
            <w:pPr>
              <w:ind w:left="568" w:hanging="284"/>
              <w:rPr>
                <w:rFonts w:ascii="Times New Roman" w:hAnsi="Times New Roman" w:cs="Times New Roman"/>
                <w:lang w:val="en-US" w:eastAsia="zh-CN"/>
              </w:rPr>
            </w:pPr>
            <w:r w:rsidRPr="007B3BF5">
              <w:rPr>
                <w:rFonts w:ascii="Times New Roman" w:hAnsi="Times New Roman" w:cs="Times New Roman"/>
                <w:lang w:val="x-none"/>
              </w:rPr>
              <w:t>-</w:t>
            </w:r>
            <w:r w:rsidRPr="007B3BF5">
              <w:rPr>
                <w:rFonts w:ascii="Times New Roman" w:hAnsi="Times New Roman" w:cs="Times New Roman"/>
                <w:lang w:val="x-none"/>
              </w:rPr>
              <w:tab/>
            </w:r>
            <w:r w:rsidRPr="007B3BF5">
              <w:rPr>
                <w:rFonts w:ascii="Times New Roman" w:hAnsi="Times New Roman" w:cs="Times New Roman"/>
                <w:strike/>
                <w:color w:val="FF0000"/>
                <w:lang w:val="x-none"/>
              </w:rPr>
              <w:t xml:space="preserve">If a UE has received </w:t>
            </w:r>
            <w:r w:rsidRPr="007B3BF5">
              <w:rPr>
                <w:rFonts w:ascii="Times New Roman" w:hAnsi="Times New Roman" w:cs="Times New Roman"/>
                <w:i/>
                <w:strike/>
                <w:color w:val="FF0000"/>
                <w:lang w:val="x-none"/>
              </w:rPr>
              <w:t>ssb-PositionsInBurst</w:t>
            </w:r>
            <w:r w:rsidRPr="007B3BF5">
              <w:rPr>
                <w:rFonts w:ascii="Times New Roman" w:hAnsi="Times New Roman" w:cs="Times New Roman"/>
                <w:strike/>
                <w:color w:val="FF0000"/>
                <w:lang w:val="x-none"/>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en-US"/>
              </w:rPr>
              <w:t xml:space="preserve"> </w:t>
            </w:r>
            <w:r w:rsidRPr="007B3BF5">
              <w:rPr>
                <w:rFonts w:ascii="Times New Roman" w:hAnsi="Times New Roman" w:cs="Times New Roman"/>
                <w:strike/>
                <w:color w:val="FF0000"/>
                <w:lang w:val="x-none"/>
              </w:rPr>
              <w:t xml:space="preserve">for </w:t>
            </w:r>
            <w:r w:rsidRPr="007B3BF5">
              <w:rPr>
                <w:rFonts w:ascii="Times New Roman" w:hAnsi="Times New Roman" w:cs="Times New Roman"/>
                <w:strike/>
                <w:color w:val="FF0000"/>
                <w:lang w:val="en-US"/>
              </w:rPr>
              <w:t>a</w:t>
            </w:r>
            <w:r w:rsidRPr="007B3BF5">
              <w:rPr>
                <w:rFonts w:ascii="Times New Roman" w:hAnsi="Times New Roman" w:cs="Times New Roman"/>
                <w:strike/>
                <w:color w:val="FF0000"/>
                <w:lang w:val="x-none"/>
              </w:rPr>
              <w:t xml:space="preserve"> serving cell and if</w:t>
            </w:r>
            <w:r w:rsidRPr="007B3BF5">
              <w:rPr>
                <w:rFonts w:ascii="Times New Roman" w:hAnsi="Times New Roman" w:cs="Times New Roman"/>
                <w:strike/>
                <w:color w:val="FF0000"/>
                <w:lang w:val="x-none" w:eastAsia="zh-CN"/>
              </w:rPr>
              <w:t xml:space="preserve"> </w:t>
            </w:r>
            <w:r w:rsidRPr="007B3BF5">
              <w:rPr>
                <w:rFonts w:ascii="Times New Roman" w:hAnsi="Times New Roman" w:cs="Times New Roman"/>
                <w:strike/>
                <w:color w:val="FF0000"/>
                <w:lang w:val="en-US" w:eastAsia="zh-CN"/>
              </w:rPr>
              <w:t xml:space="preserve">the UE does not monitor PDCCH candidates in a Type0-PDCCH </w:t>
            </w:r>
            <w:r w:rsidRPr="007B3BF5">
              <w:rPr>
                <w:rFonts w:ascii="Times New Roman" w:hAnsi="Times New Roman" w:cs="Times New Roman"/>
                <w:strike/>
                <w:color w:val="FF0000"/>
                <w:u w:val="single"/>
                <w:lang w:val="en-US" w:eastAsia="zh-CN"/>
              </w:rPr>
              <w:t xml:space="preserve">CSS set </w:t>
            </w:r>
            <w:r w:rsidRPr="007B3BF5">
              <w:rPr>
                <w:rFonts w:ascii="Times New Roman" w:hAnsi="Times New Roman" w:cs="Times New Roman"/>
                <w:strike/>
                <w:color w:val="FF0000"/>
                <w:lang w:val="en-US" w:eastAsia="zh-CN"/>
              </w:rPr>
              <w:t xml:space="preserve">and at least one </w:t>
            </w:r>
            <w:r w:rsidRPr="007B3BF5">
              <w:rPr>
                <w:rFonts w:ascii="Times New Roman" w:hAnsi="Times New Roman" w:cs="Times New Roman"/>
                <w:strike/>
                <w:color w:val="FF0000"/>
                <w:lang w:val="x-none" w:eastAsia="zh-CN"/>
              </w:rPr>
              <w:t>RE for a PDCCH candidate overlap</w:t>
            </w:r>
            <w:r w:rsidRPr="007B3BF5">
              <w:rPr>
                <w:rFonts w:ascii="Times New Roman" w:hAnsi="Times New Roman" w:cs="Times New Roman"/>
                <w:strike/>
                <w:color w:val="FF0000"/>
                <w:lang w:val="en-US" w:eastAsia="zh-CN"/>
              </w:rPr>
              <w:t>s</w:t>
            </w:r>
            <w:r w:rsidRPr="007B3BF5">
              <w:rPr>
                <w:rFonts w:ascii="Times New Roman" w:hAnsi="Times New Roman" w:cs="Times New Roman"/>
                <w:strike/>
                <w:color w:val="FF0000"/>
                <w:lang w:val="x-none" w:eastAsia="zh-CN"/>
              </w:rPr>
              <w:t xml:space="preserve"> with </w:t>
            </w:r>
            <w:r w:rsidRPr="007B3BF5">
              <w:rPr>
                <w:rFonts w:ascii="Times New Roman" w:hAnsi="Times New Roman" w:cs="Times New Roman"/>
                <w:strike/>
                <w:color w:val="FF0000"/>
                <w:lang w:val="en-US" w:eastAsia="zh-CN"/>
              </w:rPr>
              <w:t xml:space="preserve">at least one </w:t>
            </w:r>
            <w:r w:rsidRPr="007B3BF5">
              <w:rPr>
                <w:rFonts w:ascii="Times New Roman" w:hAnsi="Times New Roman" w:cs="Times New Roman"/>
                <w:strike/>
                <w:color w:val="FF0000"/>
                <w:lang w:val="x-none" w:eastAsia="zh-CN"/>
              </w:rPr>
              <w:t xml:space="preserve">RE corresponding to a SS/PBCH block index provided by </w:t>
            </w:r>
            <w:r w:rsidRPr="007B3BF5">
              <w:rPr>
                <w:rFonts w:ascii="Times New Roman" w:hAnsi="Times New Roman" w:cs="Times New Roman"/>
                <w:i/>
                <w:strike/>
                <w:color w:val="FF0000"/>
                <w:lang w:val="x-none"/>
              </w:rPr>
              <w:t>ssb-PositionsInBurst</w:t>
            </w:r>
            <w:r w:rsidRPr="007B3BF5">
              <w:rPr>
                <w:rFonts w:ascii="Times New Roman" w:hAnsi="Times New Roman" w:cs="Times New Roman"/>
                <w:iCs/>
                <w:strike/>
                <w:color w:val="FF0000"/>
                <w:lang w:val="en-US"/>
              </w:rPr>
              <w:t xml:space="preserve"> </w:t>
            </w:r>
            <w:r w:rsidRPr="007B3BF5">
              <w:rPr>
                <w:rFonts w:ascii="Times New Roman" w:hAnsi="Times New Roman" w:cs="Times New Roman"/>
                <w:strike/>
                <w:color w:val="FF0000"/>
                <w:lang w:val="en-US"/>
              </w:rPr>
              <w:t xml:space="preserve">in </w:t>
            </w:r>
            <w:r w:rsidRPr="007B3BF5">
              <w:rPr>
                <w:rFonts w:ascii="Times New Roman" w:hAnsi="Times New Roman" w:cs="Times New Roman"/>
                <w:i/>
                <w:strike/>
                <w:color w:val="FF0000"/>
                <w:lang w:val="x-none"/>
              </w:rPr>
              <w:t>ServingCellConfigCommon</w:t>
            </w:r>
            <w:r w:rsidRPr="007B3BF5">
              <w:rPr>
                <w:rFonts w:ascii="Times New Roman" w:hAnsi="Times New Roman" w:cs="Times New Roman"/>
                <w:strike/>
                <w:color w:val="FF0000"/>
                <w:lang w:val="x-none" w:eastAsia="zh-CN"/>
              </w:rPr>
              <w:t>, the UE is not required to monitor the PDCCH candidate.</w:t>
            </w:r>
          </w:p>
          <w:p w14:paraId="4EC415CC" w14:textId="77777777" w:rsidR="004133E0" w:rsidRPr="007B3BF5" w:rsidRDefault="004133E0" w:rsidP="00013EF3">
            <w:pPr>
              <w:rPr>
                <w:lang w:val="en-GB"/>
              </w:rPr>
            </w:pPr>
          </w:p>
        </w:tc>
      </w:tr>
    </w:tbl>
    <w:p w14:paraId="202F817F" w14:textId="3123A566" w:rsidR="004133E0" w:rsidRDefault="004133E0" w:rsidP="009177DD"/>
    <w:p w14:paraId="3F8D1A0A" w14:textId="2043B3B2" w:rsidR="004133E0" w:rsidRDefault="007178D6" w:rsidP="009177DD">
      <w:r>
        <w:t xml:space="preserve">Furthermore, based on RAN2 LS, where option to introduce new parameter was raised, we made following observations in Section 3.2:- </w:t>
      </w:r>
    </w:p>
    <w:p w14:paraId="10F4EF72" w14:textId="77777777" w:rsidR="007178D6" w:rsidRDefault="007178D6" w:rsidP="007178D6">
      <w:r w:rsidRPr="002215F4">
        <w:rPr>
          <w:b/>
        </w:rPr>
        <w:t>Observation:</w:t>
      </w:r>
      <w:r>
        <w:t xml:space="preserve"> RAN2 proposed new parameter could be used to determine the rate matching behaviour for dedicated PDSCH. If not provided, SSB related rate matching for dedicated PDSCH, should follow information provided by </w:t>
      </w:r>
      <w:r w:rsidRPr="00315CF7">
        <w:rPr>
          <w:i/>
        </w:rPr>
        <w:t>ssb-PositionInBurst</w:t>
      </w:r>
      <w:r>
        <w:rPr>
          <w:i/>
        </w:rPr>
        <w:t>.</w:t>
      </w:r>
    </w:p>
    <w:p w14:paraId="567ECAFB" w14:textId="77777777" w:rsidR="007178D6" w:rsidRDefault="007178D6" w:rsidP="007178D6">
      <w:r w:rsidRPr="002215F4">
        <w:rPr>
          <w:b/>
        </w:rPr>
        <w:t>Observation:</w:t>
      </w:r>
      <w:r>
        <w:t xml:space="preserve"> If RAN2 proposed new parameter is provided, it should not affect the rate matching behaviour for ‘broadcast’ PDSCH.</w:t>
      </w:r>
    </w:p>
    <w:p w14:paraId="60517C91" w14:textId="085EF976" w:rsidR="007178D6" w:rsidRPr="004133E0" w:rsidRDefault="007178D6" w:rsidP="009177DD">
      <w:r>
        <w:t xml:space="preserve">Furthermore it is proposed to provide response to RAN2 in LS, corresponding draft can be found in </w:t>
      </w:r>
      <w:r>
        <w:fldChar w:fldCharType="begin"/>
      </w:r>
      <w:r>
        <w:instrText xml:space="preserve"> REF _Ref528763059 \r \h </w:instrText>
      </w:r>
      <w:r>
        <w:fldChar w:fldCharType="separate"/>
      </w:r>
      <w:r>
        <w:t>[10]</w:t>
      </w:r>
      <w:r>
        <w:fldChar w:fldCharType="end"/>
      </w:r>
      <w:r>
        <w:t xml:space="preserve">. </w:t>
      </w:r>
      <w:r w:rsidR="00D2238B">
        <w:t>For the case, RAN2 introduces this parameter to specification, this would need to be accounted in 38.214, Section 5.1.4. Corresponding change is presented in Section 3.2, and corresponding draft CR can be provided if needed.</w:t>
      </w:r>
    </w:p>
    <w:bookmarkEnd w:id="6"/>
    <w:p w14:paraId="6742466D" w14:textId="77777777" w:rsidR="0084254D" w:rsidRPr="00E24682" w:rsidRDefault="0084254D" w:rsidP="00094B6B">
      <w:pPr>
        <w:pStyle w:val="B1"/>
        <w:ind w:left="0" w:firstLine="0"/>
        <w:rPr>
          <w:lang w:val="en-US"/>
        </w:rPr>
      </w:pPr>
    </w:p>
    <w:p w14:paraId="06B26DB2" w14:textId="77777777" w:rsidR="00094B6B" w:rsidRPr="006E13D1" w:rsidRDefault="009177DD" w:rsidP="00094B6B">
      <w:pPr>
        <w:pStyle w:val="Heading1"/>
      </w:pPr>
      <w:r>
        <w:t>References</w:t>
      </w:r>
    </w:p>
    <w:p w14:paraId="46CCC1BD" w14:textId="5A3C6B4E" w:rsidR="000F770D" w:rsidRDefault="000F770D" w:rsidP="000F770D">
      <w:pPr>
        <w:numPr>
          <w:ilvl w:val="0"/>
          <w:numId w:val="4"/>
        </w:numPr>
        <w:spacing w:after="160" w:line="259" w:lineRule="auto"/>
      </w:pPr>
      <w:bookmarkStart w:id="7" w:name="_Ref524959757"/>
      <w:bookmarkStart w:id="8" w:name="_Ref521585906"/>
      <w:bookmarkStart w:id="9" w:name="_Ref521049354"/>
      <w:bookmarkStart w:id="10" w:name="_Ref503514254"/>
      <w:r w:rsidRPr="000F770D">
        <w:t>R1-1809965, Reply LS on Further A</w:t>
      </w:r>
      <w:r>
        <w:t>greements on Paging Occasions, RAN1</w:t>
      </w:r>
      <w:bookmarkEnd w:id="7"/>
    </w:p>
    <w:p w14:paraId="5AED7696" w14:textId="7990A980" w:rsidR="003D0ACB" w:rsidRDefault="003D0ACB" w:rsidP="003D0ACB">
      <w:pPr>
        <w:numPr>
          <w:ilvl w:val="0"/>
          <w:numId w:val="4"/>
        </w:numPr>
        <w:spacing w:after="160" w:line="259" w:lineRule="auto"/>
      </w:pPr>
      <w:bookmarkStart w:id="11" w:name="_Ref528674820"/>
      <w:r w:rsidRPr="003D0ACB">
        <w:t>R1-1812067</w:t>
      </w:r>
      <w:r>
        <w:t xml:space="preserve">, </w:t>
      </w:r>
      <w:r w:rsidRPr="003D0ACB">
        <w:t>Reply LS on Further Agreements on Paging Occasions</w:t>
      </w:r>
      <w:r>
        <w:t>, RAN2</w:t>
      </w:r>
      <w:bookmarkEnd w:id="11"/>
    </w:p>
    <w:p w14:paraId="3DC39AD2" w14:textId="787542FC" w:rsidR="003D0ACB" w:rsidRDefault="003D0ACB" w:rsidP="003D0ACB">
      <w:pPr>
        <w:numPr>
          <w:ilvl w:val="0"/>
          <w:numId w:val="4"/>
        </w:numPr>
        <w:spacing w:after="160" w:line="259" w:lineRule="auto"/>
      </w:pPr>
      <w:bookmarkStart w:id="12" w:name="_Ref528758946"/>
      <w:r w:rsidRPr="003D0ACB">
        <w:t>R2-1815780</w:t>
      </w:r>
      <w:r>
        <w:t xml:space="preserve">, </w:t>
      </w:r>
      <w:r w:rsidRPr="003D0ACB">
        <w:t>Correction to description of PO for default association</w:t>
      </w:r>
      <w:r>
        <w:t>, Samsung</w:t>
      </w:r>
      <w:bookmarkEnd w:id="12"/>
    </w:p>
    <w:p w14:paraId="4597B894" w14:textId="68D80B75" w:rsidR="003D0ACB" w:rsidRDefault="003D0ACB" w:rsidP="003D0ACB">
      <w:pPr>
        <w:numPr>
          <w:ilvl w:val="0"/>
          <w:numId w:val="4"/>
        </w:numPr>
        <w:spacing w:after="160" w:line="259" w:lineRule="auto"/>
      </w:pPr>
      <w:bookmarkStart w:id="13" w:name="_Ref528758948"/>
      <w:r w:rsidRPr="003D0ACB">
        <w:t>R2-1816005</w:t>
      </w:r>
      <w:r>
        <w:t xml:space="preserve">, </w:t>
      </w:r>
      <w:r w:rsidRPr="003D0ACB">
        <w:t>Clarification of Paging Monitoring Occasion</w:t>
      </w:r>
      <w:r>
        <w:t>, Qualcomm</w:t>
      </w:r>
      <w:bookmarkEnd w:id="13"/>
    </w:p>
    <w:p w14:paraId="433C896E" w14:textId="17514A30" w:rsidR="003D0ACB" w:rsidRDefault="003D0ACB" w:rsidP="003D0ACB">
      <w:pPr>
        <w:numPr>
          <w:ilvl w:val="0"/>
          <w:numId w:val="4"/>
        </w:numPr>
        <w:spacing w:after="160" w:line="259" w:lineRule="auto"/>
      </w:pPr>
      <w:bookmarkStart w:id="14" w:name="_Ref528758950"/>
      <w:r w:rsidRPr="003D0ACB">
        <w:t>R2-1815978</w:t>
      </w:r>
      <w:r>
        <w:t xml:space="preserve">, </w:t>
      </w:r>
      <w:r w:rsidRPr="003D0ACB">
        <w:t>CR on PDCCH mon</w:t>
      </w:r>
      <w:bookmarkStart w:id="15" w:name="_GoBack"/>
      <w:bookmarkEnd w:id="15"/>
      <w:r w:rsidRPr="003D0ACB">
        <w:t>itoring occasions for paging</w:t>
      </w:r>
      <w:r>
        <w:t>, ZTE, Sanechips</w:t>
      </w:r>
      <w:bookmarkEnd w:id="14"/>
    </w:p>
    <w:p w14:paraId="2497C8CA" w14:textId="16A6A33D" w:rsidR="006B3FA0" w:rsidRDefault="006B3FA0" w:rsidP="006B3FA0">
      <w:pPr>
        <w:numPr>
          <w:ilvl w:val="0"/>
          <w:numId w:val="4"/>
        </w:numPr>
        <w:spacing w:after="160" w:line="259" w:lineRule="auto"/>
      </w:pPr>
      <w:bookmarkStart w:id="16" w:name="_Ref528758962"/>
      <w:r w:rsidRPr="006B3FA0">
        <w:t>R2-1815912</w:t>
      </w:r>
      <w:r>
        <w:t xml:space="preserve">, </w:t>
      </w:r>
      <w:r w:rsidRPr="006B3FA0">
        <w:t>PDCCH Monitoring Occasions in SI Window</w:t>
      </w:r>
      <w:r>
        <w:t>, Samsung</w:t>
      </w:r>
      <w:bookmarkEnd w:id="16"/>
    </w:p>
    <w:p w14:paraId="11D124F5" w14:textId="729289F3" w:rsidR="00D57130" w:rsidRDefault="00D57130" w:rsidP="005F6D5D">
      <w:pPr>
        <w:numPr>
          <w:ilvl w:val="0"/>
          <w:numId w:val="4"/>
        </w:numPr>
        <w:spacing w:after="160" w:line="259" w:lineRule="auto"/>
      </w:pPr>
      <w:bookmarkStart w:id="17" w:name="_Ref528826243"/>
      <w:r>
        <w:t xml:space="preserve">R1-1812092, </w:t>
      </w:r>
      <w:r w:rsidR="005F6D5D" w:rsidRPr="005F6D5D">
        <w:t>CR to 38.213 capturing the RAN1#94bis meeting agreements</w:t>
      </w:r>
      <w:r w:rsidR="005F6D5D">
        <w:t>, Samsung</w:t>
      </w:r>
      <w:bookmarkEnd w:id="17"/>
    </w:p>
    <w:p w14:paraId="6853E108" w14:textId="416EE6F5" w:rsidR="00C52677" w:rsidRDefault="00C52677" w:rsidP="00C52677">
      <w:pPr>
        <w:numPr>
          <w:ilvl w:val="0"/>
          <w:numId w:val="4"/>
        </w:numPr>
        <w:spacing w:after="160" w:line="259" w:lineRule="auto"/>
      </w:pPr>
      <w:bookmarkStart w:id="18" w:name="_Ref528676517"/>
      <w:r w:rsidRPr="00C52677">
        <w:t>R1-1809958</w:t>
      </w:r>
      <w:r>
        <w:t xml:space="preserve">, </w:t>
      </w:r>
      <w:r w:rsidRPr="00C52677">
        <w:t>Reply LS on ssb-PositionsInBurst mismatch in SIB1 and ServingcellConfigCommon</w:t>
      </w:r>
      <w:r>
        <w:t>, RAN1</w:t>
      </w:r>
      <w:bookmarkEnd w:id="18"/>
    </w:p>
    <w:p w14:paraId="569F1D0B" w14:textId="18F83AFE" w:rsidR="000D0925" w:rsidRDefault="000D0925" w:rsidP="000D0925">
      <w:pPr>
        <w:numPr>
          <w:ilvl w:val="0"/>
          <w:numId w:val="4"/>
        </w:numPr>
        <w:spacing w:after="160" w:line="259" w:lineRule="auto"/>
      </w:pPr>
      <w:bookmarkStart w:id="19" w:name="_Ref528679863"/>
      <w:r w:rsidRPr="000D0925">
        <w:t>R1-1808860</w:t>
      </w:r>
      <w:r>
        <w:t xml:space="preserve">, </w:t>
      </w:r>
      <w:r w:rsidRPr="000D0925">
        <w:t>LS on ssb-PositionsInBurst mismatch in SIB1 and ServingcellConfigCommon</w:t>
      </w:r>
      <w:r>
        <w:t>, RAN2</w:t>
      </w:r>
      <w:bookmarkEnd w:id="19"/>
    </w:p>
    <w:p w14:paraId="37B3FFBC" w14:textId="623BA4A1" w:rsidR="001574AC" w:rsidRDefault="001574AC" w:rsidP="00C52677">
      <w:pPr>
        <w:numPr>
          <w:ilvl w:val="0"/>
          <w:numId w:val="4"/>
        </w:numPr>
        <w:spacing w:after="160" w:line="259" w:lineRule="auto"/>
      </w:pPr>
      <w:bookmarkStart w:id="20" w:name="_Ref528679805"/>
      <w:r w:rsidRPr="001574AC">
        <w:t>R1-1812111</w:t>
      </w:r>
      <w:r>
        <w:t xml:space="preserve">, </w:t>
      </w:r>
      <w:r w:rsidR="00C52677" w:rsidRPr="00C52677">
        <w:t>Further reply LS on ssb-PositionsInBurst mismatch in SIB1 and ServingcellConfigCommon</w:t>
      </w:r>
      <w:r w:rsidR="00C52677">
        <w:t>, RAN2</w:t>
      </w:r>
      <w:bookmarkEnd w:id="20"/>
    </w:p>
    <w:p w14:paraId="2527B105" w14:textId="1A13E897" w:rsidR="004133E0" w:rsidRPr="000F770D" w:rsidRDefault="004133E0" w:rsidP="00B021E8">
      <w:pPr>
        <w:numPr>
          <w:ilvl w:val="0"/>
          <w:numId w:val="4"/>
        </w:numPr>
        <w:spacing w:after="160" w:line="259" w:lineRule="auto"/>
      </w:pPr>
      <w:r>
        <w:t xml:space="preserve"> </w:t>
      </w:r>
      <w:r w:rsidR="00B021E8" w:rsidRPr="00B021E8">
        <w:t>R1-1813618</w:t>
      </w:r>
      <w:r w:rsidR="00B021E8">
        <w:t xml:space="preserve">, </w:t>
      </w:r>
      <w:r w:rsidR="00B021E8" w:rsidRPr="00B021E8">
        <w:t>[Draft] Reply LS on ssb-PositionsInBurst in SIB1 and ServingcellConfigCommon</w:t>
      </w:r>
      <w:r w:rsidR="00B021E8">
        <w:t>, Nokia, Nokia Shanghai Bell</w:t>
      </w:r>
    </w:p>
    <w:bookmarkEnd w:id="8"/>
    <w:bookmarkEnd w:id="9"/>
    <w:bookmarkEnd w:id="10"/>
    <w:p w14:paraId="2CF8491C" w14:textId="77777777" w:rsidR="00786C35" w:rsidRPr="009177DD" w:rsidRDefault="00786C35" w:rsidP="00580D9C">
      <w:pPr>
        <w:rPr>
          <w:lang w:val="en-US"/>
        </w:rPr>
      </w:pPr>
    </w:p>
    <w:sectPr w:rsidR="00786C35" w:rsidRPr="009177DD" w:rsidSect="00E42F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9D5A8" w14:textId="77777777" w:rsidR="00E6489D" w:rsidRDefault="00E6489D">
      <w:r>
        <w:separator/>
      </w:r>
    </w:p>
  </w:endnote>
  <w:endnote w:type="continuationSeparator" w:id="0">
    <w:p w14:paraId="78880B1E" w14:textId="77777777" w:rsidR="00E6489D" w:rsidRDefault="00E6489D">
      <w:r>
        <w:continuationSeparator/>
      </w:r>
    </w:p>
  </w:endnote>
  <w:endnote w:type="continuationNotice" w:id="1">
    <w:p w14:paraId="4DE2A379" w14:textId="77777777" w:rsidR="00E6489D" w:rsidRDefault="00E648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381A6" w14:textId="77777777" w:rsidR="00E6489D" w:rsidRDefault="00E6489D">
      <w:r>
        <w:separator/>
      </w:r>
    </w:p>
  </w:footnote>
  <w:footnote w:type="continuationSeparator" w:id="0">
    <w:p w14:paraId="2A00B8D2" w14:textId="77777777" w:rsidR="00E6489D" w:rsidRDefault="00E6489D">
      <w:r>
        <w:continuationSeparator/>
      </w:r>
    </w:p>
  </w:footnote>
  <w:footnote w:type="continuationNotice" w:id="1">
    <w:p w14:paraId="56110491" w14:textId="77777777" w:rsidR="00E6489D" w:rsidRDefault="00E648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33568"/>
    <w:multiLevelType w:val="hybridMultilevel"/>
    <w:tmpl w:val="41CE06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B91333B"/>
    <w:multiLevelType w:val="hybridMultilevel"/>
    <w:tmpl w:val="16181E44"/>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 w15:restartNumberingAfterBreak="0">
    <w:nsid w:val="1CA05766"/>
    <w:multiLevelType w:val="hybridMultilevel"/>
    <w:tmpl w:val="4B14C414"/>
    <w:lvl w:ilvl="0" w:tplc="7F28A664">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C1B4EAE"/>
    <w:multiLevelType w:val="hybridMultilevel"/>
    <w:tmpl w:val="27C2B3F0"/>
    <w:lvl w:ilvl="0" w:tplc="6FBC1E1A">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13E2487"/>
    <w:multiLevelType w:val="hybridMultilevel"/>
    <w:tmpl w:val="F84644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6534367"/>
    <w:multiLevelType w:val="hybridMultilevel"/>
    <w:tmpl w:val="F75871EC"/>
    <w:lvl w:ilvl="0" w:tplc="7F28A664">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6F266185"/>
    <w:multiLevelType w:val="hybridMultilevel"/>
    <w:tmpl w:val="743C7ADE"/>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73B54408"/>
    <w:multiLevelType w:val="hybridMultilevel"/>
    <w:tmpl w:val="6F42C71E"/>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73C81E46"/>
    <w:multiLevelType w:val="hybridMultilevel"/>
    <w:tmpl w:val="51048372"/>
    <w:lvl w:ilvl="0" w:tplc="2CEA73C2">
      <w:start w:val="313"/>
      <w:numFmt w:val="bullet"/>
      <w:lvlText w:val="•"/>
      <w:lvlJc w:val="left"/>
      <w:pPr>
        <w:tabs>
          <w:tab w:val="num" w:pos="2280"/>
        </w:tabs>
        <w:ind w:left="2280" w:hanging="360"/>
      </w:pPr>
      <w:rPr>
        <w:rFonts w:ascii="Arial" w:hAnsi="Arial" w:cs="Times New Roman" w:hint="default"/>
      </w:rPr>
    </w:lvl>
    <w:lvl w:ilvl="1" w:tplc="04090003">
      <w:start w:val="1"/>
      <w:numFmt w:val="bullet"/>
      <w:lvlText w:val="o"/>
      <w:lvlJc w:val="left"/>
      <w:pPr>
        <w:ind w:left="1560" w:hanging="360"/>
      </w:pPr>
      <w:rPr>
        <w:rFonts w:ascii="Courier New" w:hAnsi="Courier New" w:cs="Times New Roman" w:hint="default"/>
      </w:rPr>
    </w:lvl>
    <w:lvl w:ilvl="2" w:tplc="04090005">
      <w:start w:val="1"/>
      <w:numFmt w:val="bullet"/>
      <w:lvlText w:val=""/>
      <w:lvlJc w:val="left"/>
      <w:pPr>
        <w:ind w:left="2280" w:hanging="360"/>
      </w:pPr>
      <w:rPr>
        <w:rFonts w:ascii="Wingdings" w:hAnsi="Wingdings" w:hint="default"/>
      </w:rPr>
    </w:lvl>
    <w:lvl w:ilvl="3" w:tplc="04090001">
      <w:start w:val="1"/>
      <w:numFmt w:val="bullet"/>
      <w:lvlText w:val=""/>
      <w:lvlJc w:val="left"/>
      <w:pPr>
        <w:ind w:left="3000" w:hanging="360"/>
      </w:pPr>
      <w:rPr>
        <w:rFonts w:ascii="Symbol" w:hAnsi="Symbol" w:hint="default"/>
      </w:rPr>
    </w:lvl>
    <w:lvl w:ilvl="4" w:tplc="04090003">
      <w:start w:val="1"/>
      <w:numFmt w:val="bullet"/>
      <w:lvlText w:val="o"/>
      <w:lvlJc w:val="left"/>
      <w:pPr>
        <w:ind w:left="3720" w:hanging="360"/>
      </w:pPr>
      <w:rPr>
        <w:rFonts w:ascii="Courier New" w:hAnsi="Courier New" w:cs="Times New Roman" w:hint="default"/>
      </w:rPr>
    </w:lvl>
    <w:lvl w:ilvl="5" w:tplc="04090005">
      <w:start w:val="1"/>
      <w:numFmt w:val="bullet"/>
      <w:lvlText w:val=""/>
      <w:lvlJc w:val="left"/>
      <w:pPr>
        <w:ind w:left="4440" w:hanging="360"/>
      </w:pPr>
      <w:rPr>
        <w:rFonts w:ascii="Wingdings" w:hAnsi="Wingdings" w:hint="default"/>
      </w:rPr>
    </w:lvl>
    <w:lvl w:ilvl="6" w:tplc="04090001">
      <w:start w:val="1"/>
      <w:numFmt w:val="bullet"/>
      <w:lvlText w:val=""/>
      <w:lvlJc w:val="left"/>
      <w:pPr>
        <w:ind w:left="5160" w:hanging="360"/>
      </w:pPr>
      <w:rPr>
        <w:rFonts w:ascii="Symbol" w:hAnsi="Symbol" w:hint="default"/>
      </w:rPr>
    </w:lvl>
    <w:lvl w:ilvl="7" w:tplc="04090003">
      <w:start w:val="1"/>
      <w:numFmt w:val="bullet"/>
      <w:lvlText w:val="o"/>
      <w:lvlJc w:val="left"/>
      <w:pPr>
        <w:ind w:left="5880" w:hanging="360"/>
      </w:pPr>
      <w:rPr>
        <w:rFonts w:ascii="Courier New" w:hAnsi="Courier New" w:cs="Times New Roman" w:hint="default"/>
      </w:rPr>
    </w:lvl>
    <w:lvl w:ilvl="8" w:tplc="04090005">
      <w:start w:val="1"/>
      <w:numFmt w:val="bullet"/>
      <w:lvlText w:val=""/>
      <w:lvlJc w:val="left"/>
      <w:pPr>
        <w:ind w:left="66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12"/>
  </w:num>
  <w:num w:numId="7">
    <w:abstractNumId w:val="5"/>
  </w:num>
  <w:num w:numId="8">
    <w:abstractNumId w:val="2"/>
  </w:num>
  <w:num w:numId="9">
    <w:abstractNumId w:val="6"/>
  </w:num>
  <w:num w:numId="10">
    <w:abstractNumId w:val="9"/>
  </w:num>
  <w:num w:numId="11">
    <w:abstractNumId w:val="4"/>
  </w:num>
  <w:num w:numId="12">
    <w:abstractNumId w:val="11"/>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AE"/>
    <w:rsid w:val="000030EB"/>
    <w:rsid w:val="00004B52"/>
    <w:rsid w:val="00010BA6"/>
    <w:rsid w:val="00011F2E"/>
    <w:rsid w:val="000125E5"/>
    <w:rsid w:val="00015148"/>
    <w:rsid w:val="00016918"/>
    <w:rsid w:val="0002204F"/>
    <w:rsid w:val="0002462A"/>
    <w:rsid w:val="00026D6E"/>
    <w:rsid w:val="00030D0E"/>
    <w:rsid w:val="00033397"/>
    <w:rsid w:val="00033464"/>
    <w:rsid w:val="00033F3F"/>
    <w:rsid w:val="000346C1"/>
    <w:rsid w:val="00037A78"/>
    <w:rsid w:val="00040095"/>
    <w:rsid w:val="0005367D"/>
    <w:rsid w:val="000537C1"/>
    <w:rsid w:val="00053FD0"/>
    <w:rsid w:val="00067DAA"/>
    <w:rsid w:val="000702E0"/>
    <w:rsid w:val="00076AB9"/>
    <w:rsid w:val="00080512"/>
    <w:rsid w:val="0008099A"/>
    <w:rsid w:val="0008155A"/>
    <w:rsid w:val="00090294"/>
    <w:rsid w:val="00090468"/>
    <w:rsid w:val="00092B8D"/>
    <w:rsid w:val="00094B6B"/>
    <w:rsid w:val="000968AD"/>
    <w:rsid w:val="000A0214"/>
    <w:rsid w:val="000A27FA"/>
    <w:rsid w:val="000A3010"/>
    <w:rsid w:val="000A5119"/>
    <w:rsid w:val="000B255D"/>
    <w:rsid w:val="000B4338"/>
    <w:rsid w:val="000B4536"/>
    <w:rsid w:val="000B5E9D"/>
    <w:rsid w:val="000B74D9"/>
    <w:rsid w:val="000B785D"/>
    <w:rsid w:val="000B7BCF"/>
    <w:rsid w:val="000C0FD2"/>
    <w:rsid w:val="000C148D"/>
    <w:rsid w:val="000C20CA"/>
    <w:rsid w:val="000C522B"/>
    <w:rsid w:val="000C7B5A"/>
    <w:rsid w:val="000D0925"/>
    <w:rsid w:val="000D1C3F"/>
    <w:rsid w:val="000D58AB"/>
    <w:rsid w:val="000D7F4E"/>
    <w:rsid w:val="000E0443"/>
    <w:rsid w:val="000E0466"/>
    <w:rsid w:val="000E23A8"/>
    <w:rsid w:val="000E540A"/>
    <w:rsid w:val="000E6FBD"/>
    <w:rsid w:val="000F2638"/>
    <w:rsid w:val="000F28DF"/>
    <w:rsid w:val="000F490A"/>
    <w:rsid w:val="000F571E"/>
    <w:rsid w:val="000F770D"/>
    <w:rsid w:val="0010772F"/>
    <w:rsid w:val="00111DE9"/>
    <w:rsid w:val="00112F1A"/>
    <w:rsid w:val="00115C0A"/>
    <w:rsid w:val="00122894"/>
    <w:rsid w:val="00123AC0"/>
    <w:rsid w:val="001254FB"/>
    <w:rsid w:val="00133E37"/>
    <w:rsid w:val="00133FCF"/>
    <w:rsid w:val="001426B0"/>
    <w:rsid w:val="001429A4"/>
    <w:rsid w:val="00143E2A"/>
    <w:rsid w:val="00145075"/>
    <w:rsid w:val="00145383"/>
    <w:rsid w:val="001459FE"/>
    <w:rsid w:val="00147C94"/>
    <w:rsid w:val="001550EB"/>
    <w:rsid w:val="00155A20"/>
    <w:rsid w:val="001572D3"/>
    <w:rsid w:val="001574AC"/>
    <w:rsid w:val="00157E7D"/>
    <w:rsid w:val="00161E83"/>
    <w:rsid w:val="0016333C"/>
    <w:rsid w:val="0016400B"/>
    <w:rsid w:val="001640EE"/>
    <w:rsid w:val="00167303"/>
    <w:rsid w:val="001673BB"/>
    <w:rsid w:val="001732F7"/>
    <w:rsid w:val="001741A0"/>
    <w:rsid w:val="00174327"/>
    <w:rsid w:val="00175192"/>
    <w:rsid w:val="00175FA0"/>
    <w:rsid w:val="0017694D"/>
    <w:rsid w:val="0018070B"/>
    <w:rsid w:val="001859BE"/>
    <w:rsid w:val="001864E2"/>
    <w:rsid w:val="00191667"/>
    <w:rsid w:val="00192EB1"/>
    <w:rsid w:val="0019439F"/>
    <w:rsid w:val="00194CD0"/>
    <w:rsid w:val="00195F25"/>
    <w:rsid w:val="001A6488"/>
    <w:rsid w:val="001B02AF"/>
    <w:rsid w:val="001B07D0"/>
    <w:rsid w:val="001B110F"/>
    <w:rsid w:val="001B178E"/>
    <w:rsid w:val="001B49C9"/>
    <w:rsid w:val="001B6732"/>
    <w:rsid w:val="001C3F9E"/>
    <w:rsid w:val="001C4F79"/>
    <w:rsid w:val="001C5228"/>
    <w:rsid w:val="001C6649"/>
    <w:rsid w:val="001C7DE8"/>
    <w:rsid w:val="001D19A4"/>
    <w:rsid w:val="001D4F8E"/>
    <w:rsid w:val="001E5132"/>
    <w:rsid w:val="001E5FE2"/>
    <w:rsid w:val="001F168B"/>
    <w:rsid w:val="001F21F4"/>
    <w:rsid w:val="001F5DE1"/>
    <w:rsid w:val="001F7831"/>
    <w:rsid w:val="00204045"/>
    <w:rsid w:val="002045C4"/>
    <w:rsid w:val="002055AB"/>
    <w:rsid w:val="002060B2"/>
    <w:rsid w:val="0020712B"/>
    <w:rsid w:val="00211EC7"/>
    <w:rsid w:val="00215100"/>
    <w:rsid w:val="00217FB4"/>
    <w:rsid w:val="002215AA"/>
    <w:rsid w:val="002215F4"/>
    <w:rsid w:val="00225B63"/>
    <w:rsid w:val="0022606D"/>
    <w:rsid w:val="00231728"/>
    <w:rsid w:val="00234448"/>
    <w:rsid w:val="00241448"/>
    <w:rsid w:val="002415D8"/>
    <w:rsid w:val="00242591"/>
    <w:rsid w:val="00256C14"/>
    <w:rsid w:val="002610D8"/>
    <w:rsid w:val="00262813"/>
    <w:rsid w:val="002747EC"/>
    <w:rsid w:val="00275AE2"/>
    <w:rsid w:val="002855BF"/>
    <w:rsid w:val="00286935"/>
    <w:rsid w:val="00286D3A"/>
    <w:rsid w:val="00296D11"/>
    <w:rsid w:val="002A49B3"/>
    <w:rsid w:val="002B34E7"/>
    <w:rsid w:val="002C4222"/>
    <w:rsid w:val="002C43E5"/>
    <w:rsid w:val="002D16E3"/>
    <w:rsid w:val="002D286F"/>
    <w:rsid w:val="002D699D"/>
    <w:rsid w:val="002E7EEF"/>
    <w:rsid w:val="002F0D22"/>
    <w:rsid w:val="002F1C8F"/>
    <w:rsid w:val="002F34A7"/>
    <w:rsid w:val="002F3C7A"/>
    <w:rsid w:val="002F4034"/>
    <w:rsid w:val="002F746F"/>
    <w:rsid w:val="00302A8C"/>
    <w:rsid w:val="003040A8"/>
    <w:rsid w:val="0030470E"/>
    <w:rsid w:val="00305795"/>
    <w:rsid w:val="00305E57"/>
    <w:rsid w:val="0030624E"/>
    <w:rsid w:val="00307F39"/>
    <w:rsid w:val="00313607"/>
    <w:rsid w:val="00315CF7"/>
    <w:rsid w:val="003171F4"/>
    <w:rsid w:val="003172DC"/>
    <w:rsid w:val="00325AE3"/>
    <w:rsid w:val="00325B56"/>
    <w:rsid w:val="00326069"/>
    <w:rsid w:val="00326388"/>
    <w:rsid w:val="00326A2F"/>
    <w:rsid w:val="00327370"/>
    <w:rsid w:val="00330B8F"/>
    <w:rsid w:val="00337E23"/>
    <w:rsid w:val="00341366"/>
    <w:rsid w:val="00346D22"/>
    <w:rsid w:val="00350D49"/>
    <w:rsid w:val="0035462D"/>
    <w:rsid w:val="00356B8B"/>
    <w:rsid w:val="00360DF6"/>
    <w:rsid w:val="00361168"/>
    <w:rsid w:val="00364B41"/>
    <w:rsid w:val="00364D8F"/>
    <w:rsid w:val="00370540"/>
    <w:rsid w:val="00370892"/>
    <w:rsid w:val="00370AA0"/>
    <w:rsid w:val="003753B9"/>
    <w:rsid w:val="0037773F"/>
    <w:rsid w:val="00387FDC"/>
    <w:rsid w:val="00390F93"/>
    <w:rsid w:val="00391B2A"/>
    <w:rsid w:val="00392087"/>
    <w:rsid w:val="003960F9"/>
    <w:rsid w:val="00396289"/>
    <w:rsid w:val="003A12A9"/>
    <w:rsid w:val="003A40FA"/>
    <w:rsid w:val="003A41EF"/>
    <w:rsid w:val="003A6673"/>
    <w:rsid w:val="003B11D1"/>
    <w:rsid w:val="003B16A4"/>
    <w:rsid w:val="003B3EC8"/>
    <w:rsid w:val="003B40AD"/>
    <w:rsid w:val="003B4DF3"/>
    <w:rsid w:val="003B7583"/>
    <w:rsid w:val="003C11E4"/>
    <w:rsid w:val="003C1361"/>
    <w:rsid w:val="003C16AD"/>
    <w:rsid w:val="003C4E37"/>
    <w:rsid w:val="003C5F33"/>
    <w:rsid w:val="003C5FCC"/>
    <w:rsid w:val="003D0ACB"/>
    <w:rsid w:val="003D3B24"/>
    <w:rsid w:val="003D7AFB"/>
    <w:rsid w:val="003E101B"/>
    <w:rsid w:val="003E16BE"/>
    <w:rsid w:val="003E1D8F"/>
    <w:rsid w:val="003E4314"/>
    <w:rsid w:val="003E60D9"/>
    <w:rsid w:val="003E791B"/>
    <w:rsid w:val="003F010E"/>
    <w:rsid w:val="003F121B"/>
    <w:rsid w:val="003F4E28"/>
    <w:rsid w:val="003F55CD"/>
    <w:rsid w:val="003F6466"/>
    <w:rsid w:val="003F6A84"/>
    <w:rsid w:val="004006E8"/>
    <w:rsid w:val="00401855"/>
    <w:rsid w:val="00402A2E"/>
    <w:rsid w:val="00402E65"/>
    <w:rsid w:val="00402FD1"/>
    <w:rsid w:val="00404A45"/>
    <w:rsid w:val="004133E0"/>
    <w:rsid w:val="00415B84"/>
    <w:rsid w:val="00417454"/>
    <w:rsid w:val="00417700"/>
    <w:rsid w:val="004210F7"/>
    <w:rsid w:val="0042136E"/>
    <w:rsid w:val="00421EB3"/>
    <w:rsid w:val="00424794"/>
    <w:rsid w:val="004249D5"/>
    <w:rsid w:val="004322FB"/>
    <w:rsid w:val="00441111"/>
    <w:rsid w:val="00447E18"/>
    <w:rsid w:val="004508A0"/>
    <w:rsid w:val="00450A86"/>
    <w:rsid w:val="00451F45"/>
    <w:rsid w:val="00460C33"/>
    <w:rsid w:val="00466CA4"/>
    <w:rsid w:val="00467A9C"/>
    <w:rsid w:val="00473755"/>
    <w:rsid w:val="00475375"/>
    <w:rsid w:val="00477455"/>
    <w:rsid w:val="004809AF"/>
    <w:rsid w:val="0048131C"/>
    <w:rsid w:val="004818D4"/>
    <w:rsid w:val="0048361F"/>
    <w:rsid w:val="00487AEF"/>
    <w:rsid w:val="00497BB8"/>
    <w:rsid w:val="004A0917"/>
    <w:rsid w:val="004A147C"/>
    <w:rsid w:val="004A1F7B"/>
    <w:rsid w:val="004C0052"/>
    <w:rsid w:val="004C44D2"/>
    <w:rsid w:val="004D0708"/>
    <w:rsid w:val="004D3578"/>
    <w:rsid w:val="004D380D"/>
    <w:rsid w:val="004D783C"/>
    <w:rsid w:val="004D7CED"/>
    <w:rsid w:val="004E213A"/>
    <w:rsid w:val="004E2A1A"/>
    <w:rsid w:val="004E6733"/>
    <w:rsid w:val="004E77EB"/>
    <w:rsid w:val="004F31BF"/>
    <w:rsid w:val="004F42E9"/>
    <w:rsid w:val="004F707D"/>
    <w:rsid w:val="00503171"/>
    <w:rsid w:val="00503D6F"/>
    <w:rsid w:val="005048CA"/>
    <w:rsid w:val="00505A69"/>
    <w:rsid w:val="00506C28"/>
    <w:rsid w:val="005102E5"/>
    <w:rsid w:val="00512869"/>
    <w:rsid w:val="005208DB"/>
    <w:rsid w:val="00521D64"/>
    <w:rsid w:val="00531652"/>
    <w:rsid w:val="00533C17"/>
    <w:rsid w:val="00534708"/>
    <w:rsid w:val="00534DA0"/>
    <w:rsid w:val="00537218"/>
    <w:rsid w:val="00543E6C"/>
    <w:rsid w:val="00543F2B"/>
    <w:rsid w:val="00545CE6"/>
    <w:rsid w:val="00545FA8"/>
    <w:rsid w:val="00556921"/>
    <w:rsid w:val="00557896"/>
    <w:rsid w:val="00563DDA"/>
    <w:rsid w:val="00565087"/>
    <w:rsid w:val="0056573F"/>
    <w:rsid w:val="0057080F"/>
    <w:rsid w:val="00580D9C"/>
    <w:rsid w:val="00582BA5"/>
    <w:rsid w:val="00586FFE"/>
    <w:rsid w:val="00587AA3"/>
    <w:rsid w:val="0059700F"/>
    <w:rsid w:val="005972CE"/>
    <w:rsid w:val="005A2959"/>
    <w:rsid w:val="005A51E5"/>
    <w:rsid w:val="005A55AB"/>
    <w:rsid w:val="005A5B88"/>
    <w:rsid w:val="005A74FF"/>
    <w:rsid w:val="005B7902"/>
    <w:rsid w:val="005C0490"/>
    <w:rsid w:val="005C4800"/>
    <w:rsid w:val="005C564F"/>
    <w:rsid w:val="005C6164"/>
    <w:rsid w:val="005C6E41"/>
    <w:rsid w:val="005C7083"/>
    <w:rsid w:val="005C7B82"/>
    <w:rsid w:val="005D0391"/>
    <w:rsid w:val="005D0761"/>
    <w:rsid w:val="005D2B2A"/>
    <w:rsid w:val="005F205C"/>
    <w:rsid w:val="005F36F5"/>
    <w:rsid w:val="005F560D"/>
    <w:rsid w:val="005F6D5D"/>
    <w:rsid w:val="005F7760"/>
    <w:rsid w:val="00601174"/>
    <w:rsid w:val="00611566"/>
    <w:rsid w:val="00615483"/>
    <w:rsid w:val="006176AB"/>
    <w:rsid w:val="006203BA"/>
    <w:rsid w:val="0062260C"/>
    <w:rsid w:val="00627A76"/>
    <w:rsid w:val="006306B8"/>
    <w:rsid w:val="00632F1F"/>
    <w:rsid w:val="0063377D"/>
    <w:rsid w:val="00635255"/>
    <w:rsid w:val="00635F5B"/>
    <w:rsid w:val="00640D1F"/>
    <w:rsid w:val="00645105"/>
    <w:rsid w:val="00645A49"/>
    <w:rsid w:val="00646D99"/>
    <w:rsid w:val="00654258"/>
    <w:rsid w:val="006548C6"/>
    <w:rsid w:val="00656910"/>
    <w:rsid w:val="00660C79"/>
    <w:rsid w:val="006613C8"/>
    <w:rsid w:val="00665DC1"/>
    <w:rsid w:val="00665E23"/>
    <w:rsid w:val="00680B7D"/>
    <w:rsid w:val="00685E5A"/>
    <w:rsid w:val="006914B2"/>
    <w:rsid w:val="006A1F0D"/>
    <w:rsid w:val="006A307E"/>
    <w:rsid w:val="006A3B9E"/>
    <w:rsid w:val="006A689E"/>
    <w:rsid w:val="006A6DFF"/>
    <w:rsid w:val="006A766C"/>
    <w:rsid w:val="006A7FD1"/>
    <w:rsid w:val="006B3FA0"/>
    <w:rsid w:val="006B6BF8"/>
    <w:rsid w:val="006C2594"/>
    <w:rsid w:val="006C66D8"/>
    <w:rsid w:val="006D1B75"/>
    <w:rsid w:val="006D1E24"/>
    <w:rsid w:val="006D2D19"/>
    <w:rsid w:val="006D543C"/>
    <w:rsid w:val="006E1417"/>
    <w:rsid w:val="006E1D15"/>
    <w:rsid w:val="006E4B0F"/>
    <w:rsid w:val="006E71A6"/>
    <w:rsid w:val="006F02EA"/>
    <w:rsid w:val="006F10C2"/>
    <w:rsid w:val="006F6A2C"/>
    <w:rsid w:val="00700090"/>
    <w:rsid w:val="00706A0E"/>
    <w:rsid w:val="00707ACE"/>
    <w:rsid w:val="00710201"/>
    <w:rsid w:val="00710DB0"/>
    <w:rsid w:val="00710F2F"/>
    <w:rsid w:val="0071191F"/>
    <w:rsid w:val="007148AD"/>
    <w:rsid w:val="00714A05"/>
    <w:rsid w:val="00714CC6"/>
    <w:rsid w:val="007178D6"/>
    <w:rsid w:val="007216D3"/>
    <w:rsid w:val="00726B82"/>
    <w:rsid w:val="007278B9"/>
    <w:rsid w:val="007342B5"/>
    <w:rsid w:val="00734A5B"/>
    <w:rsid w:val="0073611B"/>
    <w:rsid w:val="00737545"/>
    <w:rsid w:val="007419E2"/>
    <w:rsid w:val="007439F9"/>
    <w:rsid w:val="00744E76"/>
    <w:rsid w:val="0075514F"/>
    <w:rsid w:val="00757D40"/>
    <w:rsid w:val="00765FD8"/>
    <w:rsid w:val="00766276"/>
    <w:rsid w:val="0076717D"/>
    <w:rsid w:val="007751A0"/>
    <w:rsid w:val="00780751"/>
    <w:rsid w:val="00780E8B"/>
    <w:rsid w:val="00781F0F"/>
    <w:rsid w:val="0078408B"/>
    <w:rsid w:val="007840C8"/>
    <w:rsid w:val="00784F18"/>
    <w:rsid w:val="00785194"/>
    <w:rsid w:val="00785C6E"/>
    <w:rsid w:val="00786C35"/>
    <w:rsid w:val="00787013"/>
    <w:rsid w:val="0078727C"/>
    <w:rsid w:val="0079049D"/>
    <w:rsid w:val="007919A9"/>
    <w:rsid w:val="00793DC5"/>
    <w:rsid w:val="007949F8"/>
    <w:rsid w:val="007953C1"/>
    <w:rsid w:val="00796410"/>
    <w:rsid w:val="007A0490"/>
    <w:rsid w:val="007A20D0"/>
    <w:rsid w:val="007B0876"/>
    <w:rsid w:val="007B0926"/>
    <w:rsid w:val="007B18D8"/>
    <w:rsid w:val="007B3BF5"/>
    <w:rsid w:val="007C0764"/>
    <w:rsid w:val="007C095F"/>
    <w:rsid w:val="007C127D"/>
    <w:rsid w:val="007C6C35"/>
    <w:rsid w:val="007D059F"/>
    <w:rsid w:val="007D4728"/>
    <w:rsid w:val="007D7EB9"/>
    <w:rsid w:val="007E0457"/>
    <w:rsid w:val="007E5553"/>
    <w:rsid w:val="007E5662"/>
    <w:rsid w:val="007E7DBB"/>
    <w:rsid w:val="007F5228"/>
    <w:rsid w:val="007F69E9"/>
    <w:rsid w:val="008003F8"/>
    <w:rsid w:val="00800775"/>
    <w:rsid w:val="008018A6"/>
    <w:rsid w:val="008028A4"/>
    <w:rsid w:val="0081059D"/>
    <w:rsid w:val="00813245"/>
    <w:rsid w:val="00815F19"/>
    <w:rsid w:val="00821746"/>
    <w:rsid w:val="0083318B"/>
    <w:rsid w:val="00833775"/>
    <w:rsid w:val="008338B3"/>
    <w:rsid w:val="00841C93"/>
    <w:rsid w:val="008421B5"/>
    <w:rsid w:val="0084254D"/>
    <w:rsid w:val="00844F47"/>
    <w:rsid w:val="00845B5D"/>
    <w:rsid w:val="008503BE"/>
    <w:rsid w:val="00850C68"/>
    <w:rsid w:val="00850CBE"/>
    <w:rsid w:val="00851580"/>
    <w:rsid w:val="00852900"/>
    <w:rsid w:val="00864F87"/>
    <w:rsid w:val="00865CE9"/>
    <w:rsid w:val="00867C79"/>
    <w:rsid w:val="00872872"/>
    <w:rsid w:val="0087643E"/>
    <w:rsid w:val="008768CA"/>
    <w:rsid w:val="00877EF9"/>
    <w:rsid w:val="00880559"/>
    <w:rsid w:val="008812E1"/>
    <w:rsid w:val="008843CA"/>
    <w:rsid w:val="00886094"/>
    <w:rsid w:val="0089010A"/>
    <w:rsid w:val="00890D67"/>
    <w:rsid w:val="00892192"/>
    <w:rsid w:val="008A05E2"/>
    <w:rsid w:val="008B1E86"/>
    <w:rsid w:val="008B5306"/>
    <w:rsid w:val="008B5337"/>
    <w:rsid w:val="008B71A4"/>
    <w:rsid w:val="008C28F6"/>
    <w:rsid w:val="008C4EB5"/>
    <w:rsid w:val="008C696A"/>
    <w:rsid w:val="008C7BC1"/>
    <w:rsid w:val="008D2E4D"/>
    <w:rsid w:val="008D5571"/>
    <w:rsid w:val="008D5646"/>
    <w:rsid w:val="008D5C42"/>
    <w:rsid w:val="008E4783"/>
    <w:rsid w:val="008E6CD1"/>
    <w:rsid w:val="00901F2F"/>
    <w:rsid w:val="009021EE"/>
    <w:rsid w:val="009024ED"/>
    <w:rsid w:val="0090271F"/>
    <w:rsid w:val="00902DB9"/>
    <w:rsid w:val="0090466A"/>
    <w:rsid w:val="009050F5"/>
    <w:rsid w:val="00906024"/>
    <w:rsid w:val="00913526"/>
    <w:rsid w:val="0091658E"/>
    <w:rsid w:val="00916C04"/>
    <w:rsid w:val="009177DD"/>
    <w:rsid w:val="00924889"/>
    <w:rsid w:val="00924C10"/>
    <w:rsid w:val="00926329"/>
    <w:rsid w:val="00927882"/>
    <w:rsid w:val="00927AF9"/>
    <w:rsid w:val="00927BEE"/>
    <w:rsid w:val="009335B6"/>
    <w:rsid w:val="00933B86"/>
    <w:rsid w:val="00936071"/>
    <w:rsid w:val="009369D4"/>
    <w:rsid w:val="009376F8"/>
    <w:rsid w:val="0093791D"/>
    <w:rsid w:val="00940212"/>
    <w:rsid w:val="009412B9"/>
    <w:rsid w:val="00942EC2"/>
    <w:rsid w:val="009434BB"/>
    <w:rsid w:val="009458F4"/>
    <w:rsid w:val="00955139"/>
    <w:rsid w:val="0095660C"/>
    <w:rsid w:val="00956F28"/>
    <w:rsid w:val="00961B32"/>
    <w:rsid w:val="00961BEF"/>
    <w:rsid w:val="009640EB"/>
    <w:rsid w:val="00965CF0"/>
    <w:rsid w:val="00970DB3"/>
    <w:rsid w:val="00972D11"/>
    <w:rsid w:val="00972EC5"/>
    <w:rsid w:val="00974829"/>
    <w:rsid w:val="00974BB0"/>
    <w:rsid w:val="00974F88"/>
    <w:rsid w:val="00975943"/>
    <w:rsid w:val="00991DB0"/>
    <w:rsid w:val="00992009"/>
    <w:rsid w:val="00997731"/>
    <w:rsid w:val="009A0958"/>
    <w:rsid w:val="009A0AF3"/>
    <w:rsid w:val="009A7676"/>
    <w:rsid w:val="009B07CD"/>
    <w:rsid w:val="009B0B1F"/>
    <w:rsid w:val="009B4CBA"/>
    <w:rsid w:val="009B6FD4"/>
    <w:rsid w:val="009C19E9"/>
    <w:rsid w:val="009C62F3"/>
    <w:rsid w:val="009C7042"/>
    <w:rsid w:val="009D55DA"/>
    <w:rsid w:val="009D74A6"/>
    <w:rsid w:val="009D7B54"/>
    <w:rsid w:val="009E0406"/>
    <w:rsid w:val="009E1FB9"/>
    <w:rsid w:val="009E6736"/>
    <w:rsid w:val="009E7562"/>
    <w:rsid w:val="009F2BEC"/>
    <w:rsid w:val="009F3CC6"/>
    <w:rsid w:val="009F4E97"/>
    <w:rsid w:val="00A00D47"/>
    <w:rsid w:val="00A04014"/>
    <w:rsid w:val="00A07BAF"/>
    <w:rsid w:val="00A10F02"/>
    <w:rsid w:val="00A1299F"/>
    <w:rsid w:val="00A204CA"/>
    <w:rsid w:val="00A204E7"/>
    <w:rsid w:val="00A22E4A"/>
    <w:rsid w:val="00A26BFF"/>
    <w:rsid w:val="00A31960"/>
    <w:rsid w:val="00A32CA5"/>
    <w:rsid w:val="00A43D36"/>
    <w:rsid w:val="00A440E0"/>
    <w:rsid w:val="00A50232"/>
    <w:rsid w:val="00A53724"/>
    <w:rsid w:val="00A538C3"/>
    <w:rsid w:val="00A65A02"/>
    <w:rsid w:val="00A66823"/>
    <w:rsid w:val="00A6691B"/>
    <w:rsid w:val="00A67E05"/>
    <w:rsid w:val="00A7064B"/>
    <w:rsid w:val="00A70869"/>
    <w:rsid w:val="00A71567"/>
    <w:rsid w:val="00A715B0"/>
    <w:rsid w:val="00A74EF5"/>
    <w:rsid w:val="00A75D0E"/>
    <w:rsid w:val="00A80E4F"/>
    <w:rsid w:val="00A82346"/>
    <w:rsid w:val="00A82EB8"/>
    <w:rsid w:val="00A83E36"/>
    <w:rsid w:val="00A9147A"/>
    <w:rsid w:val="00A9184C"/>
    <w:rsid w:val="00A9532D"/>
    <w:rsid w:val="00A95A1C"/>
    <w:rsid w:val="00A9671C"/>
    <w:rsid w:val="00AA1553"/>
    <w:rsid w:val="00AA5F2B"/>
    <w:rsid w:val="00AB1240"/>
    <w:rsid w:val="00AB2902"/>
    <w:rsid w:val="00AB5294"/>
    <w:rsid w:val="00AB7219"/>
    <w:rsid w:val="00AC4E63"/>
    <w:rsid w:val="00AE0403"/>
    <w:rsid w:val="00AE5567"/>
    <w:rsid w:val="00AE6160"/>
    <w:rsid w:val="00AF6515"/>
    <w:rsid w:val="00B018E0"/>
    <w:rsid w:val="00B021E8"/>
    <w:rsid w:val="00B02FC4"/>
    <w:rsid w:val="00B04FF7"/>
    <w:rsid w:val="00B05962"/>
    <w:rsid w:val="00B1204E"/>
    <w:rsid w:val="00B14F85"/>
    <w:rsid w:val="00B15449"/>
    <w:rsid w:val="00B15D6D"/>
    <w:rsid w:val="00B20906"/>
    <w:rsid w:val="00B23810"/>
    <w:rsid w:val="00B24F5D"/>
    <w:rsid w:val="00B25E92"/>
    <w:rsid w:val="00B26168"/>
    <w:rsid w:val="00B27303"/>
    <w:rsid w:val="00B319D4"/>
    <w:rsid w:val="00B32DA7"/>
    <w:rsid w:val="00B354EC"/>
    <w:rsid w:val="00B36491"/>
    <w:rsid w:val="00B4045C"/>
    <w:rsid w:val="00B479F3"/>
    <w:rsid w:val="00B47FD1"/>
    <w:rsid w:val="00B516BB"/>
    <w:rsid w:val="00B518AC"/>
    <w:rsid w:val="00B51A73"/>
    <w:rsid w:val="00B51EFB"/>
    <w:rsid w:val="00B530D8"/>
    <w:rsid w:val="00B57059"/>
    <w:rsid w:val="00B6322C"/>
    <w:rsid w:val="00B64A20"/>
    <w:rsid w:val="00B6532B"/>
    <w:rsid w:val="00B6722A"/>
    <w:rsid w:val="00B70C32"/>
    <w:rsid w:val="00B713AB"/>
    <w:rsid w:val="00B764E0"/>
    <w:rsid w:val="00B81F29"/>
    <w:rsid w:val="00B838D7"/>
    <w:rsid w:val="00B86AD4"/>
    <w:rsid w:val="00B90B5A"/>
    <w:rsid w:val="00B92736"/>
    <w:rsid w:val="00B95161"/>
    <w:rsid w:val="00BA02D9"/>
    <w:rsid w:val="00BA09B6"/>
    <w:rsid w:val="00BA61D9"/>
    <w:rsid w:val="00BB57C0"/>
    <w:rsid w:val="00BC08ED"/>
    <w:rsid w:val="00BC290A"/>
    <w:rsid w:val="00BC3555"/>
    <w:rsid w:val="00BC4937"/>
    <w:rsid w:val="00BC6BAA"/>
    <w:rsid w:val="00BD0C56"/>
    <w:rsid w:val="00BD127A"/>
    <w:rsid w:val="00BE41CC"/>
    <w:rsid w:val="00BF05C2"/>
    <w:rsid w:val="00BF0809"/>
    <w:rsid w:val="00BF2063"/>
    <w:rsid w:val="00BF3EF3"/>
    <w:rsid w:val="00BF6CDD"/>
    <w:rsid w:val="00BF6DB7"/>
    <w:rsid w:val="00C01418"/>
    <w:rsid w:val="00C05C41"/>
    <w:rsid w:val="00C07C57"/>
    <w:rsid w:val="00C11F25"/>
    <w:rsid w:val="00C12B51"/>
    <w:rsid w:val="00C14C30"/>
    <w:rsid w:val="00C14FCF"/>
    <w:rsid w:val="00C22FC5"/>
    <w:rsid w:val="00C24650"/>
    <w:rsid w:val="00C33079"/>
    <w:rsid w:val="00C33313"/>
    <w:rsid w:val="00C347DA"/>
    <w:rsid w:val="00C36039"/>
    <w:rsid w:val="00C42837"/>
    <w:rsid w:val="00C44EA1"/>
    <w:rsid w:val="00C52677"/>
    <w:rsid w:val="00C57DBD"/>
    <w:rsid w:val="00C609E2"/>
    <w:rsid w:val="00C63DE3"/>
    <w:rsid w:val="00C6663D"/>
    <w:rsid w:val="00C66DCE"/>
    <w:rsid w:val="00C71326"/>
    <w:rsid w:val="00C82228"/>
    <w:rsid w:val="00C83A13"/>
    <w:rsid w:val="00C84CCB"/>
    <w:rsid w:val="00C85499"/>
    <w:rsid w:val="00C864EB"/>
    <w:rsid w:val="00C87F57"/>
    <w:rsid w:val="00C9068C"/>
    <w:rsid w:val="00C92967"/>
    <w:rsid w:val="00C930F2"/>
    <w:rsid w:val="00C96F08"/>
    <w:rsid w:val="00CA3D0C"/>
    <w:rsid w:val="00CA57E7"/>
    <w:rsid w:val="00CA654B"/>
    <w:rsid w:val="00CC0A32"/>
    <w:rsid w:val="00CC1206"/>
    <w:rsid w:val="00CC25B4"/>
    <w:rsid w:val="00CD11C4"/>
    <w:rsid w:val="00CD3035"/>
    <w:rsid w:val="00CD3793"/>
    <w:rsid w:val="00CD4643"/>
    <w:rsid w:val="00CD47F6"/>
    <w:rsid w:val="00CD4C7B"/>
    <w:rsid w:val="00CD5CD0"/>
    <w:rsid w:val="00CE095E"/>
    <w:rsid w:val="00CE0B13"/>
    <w:rsid w:val="00CE3CA9"/>
    <w:rsid w:val="00CE41C8"/>
    <w:rsid w:val="00CF424E"/>
    <w:rsid w:val="00CF4B18"/>
    <w:rsid w:val="00D00246"/>
    <w:rsid w:val="00D050DC"/>
    <w:rsid w:val="00D05567"/>
    <w:rsid w:val="00D10150"/>
    <w:rsid w:val="00D15E26"/>
    <w:rsid w:val="00D17DD6"/>
    <w:rsid w:val="00D2238B"/>
    <w:rsid w:val="00D226A2"/>
    <w:rsid w:val="00D2386D"/>
    <w:rsid w:val="00D3330C"/>
    <w:rsid w:val="00D33BE3"/>
    <w:rsid w:val="00D34BA6"/>
    <w:rsid w:val="00D364ED"/>
    <w:rsid w:val="00D3792D"/>
    <w:rsid w:val="00D403F6"/>
    <w:rsid w:val="00D40574"/>
    <w:rsid w:val="00D42319"/>
    <w:rsid w:val="00D45E4E"/>
    <w:rsid w:val="00D50ACF"/>
    <w:rsid w:val="00D50AFE"/>
    <w:rsid w:val="00D55E47"/>
    <w:rsid w:val="00D56E45"/>
    <w:rsid w:val="00D57130"/>
    <w:rsid w:val="00D62E19"/>
    <w:rsid w:val="00D658B0"/>
    <w:rsid w:val="00D666DF"/>
    <w:rsid w:val="00D67B80"/>
    <w:rsid w:val="00D67CD1"/>
    <w:rsid w:val="00D67DA0"/>
    <w:rsid w:val="00D738D6"/>
    <w:rsid w:val="00D74A9C"/>
    <w:rsid w:val="00D7708B"/>
    <w:rsid w:val="00D77242"/>
    <w:rsid w:val="00D80795"/>
    <w:rsid w:val="00D8154F"/>
    <w:rsid w:val="00D81825"/>
    <w:rsid w:val="00D8276A"/>
    <w:rsid w:val="00D854BE"/>
    <w:rsid w:val="00D87767"/>
    <w:rsid w:val="00D87E00"/>
    <w:rsid w:val="00D9134D"/>
    <w:rsid w:val="00D9254D"/>
    <w:rsid w:val="00D96D11"/>
    <w:rsid w:val="00DA0708"/>
    <w:rsid w:val="00DA15CD"/>
    <w:rsid w:val="00DA2A7B"/>
    <w:rsid w:val="00DA4538"/>
    <w:rsid w:val="00DA465D"/>
    <w:rsid w:val="00DA7A03"/>
    <w:rsid w:val="00DB0DB8"/>
    <w:rsid w:val="00DB1818"/>
    <w:rsid w:val="00DB63A9"/>
    <w:rsid w:val="00DC309B"/>
    <w:rsid w:val="00DC3DF6"/>
    <w:rsid w:val="00DC4DA2"/>
    <w:rsid w:val="00DC4E40"/>
    <w:rsid w:val="00DD54FE"/>
    <w:rsid w:val="00DD727E"/>
    <w:rsid w:val="00DE2125"/>
    <w:rsid w:val="00DE5408"/>
    <w:rsid w:val="00DF3B18"/>
    <w:rsid w:val="00DF6EC0"/>
    <w:rsid w:val="00E00C83"/>
    <w:rsid w:val="00E020C1"/>
    <w:rsid w:val="00E020FC"/>
    <w:rsid w:val="00E06415"/>
    <w:rsid w:val="00E104ED"/>
    <w:rsid w:val="00E24682"/>
    <w:rsid w:val="00E2577A"/>
    <w:rsid w:val="00E26138"/>
    <w:rsid w:val="00E26498"/>
    <w:rsid w:val="00E2762E"/>
    <w:rsid w:val="00E411D2"/>
    <w:rsid w:val="00E42F09"/>
    <w:rsid w:val="00E471CF"/>
    <w:rsid w:val="00E54061"/>
    <w:rsid w:val="00E56180"/>
    <w:rsid w:val="00E62835"/>
    <w:rsid w:val="00E6489D"/>
    <w:rsid w:val="00E651C7"/>
    <w:rsid w:val="00E71FF1"/>
    <w:rsid w:val="00E72373"/>
    <w:rsid w:val="00E77645"/>
    <w:rsid w:val="00E83697"/>
    <w:rsid w:val="00E849A2"/>
    <w:rsid w:val="00E86B36"/>
    <w:rsid w:val="00E86DE3"/>
    <w:rsid w:val="00E90011"/>
    <w:rsid w:val="00E90A6D"/>
    <w:rsid w:val="00E9236E"/>
    <w:rsid w:val="00E928B6"/>
    <w:rsid w:val="00E975DF"/>
    <w:rsid w:val="00EA0B11"/>
    <w:rsid w:val="00EA1324"/>
    <w:rsid w:val="00EA2660"/>
    <w:rsid w:val="00EA6C37"/>
    <w:rsid w:val="00EB3679"/>
    <w:rsid w:val="00EB69FC"/>
    <w:rsid w:val="00EB6E34"/>
    <w:rsid w:val="00EC1E75"/>
    <w:rsid w:val="00EC23F5"/>
    <w:rsid w:val="00EC2FB2"/>
    <w:rsid w:val="00EC34E2"/>
    <w:rsid w:val="00EC4247"/>
    <w:rsid w:val="00EC4A25"/>
    <w:rsid w:val="00EC4B6D"/>
    <w:rsid w:val="00ED0EF2"/>
    <w:rsid w:val="00ED39E1"/>
    <w:rsid w:val="00ED46CD"/>
    <w:rsid w:val="00EE101C"/>
    <w:rsid w:val="00EE17F1"/>
    <w:rsid w:val="00EE5496"/>
    <w:rsid w:val="00EE5514"/>
    <w:rsid w:val="00EE5CED"/>
    <w:rsid w:val="00EF13DB"/>
    <w:rsid w:val="00EF2C2D"/>
    <w:rsid w:val="00EF4114"/>
    <w:rsid w:val="00F025A2"/>
    <w:rsid w:val="00F052B9"/>
    <w:rsid w:val="00F0577D"/>
    <w:rsid w:val="00F07388"/>
    <w:rsid w:val="00F07A61"/>
    <w:rsid w:val="00F10709"/>
    <w:rsid w:val="00F11495"/>
    <w:rsid w:val="00F145E7"/>
    <w:rsid w:val="00F145F7"/>
    <w:rsid w:val="00F2017A"/>
    <w:rsid w:val="00F2026E"/>
    <w:rsid w:val="00F2210A"/>
    <w:rsid w:val="00F2529D"/>
    <w:rsid w:val="00F27A49"/>
    <w:rsid w:val="00F27F29"/>
    <w:rsid w:val="00F37743"/>
    <w:rsid w:val="00F41C55"/>
    <w:rsid w:val="00F42E4E"/>
    <w:rsid w:val="00F45136"/>
    <w:rsid w:val="00F46832"/>
    <w:rsid w:val="00F500D2"/>
    <w:rsid w:val="00F54A3D"/>
    <w:rsid w:val="00F54CB0"/>
    <w:rsid w:val="00F5600B"/>
    <w:rsid w:val="00F62455"/>
    <w:rsid w:val="00F64017"/>
    <w:rsid w:val="00F64E6E"/>
    <w:rsid w:val="00F653B8"/>
    <w:rsid w:val="00F6787E"/>
    <w:rsid w:val="00F71B89"/>
    <w:rsid w:val="00F7353C"/>
    <w:rsid w:val="00F763B1"/>
    <w:rsid w:val="00F76F8F"/>
    <w:rsid w:val="00F77654"/>
    <w:rsid w:val="00F84182"/>
    <w:rsid w:val="00F86BC3"/>
    <w:rsid w:val="00F90302"/>
    <w:rsid w:val="00F908D2"/>
    <w:rsid w:val="00F90BA8"/>
    <w:rsid w:val="00F962A3"/>
    <w:rsid w:val="00FA0159"/>
    <w:rsid w:val="00FA0317"/>
    <w:rsid w:val="00FA1266"/>
    <w:rsid w:val="00FA16B1"/>
    <w:rsid w:val="00FA5677"/>
    <w:rsid w:val="00FA7C19"/>
    <w:rsid w:val="00FB203B"/>
    <w:rsid w:val="00FB29EB"/>
    <w:rsid w:val="00FB36FA"/>
    <w:rsid w:val="00FB3A9A"/>
    <w:rsid w:val="00FB4270"/>
    <w:rsid w:val="00FB4F0F"/>
    <w:rsid w:val="00FC1192"/>
    <w:rsid w:val="00FC12E3"/>
    <w:rsid w:val="00FC2F0E"/>
    <w:rsid w:val="00FC3952"/>
    <w:rsid w:val="00FD18FE"/>
    <w:rsid w:val="00FD3723"/>
    <w:rsid w:val="00FD4B73"/>
    <w:rsid w:val="00FE06C1"/>
    <w:rsid w:val="00FE251B"/>
    <w:rsid w:val="00FE2696"/>
    <w:rsid w:val="00FE44FA"/>
    <w:rsid w:val="00FE6DF6"/>
    <w:rsid w:val="2C19110E"/>
    <w:rsid w:val="770B77D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64F65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133E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EXChar">
    <w:name w:val="EX Char"/>
    <w:link w:val="EX"/>
    <w:locked/>
    <w:rsid w:val="00356B8B"/>
    <w:rPr>
      <w:lang w:eastAsia="en-US"/>
    </w:rPr>
  </w:style>
  <w:style w:type="character" w:customStyle="1" w:styleId="B1Char">
    <w:name w:val="B1 Char"/>
    <w:link w:val="B1"/>
    <w:locked/>
    <w:rsid w:val="00356B8B"/>
    <w:rPr>
      <w:lang w:eastAsia="en-US"/>
    </w:rPr>
  </w:style>
  <w:style w:type="paragraph" w:styleId="ListParagraph">
    <w:name w:val="List Paragraph"/>
    <w:basedOn w:val="Normal"/>
    <w:link w:val="ListParagraphChar"/>
    <w:uiPriority w:val="34"/>
    <w:qFormat/>
    <w:rsid w:val="005A55AB"/>
    <w:pPr>
      <w:spacing w:after="160" w:line="259" w:lineRule="auto"/>
      <w:ind w:left="720"/>
      <w:contextualSpacing/>
    </w:pPr>
    <w:rPr>
      <w:rFonts w:asciiTheme="minorHAnsi" w:eastAsiaTheme="minorHAnsi" w:hAnsiTheme="minorHAnsi" w:cstheme="minorBidi"/>
      <w:sz w:val="22"/>
      <w:szCs w:val="22"/>
      <w:lang w:val="fi-FI"/>
    </w:rPr>
  </w:style>
  <w:style w:type="character" w:customStyle="1" w:styleId="THChar">
    <w:name w:val="TH Char"/>
    <w:link w:val="TH"/>
    <w:qFormat/>
    <w:rsid w:val="005A55AB"/>
    <w:rPr>
      <w:rFonts w:ascii="Arial" w:hAnsi="Arial"/>
      <w:b/>
      <w:lang w:eastAsia="en-US"/>
    </w:rPr>
  </w:style>
  <w:style w:type="character" w:customStyle="1" w:styleId="TACChar">
    <w:name w:val="TAC Char"/>
    <w:link w:val="TAC"/>
    <w:qFormat/>
    <w:locked/>
    <w:rsid w:val="005A55AB"/>
    <w:rPr>
      <w:rFonts w:ascii="Arial" w:hAnsi="Arial"/>
      <w:sz w:val="18"/>
      <w:lang w:eastAsia="en-US"/>
    </w:rPr>
  </w:style>
  <w:style w:type="character" w:customStyle="1" w:styleId="TAHCar">
    <w:name w:val="TAH Car"/>
    <w:link w:val="TAH"/>
    <w:qFormat/>
    <w:rsid w:val="005A55AB"/>
    <w:rPr>
      <w:rFonts w:ascii="Arial" w:hAnsi="Arial"/>
      <w:b/>
      <w:sz w:val="18"/>
      <w:lang w:eastAsia="en-US"/>
    </w:rPr>
  </w:style>
  <w:style w:type="table" w:styleId="TableGrid">
    <w:name w:val="Table Grid"/>
    <w:basedOn w:val="TableNormal"/>
    <w:rsid w:val="005A55AB"/>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6333C"/>
    <w:rPr>
      <w:rFonts w:ascii="Courier New" w:hAnsi="Courier New"/>
      <w:noProof/>
      <w:sz w:val="16"/>
      <w:lang w:eastAsia="en-US"/>
    </w:rPr>
  </w:style>
  <w:style w:type="character" w:customStyle="1" w:styleId="TALCar">
    <w:name w:val="TAL Car"/>
    <w:link w:val="TAL"/>
    <w:qFormat/>
    <w:locked/>
    <w:rsid w:val="0016333C"/>
    <w:rPr>
      <w:rFonts w:ascii="Arial" w:hAnsi="Arial"/>
      <w:sz w:val="18"/>
      <w:lang w:eastAsia="en-US"/>
    </w:rPr>
  </w:style>
  <w:style w:type="character" w:styleId="CommentReference">
    <w:name w:val="annotation reference"/>
    <w:basedOn w:val="DefaultParagraphFont"/>
    <w:qFormat/>
    <w:rsid w:val="00580D9C"/>
    <w:rPr>
      <w:sz w:val="16"/>
      <w:szCs w:val="16"/>
    </w:rPr>
  </w:style>
  <w:style w:type="paragraph" w:styleId="CommentText">
    <w:name w:val="annotation text"/>
    <w:basedOn w:val="Normal"/>
    <w:link w:val="CommentTextChar"/>
    <w:rsid w:val="00580D9C"/>
  </w:style>
  <w:style w:type="character" w:customStyle="1" w:styleId="CommentTextChar">
    <w:name w:val="Comment Text Char"/>
    <w:basedOn w:val="DefaultParagraphFont"/>
    <w:link w:val="CommentText"/>
    <w:rsid w:val="00580D9C"/>
    <w:rPr>
      <w:lang w:eastAsia="en-US"/>
    </w:rPr>
  </w:style>
  <w:style w:type="character" w:customStyle="1" w:styleId="ListParagraphChar">
    <w:name w:val="List Paragraph Char"/>
    <w:link w:val="ListParagraph"/>
    <w:uiPriority w:val="34"/>
    <w:locked/>
    <w:rsid w:val="009177DD"/>
    <w:rPr>
      <w:rFonts w:asciiTheme="minorHAnsi" w:eastAsiaTheme="minorHAnsi" w:hAnsiTheme="minorHAnsi" w:cstheme="minorBidi"/>
      <w:sz w:val="22"/>
      <w:szCs w:val="22"/>
      <w:lang w:val="fi-FI" w:eastAsia="en-US"/>
    </w:rPr>
  </w:style>
  <w:style w:type="table" w:customStyle="1" w:styleId="TableGrid2">
    <w:name w:val="Table Grid2"/>
    <w:basedOn w:val="TableNormal"/>
    <w:next w:val="TableGrid"/>
    <w:uiPriority w:val="39"/>
    <w:rsid w:val="009177DD"/>
    <w:pPr>
      <w:spacing w:after="160" w:line="259" w:lineRule="auto"/>
    </w:pPr>
    <w:rPr>
      <w:rFonts w:asciiTheme="minorHAnsi" w:eastAsiaTheme="minorHAnsi" w:hAnsiTheme="minorHAnsi" w:cstheme="minorBidi"/>
      <w:sz w:val="22"/>
      <w:szCs w:val="22"/>
      <w:lang w:val="fi-F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3040A8"/>
    <w:rPr>
      <w:b/>
      <w:bCs/>
    </w:rPr>
  </w:style>
  <w:style w:type="character" w:customStyle="1" w:styleId="CommentSubjectChar">
    <w:name w:val="Comment Subject Char"/>
    <w:basedOn w:val="CommentTextChar"/>
    <w:link w:val="CommentSubject"/>
    <w:rsid w:val="003040A8"/>
    <w:rPr>
      <w:b/>
      <w:bCs/>
      <w:lang w:eastAsia="en-US"/>
    </w:rPr>
  </w:style>
  <w:style w:type="paragraph" w:customStyle="1" w:styleId="Doc-text2">
    <w:name w:val="Doc-text2"/>
    <w:basedOn w:val="Normal"/>
    <w:link w:val="Doc-text2Char"/>
    <w:qFormat/>
    <w:rsid w:val="00026D6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6D6E"/>
    <w:rPr>
      <w:rFonts w:ascii="Arial" w:eastAsia="MS Mincho" w:hAnsi="Arial"/>
      <w:szCs w:val="24"/>
    </w:rPr>
  </w:style>
  <w:style w:type="paragraph" w:styleId="Caption">
    <w:name w:val="caption"/>
    <w:aliases w:val="cap,cap Char,Caption Char,Caption Char1 Char,cap Char Char1,Caption Char Char1 Char,cap Char2,题注"/>
    <w:basedOn w:val="Normal"/>
    <w:next w:val="Normal"/>
    <w:link w:val="CaptionChar1"/>
    <w:unhideWhenUsed/>
    <w:qFormat/>
    <w:rsid w:val="00B32DA7"/>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
    <w:link w:val="Caption"/>
    <w:rsid w:val="00387FDC"/>
    <w:rPr>
      <w:i/>
      <w:iCs/>
      <w:color w:val="44546A" w:themeColor="text2"/>
      <w:sz w:val="18"/>
      <w:szCs w:val="18"/>
      <w:lang w:eastAsia="en-US"/>
    </w:rPr>
  </w:style>
  <w:style w:type="character" w:styleId="PlaceholderText">
    <w:name w:val="Placeholder Text"/>
    <w:basedOn w:val="DefaultParagraphFont"/>
    <w:uiPriority w:val="99"/>
    <w:semiHidden/>
    <w:rsid w:val="00195F2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3267">
      <w:bodyDiv w:val="1"/>
      <w:marLeft w:val="0"/>
      <w:marRight w:val="0"/>
      <w:marTop w:val="0"/>
      <w:marBottom w:val="0"/>
      <w:divBdr>
        <w:top w:val="none" w:sz="0" w:space="0" w:color="auto"/>
        <w:left w:val="none" w:sz="0" w:space="0" w:color="auto"/>
        <w:bottom w:val="none" w:sz="0" w:space="0" w:color="auto"/>
        <w:right w:val="none" w:sz="0" w:space="0" w:color="auto"/>
      </w:divBdr>
    </w:div>
    <w:div w:id="100229036">
      <w:bodyDiv w:val="1"/>
      <w:marLeft w:val="0"/>
      <w:marRight w:val="0"/>
      <w:marTop w:val="0"/>
      <w:marBottom w:val="0"/>
      <w:divBdr>
        <w:top w:val="none" w:sz="0" w:space="0" w:color="auto"/>
        <w:left w:val="none" w:sz="0" w:space="0" w:color="auto"/>
        <w:bottom w:val="none" w:sz="0" w:space="0" w:color="auto"/>
        <w:right w:val="none" w:sz="0" w:space="0" w:color="auto"/>
      </w:divBdr>
    </w:div>
    <w:div w:id="177433841">
      <w:bodyDiv w:val="1"/>
      <w:marLeft w:val="0"/>
      <w:marRight w:val="0"/>
      <w:marTop w:val="0"/>
      <w:marBottom w:val="0"/>
      <w:divBdr>
        <w:top w:val="none" w:sz="0" w:space="0" w:color="auto"/>
        <w:left w:val="none" w:sz="0" w:space="0" w:color="auto"/>
        <w:bottom w:val="none" w:sz="0" w:space="0" w:color="auto"/>
        <w:right w:val="none" w:sz="0" w:space="0" w:color="auto"/>
      </w:divBdr>
    </w:div>
    <w:div w:id="183179717">
      <w:bodyDiv w:val="1"/>
      <w:marLeft w:val="0"/>
      <w:marRight w:val="0"/>
      <w:marTop w:val="0"/>
      <w:marBottom w:val="0"/>
      <w:divBdr>
        <w:top w:val="none" w:sz="0" w:space="0" w:color="auto"/>
        <w:left w:val="none" w:sz="0" w:space="0" w:color="auto"/>
        <w:bottom w:val="none" w:sz="0" w:space="0" w:color="auto"/>
        <w:right w:val="none" w:sz="0" w:space="0" w:color="auto"/>
      </w:divBdr>
    </w:div>
    <w:div w:id="425728832">
      <w:bodyDiv w:val="1"/>
      <w:marLeft w:val="0"/>
      <w:marRight w:val="0"/>
      <w:marTop w:val="0"/>
      <w:marBottom w:val="0"/>
      <w:divBdr>
        <w:top w:val="none" w:sz="0" w:space="0" w:color="auto"/>
        <w:left w:val="none" w:sz="0" w:space="0" w:color="auto"/>
        <w:bottom w:val="none" w:sz="0" w:space="0" w:color="auto"/>
        <w:right w:val="none" w:sz="0" w:space="0" w:color="auto"/>
      </w:divBdr>
    </w:div>
    <w:div w:id="641009927">
      <w:bodyDiv w:val="1"/>
      <w:marLeft w:val="0"/>
      <w:marRight w:val="0"/>
      <w:marTop w:val="0"/>
      <w:marBottom w:val="0"/>
      <w:divBdr>
        <w:top w:val="none" w:sz="0" w:space="0" w:color="auto"/>
        <w:left w:val="none" w:sz="0" w:space="0" w:color="auto"/>
        <w:bottom w:val="none" w:sz="0" w:space="0" w:color="auto"/>
        <w:right w:val="none" w:sz="0" w:space="0" w:color="auto"/>
      </w:divBdr>
    </w:div>
    <w:div w:id="8876474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42541015">
      <w:bodyDiv w:val="1"/>
      <w:marLeft w:val="0"/>
      <w:marRight w:val="0"/>
      <w:marTop w:val="0"/>
      <w:marBottom w:val="0"/>
      <w:divBdr>
        <w:top w:val="none" w:sz="0" w:space="0" w:color="auto"/>
        <w:left w:val="none" w:sz="0" w:space="0" w:color="auto"/>
        <w:bottom w:val="none" w:sz="0" w:space="0" w:color="auto"/>
        <w:right w:val="none" w:sz="0" w:space="0" w:color="auto"/>
      </w:divBdr>
    </w:div>
    <w:div w:id="106341230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69386489">
      <w:bodyDiv w:val="1"/>
      <w:marLeft w:val="0"/>
      <w:marRight w:val="0"/>
      <w:marTop w:val="0"/>
      <w:marBottom w:val="0"/>
      <w:divBdr>
        <w:top w:val="none" w:sz="0" w:space="0" w:color="auto"/>
        <w:left w:val="none" w:sz="0" w:space="0" w:color="auto"/>
        <w:bottom w:val="none" w:sz="0" w:space="0" w:color="auto"/>
        <w:right w:val="none" w:sz="0" w:space="0" w:color="auto"/>
      </w:divBdr>
    </w:div>
    <w:div w:id="1626424306">
      <w:bodyDiv w:val="1"/>
      <w:marLeft w:val="0"/>
      <w:marRight w:val="0"/>
      <w:marTop w:val="0"/>
      <w:marBottom w:val="0"/>
      <w:divBdr>
        <w:top w:val="none" w:sz="0" w:space="0" w:color="auto"/>
        <w:left w:val="none" w:sz="0" w:space="0" w:color="auto"/>
        <w:bottom w:val="none" w:sz="0" w:space="0" w:color="auto"/>
        <w:right w:val="none" w:sz="0" w:space="0" w:color="auto"/>
      </w:divBdr>
    </w:div>
    <w:div w:id="1793208265">
      <w:bodyDiv w:val="1"/>
      <w:marLeft w:val="0"/>
      <w:marRight w:val="0"/>
      <w:marTop w:val="0"/>
      <w:marBottom w:val="0"/>
      <w:divBdr>
        <w:top w:val="none" w:sz="0" w:space="0" w:color="auto"/>
        <w:left w:val="none" w:sz="0" w:space="0" w:color="auto"/>
        <w:bottom w:val="none" w:sz="0" w:space="0" w:color="auto"/>
        <w:right w:val="none" w:sz="0" w:space="0" w:color="auto"/>
      </w:divBdr>
    </w:div>
    <w:div w:id="20008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5AFFA-BDF6-4C24-90D4-AE4E5E8D11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2033</Words>
  <Characters>11933</Characters>
  <Application>Microsoft Office Word</Application>
  <DocSecurity>0</DocSecurity>
  <Lines>99</Lines>
  <Paragraphs>27</Paragraphs>
  <ScaleCrop>false</ScaleCrop>
  <Company/>
  <LinksUpToDate>false</LinksUpToDate>
  <CharactersWithSpaces>13939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2018-11-02T14:41:00Z</dcterms:created>
  <dcterms:modified xsi:type="dcterms:W3CDTF">2018-11-02T14:42:00Z</dcterms:modified>
</cp:coreProperties>
</file>