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1A20CF">
        <w:rPr>
          <w:noProof w:val="0"/>
          <w:sz w:val="24"/>
          <w:lang w:val="en-GB"/>
        </w:rPr>
        <w:t>#9</w:t>
      </w:r>
      <w:r w:rsidR="00405CC7">
        <w:rPr>
          <w:noProof w:val="0"/>
          <w:sz w:val="24"/>
          <w:lang w:val="en-GB"/>
        </w:rPr>
        <w:t>5</w:t>
      </w:r>
      <w:r w:rsidRPr="0002651C">
        <w:rPr>
          <w:bCs/>
          <w:noProof w:val="0"/>
          <w:sz w:val="24"/>
          <w:lang w:val="en-GB" w:eastAsia="ja-JP"/>
        </w:rPr>
        <w:tab/>
      </w:r>
      <w:r w:rsidR="00313A90" w:rsidRPr="00313A90">
        <w:rPr>
          <w:bCs/>
          <w:noProof w:val="0"/>
          <w:sz w:val="24"/>
          <w:lang w:val="en-GB" w:eastAsia="ja-JP"/>
        </w:rPr>
        <w:t>R1-1813485</w:t>
      </w:r>
      <w:bookmarkStart w:id="3" w:name="_GoBack"/>
      <w:bookmarkEnd w:id="3"/>
    </w:p>
    <w:bookmarkEnd w:id="0"/>
    <w:bookmarkEnd w:id="1"/>
    <w:p w:rsidR="001A20CF" w:rsidRPr="00405CC7" w:rsidRDefault="00405CC7" w:rsidP="00B12B1E">
      <w:pPr>
        <w:tabs>
          <w:tab w:val="center" w:pos="4536"/>
          <w:tab w:val="right" w:pos="9072"/>
        </w:tabs>
        <w:jc w:val="both"/>
        <w:rPr>
          <w:rFonts w:ascii="Arial" w:eastAsia="MS Mincho" w:hAnsi="Arial" w:cs="Arial"/>
          <w:b/>
          <w:bCs/>
          <w:szCs w:val="24"/>
          <w:lang w:eastAsia="ja-JP"/>
        </w:rPr>
      </w:pPr>
      <w:r w:rsidRPr="00405CC7">
        <w:rPr>
          <w:rFonts w:ascii="Arial" w:eastAsia="MS Mincho" w:hAnsi="Arial" w:cs="Arial"/>
          <w:b/>
          <w:bCs/>
          <w:sz w:val="24"/>
          <w:lang w:eastAsia="ja-JP"/>
        </w:rPr>
        <w:t>Spokane, USA, November 12</w:t>
      </w:r>
      <w:r w:rsidRPr="00405CC7">
        <w:rPr>
          <w:rFonts w:ascii="Arial" w:eastAsia="MS Mincho" w:hAnsi="Arial" w:cs="Arial"/>
          <w:b/>
          <w:bCs/>
          <w:sz w:val="24"/>
          <w:vertAlign w:val="superscript"/>
          <w:lang w:eastAsia="ja-JP"/>
        </w:rPr>
        <w:t>th</w:t>
      </w:r>
      <w:r w:rsidRPr="00405CC7">
        <w:rPr>
          <w:rFonts w:ascii="Arial" w:eastAsia="MS Mincho" w:hAnsi="Arial" w:cs="Arial"/>
          <w:b/>
          <w:bCs/>
          <w:sz w:val="24"/>
          <w:lang w:eastAsia="ja-JP"/>
        </w:rPr>
        <w:t xml:space="preserve"> – 16</w:t>
      </w:r>
      <w:r w:rsidRPr="00405CC7">
        <w:rPr>
          <w:rFonts w:ascii="Arial" w:eastAsia="MS Mincho" w:hAnsi="Arial" w:cs="Arial"/>
          <w:b/>
          <w:bCs/>
          <w:sz w:val="24"/>
          <w:vertAlign w:val="superscript"/>
          <w:lang w:eastAsia="ja-JP"/>
        </w:rPr>
        <w:t>th</w:t>
      </w:r>
      <w:r w:rsidRPr="00405CC7">
        <w:rPr>
          <w:rFonts w:ascii="Arial" w:eastAsia="MS Mincho" w:hAnsi="Arial" w:cs="Arial"/>
          <w:b/>
          <w:bCs/>
          <w:sz w:val="24"/>
          <w:lang w:eastAsia="ja-JP"/>
        </w:rPr>
        <w:t xml:space="preserve">, 2018 </w:t>
      </w:r>
      <w:r w:rsidR="00EA017E" w:rsidRPr="00405CC7">
        <w:rPr>
          <w:rFonts w:ascii="Arial" w:eastAsia="MS Mincho" w:hAnsi="Arial" w:cs="Arial"/>
          <w:b/>
          <w:bCs/>
          <w:szCs w:val="24"/>
          <w:lang w:eastAsia="ja-JP"/>
        </w:rPr>
        <w:t xml:space="preserve"> </w:t>
      </w:r>
      <w:r w:rsidR="001A20CF" w:rsidRPr="00405CC7">
        <w:rPr>
          <w:rFonts w:ascii="Arial" w:eastAsia="MS Mincho" w:hAnsi="Arial" w:cs="Arial"/>
          <w:b/>
          <w:bCs/>
          <w:szCs w:val="24"/>
          <w:lang w:eastAsia="ja-JP"/>
        </w:rPr>
        <w:t xml:space="preserve"> </w:t>
      </w:r>
    </w:p>
    <w:p w:rsidR="00787640" w:rsidRPr="007B7496" w:rsidRDefault="00787640" w:rsidP="00B12B1E">
      <w:pPr>
        <w:pStyle w:val="Header"/>
        <w:jc w:val="both"/>
        <w:rPr>
          <w:bCs/>
          <w:noProof w:val="0"/>
          <w:sz w:val="24"/>
          <w:lang w:val="en-GB" w:eastAsia="ja-JP"/>
        </w:rPr>
      </w:pPr>
    </w:p>
    <w:p w:rsidR="00787640" w:rsidRPr="007B7496" w:rsidRDefault="00787640" w:rsidP="00B12B1E">
      <w:pPr>
        <w:pStyle w:val="CRCoverPage"/>
        <w:jc w:val="both"/>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F85968">
        <w:rPr>
          <w:rFonts w:cs="Arial"/>
          <w:b/>
          <w:bCs/>
          <w:sz w:val="24"/>
        </w:rPr>
        <w:t>7</w:t>
      </w:r>
      <w:r w:rsidR="00C15AA3">
        <w:rPr>
          <w:rFonts w:cs="Arial"/>
          <w:b/>
          <w:bCs/>
          <w:sz w:val="24"/>
        </w:rPr>
        <w:t>.</w:t>
      </w:r>
      <w:r w:rsidR="001A20CF">
        <w:rPr>
          <w:rFonts w:cs="Arial"/>
          <w:b/>
          <w:bCs/>
          <w:sz w:val="24"/>
        </w:rPr>
        <w:t>1</w:t>
      </w:r>
      <w:r w:rsidR="00C15AA3">
        <w:rPr>
          <w:rFonts w:cs="Arial"/>
          <w:b/>
          <w:bCs/>
          <w:sz w:val="24"/>
        </w:rPr>
        <w:t>.</w:t>
      </w:r>
      <w:r w:rsidR="001A20CF">
        <w:rPr>
          <w:rFonts w:cs="Arial"/>
          <w:b/>
          <w:bCs/>
          <w:sz w:val="24"/>
        </w:rPr>
        <w:t>2.</w:t>
      </w:r>
      <w:r w:rsidR="00C15AA3">
        <w:rPr>
          <w:rFonts w:cs="Arial"/>
          <w:b/>
          <w:bCs/>
          <w:sz w:val="24"/>
        </w:rPr>
        <w:t>1</w:t>
      </w:r>
    </w:p>
    <w:p w:rsidR="00787640" w:rsidRPr="00F174DB" w:rsidRDefault="00787640" w:rsidP="00B12B1E">
      <w:pPr>
        <w:tabs>
          <w:tab w:val="left" w:pos="1985"/>
        </w:tabs>
        <w:ind w:left="1985" w:hanging="1985"/>
        <w:jc w:val="both"/>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xml:space="preserve">, </w:t>
      </w:r>
      <w:r w:rsidR="006E68BB">
        <w:rPr>
          <w:rFonts w:ascii="Arial" w:hAnsi="Arial" w:cs="Arial"/>
          <w:b/>
          <w:bCs/>
          <w:sz w:val="24"/>
        </w:rPr>
        <w:t>Nokia</w:t>
      </w:r>
      <w:r w:rsidR="002E3BAA">
        <w:rPr>
          <w:rFonts w:ascii="Arial" w:hAnsi="Arial" w:cs="Arial"/>
          <w:b/>
          <w:bCs/>
          <w:sz w:val="24"/>
        </w:rPr>
        <w:t xml:space="preserve"> Shanghai Bell</w:t>
      </w:r>
    </w:p>
    <w:p w:rsidR="00787640" w:rsidRPr="00F174DB" w:rsidRDefault="00787640" w:rsidP="00B12B1E">
      <w:pPr>
        <w:ind w:left="1985" w:hanging="1985"/>
        <w:jc w:val="both"/>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2F411A">
        <w:rPr>
          <w:rFonts w:ascii="Arial" w:hAnsi="Arial" w:cs="Arial"/>
          <w:b/>
          <w:bCs/>
          <w:sz w:val="24"/>
        </w:rPr>
        <w:t xml:space="preserve">Remaining issues on </w:t>
      </w:r>
      <w:r w:rsidR="001D7B4A">
        <w:rPr>
          <w:rFonts w:ascii="Arial" w:hAnsi="Arial" w:cs="Arial"/>
          <w:b/>
          <w:bCs/>
          <w:sz w:val="24"/>
        </w:rPr>
        <w:t>m</w:t>
      </w:r>
      <w:r w:rsidR="00EA017E">
        <w:rPr>
          <w:rFonts w:ascii="Arial" w:hAnsi="Arial" w:cs="Arial"/>
          <w:b/>
          <w:bCs/>
          <w:sz w:val="24"/>
        </w:rPr>
        <w:t>ulti-antenna scheme</w:t>
      </w:r>
    </w:p>
    <w:p w:rsidR="0034111C" w:rsidRDefault="00E74FAF" w:rsidP="00B12B1E">
      <w:pPr>
        <w:jc w:val="both"/>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B12B1E">
      <w:pPr>
        <w:jc w:val="both"/>
      </w:pPr>
    </w:p>
    <w:p w:rsidR="00A31E69" w:rsidRDefault="00B91FCB" w:rsidP="00B12B1E">
      <w:pPr>
        <w:pStyle w:val="Heading1"/>
        <w:jc w:val="both"/>
      </w:pPr>
      <w:r w:rsidRPr="00791982">
        <w:t>1</w:t>
      </w:r>
      <w:r w:rsidRPr="00791982">
        <w:tab/>
      </w:r>
      <w:r w:rsidR="00EE7FA7" w:rsidRPr="00E86042">
        <w:t>Introduction</w:t>
      </w:r>
    </w:p>
    <w:p w:rsidR="00DC338E" w:rsidRDefault="00D574B4"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This contribution discusses NR Rel-15 </w:t>
      </w:r>
      <w:r w:rsidR="00E07351">
        <w:rPr>
          <w:rFonts w:ascii="Times New Roman" w:hAnsi="Times New Roman" w:cs="Times New Roman"/>
          <w:kern w:val="2"/>
          <w:sz w:val="20"/>
          <w:szCs w:val="20"/>
        </w:rPr>
        <w:t xml:space="preserve">MIMO </w:t>
      </w:r>
      <w:r>
        <w:rPr>
          <w:rFonts w:ascii="Times New Roman" w:hAnsi="Times New Roman" w:cs="Times New Roman"/>
          <w:kern w:val="2"/>
          <w:sz w:val="20"/>
          <w:szCs w:val="20"/>
        </w:rPr>
        <w:t xml:space="preserve">remaining issues, under the agenda of multi-antenna scheme. Following discussions in the last RAN1 meeting [1], we discuss </w:t>
      </w:r>
      <w:r w:rsidR="00405CC7">
        <w:rPr>
          <w:rFonts w:ascii="Times New Roman" w:hAnsi="Times New Roman" w:cs="Times New Roman"/>
          <w:kern w:val="2"/>
          <w:sz w:val="20"/>
          <w:szCs w:val="20"/>
        </w:rPr>
        <w:t xml:space="preserve">a few remaining issues, mainly on </w:t>
      </w:r>
      <w:r>
        <w:rPr>
          <w:rFonts w:ascii="Times New Roman" w:hAnsi="Times New Roman" w:cs="Times New Roman"/>
          <w:kern w:val="2"/>
          <w:sz w:val="20"/>
          <w:szCs w:val="20"/>
        </w:rPr>
        <w:t xml:space="preserve">codebook based uplink transmission and non-codebook based uplink transmission. Relevant TPs are also proposed. </w:t>
      </w:r>
    </w:p>
    <w:p w:rsidR="00EA017E" w:rsidRDefault="00EA017E" w:rsidP="00EA017E">
      <w:pPr>
        <w:jc w:val="both"/>
        <w:rPr>
          <w:rFonts w:ascii="Times New Roman" w:hAnsi="Times New Roman" w:cs="Times New Roman"/>
          <w:kern w:val="2"/>
          <w:sz w:val="20"/>
          <w:szCs w:val="20"/>
        </w:rPr>
      </w:pPr>
    </w:p>
    <w:p w:rsidR="00EA017E" w:rsidRDefault="004C1CBE" w:rsidP="00EA017E">
      <w:pPr>
        <w:pStyle w:val="Heading1"/>
      </w:pPr>
      <w:r>
        <w:t>2</w:t>
      </w:r>
      <w:r w:rsidR="00EA017E" w:rsidRPr="00791982">
        <w:tab/>
      </w:r>
      <w:r w:rsidR="00EA017E">
        <w:t>Codebook based uplink transmission</w:t>
      </w:r>
    </w:p>
    <w:p w:rsidR="0052500C" w:rsidRDefault="004C1CBE" w:rsidP="00E07351">
      <w:pPr>
        <w:pStyle w:val="Heading2"/>
      </w:pPr>
      <w:r>
        <w:t>2</w:t>
      </w:r>
      <w:r w:rsidR="0052500C">
        <w:t>.1</w:t>
      </w:r>
      <w:r w:rsidR="0052500C">
        <w:tab/>
      </w:r>
      <w:r w:rsidR="00E07351">
        <w:t xml:space="preserve">PUSCH </w:t>
      </w:r>
      <w:r w:rsidR="0052500C">
        <w:t>port numbering</w:t>
      </w:r>
    </w:p>
    <w:p w:rsidR="00E07351" w:rsidRPr="00E07351" w:rsidRDefault="00405CC7" w:rsidP="002A0ECF">
      <w:pPr>
        <w:jc w:val="both"/>
        <w:rPr>
          <w:rFonts w:ascii="Times New Roman" w:hAnsi="Times New Roman" w:cs="Times New Roman"/>
          <w:kern w:val="2"/>
          <w:sz w:val="20"/>
          <w:szCs w:val="20"/>
        </w:rPr>
      </w:pPr>
      <w:r>
        <w:rPr>
          <w:rFonts w:ascii="Times New Roman" w:hAnsi="Times New Roman" w:cs="Times New Roman"/>
          <w:kern w:val="2"/>
          <w:sz w:val="20"/>
          <w:szCs w:val="20"/>
        </w:rPr>
        <w:t>There w</w:t>
      </w:r>
      <w:r w:rsidR="001E0732">
        <w:rPr>
          <w:rFonts w:ascii="Times New Roman" w:hAnsi="Times New Roman" w:cs="Times New Roman"/>
          <w:kern w:val="2"/>
          <w:sz w:val="20"/>
          <w:szCs w:val="20"/>
        </w:rPr>
        <w:t>ere</w:t>
      </w:r>
      <w:r>
        <w:rPr>
          <w:rFonts w:ascii="Times New Roman" w:hAnsi="Times New Roman" w:cs="Times New Roman"/>
          <w:kern w:val="2"/>
          <w:sz w:val="20"/>
          <w:szCs w:val="20"/>
        </w:rPr>
        <w:t xml:space="preserve"> proposal</w:t>
      </w:r>
      <w:r w:rsidR="001E0732">
        <w:rPr>
          <w:rFonts w:ascii="Times New Roman" w:hAnsi="Times New Roman" w:cs="Times New Roman"/>
          <w:kern w:val="2"/>
          <w:sz w:val="20"/>
          <w:szCs w:val="20"/>
        </w:rPr>
        <w:t>s</w:t>
      </w:r>
      <w:r>
        <w:rPr>
          <w:rFonts w:ascii="Times New Roman" w:hAnsi="Times New Roman" w:cs="Times New Roman"/>
          <w:kern w:val="2"/>
          <w:sz w:val="20"/>
          <w:szCs w:val="20"/>
        </w:rPr>
        <w:t xml:space="preserve"> in August </w:t>
      </w:r>
      <w:r w:rsidR="001E0732">
        <w:rPr>
          <w:rFonts w:ascii="Times New Roman" w:hAnsi="Times New Roman" w:cs="Times New Roman"/>
          <w:kern w:val="2"/>
          <w:sz w:val="20"/>
          <w:szCs w:val="20"/>
        </w:rPr>
        <w:t xml:space="preserve">and October </w:t>
      </w:r>
      <w:r>
        <w:rPr>
          <w:rFonts w:ascii="Times New Roman" w:hAnsi="Times New Roman" w:cs="Times New Roman"/>
          <w:kern w:val="2"/>
          <w:sz w:val="20"/>
          <w:szCs w:val="20"/>
        </w:rPr>
        <w:t>meeting</w:t>
      </w:r>
      <w:r w:rsidR="001E0732">
        <w:rPr>
          <w:rFonts w:ascii="Times New Roman" w:hAnsi="Times New Roman" w:cs="Times New Roman"/>
          <w:kern w:val="2"/>
          <w:sz w:val="20"/>
          <w:szCs w:val="20"/>
        </w:rPr>
        <w:t xml:space="preserve">s on the PUSCH port numbering. But no agreements were achieved. </w:t>
      </w:r>
      <w:r w:rsidR="00D67F1F">
        <w:rPr>
          <w:rFonts w:ascii="Times New Roman" w:hAnsi="Times New Roman" w:cs="Times New Roman"/>
          <w:kern w:val="2"/>
          <w:sz w:val="20"/>
          <w:szCs w:val="20"/>
        </w:rPr>
        <w:t xml:space="preserve">The key issue is related with definition of PUSCH port. There are two </w:t>
      </w:r>
      <w:r w:rsidR="00E07351" w:rsidRPr="00E07351">
        <w:rPr>
          <w:rFonts w:ascii="Times New Roman" w:hAnsi="Times New Roman" w:cs="Times New Roman"/>
          <w:kern w:val="2"/>
          <w:sz w:val="20"/>
          <w:szCs w:val="20"/>
        </w:rPr>
        <w:t>obvious opinions:</w:t>
      </w:r>
    </w:p>
    <w:p w:rsidR="00E07351" w:rsidRPr="00E07351" w:rsidRDefault="00E07351" w:rsidP="00E07351">
      <w:pPr>
        <w:ind w:left="1350" w:hanging="630"/>
        <w:rPr>
          <w:rFonts w:ascii="Times New Roman" w:hAnsi="Times New Roman" w:cs="Times New Roman"/>
          <w:sz w:val="20"/>
          <w:szCs w:val="20"/>
        </w:rPr>
      </w:pPr>
      <w:r w:rsidRPr="00E07351">
        <w:rPr>
          <w:rFonts w:ascii="Times New Roman" w:hAnsi="Times New Roman" w:cs="Times New Roman"/>
          <w:sz w:val="20"/>
          <w:szCs w:val="20"/>
        </w:rPr>
        <w:t>1:  PUSCH port is the output port of precoding operation.</w:t>
      </w:r>
    </w:p>
    <w:p w:rsidR="00E07351" w:rsidRPr="00E07351" w:rsidRDefault="00E07351" w:rsidP="00E07351">
      <w:pPr>
        <w:ind w:left="1350" w:hanging="630"/>
        <w:rPr>
          <w:rFonts w:ascii="Times New Roman" w:hAnsi="Times New Roman" w:cs="Times New Roman"/>
          <w:sz w:val="20"/>
          <w:szCs w:val="20"/>
        </w:rPr>
      </w:pPr>
      <w:r w:rsidRPr="00E07351">
        <w:rPr>
          <w:rFonts w:ascii="Times New Roman" w:hAnsi="Times New Roman" w:cs="Times New Roman"/>
          <w:sz w:val="20"/>
          <w:szCs w:val="20"/>
        </w:rPr>
        <w:t>2:  PUSCH port is the input port of precoding operation. That is, PUSCH port is identical to PUSCH layer.</w:t>
      </w:r>
    </w:p>
    <w:p w:rsidR="00D67F1F" w:rsidRDefault="00E07351" w:rsidP="00E07351">
      <w:pPr>
        <w:rPr>
          <w:rFonts w:ascii="Times New Roman" w:hAnsi="Times New Roman" w:cs="Times New Roman"/>
          <w:sz w:val="20"/>
          <w:szCs w:val="20"/>
        </w:rPr>
      </w:pPr>
      <w:r w:rsidRPr="00E07351">
        <w:rPr>
          <w:rFonts w:ascii="Times New Roman" w:hAnsi="Times New Roman" w:cs="Times New Roman"/>
          <w:sz w:val="20"/>
          <w:szCs w:val="20"/>
        </w:rPr>
        <w:t xml:space="preserve">Current NR spec is vague </w:t>
      </w:r>
      <w:r w:rsidR="00D67F1F">
        <w:rPr>
          <w:rFonts w:ascii="Times New Roman" w:hAnsi="Times New Roman" w:cs="Times New Roman"/>
          <w:sz w:val="20"/>
          <w:szCs w:val="20"/>
        </w:rPr>
        <w:t xml:space="preserve">on this </w:t>
      </w:r>
      <w:r w:rsidRPr="00E07351">
        <w:rPr>
          <w:rFonts w:ascii="Times New Roman" w:hAnsi="Times New Roman" w:cs="Times New Roman"/>
          <w:sz w:val="20"/>
          <w:szCs w:val="20"/>
        </w:rPr>
        <w:t xml:space="preserve">and it causes some confusions. </w:t>
      </w:r>
    </w:p>
    <w:p w:rsidR="00E07351" w:rsidRPr="00E07351" w:rsidRDefault="00E07351" w:rsidP="00E07351">
      <w:pPr>
        <w:rPr>
          <w:rFonts w:ascii="Times New Roman" w:hAnsi="Times New Roman" w:cs="Times New Roman"/>
          <w:sz w:val="20"/>
          <w:szCs w:val="20"/>
        </w:rPr>
      </w:pPr>
      <w:r w:rsidRPr="00E07351">
        <w:rPr>
          <w:rFonts w:ascii="Times New Roman" w:hAnsi="Times New Roman" w:cs="Times New Roman"/>
          <w:sz w:val="20"/>
          <w:szCs w:val="20"/>
        </w:rPr>
        <w:t xml:space="preserve">Section 6.3.1.5 in </w:t>
      </w:r>
      <w:r w:rsidR="00D67F1F">
        <w:rPr>
          <w:rFonts w:ascii="Times New Roman" w:hAnsi="Times New Roman" w:cs="Times New Roman"/>
          <w:sz w:val="20"/>
          <w:szCs w:val="20"/>
        </w:rPr>
        <w:t xml:space="preserve">TS </w:t>
      </w:r>
      <w:r w:rsidRPr="00E07351">
        <w:rPr>
          <w:rFonts w:ascii="Times New Roman" w:hAnsi="Times New Roman" w:cs="Times New Roman"/>
          <w:sz w:val="20"/>
          <w:szCs w:val="20"/>
        </w:rPr>
        <w:t>38.211 has the “antenna ports” a</w:t>
      </w:r>
      <w:r w:rsidR="00D67F1F">
        <w:rPr>
          <w:rFonts w:ascii="Times New Roman" w:hAnsi="Times New Roman" w:cs="Times New Roman"/>
          <w:sz w:val="20"/>
          <w:szCs w:val="20"/>
        </w:rPr>
        <w:t>s the output ports of precoding. Based on the context, these PUSCH “antenna ports” are output port of precoding, as Opinion 1. W</w:t>
      </w:r>
      <w:r w:rsidRPr="00E07351">
        <w:rPr>
          <w:rFonts w:ascii="Times New Roman" w:hAnsi="Times New Roman" w:cs="Times New Roman"/>
          <w:sz w:val="20"/>
          <w:szCs w:val="20"/>
        </w:rPr>
        <w:t xml:space="preserve">hile Section 6.2 </w:t>
      </w:r>
      <w:r w:rsidR="00DB2C40">
        <w:rPr>
          <w:rFonts w:ascii="Times New Roman" w:hAnsi="Times New Roman" w:cs="Times New Roman"/>
          <w:sz w:val="20"/>
          <w:szCs w:val="20"/>
        </w:rPr>
        <w:t xml:space="preserve">of TS 38.211 </w:t>
      </w:r>
      <w:r w:rsidRPr="00E07351">
        <w:rPr>
          <w:rFonts w:ascii="Times New Roman" w:hAnsi="Times New Roman" w:cs="Times New Roman"/>
          <w:sz w:val="20"/>
          <w:szCs w:val="20"/>
        </w:rPr>
        <w:t>defines PUSCH “antenna ports” as similar to DMRS ports, which are on the input side of precoding.</w:t>
      </w:r>
      <w:r w:rsidR="00DB2C40">
        <w:rPr>
          <w:rFonts w:ascii="Times New Roman" w:hAnsi="Times New Roman" w:cs="Times New Roman"/>
          <w:sz w:val="20"/>
          <w:szCs w:val="20"/>
        </w:rPr>
        <w:t xml:space="preserve"> This indicates the Opinion 2: PUSCH port is the input port of precoding. These two opinions are contradicting! </w:t>
      </w:r>
    </w:p>
    <w:p w:rsidR="00E07351" w:rsidRDefault="0086521E" w:rsidP="002A0ECF">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Based on the discussion in the </w:t>
      </w:r>
      <w:r w:rsidR="00DB2C40">
        <w:rPr>
          <w:rFonts w:ascii="Times New Roman" w:hAnsi="Times New Roman" w:cs="Times New Roman"/>
          <w:kern w:val="2"/>
          <w:sz w:val="20"/>
          <w:szCs w:val="20"/>
        </w:rPr>
        <w:t>RAN1 #94 meeting and RAN1 #94bis meeting</w:t>
      </w:r>
      <w:r>
        <w:rPr>
          <w:rFonts w:ascii="Times New Roman" w:hAnsi="Times New Roman" w:cs="Times New Roman"/>
          <w:kern w:val="2"/>
          <w:sz w:val="20"/>
          <w:szCs w:val="20"/>
        </w:rPr>
        <w:t xml:space="preserve">, we can clarify that PUSCH port shall be associated as the “output port” of </w:t>
      </w:r>
      <w:r w:rsidR="00DB2C40">
        <w:rPr>
          <w:rFonts w:ascii="Times New Roman" w:hAnsi="Times New Roman" w:cs="Times New Roman"/>
          <w:kern w:val="2"/>
          <w:sz w:val="20"/>
          <w:szCs w:val="20"/>
        </w:rPr>
        <w:t>precoding operation. We support many companies’ proposal on this issue:</w:t>
      </w:r>
    </w:p>
    <w:p w:rsidR="0086521E" w:rsidRDefault="0086521E" w:rsidP="002A0ECF">
      <w:pPr>
        <w:jc w:val="both"/>
        <w:rPr>
          <w:rFonts w:ascii="Times New Roman" w:hAnsi="Times New Roman" w:cs="Times New Roman"/>
          <w:kern w:val="2"/>
          <w:sz w:val="20"/>
          <w:szCs w:val="20"/>
        </w:rPr>
      </w:pPr>
      <w:r w:rsidRPr="0086521E">
        <w:rPr>
          <w:rFonts w:ascii="Times New Roman" w:hAnsi="Times New Roman" w:cs="Times New Roman"/>
          <w:b/>
          <w:kern w:val="2"/>
          <w:sz w:val="20"/>
          <w:szCs w:val="20"/>
        </w:rPr>
        <w:t>Proposal 1:</w:t>
      </w:r>
      <w:r w:rsidRPr="0086521E">
        <w:rPr>
          <w:rFonts w:ascii="Times New Roman" w:hAnsi="Times New Roman" w:cs="Times New Roman"/>
          <w:b/>
          <w:kern w:val="2"/>
          <w:sz w:val="20"/>
          <w:szCs w:val="20"/>
        </w:rPr>
        <w:tab/>
      </w:r>
      <w:r w:rsidR="0007453F">
        <w:rPr>
          <w:rFonts w:ascii="Times New Roman" w:hAnsi="Times New Roman" w:cs="Times New Roman"/>
          <w:b/>
          <w:kern w:val="2"/>
          <w:sz w:val="20"/>
          <w:szCs w:val="20"/>
        </w:rPr>
        <w:t xml:space="preserve">Agree the </w:t>
      </w:r>
      <w:r w:rsidR="00C6595E">
        <w:rPr>
          <w:rFonts w:ascii="Times New Roman" w:hAnsi="Times New Roman" w:cs="Times New Roman"/>
          <w:b/>
          <w:kern w:val="2"/>
          <w:sz w:val="20"/>
          <w:szCs w:val="20"/>
        </w:rPr>
        <w:t xml:space="preserve">TP to Section 6.2 of </w:t>
      </w:r>
      <w:r w:rsidR="0007453F">
        <w:rPr>
          <w:rFonts w:ascii="Times New Roman" w:hAnsi="Times New Roman" w:cs="Times New Roman"/>
          <w:b/>
          <w:kern w:val="2"/>
          <w:sz w:val="20"/>
          <w:szCs w:val="20"/>
        </w:rPr>
        <w:t>38.21</w:t>
      </w:r>
      <w:r w:rsidR="00A72BE1">
        <w:rPr>
          <w:rFonts w:ascii="Times New Roman" w:hAnsi="Times New Roman" w:cs="Times New Roman"/>
          <w:b/>
          <w:kern w:val="2"/>
          <w:sz w:val="20"/>
          <w:szCs w:val="20"/>
        </w:rPr>
        <w:t>1</w:t>
      </w:r>
    </w:p>
    <w:p w:rsidR="0007453F" w:rsidRPr="004C1CBE" w:rsidRDefault="0007453F" w:rsidP="0007453F">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 Text Proposal for TS38.21</w:t>
      </w:r>
      <w:r>
        <w:rPr>
          <w:rFonts w:ascii="Times New Roman" w:eastAsia="Symbol" w:hAnsi="Times New Roman" w:cs="Times New Roman"/>
          <w:sz w:val="20"/>
          <w:szCs w:val="20"/>
          <w:lang w:eastAsia="ko-KR"/>
        </w:rPr>
        <w:t>1</w:t>
      </w:r>
      <w:r w:rsidRPr="004C1CBE">
        <w:rPr>
          <w:rFonts w:ascii="Times New Roman" w:eastAsia="Symbol" w:hAnsi="Times New Roman" w:cs="Times New Roman"/>
          <w:sz w:val="20"/>
          <w:szCs w:val="20"/>
          <w:lang w:eastAsia="ko-KR"/>
        </w:rPr>
        <w:t xml:space="preserve"> ===============================</w:t>
      </w:r>
    </w:p>
    <w:p w:rsidR="00A70695" w:rsidRPr="00A70695" w:rsidRDefault="00A70695" w:rsidP="00A70695">
      <w:pPr>
        <w:rPr>
          <w:rFonts w:ascii="Times New Roman" w:hAnsi="Times New Roman" w:cs="Times New Roman"/>
          <w:sz w:val="20"/>
          <w:szCs w:val="20"/>
        </w:rPr>
      </w:pPr>
      <w:r w:rsidRPr="00A70695">
        <w:rPr>
          <w:rFonts w:ascii="Times New Roman" w:hAnsi="Times New Roman" w:cs="Times New Roman"/>
          <w:sz w:val="20"/>
          <w:szCs w:val="20"/>
        </w:rPr>
        <w:t>The following antenna ports are defined for the uplink:</w:t>
      </w:r>
    </w:p>
    <w:p w:rsidR="00A70695" w:rsidRPr="00A70695" w:rsidRDefault="00A70695" w:rsidP="00A70695">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 xml:space="preserve">Antenna ports starting with 0 for </w:t>
      </w:r>
      <w:r w:rsidRPr="00A70695">
        <w:rPr>
          <w:rFonts w:ascii="Times New Roman" w:hAnsi="Times New Roman" w:cs="Times New Roman"/>
          <w:strike/>
          <w:color w:val="FF0000"/>
          <w:sz w:val="20"/>
          <w:szCs w:val="20"/>
        </w:rPr>
        <w:t>PUSCH</w:t>
      </w:r>
      <w:r w:rsidRPr="00A70695">
        <w:rPr>
          <w:rFonts w:ascii="Times New Roman" w:hAnsi="Times New Roman" w:cs="Times New Roman"/>
          <w:color w:val="FF0000"/>
          <w:sz w:val="20"/>
          <w:szCs w:val="20"/>
        </w:rPr>
        <w:t xml:space="preserve"> </w:t>
      </w:r>
      <w:r w:rsidRPr="00A70695">
        <w:rPr>
          <w:rFonts w:ascii="Times New Roman" w:hAnsi="Times New Roman" w:cs="Times New Roman"/>
          <w:strike/>
          <w:color w:val="FF0000"/>
          <w:sz w:val="20"/>
          <w:szCs w:val="20"/>
        </w:rPr>
        <w:t>and associated</w:t>
      </w:r>
      <w:r w:rsidRPr="00A70695">
        <w:rPr>
          <w:rFonts w:ascii="Times New Roman" w:hAnsi="Times New Roman" w:cs="Times New Roman"/>
          <w:color w:val="FF0000"/>
          <w:sz w:val="20"/>
          <w:szCs w:val="20"/>
        </w:rPr>
        <w:t xml:space="preserve"> </w:t>
      </w:r>
      <w:r w:rsidRPr="00A70695">
        <w:rPr>
          <w:rFonts w:ascii="Times New Roman" w:hAnsi="Times New Roman" w:cs="Times New Roman"/>
          <w:sz w:val="20"/>
          <w:szCs w:val="20"/>
        </w:rPr>
        <w:t>demodulation reference signals for PUSCH</w:t>
      </w:r>
    </w:p>
    <w:p w:rsidR="00A70695" w:rsidRPr="00A70695" w:rsidRDefault="00A70695" w:rsidP="00A70695">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Antenna ports starting with 1000 for SRS</w:t>
      </w:r>
      <w:r w:rsidRPr="00A70695">
        <w:rPr>
          <w:rFonts w:ascii="Times New Roman" w:hAnsi="Times New Roman" w:cs="Times New Roman"/>
          <w:color w:val="FF0000"/>
          <w:sz w:val="20"/>
          <w:szCs w:val="20"/>
          <w:u w:val="single"/>
        </w:rPr>
        <w:t>, PUSCH</w:t>
      </w:r>
    </w:p>
    <w:p w:rsidR="00A70695" w:rsidRPr="00A70695" w:rsidRDefault="00A70695" w:rsidP="00A70695">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Antenna ports starting with 2000 for PUCCH</w:t>
      </w:r>
    </w:p>
    <w:p w:rsidR="00A70695" w:rsidRPr="00A70695" w:rsidRDefault="00A70695" w:rsidP="00A70695">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Antenna port 4000 for PRACH</w:t>
      </w:r>
    </w:p>
    <w:p w:rsidR="0007453F" w:rsidRPr="004C1CBE" w:rsidRDefault="0007453F" w:rsidP="0007453F">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w:t>
      </w:r>
      <w:r>
        <w:rPr>
          <w:rFonts w:ascii="Times New Roman" w:eastAsia="Symbol" w:hAnsi="Times New Roman" w:cs="Times New Roman"/>
          <w:sz w:val="20"/>
          <w:szCs w:val="20"/>
          <w:lang w:eastAsia="ko-KR"/>
        </w:rPr>
        <w:t xml:space="preserve"> End of</w:t>
      </w:r>
      <w:r w:rsidRPr="004C1CBE">
        <w:rPr>
          <w:rFonts w:ascii="Times New Roman" w:eastAsia="Symbol" w:hAnsi="Times New Roman" w:cs="Times New Roman"/>
          <w:sz w:val="20"/>
          <w:szCs w:val="20"/>
          <w:lang w:eastAsia="ko-KR"/>
        </w:rPr>
        <w:t xml:space="preserve"> T</w:t>
      </w:r>
      <w:r>
        <w:rPr>
          <w:rFonts w:ascii="Times New Roman" w:eastAsia="Symbol" w:hAnsi="Times New Roman" w:cs="Times New Roman"/>
          <w:sz w:val="20"/>
          <w:szCs w:val="20"/>
          <w:lang w:eastAsia="ko-KR"/>
        </w:rPr>
        <w:t>P</w:t>
      </w:r>
      <w:r w:rsidRPr="004C1CBE">
        <w:rPr>
          <w:rFonts w:ascii="Times New Roman" w:eastAsia="Symbol" w:hAnsi="Times New Roman" w:cs="Times New Roman"/>
          <w:sz w:val="20"/>
          <w:szCs w:val="20"/>
          <w:lang w:eastAsia="ko-KR"/>
        </w:rPr>
        <w:t xml:space="preserve"> ===============================</w:t>
      </w:r>
      <w:r>
        <w:rPr>
          <w:rFonts w:ascii="Times New Roman" w:eastAsia="Symbol" w:hAnsi="Times New Roman" w:cs="Times New Roman"/>
          <w:sz w:val="20"/>
          <w:szCs w:val="20"/>
          <w:lang w:eastAsia="ko-KR"/>
        </w:rPr>
        <w:t>=============</w:t>
      </w:r>
    </w:p>
    <w:p w:rsidR="00A70695" w:rsidRDefault="00A70695" w:rsidP="00A70695">
      <w:pPr>
        <w:rPr>
          <w:rFonts w:ascii="Times New Roman" w:hAnsi="Times New Roman" w:cs="Times New Roman"/>
          <w:sz w:val="20"/>
          <w:szCs w:val="20"/>
        </w:rPr>
      </w:pPr>
    </w:p>
    <w:p w:rsidR="00DB2C40" w:rsidRPr="00A70695" w:rsidRDefault="00DB2C40" w:rsidP="00A70695">
      <w:pPr>
        <w:rPr>
          <w:rFonts w:ascii="Times New Roman" w:hAnsi="Times New Roman" w:cs="Times New Roman"/>
          <w:sz w:val="20"/>
          <w:szCs w:val="20"/>
        </w:rPr>
      </w:pPr>
      <w:r>
        <w:rPr>
          <w:rFonts w:ascii="Times New Roman" w:hAnsi="Times New Roman" w:cs="Times New Roman"/>
          <w:sz w:val="20"/>
          <w:szCs w:val="20"/>
        </w:rPr>
        <w:t>With this agreement, the port mapping for codebook based UL transmission can be further clarified in 38.214 with this proposal.</w:t>
      </w:r>
    </w:p>
    <w:p w:rsidR="00013872" w:rsidRDefault="00013872" w:rsidP="00013872">
      <w:pPr>
        <w:jc w:val="both"/>
        <w:rPr>
          <w:rFonts w:ascii="Times New Roman" w:hAnsi="Times New Roman" w:cs="Times New Roman"/>
          <w:kern w:val="2"/>
          <w:sz w:val="20"/>
          <w:szCs w:val="20"/>
        </w:rPr>
      </w:pPr>
      <w:r w:rsidRPr="0086521E">
        <w:rPr>
          <w:rFonts w:ascii="Times New Roman" w:hAnsi="Times New Roman" w:cs="Times New Roman"/>
          <w:b/>
          <w:kern w:val="2"/>
          <w:sz w:val="20"/>
          <w:szCs w:val="20"/>
        </w:rPr>
        <w:lastRenderedPageBreak/>
        <w:t xml:space="preserve">Proposal </w:t>
      </w:r>
      <w:r>
        <w:rPr>
          <w:rFonts w:ascii="Times New Roman" w:hAnsi="Times New Roman" w:cs="Times New Roman"/>
          <w:b/>
          <w:kern w:val="2"/>
          <w:sz w:val="20"/>
          <w:szCs w:val="20"/>
        </w:rPr>
        <w:t>2</w:t>
      </w:r>
      <w:r w:rsidRPr="0086521E">
        <w:rPr>
          <w:rFonts w:ascii="Times New Roman" w:hAnsi="Times New Roman" w:cs="Times New Roman"/>
          <w:b/>
          <w:kern w:val="2"/>
          <w:sz w:val="20"/>
          <w:szCs w:val="20"/>
        </w:rPr>
        <w:t>:</w:t>
      </w:r>
      <w:r w:rsidRPr="0086521E">
        <w:rPr>
          <w:rFonts w:ascii="Times New Roman" w:hAnsi="Times New Roman" w:cs="Times New Roman"/>
          <w:b/>
          <w:kern w:val="2"/>
          <w:sz w:val="20"/>
          <w:szCs w:val="20"/>
        </w:rPr>
        <w:tab/>
      </w:r>
      <w:r>
        <w:rPr>
          <w:rFonts w:ascii="Times New Roman" w:hAnsi="Times New Roman" w:cs="Times New Roman"/>
          <w:b/>
          <w:kern w:val="2"/>
          <w:sz w:val="20"/>
          <w:szCs w:val="20"/>
        </w:rPr>
        <w:t xml:space="preserve">Agree the TP to Section 6.1.1.1 of 38.214 </w:t>
      </w:r>
    </w:p>
    <w:p w:rsidR="00C869A7" w:rsidRPr="004C1CBE" w:rsidRDefault="00C869A7" w:rsidP="00C869A7">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 Text Proposal for TS38.21</w:t>
      </w:r>
      <w:r>
        <w:rPr>
          <w:rFonts w:ascii="Times New Roman" w:eastAsia="Symbol" w:hAnsi="Times New Roman" w:cs="Times New Roman"/>
          <w:sz w:val="20"/>
          <w:szCs w:val="20"/>
          <w:lang w:eastAsia="ko-KR"/>
        </w:rPr>
        <w:t>4</w:t>
      </w:r>
      <w:r w:rsidRPr="004C1CBE">
        <w:rPr>
          <w:rFonts w:ascii="Times New Roman" w:eastAsia="Symbol" w:hAnsi="Times New Roman" w:cs="Times New Roman"/>
          <w:sz w:val="20"/>
          <w:szCs w:val="20"/>
          <w:lang w:eastAsia="ko-KR"/>
        </w:rPr>
        <w:t xml:space="preserve"> ===============================</w:t>
      </w:r>
    </w:p>
    <w:p w:rsidR="00C869A7" w:rsidRPr="00013872" w:rsidRDefault="00C869A7" w:rsidP="00C869A7">
      <w:pPr>
        <w:rPr>
          <w:rFonts w:ascii="Times New Roman" w:hAnsi="Times New Roman" w:cs="Times New Roman"/>
          <w:sz w:val="20"/>
        </w:rPr>
      </w:pPr>
    </w:p>
    <w:p w:rsidR="00360856" w:rsidRPr="00013872" w:rsidRDefault="00360856" w:rsidP="00360856">
      <w:pPr>
        <w:pStyle w:val="Heading4"/>
        <w:rPr>
          <w:rFonts w:ascii="Times New Roman" w:hAnsi="Times New Roman"/>
          <w:color w:val="000000"/>
          <w:sz w:val="22"/>
        </w:rPr>
      </w:pPr>
      <w:bookmarkStart w:id="6" w:name="_Toc525748105"/>
      <w:r w:rsidRPr="00013872">
        <w:rPr>
          <w:rFonts w:ascii="Times New Roman" w:hAnsi="Times New Roman"/>
          <w:color w:val="000000"/>
          <w:sz w:val="22"/>
        </w:rPr>
        <w:t>6.1.1.1</w:t>
      </w:r>
      <w:r w:rsidRPr="00013872">
        <w:rPr>
          <w:rFonts w:ascii="Times New Roman" w:hAnsi="Times New Roman"/>
          <w:color w:val="000000"/>
          <w:sz w:val="22"/>
        </w:rPr>
        <w:tab/>
        <w:t>Codebook based UL transmission</w:t>
      </w:r>
      <w:bookmarkEnd w:id="6"/>
    </w:p>
    <w:p w:rsidR="00360856" w:rsidRPr="00013872" w:rsidRDefault="00360856" w:rsidP="00360856">
      <w:pPr>
        <w:rPr>
          <w:rFonts w:ascii="Times New Roman" w:hAnsi="Times New Roman" w:cs="Times New Roman"/>
          <w:color w:val="000000"/>
          <w:sz w:val="20"/>
        </w:rPr>
      </w:pPr>
      <w:r w:rsidRPr="00013872">
        <w:rPr>
          <w:rFonts w:ascii="Times New Roman" w:hAnsi="Times New Roman" w:cs="Times New Roman"/>
          <w:color w:val="000000"/>
          <w:sz w:val="20"/>
        </w:rPr>
        <w:t xml:space="preserve">For codebook based transmission, PUSCH can be scheduled by DCI format 0_0, DCI format 0_1 or semi-statically configured to operate according to Subclause 6.1.2.3. If this PUSCH is scheduled by DCI format 0_1, the UE determines its PUSCH transmission precoder based on SRI, TPMI and the transmission rank from the DCI, given by DCI fields of SRS resource indicator and Precoding information and number of layers in subclause 7.3.1.1.2 of [TS 38.212]. The TPMI is used to indicate the precoder to be applied over the </w:t>
      </w:r>
      <w:r w:rsidR="00013872">
        <w:rPr>
          <w:rFonts w:ascii="Times New Roman" w:hAnsi="Times New Roman" w:cs="Times New Roman"/>
          <w:color w:val="000000"/>
          <w:sz w:val="20"/>
        </w:rPr>
        <w:t>layers</w:t>
      </w:r>
      <w:r w:rsidRPr="00013872">
        <w:rPr>
          <w:rFonts w:ascii="Times New Roman" w:hAnsi="Times New Roman" w:cs="Times New Roman"/>
          <w:color w:val="000000"/>
          <w:sz w:val="20"/>
        </w:rPr>
        <w:t xml:space="preserve"> {0…</w:t>
      </w:r>
      <w:r w:rsidRPr="00013872">
        <w:rPr>
          <w:rFonts w:ascii="Times New Roman" w:hAnsi="Times New Roman" w:cs="Times New Roman"/>
          <w:i/>
          <w:color w:val="000000"/>
          <w:sz w:val="20"/>
        </w:rPr>
        <w:t>ν</w:t>
      </w:r>
      <w:r w:rsidRPr="00013872">
        <w:rPr>
          <w:rFonts w:ascii="Times New Roman" w:hAnsi="Times New Roman" w:cs="Times New Roman"/>
          <w:color w:val="000000"/>
          <w:sz w:val="20"/>
        </w:rPr>
        <w:t xml:space="preserve">-1} and that corresponds to the SRS resource selected by the SRI when multiple SRS resources are configured, or if a single SRS resource is configured TPMI is used to indicate the precoder to be applied over the </w:t>
      </w:r>
      <w:r w:rsidR="00013872">
        <w:rPr>
          <w:rFonts w:ascii="Times New Roman" w:hAnsi="Times New Roman" w:cs="Times New Roman"/>
          <w:color w:val="000000"/>
          <w:sz w:val="20"/>
        </w:rPr>
        <w:t>layers</w:t>
      </w:r>
      <w:r w:rsidRPr="00013872">
        <w:rPr>
          <w:rFonts w:ascii="Times New Roman" w:hAnsi="Times New Roman" w:cs="Times New Roman"/>
          <w:color w:val="000000"/>
          <w:sz w:val="20"/>
        </w:rPr>
        <w:t xml:space="preserve"> {0…</w:t>
      </w:r>
      <w:r w:rsidRPr="00013872">
        <w:rPr>
          <w:rFonts w:ascii="Times New Roman" w:hAnsi="Times New Roman" w:cs="Times New Roman"/>
          <w:i/>
          <w:color w:val="000000"/>
          <w:sz w:val="20"/>
        </w:rPr>
        <w:t>ν</w:t>
      </w:r>
      <w:r w:rsidRPr="00013872">
        <w:rPr>
          <w:rFonts w:ascii="Times New Roman" w:hAnsi="Times New Roman" w:cs="Times New Roman"/>
          <w:color w:val="000000"/>
          <w:sz w:val="20"/>
        </w:rPr>
        <w:t xml:space="preserve">-1} and that corresponds to the SRS resource. The transmission precoder is selected from the uplink codebook that has a number of antenna ports equal to higher layer parameter </w:t>
      </w:r>
      <w:r w:rsidRPr="00013872">
        <w:rPr>
          <w:rFonts w:ascii="Times New Roman" w:hAnsi="Times New Roman" w:cs="Times New Roman"/>
          <w:i/>
          <w:color w:val="000000"/>
          <w:sz w:val="20"/>
        </w:rPr>
        <w:t>nrofSRS-Ports</w:t>
      </w:r>
      <w:r w:rsidRPr="00013872">
        <w:rPr>
          <w:rFonts w:ascii="Times New Roman" w:hAnsi="Times New Roman" w:cs="Times New Roman"/>
          <w:color w:val="000000"/>
          <w:sz w:val="20"/>
        </w:rPr>
        <w:t xml:space="preserve"> in SRS-Config, as defined in Subclause 6.3.1.5 of [4, TS 38.211]. When the UE is configured with the higher layer parameter </w:t>
      </w:r>
      <w:r w:rsidRPr="00013872">
        <w:rPr>
          <w:rFonts w:ascii="Times New Roman" w:hAnsi="Times New Roman" w:cs="Times New Roman"/>
          <w:i/>
          <w:color w:val="000000"/>
          <w:sz w:val="20"/>
        </w:rPr>
        <w:t>txConfig</w:t>
      </w:r>
      <w:r w:rsidRPr="00013872">
        <w:rPr>
          <w:rFonts w:ascii="Times New Roman" w:hAnsi="Times New Roman" w:cs="Times New Roman"/>
          <w:color w:val="000000"/>
          <w:sz w:val="20"/>
        </w:rPr>
        <w:t xml:space="preserve"> set to 'codebook', the UE is configured with at least one SRS resource. The indicated SRI in slot </w:t>
      </w:r>
      <w:r w:rsidRPr="00013872">
        <w:rPr>
          <w:rFonts w:ascii="Times New Roman" w:hAnsi="Times New Roman" w:cs="Times New Roman"/>
          <w:i/>
          <w:color w:val="000000"/>
          <w:sz w:val="20"/>
        </w:rPr>
        <w:t>n</w:t>
      </w:r>
      <w:r w:rsidRPr="00013872">
        <w:rPr>
          <w:rFonts w:ascii="Times New Roman" w:hAnsi="Times New Roman" w:cs="Times New Roman"/>
          <w:color w:val="000000"/>
          <w:sz w:val="20"/>
        </w:rPr>
        <w:t xml:space="preserve"> is associated with the most recent transmission of SRS resource identified by the SRI, where the SRS resource is prior to the PDCCH carrying the SRI before slot </w:t>
      </w:r>
      <w:r w:rsidRPr="00013872">
        <w:rPr>
          <w:rFonts w:ascii="Times New Roman" w:hAnsi="Times New Roman" w:cs="Times New Roman"/>
          <w:i/>
          <w:color w:val="000000"/>
          <w:sz w:val="20"/>
        </w:rPr>
        <w:t>n</w:t>
      </w:r>
      <w:r w:rsidRPr="00013872">
        <w:rPr>
          <w:rFonts w:ascii="Times New Roman" w:hAnsi="Times New Roman" w:cs="Times New Roman"/>
          <w:color w:val="000000"/>
          <w:sz w:val="20"/>
        </w:rPr>
        <w:t>.</w:t>
      </w:r>
    </w:p>
    <w:p w:rsidR="00360856" w:rsidRPr="00013872" w:rsidRDefault="00360856" w:rsidP="00360856">
      <w:pPr>
        <w:rPr>
          <w:rFonts w:ascii="Times New Roman" w:hAnsi="Times New Roman" w:cs="Times New Roman"/>
          <w:color w:val="000000"/>
          <w:sz w:val="20"/>
        </w:rPr>
      </w:pPr>
      <w:r w:rsidRPr="00013872">
        <w:rPr>
          <w:rFonts w:ascii="Times New Roman" w:hAnsi="Times New Roman" w:cs="Times New Roman"/>
          <w:color w:val="000000"/>
          <w:sz w:val="20"/>
        </w:rPr>
        <w:t xml:space="preserve">For codebook based transmission, the UE determines its codebook subsets based on TPMI and upon the reception of higher layer parameter </w:t>
      </w:r>
      <w:bookmarkStart w:id="7" w:name="_Hlk512442647"/>
      <w:r w:rsidRPr="00013872">
        <w:rPr>
          <w:rFonts w:ascii="Times New Roman" w:hAnsi="Times New Roman" w:cs="Times New Roman"/>
          <w:i/>
          <w:sz w:val="20"/>
        </w:rPr>
        <w:t>codebookSubset</w:t>
      </w:r>
      <w:bookmarkEnd w:id="7"/>
      <w:r w:rsidRPr="00013872">
        <w:rPr>
          <w:rFonts w:ascii="Times New Roman" w:hAnsi="Times New Roman" w:cs="Times New Roman"/>
          <w:i/>
          <w:sz w:val="20"/>
        </w:rPr>
        <w:t xml:space="preserve"> </w:t>
      </w:r>
      <w:r w:rsidRPr="00013872">
        <w:rPr>
          <w:rFonts w:ascii="Times New Roman" w:hAnsi="Times New Roman" w:cs="Times New Roman"/>
          <w:sz w:val="20"/>
        </w:rPr>
        <w:t xml:space="preserve">in </w:t>
      </w:r>
      <w:bookmarkStart w:id="8" w:name="_Hlk512442667"/>
      <w:r w:rsidRPr="00013872">
        <w:rPr>
          <w:rFonts w:ascii="Times New Roman" w:hAnsi="Times New Roman" w:cs="Times New Roman"/>
          <w:i/>
          <w:sz w:val="20"/>
        </w:rPr>
        <w:t>PUSCH-Config</w:t>
      </w:r>
      <w:bookmarkEnd w:id="8"/>
      <w:r w:rsidRPr="00013872" w:rsidDel="00AF547C">
        <w:rPr>
          <w:rFonts w:ascii="Times New Roman" w:hAnsi="Times New Roman" w:cs="Times New Roman"/>
          <w:i/>
          <w:color w:val="000000"/>
          <w:sz w:val="20"/>
        </w:rPr>
        <w:t xml:space="preserve"> </w:t>
      </w:r>
      <w:r w:rsidRPr="00013872">
        <w:rPr>
          <w:rFonts w:ascii="Times New Roman" w:hAnsi="Times New Roman" w:cs="Times New Roman"/>
          <w:color w:val="000000"/>
          <w:sz w:val="20"/>
        </w:rPr>
        <w:t xml:space="preserve">which may be configured with </w:t>
      </w:r>
      <w:r w:rsidRPr="00013872">
        <w:rPr>
          <w:rFonts w:ascii="Times New Roman" w:eastAsia="Malgun Gothic" w:hAnsi="Times New Roman" w:cs="Times New Roman"/>
          <w:i/>
          <w:sz w:val="20"/>
        </w:rPr>
        <w:t>'</w:t>
      </w:r>
      <w:r w:rsidRPr="00013872">
        <w:rPr>
          <w:rFonts w:ascii="Times New Roman" w:eastAsia="Malgun Gothic" w:hAnsi="Times New Roman" w:cs="Times New Roman"/>
          <w:sz w:val="20"/>
        </w:rPr>
        <w:t>fullyAndPartialAndNonCoherent</w:t>
      </w:r>
      <w:r w:rsidRPr="00013872">
        <w:rPr>
          <w:rFonts w:ascii="Times New Roman" w:eastAsia="Malgun Gothic" w:hAnsi="Times New Roman" w:cs="Times New Roman"/>
          <w:i/>
          <w:sz w:val="20"/>
        </w:rPr>
        <w:t>'</w:t>
      </w:r>
      <w:r w:rsidRPr="00013872">
        <w:rPr>
          <w:rFonts w:ascii="Times New Roman" w:hAnsi="Times New Roman" w:cs="Times New Roman"/>
          <w:color w:val="000000"/>
          <w:sz w:val="20"/>
        </w:rPr>
        <w:t xml:space="preserve">, or </w:t>
      </w:r>
      <w:r w:rsidRPr="00013872">
        <w:rPr>
          <w:rFonts w:ascii="Times New Roman" w:eastAsia="Malgun Gothic" w:hAnsi="Times New Roman" w:cs="Times New Roman"/>
          <w:i/>
          <w:sz w:val="20"/>
        </w:rPr>
        <w:t>'</w:t>
      </w:r>
      <w:r w:rsidRPr="00013872">
        <w:rPr>
          <w:rFonts w:ascii="Times New Roman" w:hAnsi="Times New Roman" w:cs="Times New Roman"/>
          <w:sz w:val="20"/>
        </w:rPr>
        <w:t>partialAndNonCoherent</w:t>
      </w:r>
      <w:r w:rsidRPr="00013872">
        <w:rPr>
          <w:rFonts w:ascii="Times New Roman" w:hAnsi="Times New Roman" w:cs="Times New Roman"/>
          <w:i/>
          <w:sz w:val="20"/>
        </w:rPr>
        <w:t>'</w:t>
      </w:r>
      <w:r w:rsidRPr="00013872" w:rsidDel="00233658">
        <w:rPr>
          <w:rFonts w:ascii="Times New Roman" w:hAnsi="Times New Roman" w:cs="Times New Roman"/>
          <w:color w:val="000000"/>
          <w:sz w:val="20"/>
        </w:rPr>
        <w:t xml:space="preserve"> </w:t>
      </w:r>
      <w:r w:rsidRPr="00013872">
        <w:rPr>
          <w:rFonts w:ascii="Times New Roman" w:hAnsi="Times New Roman" w:cs="Times New Roman"/>
          <w:color w:val="000000"/>
          <w:sz w:val="20"/>
        </w:rPr>
        <w:t xml:space="preserve">, or 'nonCoherent' depending on the UE capability. The maximum transmission rank may be configured by the higher parameter </w:t>
      </w:r>
      <w:r w:rsidRPr="00013872">
        <w:rPr>
          <w:rFonts w:ascii="Times New Roman" w:hAnsi="Times New Roman" w:cs="Times New Roman"/>
          <w:i/>
          <w:sz w:val="20"/>
        </w:rPr>
        <w:t>maxRank</w:t>
      </w:r>
      <w:r w:rsidRPr="00013872">
        <w:rPr>
          <w:rFonts w:ascii="Times New Roman" w:hAnsi="Times New Roman" w:cs="Times New Roman"/>
          <w:sz w:val="20"/>
        </w:rPr>
        <w:t xml:space="preserve"> in </w:t>
      </w:r>
      <w:r w:rsidRPr="00013872">
        <w:rPr>
          <w:rFonts w:ascii="Times New Roman" w:hAnsi="Times New Roman" w:cs="Times New Roman"/>
          <w:i/>
          <w:sz w:val="20"/>
        </w:rPr>
        <w:t>PUSCH-Config</w:t>
      </w:r>
      <w:r w:rsidRPr="00013872">
        <w:rPr>
          <w:rFonts w:ascii="Times New Roman" w:hAnsi="Times New Roman" w:cs="Times New Roman"/>
          <w:i/>
          <w:color w:val="000000"/>
          <w:sz w:val="20"/>
        </w:rPr>
        <w:t>.</w:t>
      </w:r>
    </w:p>
    <w:p w:rsidR="00360856" w:rsidRPr="00013872" w:rsidRDefault="00360856" w:rsidP="00360856">
      <w:pPr>
        <w:rPr>
          <w:rFonts w:ascii="Times New Roman" w:hAnsi="Times New Roman" w:cs="Times New Roman"/>
          <w:color w:val="000000"/>
          <w:sz w:val="20"/>
        </w:rPr>
      </w:pPr>
      <w:r w:rsidRPr="00013872">
        <w:rPr>
          <w:rFonts w:ascii="Times New Roman" w:hAnsi="Times New Roman" w:cs="Times New Roman"/>
          <w:color w:val="000000"/>
          <w:sz w:val="20"/>
        </w:rPr>
        <w:t>A UE reporting its UE capability of '</w:t>
      </w:r>
      <w:r w:rsidRPr="00013872">
        <w:rPr>
          <w:rFonts w:ascii="Times New Roman" w:hAnsi="Times New Roman" w:cs="Times New Roman"/>
          <w:sz w:val="20"/>
        </w:rPr>
        <w:t>partialAndNonCoherent</w:t>
      </w:r>
      <w:r w:rsidRPr="00013872">
        <w:rPr>
          <w:rFonts w:ascii="Times New Roman" w:hAnsi="Times New Roman" w:cs="Times New Roman"/>
          <w:color w:val="000000"/>
          <w:sz w:val="20"/>
        </w:rPr>
        <w:t xml:space="preserve">' transmission shall not expect to be configured by </w:t>
      </w:r>
      <w:r w:rsidRPr="00013872">
        <w:rPr>
          <w:rFonts w:ascii="Times New Roman" w:hAnsi="Times New Roman" w:cs="Times New Roman"/>
          <w:i/>
          <w:sz w:val="20"/>
        </w:rPr>
        <w:t>codebookSubset</w:t>
      </w:r>
      <w:r w:rsidRPr="00013872">
        <w:rPr>
          <w:rFonts w:ascii="Times New Roman" w:hAnsi="Times New Roman" w:cs="Times New Roman"/>
          <w:color w:val="000000"/>
          <w:sz w:val="20"/>
        </w:rPr>
        <w:t xml:space="preserve"> with '</w:t>
      </w:r>
      <w:r w:rsidRPr="00013872">
        <w:rPr>
          <w:rFonts w:ascii="Times New Roman" w:eastAsia="Malgun Gothic" w:hAnsi="Times New Roman" w:cs="Times New Roman"/>
          <w:sz w:val="20"/>
        </w:rPr>
        <w:t>fullyAndPartialAndNonCoherent</w:t>
      </w:r>
      <w:r w:rsidRPr="00013872">
        <w:rPr>
          <w:rFonts w:ascii="Times New Roman" w:eastAsia="Malgun Gothic" w:hAnsi="Times New Roman" w:cs="Times New Roman"/>
          <w:i/>
          <w:sz w:val="20"/>
        </w:rPr>
        <w:t>'</w:t>
      </w:r>
      <w:r w:rsidRPr="00013872">
        <w:rPr>
          <w:rFonts w:ascii="Times New Roman" w:hAnsi="Times New Roman" w:cs="Times New Roman"/>
          <w:color w:val="000000"/>
          <w:sz w:val="20"/>
        </w:rPr>
        <w:t xml:space="preserve">. </w:t>
      </w:r>
    </w:p>
    <w:p w:rsidR="00360856" w:rsidRPr="00013872" w:rsidRDefault="00360856" w:rsidP="00360856">
      <w:pPr>
        <w:rPr>
          <w:rFonts w:ascii="Times New Roman" w:hAnsi="Times New Roman" w:cs="Times New Roman"/>
          <w:color w:val="000000"/>
          <w:sz w:val="20"/>
        </w:rPr>
      </w:pPr>
      <w:r w:rsidRPr="00013872">
        <w:rPr>
          <w:rFonts w:ascii="Times New Roman" w:hAnsi="Times New Roman" w:cs="Times New Roman"/>
          <w:color w:val="000000"/>
          <w:sz w:val="20"/>
        </w:rPr>
        <w:t xml:space="preserve">A UE reporting its UE capability of 'nonCoherent' transmission shall not expect to be configured by </w:t>
      </w:r>
      <w:r w:rsidRPr="00013872">
        <w:rPr>
          <w:rFonts w:ascii="Times New Roman" w:hAnsi="Times New Roman" w:cs="Times New Roman"/>
          <w:i/>
          <w:sz w:val="20"/>
        </w:rPr>
        <w:t>codebookSubset</w:t>
      </w:r>
      <w:r w:rsidRPr="00013872">
        <w:rPr>
          <w:rFonts w:ascii="Times New Roman" w:hAnsi="Times New Roman" w:cs="Times New Roman"/>
          <w:color w:val="000000"/>
          <w:sz w:val="20"/>
        </w:rPr>
        <w:t xml:space="preserve"> with </w:t>
      </w:r>
      <w:r w:rsidRPr="00013872">
        <w:rPr>
          <w:rFonts w:ascii="Times New Roman" w:eastAsia="Malgun Gothic" w:hAnsi="Times New Roman" w:cs="Times New Roman"/>
          <w:i/>
          <w:sz w:val="20"/>
        </w:rPr>
        <w:t>'</w:t>
      </w:r>
      <w:r w:rsidRPr="00013872">
        <w:rPr>
          <w:rFonts w:ascii="Times New Roman" w:eastAsia="Malgun Gothic" w:hAnsi="Times New Roman" w:cs="Times New Roman"/>
          <w:sz w:val="20"/>
        </w:rPr>
        <w:t>fullyAndPartialAndNonCoherent</w:t>
      </w:r>
      <w:r w:rsidRPr="00013872">
        <w:rPr>
          <w:rFonts w:ascii="Times New Roman" w:eastAsia="Malgun Gothic" w:hAnsi="Times New Roman" w:cs="Times New Roman"/>
          <w:i/>
          <w:sz w:val="20"/>
        </w:rPr>
        <w:t>'</w:t>
      </w:r>
      <w:r w:rsidRPr="00013872" w:rsidDel="00233658">
        <w:rPr>
          <w:rFonts w:ascii="Times New Roman" w:hAnsi="Times New Roman" w:cs="Times New Roman"/>
          <w:color w:val="000000"/>
          <w:sz w:val="20"/>
        </w:rPr>
        <w:t xml:space="preserve"> </w:t>
      </w:r>
      <w:r w:rsidRPr="00013872">
        <w:rPr>
          <w:rFonts w:ascii="Times New Roman" w:hAnsi="Times New Roman" w:cs="Times New Roman"/>
          <w:color w:val="000000"/>
          <w:sz w:val="20"/>
        </w:rPr>
        <w:t xml:space="preserve">or with </w:t>
      </w:r>
      <w:r w:rsidRPr="00013872">
        <w:rPr>
          <w:rFonts w:ascii="Times New Roman" w:eastAsia="Malgun Gothic" w:hAnsi="Times New Roman" w:cs="Times New Roman"/>
          <w:i/>
          <w:sz w:val="20"/>
        </w:rPr>
        <w:t>'</w:t>
      </w:r>
      <w:r w:rsidRPr="00013872">
        <w:rPr>
          <w:rFonts w:ascii="Times New Roman" w:hAnsi="Times New Roman" w:cs="Times New Roman"/>
          <w:sz w:val="20"/>
        </w:rPr>
        <w:t>partialAndNonCoherent</w:t>
      </w:r>
      <w:r w:rsidRPr="00013872">
        <w:rPr>
          <w:rFonts w:ascii="Times New Roman" w:hAnsi="Times New Roman" w:cs="Times New Roman"/>
          <w:color w:val="000000"/>
          <w:sz w:val="20"/>
        </w:rPr>
        <w:t>'.</w:t>
      </w:r>
    </w:p>
    <w:p w:rsidR="00360856" w:rsidRPr="00013872" w:rsidRDefault="00360856" w:rsidP="00360856">
      <w:pPr>
        <w:rPr>
          <w:rFonts w:ascii="Times New Roman" w:hAnsi="Times New Roman" w:cs="Times New Roman"/>
          <w:color w:val="000000"/>
          <w:sz w:val="20"/>
        </w:rPr>
      </w:pPr>
      <w:r w:rsidRPr="00013872">
        <w:rPr>
          <w:rFonts w:ascii="Times New Roman" w:hAnsi="Times New Roman" w:cs="Times New Roman"/>
          <w:color w:val="000000"/>
          <w:sz w:val="20"/>
        </w:rPr>
        <w:t xml:space="preserve">A UE shall not expect to be configured with the higher layer parameter </w:t>
      </w:r>
      <w:r w:rsidRPr="00013872">
        <w:rPr>
          <w:rFonts w:ascii="Times New Roman" w:hAnsi="Times New Roman" w:cs="Times New Roman"/>
          <w:i/>
          <w:sz w:val="20"/>
        </w:rPr>
        <w:t>codebookSubset</w:t>
      </w:r>
      <w:r w:rsidRPr="00013872">
        <w:rPr>
          <w:rFonts w:ascii="Times New Roman" w:hAnsi="Times New Roman" w:cs="Times New Roman"/>
          <w:color w:val="000000"/>
          <w:sz w:val="20"/>
        </w:rPr>
        <w:t xml:space="preserve"> set to </w:t>
      </w:r>
      <w:r w:rsidRPr="00013872">
        <w:rPr>
          <w:rFonts w:ascii="Times New Roman" w:eastAsia="Malgun Gothic" w:hAnsi="Times New Roman" w:cs="Times New Roman"/>
          <w:i/>
          <w:sz w:val="20"/>
        </w:rPr>
        <w:t>'</w:t>
      </w:r>
      <w:r w:rsidRPr="00013872">
        <w:rPr>
          <w:rFonts w:ascii="Times New Roman" w:hAnsi="Times New Roman" w:cs="Times New Roman"/>
          <w:color w:val="000000"/>
          <w:sz w:val="20"/>
        </w:rPr>
        <w:t xml:space="preserve">partialAndNonCoherent' when higher layer parameter </w:t>
      </w:r>
      <w:r w:rsidRPr="00013872">
        <w:rPr>
          <w:rFonts w:ascii="Times New Roman" w:hAnsi="Times New Roman" w:cs="Times New Roman"/>
          <w:i/>
          <w:color w:val="000000"/>
          <w:sz w:val="20"/>
        </w:rPr>
        <w:t>nrofSRS-Ports</w:t>
      </w:r>
      <w:r w:rsidRPr="00013872">
        <w:rPr>
          <w:rFonts w:ascii="Times New Roman" w:hAnsi="Times New Roman" w:cs="Times New Roman"/>
          <w:color w:val="000000"/>
          <w:sz w:val="20"/>
        </w:rPr>
        <w:t xml:space="preserve"> in an </w:t>
      </w:r>
      <w:r w:rsidRPr="00013872">
        <w:rPr>
          <w:rFonts w:ascii="Times New Roman" w:hAnsi="Times New Roman" w:cs="Times New Roman"/>
          <w:i/>
          <w:color w:val="000000"/>
          <w:sz w:val="20"/>
        </w:rPr>
        <w:t>SRS-ResourceSet</w:t>
      </w:r>
      <w:r w:rsidRPr="00013872">
        <w:rPr>
          <w:rFonts w:ascii="Times New Roman" w:hAnsi="Times New Roman" w:cs="Times New Roman"/>
          <w:color w:val="000000"/>
          <w:sz w:val="20"/>
        </w:rPr>
        <w:t xml:space="preserve"> with </w:t>
      </w:r>
      <w:r w:rsidRPr="00013872">
        <w:rPr>
          <w:rFonts w:ascii="Times New Roman" w:hAnsi="Times New Roman" w:cs="Times New Roman"/>
          <w:i/>
          <w:color w:val="000000"/>
          <w:sz w:val="20"/>
        </w:rPr>
        <w:t>usage</w:t>
      </w:r>
      <w:r w:rsidRPr="00013872">
        <w:rPr>
          <w:rFonts w:ascii="Times New Roman" w:hAnsi="Times New Roman" w:cs="Times New Roman"/>
          <w:color w:val="000000"/>
          <w:sz w:val="20"/>
        </w:rPr>
        <w:t xml:space="preserve"> set to 'codebook' indicates that two SRS antenna ports are configured.</w:t>
      </w:r>
    </w:p>
    <w:p w:rsidR="00013872" w:rsidRPr="00944D8F" w:rsidRDefault="00360856" w:rsidP="00013872">
      <w:pPr>
        <w:spacing w:after="0" w:line="240" w:lineRule="auto"/>
        <w:jc w:val="both"/>
        <w:rPr>
          <w:ins w:id="9" w:author="Jun Tan" w:date="2018-09-27T23:08:00Z"/>
          <w:rFonts w:ascii="Times New Roman" w:hAnsi="Times New Roman" w:cs="Times New Roman"/>
          <w:sz w:val="20"/>
          <w:szCs w:val="20"/>
        </w:rPr>
      </w:pPr>
      <w:r w:rsidRPr="00013872">
        <w:rPr>
          <w:rFonts w:ascii="Times New Roman" w:hAnsi="Times New Roman" w:cs="Times New Roman"/>
          <w:color w:val="000000"/>
          <w:sz w:val="20"/>
        </w:rPr>
        <w:t xml:space="preserve">For codebook based transmission, the UE may be configured with a single </w:t>
      </w:r>
      <w:r w:rsidRPr="00013872">
        <w:rPr>
          <w:rFonts w:ascii="Times New Roman" w:hAnsi="Times New Roman" w:cs="Times New Roman"/>
          <w:i/>
          <w:color w:val="000000"/>
          <w:sz w:val="20"/>
        </w:rPr>
        <w:t>SRS-ResourceSet</w:t>
      </w:r>
      <w:r w:rsidRPr="00013872">
        <w:rPr>
          <w:rFonts w:ascii="Times New Roman" w:hAnsi="Times New Roman" w:cs="Times New Roman"/>
          <w:color w:val="000000"/>
          <w:sz w:val="20"/>
        </w:rPr>
        <w:t xml:space="preserve"> set to 'codebook' and only one SRS resource can be indicated based on the SRI from within the SRS resource set. The maximum number of configured SRS resources for codebook based transmission is 2. If aperiodic SRS is configured for a UE, the SRS request field in DCI triggers the transmission of aperiodic SRS resources.</w:t>
      </w:r>
      <w:ins w:id="10" w:author="Jun Tan" w:date="2018-09-27T23:08:00Z">
        <w:r w:rsidR="00013872">
          <w:rPr>
            <w:rFonts w:ascii="Times New Roman" w:hAnsi="Times New Roman" w:cs="Times New Roman"/>
            <w:color w:val="000000"/>
            <w:sz w:val="20"/>
          </w:rPr>
          <w:t xml:space="preserve"> </w:t>
        </w:r>
        <w:r w:rsidR="00013872" w:rsidRPr="00944D8F">
          <w:rPr>
            <w:rFonts w:ascii="Times New Roman" w:hAnsi="Times New Roman" w:cs="Times New Roman"/>
            <w:sz w:val="20"/>
            <w:szCs w:val="20"/>
          </w:rPr>
          <w:t xml:space="preserve">For codebook based transmission, the set of antenna ports </w:t>
        </w:r>
      </w:ins>
      <w:ins w:id="11" w:author="Jun Tan" w:date="2018-09-27T23:08:00Z">
        <w:r w:rsidR="00013872" w:rsidRPr="007B4CDF">
          <w:rPr>
            <w:position w:val="-12"/>
          </w:rPr>
          <w:object w:dxaOrig="960" w:dyaOrig="320">
            <v:shape id="_x0000_i1026" type="#_x0000_t75" style="width:48.25pt;height:18.35pt" o:ole="">
              <v:imagedata r:id="rId14" o:title=""/>
            </v:shape>
            <o:OLEObject Type="Embed" ProgID="Equation.3" ShapeID="_x0000_i1026" DrawAspect="Content" ObjectID="_1602663468" r:id="rId15"/>
          </w:object>
        </w:r>
      </w:ins>
      <w:ins w:id="12" w:author="Jun Tan" w:date="2018-09-27T23:08:00Z">
        <w:r w:rsidR="00013872" w:rsidRPr="00944D8F">
          <w:rPr>
            <w:rFonts w:ascii="Times New Roman" w:hAnsi="Times New Roman" w:cs="Times New Roman"/>
            <w:sz w:val="20"/>
            <w:szCs w:val="20"/>
          </w:rPr>
          <w:t xml:space="preserve"> are one-to-one mapped to the SRS ports in the selected SRS resource by the SRI with an increasing order when two SRS resources are configured, or the SRS ports in the configured SRS resource with an increasing order if only </w:t>
        </w:r>
        <w:r w:rsidR="00013872">
          <w:rPr>
            <w:rFonts w:ascii="Times New Roman" w:hAnsi="Times New Roman" w:cs="Times New Roman"/>
            <w:sz w:val="20"/>
            <w:szCs w:val="20"/>
          </w:rPr>
          <w:t>one SRS resource is configured.</w:t>
        </w:r>
      </w:ins>
    </w:p>
    <w:p w:rsidR="00013872" w:rsidRPr="008D0E2E" w:rsidRDefault="00013872" w:rsidP="00013872">
      <w:pPr>
        <w:rPr>
          <w:ins w:id="13" w:author="Jun Tan" w:date="2018-09-27T23:08:00Z"/>
          <w:rFonts w:ascii="Times New Roman" w:hAnsi="Times New Roman" w:cs="Times New Roman"/>
          <w:sz w:val="20"/>
          <w:szCs w:val="20"/>
        </w:rPr>
      </w:pPr>
    </w:p>
    <w:p w:rsidR="00360856" w:rsidRPr="00013872" w:rsidRDefault="00360856" w:rsidP="00360856">
      <w:pPr>
        <w:rPr>
          <w:rFonts w:ascii="Times New Roman" w:hAnsi="Times New Roman" w:cs="Times New Roman"/>
          <w:color w:val="000000"/>
          <w:sz w:val="20"/>
          <w:lang w:val="en-AU" w:eastAsia="x-none"/>
        </w:rPr>
      </w:pPr>
      <w:r w:rsidRPr="00013872">
        <w:rPr>
          <w:rFonts w:ascii="Times New Roman" w:hAnsi="Times New Roman" w:cs="Times New Roman"/>
          <w:color w:val="000000"/>
          <w:sz w:val="20"/>
          <w:lang w:val="en-AU" w:eastAsia="x-none"/>
        </w:rPr>
        <w:t xml:space="preserve">When multiple SRS resources are configured by </w:t>
      </w:r>
      <w:r w:rsidRPr="00013872">
        <w:rPr>
          <w:rFonts w:ascii="Times New Roman" w:hAnsi="Times New Roman" w:cs="Times New Roman"/>
          <w:i/>
          <w:color w:val="000000"/>
          <w:sz w:val="20"/>
          <w:lang w:val="en-AU" w:eastAsia="x-none"/>
        </w:rPr>
        <w:t>SRS-ResourceSet</w:t>
      </w:r>
      <w:r w:rsidRPr="00013872">
        <w:rPr>
          <w:rFonts w:ascii="Times New Roman" w:hAnsi="Times New Roman" w:cs="Times New Roman"/>
          <w:color w:val="000000"/>
          <w:sz w:val="20"/>
          <w:lang w:val="en-AU" w:eastAsia="x-none"/>
        </w:rPr>
        <w:t xml:space="preserve"> with </w:t>
      </w:r>
      <w:r w:rsidRPr="00013872">
        <w:rPr>
          <w:rFonts w:ascii="Times New Roman" w:hAnsi="Times New Roman" w:cs="Times New Roman"/>
          <w:i/>
          <w:color w:val="000000"/>
          <w:sz w:val="20"/>
          <w:lang w:val="en-AU" w:eastAsia="x-none"/>
        </w:rPr>
        <w:t>usage</w:t>
      </w:r>
      <w:r w:rsidRPr="00013872">
        <w:rPr>
          <w:rFonts w:ascii="Times New Roman" w:hAnsi="Times New Roman" w:cs="Times New Roman"/>
          <w:color w:val="000000"/>
          <w:sz w:val="20"/>
          <w:lang w:val="en-AU" w:eastAsia="x-none"/>
        </w:rPr>
        <w:t xml:space="preserve"> set to 'codebook', the UE shall expect that higher layer parameters </w:t>
      </w:r>
      <w:r w:rsidRPr="00013872">
        <w:rPr>
          <w:rFonts w:ascii="Times New Roman" w:hAnsi="Times New Roman" w:cs="Times New Roman"/>
          <w:i/>
          <w:sz w:val="20"/>
        </w:rPr>
        <w:t>nrofSRS-Ports</w:t>
      </w:r>
      <w:r w:rsidRPr="00013872">
        <w:rPr>
          <w:rFonts w:ascii="Times New Roman" w:hAnsi="Times New Roman" w:cs="Times New Roman"/>
          <w:sz w:val="20"/>
        </w:rPr>
        <w:t xml:space="preserve"> </w:t>
      </w:r>
      <w:r w:rsidRPr="00013872">
        <w:rPr>
          <w:rFonts w:ascii="Times New Roman" w:hAnsi="Times New Roman" w:cs="Times New Roman"/>
          <w:color w:val="000000"/>
          <w:sz w:val="20"/>
          <w:lang w:val="en-AU" w:eastAsia="x-none"/>
        </w:rPr>
        <w:t xml:space="preserve">in </w:t>
      </w:r>
      <w:r w:rsidRPr="00013872">
        <w:rPr>
          <w:rFonts w:ascii="Times New Roman" w:hAnsi="Times New Roman" w:cs="Times New Roman"/>
          <w:i/>
          <w:color w:val="000000"/>
          <w:sz w:val="20"/>
          <w:lang w:val="en-AU" w:eastAsia="x-none"/>
        </w:rPr>
        <w:t>SRS-Resource</w:t>
      </w:r>
      <w:r w:rsidRPr="00013872">
        <w:rPr>
          <w:rFonts w:ascii="Times New Roman" w:hAnsi="Times New Roman" w:cs="Times New Roman"/>
          <w:color w:val="000000"/>
          <w:sz w:val="20"/>
          <w:lang w:val="en-AU" w:eastAsia="x-none"/>
        </w:rPr>
        <w:t xml:space="preserve"> in </w:t>
      </w:r>
      <w:r w:rsidRPr="00013872">
        <w:rPr>
          <w:rFonts w:ascii="Times New Roman" w:hAnsi="Times New Roman" w:cs="Times New Roman"/>
          <w:i/>
          <w:iCs/>
          <w:sz w:val="20"/>
        </w:rPr>
        <w:t>SRS-ResourceSet</w:t>
      </w:r>
      <w:r w:rsidRPr="00013872">
        <w:rPr>
          <w:rFonts w:ascii="Times New Roman" w:hAnsi="Times New Roman" w:cs="Times New Roman"/>
          <w:i/>
          <w:color w:val="000000"/>
          <w:sz w:val="20"/>
          <w:lang w:val="en-AU" w:eastAsia="x-none"/>
        </w:rPr>
        <w:t xml:space="preserve"> </w:t>
      </w:r>
      <w:r w:rsidRPr="00013872">
        <w:rPr>
          <w:rFonts w:ascii="Times New Roman" w:hAnsi="Times New Roman" w:cs="Times New Roman"/>
          <w:color w:val="000000"/>
          <w:sz w:val="20"/>
          <w:lang w:val="en-AU" w:eastAsia="x-none"/>
        </w:rPr>
        <w:t>shall be configured with the same value for all these SRS resources.</w:t>
      </w:r>
    </w:p>
    <w:p w:rsidR="00C869A7" w:rsidRPr="004C1CBE" w:rsidRDefault="00C869A7" w:rsidP="00C869A7">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w:t>
      </w:r>
      <w:r>
        <w:rPr>
          <w:rFonts w:ascii="Times New Roman" w:eastAsia="Symbol" w:hAnsi="Times New Roman" w:cs="Times New Roman"/>
          <w:sz w:val="20"/>
          <w:szCs w:val="20"/>
          <w:lang w:eastAsia="ko-KR"/>
        </w:rPr>
        <w:t xml:space="preserve"> End of</w:t>
      </w:r>
      <w:r w:rsidRPr="004C1CBE">
        <w:rPr>
          <w:rFonts w:ascii="Times New Roman" w:eastAsia="Symbol" w:hAnsi="Times New Roman" w:cs="Times New Roman"/>
          <w:sz w:val="20"/>
          <w:szCs w:val="20"/>
          <w:lang w:eastAsia="ko-KR"/>
        </w:rPr>
        <w:t xml:space="preserve"> T</w:t>
      </w:r>
      <w:r>
        <w:rPr>
          <w:rFonts w:ascii="Times New Roman" w:eastAsia="Symbol" w:hAnsi="Times New Roman" w:cs="Times New Roman"/>
          <w:sz w:val="20"/>
          <w:szCs w:val="20"/>
          <w:lang w:eastAsia="ko-KR"/>
        </w:rPr>
        <w:t>P</w:t>
      </w:r>
      <w:r w:rsidRPr="004C1CBE">
        <w:rPr>
          <w:rFonts w:ascii="Times New Roman" w:eastAsia="Symbol" w:hAnsi="Times New Roman" w:cs="Times New Roman"/>
          <w:sz w:val="20"/>
          <w:szCs w:val="20"/>
          <w:lang w:eastAsia="ko-KR"/>
        </w:rPr>
        <w:t xml:space="preserve"> ===============================</w:t>
      </w:r>
      <w:r>
        <w:rPr>
          <w:rFonts w:ascii="Times New Roman" w:eastAsia="Symbol" w:hAnsi="Times New Roman" w:cs="Times New Roman"/>
          <w:sz w:val="20"/>
          <w:szCs w:val="20"/>
          <w:lang w:eastAsia="ko-KR"/>
        </w:rPr>
        <w:t>=============</w:t>
      </w:r>
    </w:p>
    <w:p w:rsidR="00C869A7" w:rsidRPr="004C1CBE" w:rsidRDefault="00C869A7" w:rsidP="00C869A7">
      <w:pPr>
        <w:spacing w:after="0"/>
        <w:jc w:val="both"/>
        <w:rPr>
          <w:rFonts w:ascii="Times New Roman" w:eastAsia="Symbol" w:hAnsi="Times New Roman" w:cs="Times New Roman"/>
          <w:sz w:val="20"/>
          <w:szCs w:val="20"/>
          <w:lang w:eastAsia="ko-KR"/>
        </w:rPr>
      </w:pPr>
    </w:p>
    <w:p w:rsidR="00C869A7" w:rsidRDefault="00C869A7" w:rsidP="00C869A7"/>
    <w:p w:rsidR="00F9339F" w:rsidRDefault="00F9339F" w:rsidP="002A0ECF">
      <w:pPr>
        <w:jc w:val="both"/>
        <w:rPr>
          <w:rFonts w:ascii="Times New Roman" w:hAnsi="Times New Roman" w:cs="Times New Roman"/>
          <w:kern w:val="2"/>
          <w:sz w:val="20"/>
          <w:szCs w:val="20"/>
        </w:rPr>
      </w:pPr>
    </w:p>
    <w:p w:rsidR="00EA017E" w:rsidRDefault="004C1CBE" w:rsidP="00EA017E">
      <w:pPr>
        <w:pStyle w:val="Heading1"/>
      </w:pPr>
      <w:r>
        <w:t>3</w:t>
      </w:r>
      <w:r w:rsidR="00EA017E" w:rsidRPr="00791982">
        <w:tab/>
      </w:r>
      <w:r w:rsidR="00EA017E">
        <w:t>Non-codebook based uplink transmission</w:t>
      </w:r>
    </w:p>
    <w:p w:rsidR="0086521E" w:rsidRDefault="0086521E" w:rsidP="0086521E">
      <w:pPr>
        <w:pStyle w:val="Heading2"/>
      </w:pPr>
      <w:r>
        <w:t>3.</w:t>
      </w:r>
      <w:r w:rsidR="00BF03B0">
        <w:t>1</w:t>
      </w:r>
      <w:r>
        <w:tab/>
        <w:t>Simultaneous transmission of SRS resources</w:t>
      </w:r>
    </w:p>
    <w:p w:rsidR="002A0ECF" w:rsidRPr="0046285A" w:rsidRDefault="00B84D87" w:rsidP="002A0ECF">
      <w:pPr>
        <w:rPr>
          <w:rFonts w:ascii="Times New Roman" w:hAnsi="Times New Roman" w:cs="Times New Roman"/>
          <w:sz w:val="20"/>
          <w:szCs w:val="20"/>
        </w:rPr>
      </w:pPr>
      <w:r>
        <w:rPr>
          <w:rFonts w:ascii="Times New Roman" w:hAnsi="Times New Roman" w:cs="Times New Roman"/>
          <w:sz w:val="20"/>
          <w:szCs w:val="20"/>
        </w:rPr>
        <w:t>From</w:t>
      </w:r>
      <w:r w:rsidR="002A0ECF" w:rsidRPr="0046285A">
        <w:rPr>
          <w:rFonts w:ascii="Times New Roman" w:hAnsi="Times New Roman" w:cs="Times New Roman"/>
          <w:sz w:val="20"/>
          <w:szCs w:val="20"/>
        </w:rPr>
        <w:t xml:space="preserve"> RAN1 #91 meeting</w:t>
      </w:r>
      <w:r w:rsidR="002A0ECF">
        <w:rPr>
          <w:rFonts w:ascii="Times New Roman" w:hAnsi="Times New Roman" w:cs="Times New Roman"/>
          <w:sz w:val="20"/>
          <w:szCs w:val="20"/>
        </w:rPr>
        <w:t xml:space="preserve">, </w:t>
      </w:r>
      <w:r>
        <w:rPr>
          <w:rFonts w:ascii="Times New Roman" w:hAnsi="Times New Roman" w:cs="Times New Roman"/>
          <w:sz w:val="20"/>
          <w:szCs w:val="20"/>
        </w:rPr>
        <w:t xml:space="preserve">for non-codebook based UL transmission, we have </w:t>
      </w:r>
      <w:r w:rsidR="002A0ECF">
        <w:rPr>
          <w:rFonts w:ascii="Times New Roman" w:hAnsi="Times New Roman" w:cs="Times New Roman"/>
          <w:sz w:val="20"/>
          <w:szCs w:val="20"/>
        </w:rPr>
        <w:t>this agreement for simultaneous trans</w:t>
      </w:r>
      <w:r>
        <w:rPr>
          <w:rFonts w:ascii="Times New Roman" w:hAnsi="Times New Roman" w:cs="Times New Roman"/>
          <w:sz w:val="20"/>
          <w:szCs w:val="20"/>
        </w:rPr>
        <w:t>mission of SRS resources</w:t>
      </w:r>
      <w:r w:rsidR="002A0ECF">
        <w:rPr>
          <w:rFonts w:ascii="Times New Roman" w:hAnsi="Times New Roman" w:cs="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0ECF" w:rsidRPr="0046285A" w:rsidTr="00A350F5">
        <w:tc>
          <w:tcPr>
            <w:tcW w:w="9629" w:type="dxa"/>
            <w:shd w:val="clear" w:color="auto" w:fill="auto"/>
          </w:tcPr>
          <w:p w:rsidR="002A0ECF" w:rsidRPr="0046285A" w:rsidRDefault="002A0ECF" w:rsidP="00A350F5">
            <w:pPr>
              <w:rPr>
                <w:rFonts w:ascii="Times New Roman" w:hAnsi="Times New Roman" w:cs="Times New Roman"/>
                <w:b/>
                <w:sz w:val="20"/>
                <w:szCs w:val="20"/>
              </w:rPr>
            </w:pPr>
            <w:r w:rsidRPr="0046285A">
              <w:rPr>
                <w:rFonts w:ascii="Times New Roman" w:hAnsi="Times New Roman" w:cs="Times New Roman"/>
                <w:b/>
                <w:sz w:val="20"/>
                <w:szCs w:val="20"/>
                <w:highlight w:val="green"/>
              </w:rPr>
              <w:lastRenderedPageBreak/>
              <w:t>Agreement:</w:t>
            </w:r>
          </w:p>
          <w:p w:rsidR="002A0ECF" w:rsidRPr="0046285A" w:rsidRDefault="002A0ECF" w:rsidP="00A350F5">
            <w:pPr>
              <w:pStyle w:val="BodyText"/>
              <w:ind w:firstLine="440"/>
              <w:rPr>
                <w:rFonts w:ascii="Times New Roman" w:hAnsi="Times New Roman" w:cs="Times New Roman"/>
                <w:sz w:val="20"/>
                <w:szCs w:val="20"/>
              </w:rPr>
            </w:pPr>
            <w:r w:rsidRPr="0046285A">
              <w:rPr>
                <w:rFonts w:ascii="Times New Roman" w:hAnsi="Times New Roman" w:cs="Times New Roman"/>
                <w:sz w:val="20"/>
                <w:szCs w:val="20"/>
              </w:rPr>
              <w:t>For non-codebook based UL transmission, the UE can only be configured for one SRS resource set with the following details:</w:t>
            </w:r>
          </w:p>
          <w:p w:rsidR="002A0ECF" w:rsidRPr="0046285A" w:rsidRDefault="002A0ECF" w:rsidP="00A350F5">
            <w:pPr>
              <w:pStyle w:val="BodyText"/>
              <w:numPr>
                <w:ilvl w:val="0"/>
                <w:numId w:val="27"/>
              </w:numPr>
              <w:spacing w:before="180"/>
              <w:ind w:firstLine="440"/>
              <w:rPr>
                <w:rFonts w:ascii="Times New Roman" w:hAnsi="Times New Roman" w:cs="Times New Roman"/>
                <w:sz w:val="20"/>
                <w:szCs w:val="20"/>
              </w:rPr>
            </w:pPr>
            <w:r w:rsidRPr="0046285A">
              <w:rPr>
                <w:rFonts w:ascii="Times New Roman" w:hAnsi="Times New Roman" w:cs="Times New Roman"/>
                <w:sz w:val="20"/>
                <w:szCs w:val="20"/>
              </w:rPr>
              <w:t>The UE can be configured to simultaneously transmit up to X SRS resources</w:t>
            </w:r>
          </w:p>
          <w:p w:rsidR="002A0ECF" w:rsidRPr="0046285A" w:rsidRDefault="002A0ECF" w:rsidP="00A350F5">
            <w:pPr>
              <w:pStyle w:val="BodyText"/>
              <w:numPr>
                <w:ilvl w:val="0"/>
                <w:numId w:val="26"/>
              </w:numPr>
              <w:spacing w:before="180"/>
              <w:ind w:firstLine="440"/>
              <w:rPr>
                <w:rFonts w:ascii="Times New Roman" w:hAnsi="Times New Roman" w:cs="Times New Roman"/>
                <w:sz w:val="20"/>
                <w:szCs w:val="20"/>
              </w:rPr>
            </w:pPr>
            <w:r w:rsidRPr="0046285A">
              <w:rPr>
                <w:rFonts w:ascii="Times New Roman" w:hAnsi="Times New Roman" w:cs="Times New Roman"/>
                <w:sz w:val="20"/>
                <w:szCs w:val="20"/>
              </w:rPr>
              <w:t>X is part of UE capability signalling</w:t>
            </w:r>
          </w:p>
          <w:p w:rsidR="002A0ECF" w:rsidRPr="0046285A" w:rsidRDefault="002A0ECF" w:rsidP="00A350F5">
            <w:pPr>
              <w:pStyle w:val="BodyText"/>
              <w:numPr>
                <w:ilvl w:val="0"/>
                <w:numId w:val="27"/>
              </w:numPr>
              <w:spacing w:before="180"/>
              <w:ind w:firstLine="440"/>
              <w:rPr>
                <w:rFonts w:ascii="Times New Roman" w:hAnsi="Times New Roman" w:cs="Times New Roman"/>
                <w:sz w:val="20"/>
                <w:szCs w:val="20"/>
              </w:rPr>
            </w:pPr>
            <w:r w:rsidRPr="0046285A">
              <w:rPr>
                <w:rFonts w:ascii="Times New Roman" w:hAnsi="Times New Roman" w:cs="Times New Roman"/>
                <w:sz w:val="20"/>
                <w:szCs w:val="20"/>
              </w:rPr>
              <w:t>The SRS resources transmitted simultaneously occupy the same RBs</w:t>
            </w:r>
          </w:p>
        </w:tc>
      </w:tr>
    </w:tbl>
    <w:p w:rsidR="002A0ECF" w:rsidRDefault="002A0ECF" w:rsidP="002A0ECF">
      <w:pPr>
        <w:rPr>
          <w:rFonts w:ascii="Times New Roman" w:hAnsi="Times New Roman" w:cs="Times New Roman"/>
          <w:sz w:val="20"/>
          <w:szCs w:val="20"/>
        </w:rPr>
      </w:pPr>
    </w:p>
    <w:p w:rsidR="00B84D87" w:rsidRDefault="00B84D87" w:rsidP="002A0ECF">
      <w:pPr>
        <w:rPr>
          <w:rFonts w:ascii="Times New Roman" w:hAnsi="Times New Roman" w:cs="Times New Roman"/>
          <w:sz w:val="20"/>
          <w:szCs w:val="20"/>
        </w:rPr>
      </w:pPr>
      <w:r>
        <w:rPr>
          <w:rFonts w:ascii="Times New Roman" w:hAnsi="Times New Roman" w:cs="Times New Roman"/>
          <w:sz w:val="20"/>
          <w:szCs w:val="20"/>
        </w:rPr>
        <w:t>The parameter, X, is defined as a part of UE capability signaling with UE feature 2-54a: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6"/>
        <w:gridCol w:w="809"/>
        <w:gridCol w:w="811"/>
        <w:gridCol w:w="1620"/>
        <w:gridCol w:w="245"/>
        <w:gridCol w:w="564"/>
        <w:gridCol w:w="992"/>
        <w:gridCol w:w="254"/>
        <w:gridCol w:w="560"/>
        <w:gridCol w:w="551"/>
        <w:gridCol w:w="453"/>
        <w:gridCol w:w="624"/>
        <w:gridCol w:w="512"/>
        <w:gridCol w:w="824"/>
        <w:gridCol w:w="364"/>
      </w:tblGrid>
      <w:tr w:rsidR="008D0E2E" w:rsidRPr="008D0E2E" w:rsidTr="004C78E9">
        <w:trPr>
          <w:trHeight w:val="525"/>
        </w:trPr>
        <w:tc>
          <w:tcPr>
            <w:tcW w:w="232" w:type="pct"/>
            <w:shd w:val="clear" w:color="auto" w:fill="auto"/>
            <w:vAlign w:val="center"/>
          </w:tcPr>
          <w:p w:rsidR="008D0E2E" w:rsidRPr="008D0E2E" w:rsidRDefault="008D0E2E" w:rsidP="004C78E9">
            <w:pPr>
              <w:snapToGrid w:val="0"/>
              <w:rPr>
                <w:rFonts w:ascii="Times New Roman" w:eastAsia="MS PGothic" w:hAnsi="Times New Roman" w:cs="Times New Roman"/>
                <w:sz w:val="16"/>
                <w:szCs w:val="16"/>
              </w:rPr>
            </w:pPr>
          </w:p>
        </w:tc>
        <w:tc>
          <w:tcPr>
            <w:tcW w:w="420" w:type="pct"/>
            <w:shd w:val="clear" w:color="auto" w:fill="auto"/>
            <w:vAlign w:val="center"/>
          </w:tcPr>
          <w:p w:rsidR="008D0E2E" w:rsidRPr="008D0E2E" w:rsidRDefault="008D0E2E" w:rsidP="004C78E9">
            <w:pPr>
              <w:rPr>
                <w:rFonts w:ascii="Times New Roman" w:eastAsia="Times New Roman" w:hAnsi="Times New Roman" w:cs="Times New Roman"/>
                <w:sz w:val="16"/>
                <w:szCs w:val="16"/>
              </w:rPr>
            </w:pPr>
            <w:r w:rsidRPr="008D0E2E">
              <w:rPr>
                <w:rFonts w:ascii="Times New Roman" w:eastAsia="Times New Roman" w:hAnsi="Times New Roman" w:cs="Times New Roman"/>
                <w:sz w:val="16"/>
                <w:szCs w:val="16"/>
              </w:rPr>
              <w:t>2-54a</w:t>
            </w:r>
          </w:p>
        </w:tc>
        <w:tc>
          <w:tcPr>
            <w:tcW w:w="421" w:type="pct"/>
            <w:shd w:val="clear" w:color="auto" w:fill="auto"/>
            <w:vAlign w:val="center"/>
          </w:tcPr>
          <w:p w:rsidR="008D0E2E" w:rsidRPr="008D0E2E" w:rsidRDefault="008D0E2E" w:rsidP="004C78E9">
            <w:pPr>
              <w:rPr>
                <w:rFonts w:ascii="Times New Roman" w:eastAsia="Times New Roman" w:hAnsi="Times New Roman" w:cs="Times New Roman"/>
                <w:sz w:val="16"/>
                <w:szCs w:val="16"/>
              </w:rPr>
            </w:pPr>
            <w:r w:rsidRPr="008D0E2E">
              <w:rPr>
                <w:rFonts w:ascii="Times New Roman" w:eastAsia="Times New Roman" w:hAnsi="Times New Roman" w:cs="Times New Roman"/>
                <w:sz w:val="16"/>
                <w:szCs w:val="16"/>
              </w:rPr>
              <w:t>Simultaneous SRS Tx</w:t>
            </w:r>
          </w:p>
        </w:tc>
        <w:tc>
          <w:tcPr>
            <w:tcW w:w="841" w:type="pct"/>
            <w:shd w:val="clear" w:color="auto" w:fill="auto"/>
            <w:vAlign w:val="center"/>
          </w:tcPr>
          <w:p w:rsidR="008D0E2E" w:rsidRPr="008D0E2E" w:rsidRDefault="008D0E2E" w:rsidP="004C78E9">
            <w:pPr>
              <w:rPr>
                <w:rFonts w:ascii="Times New Roman" w:eastAsia="Times New Roman" w:hAnsi="Times New Roman" w:cs="Times New Roman"/>
                <w:sz w:val="16"/>
                <w:szCs w:val="16"/>
              </w:rPr>
            </w:pPr>
            <w:r w:rsidRPr="008D0E2E">
              <w:rPr>
                <w:rFonts w:ascii="Times New Roman" w:eastAsia="Times New Roman" w:hAnsi="Times New Roman" w:cs="Times New Roman"/>
                <w:sz w:val="16"/>
                <w:szCs w:val="16"/>
              </w:rPr>
              <w:t>1. Maximum number of simultaneous transmitted SRS resources per CC at one symbol</w:t>
            </w:r>
            <w:r w:rsidRPr="008D0E2E">
              <w:rPr>
                <w:rFonts w:ascii="Times New Roman" w:hAnsi="Times New Roman" w:cs="Times New Roman"/>
                <w:sz w:val="16"/>
                <w:szCs w:val="16"/>
              </w:rPr>
              <w:t xml:space="preserve"> </w:t>
            </w:r>
            <w:r w:rsidRPr="008D0E2E">
              <w:rPr>
                <w:rFonts w:ascii="Times New Roman" w:eastAsia="Times New Roman" w:hAnsi="Times New Roman" w:cs="Times New Roman"/>
                <w:sz w:val="16"/>
                <w:szCs w:val="16"/>
              </w:rPr>
              <w:t>for NCB PUSCH</w:t>
            </w:r>
          </w:p>
          <w:p w:rsidR="008D0E2E" w:rsidRPr="008D0E2E" w:rsidRDefault="008D0E2E" w:rsidP="004C78E9">
            <w:pPr>
              <w:rPr>
                <w:rFonts w:ascii="Times New Roman" w:eastAsia="Times New Roman" w:hAnsi="Times New Roman" w:cs="Times New Roman"/>
                <w:sz w:val="16"/>
                <w:szCs w:val="16"/>
              </w:rPr>
            </w:pPr>
          </w:p>
        </w:tc>
        <w:tc>
          <w:tcPr>
            <w:tcW w:w="127" w:type="pct"/>
            <w:shd w:val="clear" w:color="auto" w:fill="auto"/>
            <w:vAlign w:val="center"/>
          </w:tcPr>
          <w:p w:rsidR="008D0E2E" w:rsidRPr="008D0E2E" w:rsidRDefault="008D0E2E" w:rsidP="004C78E9">
            <w:pPr>
              <w:rPr>
                <w:rFonts w:ascii="Times New Roman" w:eastAsia="Times New Roman" w:hAnsi="Times New Roman" w:cs="Times New Roman"/>
                <w:sz w:val="16"/>
                <w:szCs w:val="16"/>
              </w:rPr>
            </w:pPr>
          </w:p>
        </w:tc>
        <w:tc>
          <w:tcPr>
            <w:tcW w:w="293" w:type="pct"/>
            <w:shd w:val="clear" w:color="auto" w:fill="auto"/>
            <w:vAlign w:val="center"/>
          </w:tcPr>
          <w:p w:rsidR="008D0E2E" w:rsidRPr="008D0E2E" w:rsidRDefault="008D0E2E" w:rsidP="004C78E9">
            <w:pPr>
              <w:snapToGrid w:val="0"/>
              <w:rPr>
                <w:rFonts w:ascii="Times New Roman" w:eastAsia="MS PGothic" w:hAnsi="Times New Roman" w:cs="Times New Roman"/>
                <w:sz w:val="16"/>
                <w:szCs w:val="16"/>
              </w:rPr>
            </w:pPr>
            <w:r w:rsidRPr="008D0E2E">
              <w:rPr>
                <w:rFonts w:ascii="Times New Roman" w:eastAsia="MS PGothic" w:hAnsi="Times New Roman" w:cs="Times New Roman"/>
                <w:sz w:val="16"/>
                <w:szCs w:val="16"/>
              </w:rPr>
              <w:t>Yes</w:t>
            </w:r>
          </w:p>
        </w:tc>
        <w:tc>
          <w:tcPr>
            <w:tcW w:w="515" w:type="pct"/>
            <w:shd w:val="clear" w:color="auto" w:fill="auto"/>
            <w:vAlign w:val="center"/>
          </w:tcPr>
          <w:p w:rsidR="008D0E2E" w:rsidRPr="008D0E2E" w:rsidRDefault="008D0E2E" w:rsidP="004C78E9">
            <w:pPr>
              <w:snapToGrid w:val="0"/>
              <w:rPr>
                <w:rFonts w:ascii="Times New Roman" w:eastAsia="MS PGothic" w:hAnsi="Times New Roman" w:cs="Times New Roman"/>
                <w:sz w:val="16"/>
                <w:szCs w:val="16"/>
              </w:rPr>
            </w:pPr>
            <w:r w:rsidRPr="008D0E2E">
              <w:rPr>
                <w:rFonts w:ascii="Times New Roman" w:eastAsia="MS PGothic" w:hAnsi="Times New Roman" w:cs="Times New Roman"/>
                <w:sz w:val="16"/>
                <w:szCs w:val="16"/>
              </w:rPr>
              <w:t>Only one SRS resource can be transmitted at a given time</w:t>
            </w:r>
          </w:p>
        </w:tc>
        <w:tc>
          <w:tcPr>
            <w:tcW w:w="132" w:type="pct"/>
            <w:shd w:val="clear" w:color="auto" w:fill="auto"/>
            <w:vAlign w:val="center"/>
          </w:tcPr>
          <w:p w:rsidR="008D0E2E" w:rsidRPr="008D0E2E" w:rsidRDefault="008D0E2E" w:rsidP="004C78E9">
            <w:pPr>
              <w:rPr>
                <w:rFonts w:ascii="Times New Roman" w:eastAsia="Times New Roman" w:hAnsi="Times New Roman" w:cs="Times New Roman"/>
                <w:sz w:val="16"/>
                <w:szCs w:val="16"/>
              </w:rPr>
            </w:pPr>
            <w:r w:rsidRPr="008D0E2E">
              <w:rPr>
                <w:rFonts w:ascii="Times New Roman" w:eastAsia="Times New Roman" w:hAnsi="Times New Roman" w:cs="Times New Roman"/>
                <w:sz w:val="16"/>
                <w:szCs w:val="16"/>
              </w:rPr>
              <w:t>Type 1</w:t>
            </w:r>
          </w:p>
        </w:tc>
        <w:tc>
          <w:tcPr>
            <w:tcW w:w="291" w:type="pct"/>
            <w:shd w:val="clear" w:color="auto" w:fill="auto"/>
            <w:vAlign w:val="center"/>
          </w:tcPr>
          <w:p w:rsidR="008D0E2E" w:rsidRPr="008D0E2E" w:rsidRDefault="008D0E2E" w:rsidP="004C78E9">
            <w:pPr>
              <w:snapToGrid w:val="0"/>
              <w:rPr>
                <w:rFonts w:ascii="Times New Roman" w:eastAsia="MS PGothic" w:hAnsi="Times New Roman" w:cs="Times New Roman"/>
                <w:sz w:val="16"/>
                <w:szCs w:val="16"/>
              </w:rPr>
            </w:pPr>
            <w:r w:rsidRPr="008D0E2E">
              <w:rPr>
                <w:rFonts w:ascii="Times New Roman" w:eastAsia="MS PGothic" w:hAnsi="Times New Roman" w:cs="Times New Roman"/>
                <w:sz w:val="16"/>
                <w:szCs w:val="16"/>
              </w:rPr>
              <w:t>No need</w:t>
            </w:r>
          </w:p>
        </w:tc>
        <w:tc>
          <w:tcPr>
            <w:tcW w:w="286" w:type="pct"/>
            <w:shd w:val="clear" w:color="auto" w:fill="auto"/>
            <w:vAlign w:val="center"/>
          </w:tcPr>
          <w:p w:rsidR="008D0E2E" w:rsidRPr="008D0E2E" w:rsidRDefault="008D0E2E" w:rsidP="004C78E9">
            <w:pPr>
              <w:snapToGrid w:val="0"/>
              <w:rPr>
                <w:rFonts w:ascii="Times New Roman" w:eastAsia="Malgun Gothic" w:hAnsi="Times New Roman" w:cs="Times New Roman"/>
                <w:sz w:val="16"/>
                <w:szCs w:val="16"/>
              </w:rPr>
            </w:pPr>
            <w:r w:rsidRPr="008D0E2E">
              <w:rPr>
                <w:rFonts w:ascii="Times New Roman" w:eastAsia="Malgun Gothic" w:hAnsi="Times New Roman" w:cs="Times New Roman"/>
                <w:sz w:val="16"/>
                <w:szCs w:val="16"/>
              </w:rPr>
              <w:t>N.A.</w:t>
            </w:r>
          </w:p>
        </w:tc>
        <w:tc>
          <w:tcPr>
            <w:tcW w:w="235" w:type="pct"/>
            <w:shd w:val="clear" w:color="auto" w:fill="auto"/>
            <w:vAlign w:val="center"/>
          </w:tcPr>
          <w:p w:rsidR="008D0E2E" w:rsidRPr="008D0E2E" w:rsidRDefault="008D0E2E" w:rsidP="004C78E9">
            <w:pPr>
              <w:snapToGrid w:val="0"/>
              <w:rPr>
                <w:rFonts w:ascii="Times New Roman" w:eastAsia="Malgun Gothic" w:hAnsi="Times New Roman" w:cs="Times New Roman"/>
                <w:sz w:val="16"/>
                <w:szCs w:val="16"/>
              </w:rPr>
            </w:pPr>
          </w:p>
        </w:tc>
        <w:tc>
          <w:tcPr>
            <w:tcW w:w="324" w:type="pct"/>
            <w:shd w:val="clear" w:color="auto" w:fill="auto"/>
            <w:vAlign w:val="center"/>
          </w:tcPr>
          <w:p w:rsidR="008D0E2E" w:rsidRPr="008D0E2E" w:rsidRDefault="008D0E2E" w:rsidP="004C78E9">
            <w:pPr>
              <w:snapToGrid w:val="0"/>
              <w:rPr>
                <w:rFonts w:ascii="Times New Roman" w:eastAsia="MS PGothic" w:hAnsi="Times New Roman" w:cs="Times New Roman"/>
                <w:sz w:val="16"/>
                <w:szCs w:val="16"/>
              </w:rPr>
            </w:pPr>
          </w:p>
        </w:tc>
        <w:tc>
          <w:tcPr>
            <w:tcW w:w="266" w:type="pct"/>
            <w:shd w:val="clear" w:color="auto" w:fill="auto"/>
            <w:vAlign w:val="center"/>
          </w:tcPr>
          <w:p w:rsidR="008D0E2E" w:rsidRPr="008D0E2E" w:rsidRDefault="008D0E2E" w:rsidP="004C78E9">
            <w:pPr>
              <w:snapToGrid w:val="0"/>
              <w:rPr>
                <w:rFonts w:ascii="Times New Roman" w:eastAsia="MS PGothic" w:hAnsi="Times New Roman" w:cs="Times New Roman"/>
                <w:sz w:val="16"/>
                <w:szCs w:val="16"/>
              </w:rPr>
            </w:pPr>
          </w:p>
        </w:tc>
        <w:tc>
          <w:tcPr>
            <w:tcW w:w="428" w:type="pct"/>
            <w:shd w:val="clear" w:color="auto" w:fill="auto"/>
            <w:vAlign w:val="center"/>
          </w:tcPr>
          <w:p w:rsidR="008D0E2E" w:rsidRPr="008D0E2E" w:rsidRDefault="008D0E2E" w:rsidP="004C78E9">
            <w:pPr>
              <w:rPr>
                <w:rFonts w:ascii="Times New Roman" w:eastAsia="MS PGothic" w:hAnsi="Times New Roman" w:cs="Times New Roman"/>
                <w:sz w:val="16"/>
                <w:szCs w:val="16"/>
              </w:rPr>
            </w:pPr>
            <w:r w:rsidRPr="008D0E2E">
              <w:rPr>
                <w:rFonts w:ascii="Times New Roman" w:eastAsia="MS PGothic" w:hAnsi="Times New Roman" w:cs="Times New Roman"/>
                <w:sz w:val="16"/>
                <w:szCs w:val="16"/>
              </w:rPr>
              <w:t xml:space="preserve">Candidate Value Set: </w:t>
            </w:r>
          </w:p>
          <w:p w:rsidR="008D0E2E" w:rsidRPr="008D0E2E" w:rsidRDefault="008D0E2E" w:rsidP="004C78E9">
            <w:pPr>
              <w:rPr>
                <w:rFonts w:ascii="Times New Roman" w:eastAsia="MS PGothic" w:hAnsi="Times New Roman" w:cs="Times New Roman"/>
                <w:sz w:val="16"/>
                <w:szCs w:val="16"/>
              </w:rPr>
            </w:pPr>
            <w:r w:rsidRPr="008D0E2E">
              <w:rPr>
                <w:rFonts w:ascii="Times New Roman" w:eastAsia="MS PGothic" w:hAnsi="Times New Roman" w:cs="Times New Roman"/>
                <w:sz w:val="16"/>
                <w:szCs w:val="16"/>
              </w:rPr>
              <w:t>{1, 2, 3, 4}</w:t>
            </w:r>
          </w:p>
        </w:tc>
        <w:tc>
          <w:tcPr>
            <w:tcW w:w="189" w:type="pct"/>
            <w:vAlign w:val="center"/>
          </w:tcPr>
          <w:p w:rsidR="008D0E2E" w:rsidRPr="008D0E2E" w:rsidRDefault="008D0E2E" w:rsidP="004C78E9">
            <w:pPr>
              <w:snapToGrid w:val="0"/>
              <w:rPr>
                <w:rFonts w:ascii="Times New Roman" w:eastAsia="MS PGothic" w:hAnsi="Times New Roman" w:cs="Times New Roman"/>
                <w:sz w:val="16"/>
                <w:szCs w:val="16"/>
              </w:rPr>
            </w:pPr>
          </w:p>
        </w:tc>
      </w:tr>
    </w:tbl>
    <w:p w:rsidR="008D0E2E" w:rsidRDefault="008D0E2E" w:rsidP="002A0ECF">
      <w:pPr>
        <w:rPr>
          <w:rFonts w:ascii="Times New Roman" w:hAnsi="Times New Roman" w:cs="Times New Roman"/>
          <w:sz w:val="20"/>
          <w:szCs w:val="20"/>
        </w:rPr>
      </w:pPr>
    </w:p>
    <w:p w:rsidR="00B84D87" w:rsidRDefault="00B84D87" w:rsidP="0052500C">
      <w:pPr>
        <w:jc w:val="both"/>
        <w:rPr>
          <w:rFonts w:ascii="Times New Roman" w:hAnsi="Times New Roman" w:cs="Times New Roman"/>
          <w:sz w:val="20"/>
          <w:szCs w:val="20"/>
        </w:rPr>
      </w:pPr>
      <w:r>
        <w:rPr>
          <w:rFonts w:ascii="Times New Roman" w:hAnsi="Times New Roman" w:cs="Times New Roman"/>
          <w:sz w:val="20"/>
          <w:szCs w:val="20"/>
        </w:rPr>
        <w:t>In last few meetings, there were discussions on the limitation of maximum configurable SRS resources for one UE under non-codebook based transmission. No agreements were achieved, indicating that there is no limitation on the maximum number of configurable SRS resources. gNB is free to config up to 4 (maximum) SRS resources</w:t>
      </w:r>
      <w:r w:rsidR="002C7337">
        <w:rPr>
          <w:rFonts w:ascii="Times New Roman" w:hAnsi="Times New Roman" w:cs="Times New Roman"/>
          <w:sz w:val="20"/>
          <w:szCs w:val="20"/>
        </w:rPr>
        <w:t>, from a non-codebook SRS resource set.</w:t>
      </w:r>
    </w:p>
    <w:p w:rsidR="002C7337" w:rsidRDefault="002C7337" w:rsidP="0052500C">
      <w:pPr>
        <w:jc w:val="both"/>
        <w:rPr>
          <w:rFonts w:ascii="Times New Roman" w:hAnsi="Times New Roman" w:cs="Times New Roman"/>
          <w:sz w:val="20"/>
          <w:szCs w:val="20"/>
        </w:rPr>
      </w:pPr>
      <w:r>
        <w:rPr>
          <w:rFonts w:ascii="Times New Roman" w:hAnsi="Times New Roman" w:cs="Times New Roman"/>
          <w:sz w:val="20"/>
          <w:szCs w:val="20"/>
        </w:rPr>
        <w:t>T</w:t>
      </w:r>
      <w:r w:rsidR="000005D9">
        <w:rPr>
          <w:rFonts w:ascii="Times New Roman" w:hAnsi="Times New Roman" w:cs="Times New Roman"/>
          <w:sz w:val="20"/>
          <w:szCs w:val="20"/>
        </w:rPr>
        <w:t xml:space="preserve">here might be ambiguity on </w:t>
      </w:r>
      <w:r w:rsidR="00992540">
        <w:rPr>
          <w:rFonts w:ascii="Times New Roman" w:hAnsi="Times New Roman" w:cs="Times New Roman"/>
          <w:sz w:val="20"/>
          <w:szCs w:val="20"/>
        </w:rPr>
        <w:t xml:space="preserve">the SRI(s) when the configured SRS resource number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oMath>
      <w:r>
        <w:rPr>
          <w:rFonts w:ascii="Times New Roman" w:hAnsi="Times New Roman" w:cs="Times New Roman"/>
          <w:sz w:val="20"/>
          <w:szCs w:val="20"/>
        </w:rPr>
        <w:t xml:space="preserve"> </w:t>
      </w:r>
      <w:r w:rsidR="00992540">
        <w:rPr>
          <w:rFonts w:ascii="Times New Roman" w:hAnsi="Times New Roman" w:cs="Times New Roman"/>
          <w:sz w:val="20"/>
          <w:szCs w:val="20"/>
        </w:rPr>
        <w:t xml:space="preserve">is greater than X. </w:t>
      </w:r>
      <w:r>
        <w:rPr>
          <w:rFonts w:ascii="Times New Roman" w:hAnsi="Times New Roman" w:cs="Times New Roman"/>
          <w:sz w:val="20"/>
          <w:szCs w:val="20"/>
        </w:rPr>
        <w:t>W</w:t>
      </w:r>
      <w:r w:rsidR="00992540">
        <w:rPr>
          <w:rFonts w:ascii="Times New Roman" w:hAnsi="Times New Roman" w:cs="Times New Roman"/>
          <w:sz w:val="20"/>
          <w:szCs w:val="20"/>
        </w:rPr>
        <w:t xml:space="preserve">hen X=2 or X=3, </w:t>
      </w:r>
      <w:r w:rsidR="003D4982">
        <w:rPr>
          <w:rFonts w:ascii="Times New Roman" w:hAnsi="Times New Roman" w:cs="Times New Roman"/>
          <w:sz w:val="20"/>
          <w:szCs w:val="20"/>
        </w:rPr>
        <w:t xml:space="preserve">we assume that </w:t>
      </w:r>
      <w:r w:rsidR="00992540">
        <w:rPr>
          <w:rFonts w:ascii="Times New Roman" w:hAnsi="Times New Roman" w:cs="Times New Roman"/>
          <w:sz w:val="20"/>
          <w:szCs w:val="20"/>
        </w:rPr>
        <w:t xml:space="preserve">the configured SRS resource number is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r>
          <w:rPr>
            <w:rFonts w:ascii="Cambria Math" w:hAnsi="Cambria Math" w:cs="Times New Roman"/>
            <w:sz w:val="20"/>
            <w:szCs w:val="20"/>
          </w:rPr>
          <m:t>=4</m:t>
        </m:r>
      </m:oMath>
      <w:r w:rsidR="0007453F">
        <w:rPr>
          <w:rFonts w:ascii="Times New Roman" w:hAnsi="Times New Roman" w:cs="Times New Roman"/>
          <w:sz w:val="20"/>
          <w:szCs w:val="20"/>
        </w:rPr>
        <w:t xml:space="preserve">. </w:t>
      </w:r>
      <w:r w:rsidR="003D4982">
        <w:rPr>
          <w:rFonts w:ascii="Times New Roman" w:hAnsi="Times New Roman" w:cs="Times New Roman"/>
          <w:sz w:val="20"/>
          <w:szCs w:val="20"/>
        </w:rPr>
        <w:t xml:space="preserve">The UE will at least transmit these configured SRS resources twice because the number of simultaneously transmitting SRS is X=2 or X=3. </w:t>
      </w:r>
      <w:r>
        <w:rPr>
          <w:rFonts w:ascii="Times New Roman" w:hAnsi="Times New Roman" w:cs="Times New Roman"/>
          <w:sz w:val="20"/>
          <w:szCs w:val="20"/>
        </w:rPr>
        <w:t xml:space="preserve">If X=2, gNB may configure the UE to transmit SRS resource 0 and 1 at one symbol, and configure SRS resource 2 and 3 at another symbol. From </w:t>
      </w:r>
      <w:r w:rsidR="00387073">
        <w:rPr>
          <w:rFonts w:ascii="Times New Roman" w:hAnsi="Times New Roman" w:cs="Times New Roman"/>
          <w:sz w:val="20"/>
          <w:szCs w:val="20"/>
        </w:rPr>
        <w:t>table 7.3.1.1.2-29 of TS 38.212, SRI can indicate any combination of two SRS resources.</w:t>
      </w:r>
    </w:p>
    <w:p w:rsidR="00387073" w:rsidRDefault="00387073" w:rsidP="0052500C">
      <w:pPr>
        <w:jc w:val="both"/>
        <w:rPr>
          <w:rFonts w:ascii="Times New Roman" w:hAnsi="Times New Roman" w:cs="Times New Roman"/>
          <w:sz w:val="20"/>
          <w:szCs w:val="20"/>
        </w:rPr>
      </w:pPr>
      <w:r>
        <w:rPr>
          <w:rFonts w:ascii="Times New Roman" w:hAnsi="Times New Roman" w:cs="Times New Roman"/>
          <w:sz w:val="20"/>
          <w:szCs w:val="20"/>
        </w:rPr>
        <w:t xml:space="preserve">Here could be an issue with UE’s implementation. When gNB configures a UE to transmit SRS resource 0 and 1 at one SRS symbol, gNB takes an assumption that UE could support simultaneous transmission of SRS resource 0 and 1. </w:t>
      </w:r>
      <w:r w:rsidR="004F1D2D">
        <w:rPr>
          <w:rFonts w:ascii="Times New Roman" w:hAnsi="Times New Roman" w:cs="Times New Roman"/>
          <w:sz w:val="20"/>
          <w:szCs w:val="20"/>
        </w:rPr>
        <w:t>And gNB also takes another assumption that UE could support simultaneous transmission of SRS resource 2 and 3 when gNB configures the UE to transmit SRS source 2 and 3 at one symbol. Even though SRI can indicate all possible combination of two SRS resources, some of the combinations may not be valid for UE due to its capability. For example, SRS resource 0 and 2 may not be able transmit at the same time. It is a question whether the specification shall limit the SRI usage.</w:t>
      </w:r>
    </w:p>
    <w:p w:rsidR="00387073" w:rsidRDefault="004F1D2D" w:rsidP="0052500C">
      <w:pPr>
        <w:jc w:val="both"/>
        <w:rPr>
          <w:rFonts w:ascii="Times New Roman" w:hAnsi="Times New Roman" w:cs="Times New Roman"/>
          <w:sz w:val="20"/>
          <w:szCs w:val="20"/>
        </w:rPr>
      </w:pPr>
      <w:r>
        <w:rPr>
          <w:rFonts w:ascii="Times New Roman" w:hAnsi="Times New Roman" w:cs="Times New Roman"/>
          <w:sz w:val="20"/>
          <w:szCs w:val="20"/>
        </w:rPr>
        <w:t>For an example gi</w:t>
      </w:r>
      <w:r w:rsidR="0065345D">
        <w:rPr>
          <w:rFonts w:ascii="Times New Roman" w:hAnsi="Times New Roman" w:cs="Times New Roman"/>
          <w:sz w:val="20"/>
          <w:szCs w:val="20"/>
        </w:rPr>
        <w:t xml:space="preserve">ven in R1-1811229 </w:t>
      </w:r>
      <w:r w:rsidR="00F81395">
        <w:rPr>
          <w:rFonts w:ascii="Times New Roman" w:hAnsi="Times New Roman" w:cs="Times New Roman"/>
          <w:sz w:val="20"/>
          <w:szCs w:val="20"/>
        </w:rPr>
        <w:t xml:space="preserve">from Qualcomm </w:t>
      </w:r>
      <w:r w:rsidR="0065345D">
        <w:rPr>
          <w:rFonts w:ascii="Times New Roman" w:hAnsi="Times New Roman" w:cs="Times New Roman"/>
          <w:sz w:val="20"/>
          <w:szCs w:val="20"/>
        </w:rPr>
        <w:t>as shown here, where gNB configures SRS resource 0, 1 at one symbol, and SRS resource 2, 3 at another symbol. The UE chooses to map its SRS resources 0 and 2 to TX0 and SRS 1 and 3 to TX1.</w:t>
      </w:r>
    </w:p>
    <w:p w:rsidR="004F1D2D" w:rsidRDefault="004F1D2D" w:rsidP="004F1D2D">
      <w:pPr>
        <w:keepNext/>
        <w:jc w:val="center"/>
      </w:pPr>
      <w:r>
        <w:rPr>
          <w:noProof/>
        </w:rPr>
        <w:drawing>
          <wp:inline distT="0" distB="0" distL="0" distR="0" wp14:anchorId="4E6064C4" wp14:editId="63069E0D">
            <wp:extent cx="2811786" cy="1152146"/>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CB SRS ABF.png"/>
                    <pic:cNvPicPr/>
                  </pic:nvPicPr>
                  <pic:blipFill>
                    <a:blip r:embed="rId16">
                      <a:extLst>
                        <a:ext uri="{28A0092B-C50C-407E-A947-70E740481C1C}">
                          <a14:useLocalDpi xmlns:a14="http://schemas.microsoft.com/office/drawing/2010/main" val="0"/>
                        </a:ext>
                      </a:extLst>
                    </a:blip>
                    <a:stretch>
                      <a:fillRect/>
                    </a:stretch>
                  </pic:blipFill>
                  <pic:spPr>
                    <a:xfrm>
                      <a:off x="0" y="0"/>
                      <a:ext cx="2811786" cy="1152146"/>
                    </a:xfrm>
                    <a:prstGeom prst="rect">
                      <a:avLst/>
                    </a:prstGeom>
                  </pic:spPr>
                </pic:pic>
              </a:graphicData>
            </a:graphic>
          </wp:inline>
        </w:drawing>
      </w:r>
    </w:p>
    <w:p w:rsidR="004F1D2D" w:rsidRDefault="0065345D" w:rsidP="004F1D2D">
      <w:pPr>
        <w:jc w:val="both"/>
        <w:rPr>
          <w:rFonts w:ascii="Times New Roman" w:hAnsi="Times New Roman" w:cs="Times New Roman"/>
          <w:sz w:val="20"/>
          <w:szCs w:val="20"/>
        </w:rPr>
      </w:pPr>
      <w:r>
        <w:rPr>
          <w:rFonts w:ascii="Times New Roman" w:hAnsi="Times New Roman" w:cs="Times New Roman"/>
          <w:sz w:val="20"/>
          <w:szCs w:val="20"/>
        </w:rPr>
        <w:t>With this mapping, there are 6 possible SRI combinations for two SRS transmission (X=2):</w:t>
      </w:r>
    </w:p>
    <w:p w:rsidR="0065345D" w:rsidRDefault="0065345D" w:rsidP="004F1D2D">
      <w:pPr>
        <w:jc w:val="both"/>
        <w:rPr>
          <w:rFonts w:ascii="Times New Roman" w:hAnsi="Times New Roman" w:cs="Times New Roman"/>
          <w:sz w:val="20"/>
          <w:szCs w:val="20"/>
        </w:rPr>
      </w:pPr>
    </w:p>
    <w:tbl>
      <w:tblPr>
        <w:tblStyle w:val="TableGrid"/>
        <w:tblW w:w="0" w:type="auto"/>
        <w:jc w:val="center"/>
        <w:tblLook w:val="04A0" w:firstRow="1" w:lastRow="0" w:firstColumn="1" w:lastColumn="0" w:noHBand="0" w:noVBand="1"/>
      </w:tblPr>
      <w:tblGrid>
        <w:gridCol w:w="2444"/>
        <w:gridCol w:w="528"/>
        <w:gridCol w:w="539"/>
        <w:gridCol w:w="553"/>
        <w:gridCol w:w="528"/>
        <w:gridCol w:w="554"/>
        <w:gridCol w:w="528"/>
      </w:tblGrid>
      <w:tr w:rsidR="0065345D" w:rsidTr="0065345D">
        <w:trPr>
          <w:jc w:val="center"/>
        </w:trPr>
        <w:tc>
          <w:tcPr>
            <w:tcW w:w="2444" w:type="dxa"/>
          </w:tcPr>
          <w:p w:rsidR="0065345D" w:rsidRDefault="0065345D" w:rsidP="004F1D2D">
            <w:pPr>
              <w:jc w:val="both"/>
              <w:rPr>
                <w:rFonts w:ascii="Times New Roman" w:hAnsi="Times New Roman" w:cs="Times New Roman"/>
                <w:sz w:val="20"/>
                <w:szCs w:val="20"/>
              </w:rPr>
            </w:pPr>
            <w:r>
              <w:rPr>
                <w:rFonts w:ascii="Times New Roman" w:hAnsi="Times New Roman" w:cs="Times New Roman"/>
                <w:sz w:val="20"/>
                <w:szCs w:val="20"/>
              </w:rPr>
              <w:t>SRS resources combination</w:t>
            </w:r>
          </w:p>
        </w:tc>
        <w:tc>
          <w:tcPr>
            <w:tcW w:w="528" w:type="dxa"/>
          </w:tcPr>
          <w:p w:rsidR="0065345D" w:rsidRDefault="0065345D" w:rsidP="004F1D2D">
            <w:pPr>
              <w:jc w:val="both"/>
              <w:rPr>
                <w:rFonts w:ascii="Times New Roman" w:hAnsi="Times New Roman" w:cs="Times New Roman"/>
                <w:sz w:val="20"/>
                <w:szCs w:val="20"/>
              </w:rPr>
            </w:pPr>
            <w:r>
              <w:rPr>
                <w:rFonts w:ascii="Times New Roman" w:hAnsi="Times New Roman" w:cs="Times New Roman"/>
                <w:sz w:val="20"/>
                <w:szCs w:val="20"/>
              </w:rPr>
              <w:t>0, 1</w:t>
            </w:r>
          </w:p>
        </w:tc>
        <w:tc>
          <w:tcPr>
            <w:tcW w:w="539" w:type="dxa"/>
          </w:tcPr>
          <w:p w:rsidR="0065345D" w:rsidRDefault="0065345D" w:rsidP="004F1D2D">
            <w:pPr>
              <w:jc w:val="both"/>
              <w:rPr>
                <w:rFonts w:ascii="Times New Roman" w:hAnsi="Times New Roman" w:cs="Times New Roman"/>
                <w:sz w:val="20"/>
                <w:szCs w:val="20"/>
              </w:rPr>
            </w:pPr>
            <w:r>
              <w:rPr>
                <w:rFonts w:ascii="Times New Roman" w:hAnsi="Times New Roman" w:cs="Times New Roman"/>
                <w:sz w:val="20"/>
                <w:szCs w:val="20"/>
              </w:rPr>
              <w:t>0, 2</w:t>
            </w:r>
          </w:p>
        </w:tc>
        <w:tc>
          <w:tcPr>
            <w:tcW w:w="553" w:type="dxa"/>
          </w:tcPr>
          <w:p w:rsidR="0065345D" w:rsidRDefault="0065345D" w:rsidP="004F1D2D">
            <w:pPr>
              <w:jc w:val="both"/>
              <w:rPr>
                <w:rFonts w:ascii="Times New Roman" w:hAnsi="Times New Roman" w:cs="Times New Roman"/>
                <w:sz w:val="20"/>
                <w:szCs w:val="20"/>
              </w:rPr>
            </w:pPr>
            <w:r>
              <w:rPr>
                <w:rFonts w:ascii="Times New Roman" w:hAnsi="Times New Roman" w:cs="Times New Roman"/>
                <w:sz w:val="20"/>
                <w:szCs w:val="20"/>
              </w:rPr>
              <w:t>0, 3</w:t>
            </w:r>
          </w:p>
        </w:tc>
        <w:tc>
          <w:tcPr>
            <w:tcW w:w="528" w:type="dxa"/>
          </w:tcPr>
          <w:p w:rsidR="0065345D" w:rsidRDefault="0065345D" w:rsidP="004F1D2D">
            <w:pPr>
              <w:jc w:val="both"/>
              <w:rPr>
                <w:rFonts w:ascii="Times New Roman" w:hAnsi="Times New Roman" w:cs="Times New Roman"/>
                <w:sz w:val="20"/>
                <w:szCs w:val="20"/>
              </w:rPr>
            </w:pPr>
            <w:r>
              <w:rPr>
                <w:rFonts w:ascii="Times New Roman" w:hAnsi="Times New Roman" w:cs="Times New Roman"/>
                <w:sz w:val="20"/>
                <w:szCs w:val="20"/>
              </w:rPr>
              <w:t>1, 2</w:t>
            </w:r>
          </w:p>
        </w:tc>
        <w:tc>
          <w:tcPr>
            <w:tcW w:w="554" w:type="dxa"/>
          </w:tcPr>
          <w:p w:rsidR="0065345D" w:rsidRDefault="0065345D" w:rsidP="004F1D2D">
            <w:pPr>
              <w:jc w:val="both"/>
              <w:rPr>
                <w:rFonts w:ascii="Times New Roman" w:hAnsi="Times New Roman" w:cs="Times New Roman"/>
                <w:sz w:val="20"/>
                <w:szCs w:val="20"/>
              </w:rPr>
            </w:pPr>
            <w:r>
              <w:rPr>
                <w:rFonts w:ascii="Times New Roman" w:hAnsi="Times New Roman" w:cs="Times New Roman"/>
                <w:sz w:val="20"/>
                <w:szCs w:val="20"/>
              </w:rPr>
              <w:t>1, 3</w:t>
            </w:r>
          </w:p>
        </w:tc>
        <w:tc>
          <w:tcPr>
            <w:tcW w:w="528" w:type="dxa"/>
          </w:tcPr>
          <w:p w:rsidR="0065345D" w:rsidRDefault="0065345D" w:rsidP="004F1D2D">
            <w:pPr>
              <w:jc w:val="both"/>
              <w:rPr>
                <w:rFonts w:ascii="Times New Roman" w:hAnsi="Times New Roman" w:cs="Times New Roman"/>
                <w:sz w:val="20"/>
                <w:szCs w:val="20"/>
              </w:rPr>
            </w:pPr>
            <w:r>
              <w:rPr>
                <w:rFonts w:ascii="Times New Roman" w:hAnsi="Times New Roman" w:cs="Times New Roman"/>
                <w:sz w:val="20"/>
                <w:szCs w:val="20"/>
              </w:rPr>
              <w:t>2, 3</w:t>
            </w:r>
          </w:p>
        </w:tc>
      </w:tr>
      <w:tr w:rsidR="0065345D" w:rsidTr="0065345D">
        <w:trPr>
          <w:jc w:val="center"/>
        </w:trPr>
        <w:tc>
          <w:tcPr>
            <w:tcW w:w="2444" w:type="dxa"/>
          </w:tcPr>
          <w:p w:rsidR="0065345D" w:rsidRDefault="00F81395" w:rsidP="004F1D2D">
            <w:pPr>
              <w:jc w:val="both"/>
              <w:rPr>
                <w:rFonts w:ascii="Times New Roman" w:hAnsi="Times New Roman" w:cs="Times New Roman"/>
                <w:sz w:val="20"/>
                <w:szCs w:val="20"/>
              </w:rPr>
            </w:pPr>
            <w:r>
              <w:rPr>
                <w:rFonts w:ascii="Times New Roman" w:hAnsi="Times New Roman" w:cs="Times New Roman"/>
                <w:sz w:val="20"/>
                <w:szCs w:val="20"/>
              </w:rPr>
              <w:lastRenderedPageBreak/>
              <w:t xml:space="preserve">Possibility of </w:t>
            </w:r>
            <w:r w:rsidR="0065345D">
              <w:rPr>
                <w:rFonts w:ascii="Times New Roman" w:hAnsi="Times New Roman" w:cs="Times New Roman"/>
                <w:sz w:val="20"/>
                <w:szCs w:val="20"/>
              </w:rPr>
              <w:t>Simultaneous Tx</w:t>
            </w:r>
          </w:p>
        </w:tc>
        <w:tc>
          <w:tcPr>
            <w:tcW w:w="528" w:type="dxa"/>
          </w:tcPr>
          <w:p w:rsidR="0065345D" w:rsidRDefault="0065345D" w:rsidP="004F1D2D">
            <w:pPr>
              <w:jc w:val="both"/>
              <w:rPr>
                <w:rFonts w:ascii="Times New Roman" w:hAnsi="Times New Roman" w:cs="Times New Roman"/>
                <w:sz w:val="20"/>
                <w:szCs w:val="20"/>
              </w:rPr>
            </w:pPr>
            <w:r>
              <w:rPr>
                <w:rFonts w:ascii="Times New Roman" w:hAnsi="Times New Roman" w:cs="Times New Roman"/>
                <w:sz w:val="20"/>
                <w:szCs w:val="20"/>
              </w:rPr>
              <w:t>Yes</w:t>
            </w:r>
          </w:p>
        </w:tc>
        <w:tc>
          <w:tcPr>
            <w:tcW w:w="539" w:type="dxa"/>
          </w:tcPr>
          <w:p w:rsidR="0065345D" w:rsidRDefault="0065345D" w:rsidP="004F1D2D">
            <w:pPr>
              <w:jc w:val="both"/>
              <w:rPr>
                <w:rFonts w:ascii="Times New Roman" w:hAnsi="Times New Roman" w:cs="Times New Roman"/>
                <w:sz w:val="20"/>
                <w:szCs w:val="20"/>
              </w:rPr>
            </w:pPr>
            <w:r>
              <w:rPr>
                <w:rFonts w:ascii="Times New Roman" w:hAnsi="Times New Roman" w:cs="Times New Roman"/>
                <w:sz w:val="20"/>
                <w:szCs w:val="20"/>
              </w:rPr>
              <w:t>No</w:t>
            </w:r>
          </w:p>
        </w:tc>
        <w:tc>
          <w:tcPr>
            <w:tcW w:w="553" w:type="dxa"/>
          </w:tcPr>
          <w:p w:rsidR="0065345D" w:rsidRDefault="0065345D" w:rsidP="004F1D2D">
            <w:pPr>
              <w:jc w:val="both"/>
              <w:rPr>
                <w:rFonts w:ascii="Times New Roman" w:hAnsi="Times New Roman" w:cs="Times New Roman"/>
                <w:sz w:val="20"/>
                <w:szCs w:val="20"/>
              </w:rPr>
            </w:pPr>
            <w:r>
              <w:rPr>
                <w:rFonts w:ascii="Times New Roman" w:hAnsi="Times New Roman" w:cs="Times New Roman"/>
                <w:sz w:val="20"/>
                <w:szCs w:val="20"/>
              </w:rPr>
              <w:t>Yes</w:t>
            </w:r>
          </w:p>
        </w:tc>
        <w:tc>
          <w:tcPr>
            <w:tcW w:w="528" w:type="dxa"/>
          </w:tcPr>
          <w:p w:rsidR="0065345D" w:rsidRDefault="0065345D" w:rsidP="004F1D2D">
            <w:pPr>
              <w:jc w:val="both"/>
              <w:rPr>
                <w:rFonts w:ascii="Times New Roman" w:hAnsi="Times New Roman" w:cs="Times New Roman"/>
                <w:sz w:val="20"/>
                <w:szCs w:val="20"/>
              </w:rPr>
            </w:pPr>
            <w:r>
              <w:rPr>
                <w:rFonts w:ascii="Times New Roman" w:hAnsi="Times New Roman" w:cs="Times New Roman"/>
                <w:sz w:val="20"/>
                <w:szCs w:val="20"/>
              </w:rPr>
              <w:t>Yes</w:t>
            </w:r>
          </w:p>
        </w:tc>
        <w:tc>
          <w:tcPr>
            <w:tcW w:w="554" w:type="dxa"/>
          </w:tcPr>
          <w:p w:rsidR="0065345D" w:rsidRDefault="0065345D" w:rsidP="004F1D2D">
            <w:pPr>
              <w:jc w:val="both"/>
              <w:rPr>
                <w:rFonts w:ascii="Times New Roman" w:hAnsi="Times New Roman" w:cs="Times New Roman"/>
                <w:sz w:val="20"/>
                <w:szCs w:val="20"/>
              </w:rPr>
            </w:pPr>
            <w:r>
              <w:rPr>
                <w:rFonts w:ascii="Times New Roman" w:hAnsi="Times New Roman" w:cs="Times New Roman"/>
                <w:sz w:val="20"/>
                <w:szCs w:val="20"/>
              </w:rPr>
              <w:t>No</w:t>
            </w:r>
          </w:p>
        </w:tc>
        <w:tc>
          <w:tcPr>
            <w:tcW w:w="528" w:type="dxa"/>
          </w:tcPr>
          <w:p w:rsidR="0065345D" w:rsidRDefault="0065345D" w:rsidP="004F1D2D">
            <w:pPr>
              <w:jc w:val="both"/>
              <w:rPr>
                <w:rFonts w:ascii="Times New Roman" w:hAnsi="Times New Roman" w:cs="Times New Roman"/>
                <w:sz w:val="20"/>
                <w:szCs w:val="20"/>
              </w:rPr>
            </w:pPr>
            <w:r>
              <w:rPr>
                <w:rFonts w:ascii="Times New Roman" w:hAnsi="Times New Roman" w:cs="Times New Roman"/>
                <w:sz w:val="20"/>
                <w:szCs w:val="20"/>
              </w:rPr>
              <w:t>Yes</w:t>
            </w:r>
          </w:p>
        </w:tc>
      </w:tr>
    </w:tbl>
    <w:p w:rsidR="0065345D" w:rsidRDefault="0065345D" w:rsidP="004F1D2D">
      <w:pPr>
        <w:jc w:val="both"/>
        <w:rPr>
          <w:rFonts w:ascii="Times New Roman" w:hAnsi="Times New Roman" w:cs="Times New Roman"/>
          <w:sz w:val="20"/>
          <w:szCs w:val="20"/>
        </w:rPr>
      </w:pPr>
    </w:p>
    <w:p w:rsidR="0065345D" w:rsidRDefault="0065345D" w:rsidP="004F1D2D">
      <w:pPr>
        <w:jc w:val="both"/>
        <w:rPr>
          <w:rFonts w:ascii="Times New Roman" w:hAnsi="Times New Roman" w:cs="Times New Roman"/>
          <w:sz w:val="20"/>
          <w:szCs w:val="20"/>
        </w:rPr>
      </w:pPr>
      <w:r>
        <w:rPr>
          <w:rFonts w:ascii="Times New Roman" w:hAnsi="Times New Roman" w:cs="Times New Roman"/>
          <w:sz w:val="20"/>
          <w:szCs w:val="20"/>
        </w:rPr>
        <w:t xml:space="preserve">Note that only (0, 2) and (1,3) are not possible due to </w:t>
      </w:r>
      <w:r w:rsidR="0070083A">
        <w:rPr>
          <w:rFonts w:ascii="Times New Roman" w:hAnsi="Times New Roman" w:cs="Times New Roman"/>
          <w:sz w:val="20"/>
          <w:szCs w:val="20"/>
        </w:rPr>
        <w:t xml:space="preserve">this </w:t>
      </w:r>
      <w:r>
        <w:rPr>
          <w:rFonts w:ascii="Times New Roman" w:hAnsi="Times New Roman" w:cs="Times New Roman"/>
          <w:sz w:val="20"/>
          <w:szCs w:val="20"/>
        </w:rPr>
        <w:t xml:space="preserve">UE’s implementation </w:t>
      </w:r>
      <w:r w:rsidR="0070083A">
        <w:rPr>
          <w:rFonts w:ascii="Times New Roman" w:hAnsi="Times New Roman" w:cs="Times New Roman"/>
          <w:sz w:val="20"/>
          <w:szCs w:val="20"/>
        </w:rPr>
        <w:t>limitation.</w:t>
      </w:r>
      <w:r>
        <w:rPr>
          <w:rFonts w:ascii="Times New Roman" w:hAnsi="Times New Roman" w:cs="Times New Roman"/>
          <w:sz w:val="20"/>
          <w:szCs w:val="20"/>
        </w:rPr>
        <w:t xml:space="preserve"> However, gNB will not have this information.</w:t>
      </w:r>
    </w:p>
    <w:p w:rsidR="0065345D" w:rsidRDefault="0065345D" w:rsidP="004F1D2D">
      <w:pPr>
        <w:jc w:val="both"/>
        <w:rPr>
          <w:rFonts w:ascii="Times New Roman" w:hAnsi="Times New Roman" w:cs="Times New Roman"/>
          <w:sz w:val="20"/>
          <w:szCs w:val="20"/>
        </w:rPr>
      </w:pPr>
      <w:r>
        <w:rPr>
          <w:rFonts w:ascii="Times New Roman" w:hAnsi="Times New Roman" w:cs="Times New Roman"/>
          <w:sz w:val="20"/>
          <w:szCs w:val="20"/>
        </w:rPr>
        <w:t>If UE chooses another mapping</w:t>
      </w:r>
      <w:r w:rsidR="009331E5">
        <w:rPr>
          <w:rFonts w:ascii="Times New Roman" w:hAnsi="Times New Roman" w:cs="Times New Roman"/>
          <w:sz w:val="20"/>
          <w:szCs w:val="20"/>
        </w:rPr>
        <w:t xml:space="preserve"> (the 2</w:t>
      </w:r>
      <w:r w:rsidR="009331E5" w:rsidRPr="009331E5">
        <w:rPr>
          <w:rFonts w:ascii="Times New Roman" w:hAnsi="Times New Roman" w:cs="Times New Roman"/>
          <w:sz w:val="20"/>
          <w:szCs w:val="20"/>
          <w:vertAlign w:val="superscript"/>
        </w:rPr>
        <w:t>nd</w:t>
      </w:r>
      <w:r w:rsidR="009331E5">
        <w:rPr>
          <w:rFonts w:ascii="Times New Roman" w:hAnsi="Times New Roman" w:cs="Times New Roman"/>
          <w:sz w:val="20"/>
          <w:szCs w:val="20"/>
        </w:rPr>
        <w:t xml:space="preserve"> mapping)</w:t>
      </w:r>
      <w:r>
        <w:rPr>
          <w:rFonts w:ascii="Times New Roman" w:hAnsi="Times New Roman" w:cs="Times New Roman"/>
          <w:sz w:val="20"/>
          <w:szCs w:val="20"/>
        </w:rPr>
        <w:t xml:space="preserve"> from SRS resources to its TX ports, </w:t>
      </w:r>
      <w:r w:rsidR="00F81395">
        <w:rPr>
          <w:rFonts w:ascii="Times New Roman" w:hAnsi="Times New Roman" w:cs="Times New Roman"/>
          <w:sz w:val="20"/>
          <w:szCs w:val="20"/>
        </w:rPr>
        <w:t>where gNB still configures SRS resource 0, 1 at one symbol, and SRS resource 2, 3 at another symbol, the mapping is shown here.</w:t>
      </w:r>
    </w:p>
    <w:p w:rsidR="0065345D" w:rsidRDefault="002004EA" w:rsidP="0065345D">
      <w:pPr>
        <w:jc w:val="center"/>
        <w:rPr>
          <w:rFonts w:ascii="Times New Roman" w:hAnsi="Times New Roman" w:cs="Times New Roman"/>
          <w:sz w:val="20"/>
          <w:szCs w:val="20"/>
        </w:rPr>
      </w:pPr>
      <w:r>
        <w:object w:dxaOrig="7638" w:dyaOrig="3099">
          <v:shape id="_x0000_i1027" type="#_x0000_t75" style="width:259.45pt;height:105.3pt" o:ole="">
            <v:imagedata r:id="rId17" o:title=""/>
          </v:shape>
          <o:OLEObject Type="Embed" ProgID="Visio.Drawing.11" ShapeID="_x0000_i1027" DrawAspect="Content" ObjectID="_1602663469" r:id="rId18"/>
        </w:object>
      </w:r>
    </w:p>
    <w:p w:rsidR="0065345D" w:rsidRDefault="00F81395" w:rsidP="004F1D2D">
      <w:pPr>
        <w:jc w:val="both"/>
        <w:rPr>
          <w:rFonts w:ascii="Times New Roman" w:hAnsi="Times New Roman" w:cs="Times New Roman"/>
          <w:sz w:val="20"/>
          <w:szCs w:val="20"/>
        </w:rPr>
      </w:pPr>
      <w:r>
        <w:rPr>
          <w:rFonts w:ascii="Times New Roman" w:hAnsi="Times New Roman" w:cs="Times New Roman"/>
          <w:sz w:val="20"/>
          <w:szCs w:val="20"/>
        </w:rPr>
        <w:t xml:space="preserve">In this example, only SRS resource pair (0, 3) and (1, 2) are invalid pair, while all other SRI indications are good. </w:t>
      </w:r>
      <w:r w:rsidR="009331E5">
        <w:rPr>
          <w:rFonts w:ascii="Times New Roman" w:hAnsi="Times New Roman" w:cs="Times New Roman"/>
          <w:sz w:val="20"/>
          <w:szCs w:val="20"/>
        </w:rPr>
        <w:t>N</w:t>
      </w:r>
      <w:r>
        <w:rPr>
          <w:rFonts w:ascii="Times New Roman" w:hAnsi="Times New Roman" w:cs="Times New Roman"/>
          <w:sz w:val="20"/>
          <w:szCs w:val="20"/>
        </w:rPr>
        <w:t>ote that the SRS resource pair (0, 3) is one valid transmission indication for the 1</w:t>
      </w:r>
      <w:r w:rsidRPr="00F81395">
        <w:rPr>
          <w:rFonts w:ascii="Times New Roman" w:hAnsi="Times New Roman" w:cs="Times New Roman"/>
          <w:sz w:val="20"/>
          <w:szCs w:val="20"/>
          <w:vertAlign w:val="superscript"/>
        </w:rPr>
        <w:t>st</w:t>
      </w:r>
      <w:r>
        <w:rPr>
          <w:rFonts w:ascii="Times New Roman" w:hAnsi="Times New Roman" w:cs="Times New Roman"/>
          <w:sz w:val="20"/>
          <w:szCs w:val="20"/>
        </w:rPr>
        <w:t xml:space="preserve"> mapping, but (0, 3) becomes invalid in the 2</w:t>
      </w:r>
      <w:r w:rsidRPr="00F81395">
        <w:rPr>
          <w:rFonts w:ascii="Times New Roman" w:hAnsi="Times New Roman" w:cs="Times New Roman"/>
          <w:sz w:val="20"/>
          <w:szCs w:val="20"/>
          <w:vertAlign w:val="superscript"/>
        </w:rPr>
        <w:t>nd</w:t>
      </w:r>
      <w:r>
        <w:rPr>
          <w:rFonts w:ascii="Times New Roman" w:hAnsi="Times New Roman" w:cs="Times New Roman"/>
          <w:sz w:val="20"/>
          <w:szCs w:val="20"/>
        </w:rPr>
        <w:t xml:space="preserve"> mapping. Since gNB has no information regarding UE specific mapping between SRS resources and its Tx ports, gNB will have no idea on which SRS resources are valid or not.</w:t>
      </w:r>
    </w:p>
    <w:p w:rsidR="00E759AF" w:rsidRDefault="009331E5" w:rsidP="009331E5">
      <w:pPr>
        <w:jc w:val="both"/>
        <w:rPr>
          <w:rFonts w:ascii="Times New Roman" w:hAnsi="Times New Roman" w:cs="Times New Roman"/>
          <w:sz w:val="20"/>
          <w:szCs w:val="20"/>
        </w:rPr>
      </w:pPr>
      <w:r>
        <w:rPr>
          <w:rFonts w:ascii="Times New Roman" w:hAnsi="Times New Roman" w:cs="Times New Roman"/>
          <w:sz w:val="20"/>
          <w:szCs w:val="20"/>
        </w:rPr>
        <w:t xml:space="preserve">Because gNB usually have no information regarding to UE specific SRS resource mapping when the configured SRS resources number is greater than X, gNB will likely to use all possible SRIs. The question is what </w:t>
      </w:r>
      <w:r w:rsidR="00E759AF">
        <w:rPr>
          <w:rFonts w:ascii="Times New Roman" w:hAnsi="Times New Roman" w:cs="Times New Roman"/>
          <w:sz w:val="20"/>
          <w:szCs w:val="20"/>
        </w:rPr>
        <w:t xml:space="preserve">the </w:t>
      </w:r>
      <w:r>
        <w:rPr>
          <w:rFonts w:ascii="Times New Roman" w:hAnsi="Times New Roman" w:cs="Times New Roman"/>
          <w:sz w:val="20"/>
          <w:szCs w:val="20"/>
        </w:rPr>
        <w:t>UE wo</w:t>
      </w:r>
      <w:r w:rsidR="00E759AF">
        <w:rPr>
          <w:rFonts w:ascii="Times New Roman" w:hAnsi="Times New Roman" w:cs="Times New Roman"/>
          <w:sz w:val="20"/>
          <w:szCs w:val="20"/>
        </w:rPr>
        <w:t>uld</w:t>
      </w:r>
      <w:r>
        <w:rPr>
          <w:rFonts w:ascii="Times New Roman" w:hAnsi="Times New Roman" w:cs="Times New Roman"/>
          <w:sz w:val="20"/>
          <w:szCs w:val="20"/>
        </w:rPr>
        <w:t xml:space="preserve"> behave when an “invalid” SRI is received, such as SRI (0, 2) for the 1</w:t>
      </w:r>
      <w:r w:rsidRPr="009331E5">
        <w:rPr>
          <w:rFonts w:ascii="Times New Roman" w:hAnsi="Times New Roman" w:cs="Times New Roman"/>
          <w:sz w:val="20"/>
          <w:szCs w:val="20"/>
          <w:vertAlign w:val="superscript"/>
        </w:rPr>
        <w:t>st</w:t>
      </w:r>
      <w:r>
        <w:rPr>
          <w:rFonts w:ascii="Times New Roman" w:hAnsi="Times New Roman" w:cs="Times New Roman"/>
          <w:sz w:val="20"/>
          <w:szCs w:val="20"/>
        </w:rPr>
        <w:t xml:space="preserve"> mapping or SRI (0, 3) for the 2</w:t>
      </w:r>
      <w:r w:rsidRPr="009331E5">
        <w:rPr>
          <w:rFonts w:ascii="Times New Roman" w:hAnsi="Times New Roman" w:cs="Times New Roman"/>
          <w:sz w:val="20"/>
          <w:szCs w:val="20"/>
          <w:vertAlign w:val="superscript"/>
        </w:rPr>
        <w:t>nd</w:t>
      </w:r>
      <w:r>
        <w:rPr>
          <w:rFonts w:ascii="Times New Roman" w:hAnsi="Times New Roman" w:cs="Times New Roman"/>
          <w:sz w:val="20"/>
          <w:szCs w:val="20"/>
        </w:rPr>
        <w:t xml:space="preserve"> mapping example shown above. </w:t>
      </w:r>
    </w:p>
    <w:p w:rsidR="009331E5" w:rsidRDefault="00E759AF" w:rsidP="009331E5">
      <w:pPr>
        <w:jc w:val="both"/>
        <w:rPr>
          <w:rFonts w:ascii="Times New Roman" w:hAnsi="Times New Roman" w:cs="Times New Roman"/>
          <w:sz w:val="20"/>
          <w:szCs w:val="20"/>
        </w:rPr>
      </w:pPr>
      <w:r>
        <w:rPr>
          <w:rFonts w:ascii="Times New Roman" w:hAnsi="Times New Roman" w:cs="Times New Roman"/>
          <w:sz w:val="20"/>
          <w:szCs w:val="20"/>
        </w:rPr>
        <w:t>R1-1811229 proposes to exclude such case with this proposal:</w:t>
      </w:r>
    </w:p>
    <w:p w:rsidR="00E759AF" w:rsidRPr="00E759AF" w:rsidRDefault="00E759AF" w:rsidP="004A7FC5">
      <w:pPr>
        <w:ind w:left="720"/>
        <w:jc w:val="both"/>
        <w:rPr>
          <w:rFonts w:ascii="Times New Roman" w:hAnsi="Times New Roman" w:cs="Times New Roman"/>
          <w:i/>
          <w:sz w:val="20"/>
          <w:szCs w:val="20"/>
        </w:rPr>
      </w:pPr>
      <w:r w:rsidRPr="00E759AF">
        <w:rPr>
          <w:rFonts w:ascii="Times New Roman" w:hAnsi="Times New Roman" w:cs="Times New Roman"/>
          <w:i/>
          <w:sz w:val="20"/>
          <w:szCs w:val="20"/>
        </w:rPr>
        <w:t>For non-codebook based UL transmission, a UE doesn’t expect to receive SRI indicating the SRS resources which are not transmitted on the same symbol, if the UE is configured with NSRS &gt; X SRS resources.</w:t>
      </w:r>
    </w:p>
    <w:p w:rsidR="00E759AF" w:rsidRDefault="00E759AF" w:rsidP="009331E5">
      <w:pPr>
        <w:jc w:val="both"/>
        <w:rPr>
          <w:rFonts w:ascii="Times New Roman" w:hAnsi="Times New Roman" w:cs="Times New Roman"/>
          <w:sz w:val="20"/>
          <w:szCs w:val="20"/>
        </w:rPr>
      </w:pPr>
      <w:r>
        <w:rPr>
          <w:rFonts w:ascii="Times New Roman" w:hAnsi="Times New Roman" w:cs="Times New Roman"/>
          <w:sz w:val="20"/>
          <w:szCs w:val="20"/>
        </w:rPr>
        <w:t xml:space="preserve">But this proposal </w:t>
      </w:r>
      <w:r w:rsidR="00BF03B0">
        <w:rPr>
          <w:rFonts w:ascii="Times New Roman" w:hAnsi="Times New Roman" w:cs="Times New Roman"/>
          <w:sz w:val="20"/>
          <w:szCs w:val="20"/>
        </w:rPr>
        <w:t>still does not indicate a</w:t>
      </w:r>
      <w:r>
        <w:rPr>
          <w:rFonts w:ascii="Times New Roman" w:hAnsi="Times New Roman" w:cs="Times New Roman"/>
          <w:sz w:val="20"/>
          <w:szCs w:val="20"/>
        </w:rPr>
        <w:t xml:space="preserve"> solution on the UE’s behavior when an “invalid” SRI is received since such information is not available to gNB. </w:t>
      </w:r>
      <w:r w:rsidR="00BF03B0">
        <w:rPr>
          <w:rFonts w:ascii="Times New Roman" w:hAnsi="Times New Roman" w:cs="Times New Roman"/>
          <w:sz w:val="20"/>
          <w:szCs w:val="20"/>
        </w:rPr>
        <w:t>Unless there is extra information, gNB won’t be able to know which SRI combination is “invalid”.</w:t>
      </w:r>
    </w:p>
    <w:p w:rsidR="00E759AF" w:rsidRDefault="00E759AF" w:rsidP="00E759AF">
      <w:pPr>
        <w:jc w:val="both"/>
        <w:rPr>
          <w:rFonts w:ascii="Times New Roman" w:hAnsi="Times New Roman" w:cs="Times New Roman"/>
          <w:sz w:val="20"/>
          <w:szCs w:val="20"/>
        </w:rPr>
      </w:pPr>
      <w:r>
        <w:rPr>
          <w:rFonts w:ascii="Times New Roman" w:hAnsi="Times New Roman" w:cs="Times New Roman"/>
          <w:sz w:val="20"/>
          <w:szCs w:val="20"/>
        </w:rPr>
        <w:t xml:space="preserve">When UE is configured more than X number of SRS resources, where X is UE’s capability of simultaneous SRS </w:t>
      </w:r>
      <w:r w:rsidR="004A7FC5">
        <w:rPr>
          <w:rFonts w:ascii="Times New Roman" w:hAnsi="Times New Roman" w:cs="Times New Roman"/>
          <w:sz w:val="20"/>
          <w:szCs w:val="20"/>
        </w:rPr>
        <w:t>transmission</w:t>
      </w:r>
      <w:r>
        <w:rPr>
          <w:rFonts w:ascii="Times New Roman" w:hAnsi="Times New Roman" w:cs="Times New Roman"/>
          <w:sz w:val="20"/>
          <w:szCs w:val="20"/>
        </w:rPr>
        <w:t xml:space="preserve">, this indicates that UE will </w:t>
      </w:r>
      <w:r w:rsidR="004A7FC5">
        <w:rPr>
          <w:rFonts w:ascii="Times New Roman" w:hAnsi="Times New Roman" w:cs="Times New Roman"/>
          <w:sz w:val="20"/>
          <w:szCs w:val="20"/>
        </w:rPr>
        <w:t xml:space="preserve">have at least two </w:t>
      </w:r>
      <w:r>
        <w:rPr>
          <w:rFonts w:ascii="Times New Roman" w:hAnsi="Times New Roman" w:cs="Times New Roman"/>
          <w:sz w:val="20"/>
          <w:szCs w:val="20"/>
        </w:rPr>
        <w:t xml:space="preserve">SRS </w:t>
      </w:r>
      <w:r w:rsidR="004A7FC5">
        <w:rPr>
          <w:rFonts w:ascii="Times New Roman" w:hAnsi="Times New Roman" w:cs="Times New Roman"/>
          <w:sz w:val="20"/>
          <w:szCs w:val="20"/>
        </w:rPr>
        <w:t>transmissions</w:t>
      </w:r>
      <w:r>
        <w:rPr>
          <w:rFonts w:ascii="Times New Roman" w:hAnsi="Times New Roman" w:cs="Times New Roman"/>
          <w:sz w:val="20"/>
          <w:szCs w:val="20"/>
        </w:rPr>
        <w:t xml:space="preserve">. </w:t>
      </w:r>
      <w:r w:rsidR="004A7FC5">
        <w:rPr>
          <w:rFonts w:ascii="Times New Roman" w:hAnsi="Times New Roman" w:cs="Times New Roman"/>
          <w:sz w:val="20"/>
          <w:szCs w:val="20"/>
        </w:rPr>
        <w:t>From TS 38.214,</w:t>
      </w:r>
    </w:p>
    <w:p w:rsidR="00E759AF" w:rsidRPr="00BD7EC5" w:rsidRDefault="00E759AF" w:rsidP="004A7FC5">
      <w:pPr>
        <w:ind w:left="720"/>
        <w:jc w:val="both"/>
        <w:rPr>
          <w:rFonts w:ascii="Times New Roman" w:hAnsi="Times New Roman" w:cs="Times New Roman"/>
          <w:i/>
          <w:sz w:val="20"/>
          <w:szCs w:val="20"/>
        </w:rPr>
      </w:pPr>
      <w:r w:rsidRPr="00BD7EC5">
        <w:rPr>
          <w:rFonts w:ascii="Times New Roman" w:hAnsi="Times New Roman" w:cs="Times New Roman"/>
          <w:i/>
          <w:color w:val="000000"/>
          <w:sz w:val="20"/>
          <w:szCs w:val="20"/>
        </w:rPr>
        <w:t>The indicated SRI in slot n is associated with the most recent transmission of SRS resource(s) identified by the SRI, where the SRS transmission is prior to the PDCCH carrying the SRI.</w:t>
      </w:r>
    </w:p>
    <w:p w:rsidR="004A7FC5" w:rsidRDefault="004A7FC5" w:rsidP="004A7FC5">
      <w:pPr>
        <w:jc w:val="both"/>
        <w:rPr>
          <w:rFonts w:ascii="Times New Roman" w:hAnsi="Times New Roman" w:cs="Times New Roman"/>
          <w:sz w:val="20"/>
          <w:szCs w:val="20"/>
        </w:rPr>
      </w:pPr>
      <w:r>
        <w:rPr>
          <w:rFonts w:ascii="Times New Roman" w:hAnsi="Times New Roman" w:cs="Times New Roman"/>
          <w:sz w:val="20"/>
          <w:szCs w:val="20"/>
        </w:rPr>
        <w:t>Because</w:t>
      </w:r>
      <w:r w:rsidR="00E759AF">
        <w:rPr>
          <w:rFonts w:ascii="Times New Roman" w:hAnsi="Times New Roman" w:cs="Times New Roman"/>
          <w:sz w:val="20"/>
          <w:szCs w:val="20"/>
        </w:rPr>
        <w:t xml:space="preserve"> there will be at least two SRS transmissions, there will be at least two SRI. </w:t>
      </w:r>
      <w:r>
        <w:rPr>
          <w:rFonts w:ascii="Times New Roman" w:hAnsi="Times New Roman" w:cs="Times New Roman"/>
          <w:sz w:val="20"/>
          <w:szCs w:val="20"/>
        </w:rPr>
        <w:t xml:space="preserve">Let’s use the previous example of X=2 and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r>
          <w:rPr>
            <w:rFonts w:ascii="Cambria Math" w:hAnsi="Cambria Math" w:cs="Times New Roman"/>
            <w:sz w:val="20"/>
            <w:szCs w:val="20"/>
          </w:rPr>
          <m:t>=4</m:t>
        </m:r>
      </m:oMath>
      <w:r>
        <w:rPr>
          <w:rFonts w:ascii="Times New Roman" w:hAnsi="Times New Roman" w:cs="Times New Roman"/>
          <w:sz w:val="20"/>
          <w:szCs w:val="20"/>
        </w:rPr>
        <w:t>, and gNB configures a UE to transmit SRS resource #0 and #1 at one SRS symbol and to transmit SRS resource #2 and #3 at another SRS symbol. With this case, two SRI</w:t>
      </w:r>
      <w:r w:rsidR="00BF03B0">
        <w:rPr>
          <w:rFonts w:ascii="Times New Roman" w:hAnsi="Times New Roman" w:cs="Times New Roman"/>
          <w:sz w:val="20"/>
          <w:szCs w:val="20"/>
        </w:rPr>
        <w:t>s</w:t>
      </w:r>
      <w:r>
        <w:rPr>
          <w:rFonts w:ascii="Times New Roman" w:hAnsi="Times New Roman" w:cs="Times New Roman"/>
          <w:sz w:val="20"/>
          <w:szCs w:val="20"/>
        </w:rPr>
        <w:t xml:space="preserve"> will be used since there are two SRS transmissions.</w:t>
      </w:r>
    </w:p>
    <w:p w:rsidR="004A7FC5" w:rsidRDefault="004A7FC5" w:rsidP="004A7FC5">
      <w:pPr>
        <w:jc w:val="both"/>
        <w:rPr>
          <w:rFonts w:ascii="Times New Roman" w:hAnsi="Times New Roman" w:cs="Times New Roman"/>
          <w:sz w:val="20"/>
          <w:szCs w:val="20"/>
        </w:rPr>
      </w:pPr>
      <w:r>
        <w:rPr>
          <w:rFonts w:ascii="Times New Roman" w:hAnsi="Times New Roman" w:cs="Times New Roman"/>
          <w:sz w:val="20"/>
          <w:szCs w:val="20"/>
        </w:rPr>
        <w:t xml:space="preserve">The first SRI will only indicate the possible combination of SRS resource #0 and resource #1, that will be 0, 1, or (0, 1). Other SRI values will not be used. The second SRI will used to indicate </w:t>
      </w:r>
      <w:r w:rsidR="00E83F01">
        <w:rPr>
          <w:rFonts w:ascii="Times New Roman" w:hAnsi="Times New Roman" w:cs="Times New Roman"/>
          <w:sz w:val="20"/>
          <w:szCs w:val="20"/>
        </w:rPr>
        <w:t>SRS resource #2 and resource #3, as one possibility from 2, 3, or (2,3).</w:t>
      </w:r>
      <w:r w:rsidR="00BF03B0">
        <w:rPr>
          <w:rFonts w:ascii="Times New Roman" w:hAnsi="Times New Roman" w:cs="Times New Roman"/>
          <w:sz w:val="20"/>
          <w:szCs w:val="20"/>
        </w:rPr>
        <w:t xml:space="preserve"> With either case, not all SRI combinations will be used by gNB for indication. gNB can limit its choices of SRI based on its recent SRS configuration. Based on this argument, it seems that there is no need to indicate the limitation on SRI when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oMath>
      <w:r w:rsidR="00BF03B0">
        <w:rPr>
          <w:rFonts w:ascii="Times New Roman" w:hAnsi="Times New Roman" w:cs="Times New Roman"/>
          <w:sz w:val="20"/>
          <w:szCs w:val="20"/>
        </w:rPr>
        <w:t xml:space="preserve"> is greater than </w:t>
      </w:r>
      <w:r w:rsidR="00BF03B0" w:rsidRPr="00BF03B0">
        <w:rPr>
          <w:rFonts w:ascii="Times New Roman" w:hAnsi="Times New Roman" w:cs="Times New Roman"/>
          <w:i/>
          <w:sz w:val="20"/>
          <w:szCs w:val="20"/>
        </w:rPr>
        <w:t>X</w:t>
      </w:r>
      <w:r w:rsidR="00BF03B0">
        <w:rPr>
          <w:rFonts w:ascii="Times New Roman" w:hAnsi="Times New Roman" w:cs="Times New Roman"/>
          <w:sz w:val="20"/>
          <w:szCs w:val="20"/>
        </w:rPr>
        <w:t xml:space="preserve"> SRS resource.</w:t>
      </w:r>
    </w:p>
    <w:p w:rsidR="00792353" w:rsidRPr="00D74B48" w:rsidRDefault="00792353" w:rsidP="00792353">
      <w:pPr>
        <w:jc w:val="both"/>
        <w:rPr>
          <w:rFonts w:ascii="Times New Roman" w:hAnsi="Times New Roman" w:cs="Times New Roman"/>
          <w:b/>
          <w:sz w:val="20"/>
          <w:szCs w:val="20"/>
        </w:rPr>
      </w:pPr>
      <w:r w:rsidRPr="00D74B48">
        <w:rPr>
          <w:rFonts w:ascii="Times New Roman" w:hAnsi="Times New Roman" w:cs="Times New Roman"/>
          <w:b/>
          <w:sz w:val="20"/>
          <w:szCs w:val="20"/>
        </w:rPr>
        <w:t xml:space="preserve">Proposal </w:t>
      </w:r>
      <w:r>
        <w:rPr>
          <w:rFonts w:ascii="Times New Roman" w:hAnsi="Times New Roman" w:cs="Times New Roman"/>
          <w:b/>
          <w:sz w:val="20"/>
          <w:szCs w:val="20"/>
        </w:rPr>
        <w:t>3</w:t>
      </w:r>
      <w:r w:rsidR="00BC3B04">
        <w:rPr>
          <w:rFonts w:ascii="Times New Roman" w:hAnsi="Times New Roman" w:cs="Times New Roman"/>
          <w:b/>
          <w:sz w:val="20"/>
          <w:szCs w:val="20"/>
        </w:rPr>
        <w:t>:</w:t>
      </w:r>
      <w:r w:rsidR="00BC3B04">
        <w:rPr>
          <w:rFonts w:ascii="Times New Roman" w:hAnsi="Times New Roman" w:cs="Times New Roman"/>
          <w:b/>
          <w:sz w:val="20"/>
          <w:szCs w:val="20"/>
        </w:rPr>
        <w:tab/>
        <w:t>There is n</w:t>
      </w:r>
      <w:r w:rsidRPr="00D74B48">
        <w:rPr>
          <w:rFonts w:ascii="Times New Roman" w:hAnsi="Times New Roman" w:cs="Times New Roman"/>
          <w:b/>
          <w:sz w:val="20"/>
          <w:szCs w:val="20"/>
        </w:rPr>
        <w:t xml:space="preserve">o need to clarify SRI when the number of SRS resources is configured to be more than the number of simultaneously transmit SRS resources. </w:t>
      </w:r>
    </w:p>
    <w:p w:rsidR="00D74B48" w:rsidRDefault="00D74B48" w:rsidP="00BC27A2">
      <w:pPr>
        <w:jc w:val="both"/>
        <w:rPr>
          <w:rFonts w:ascii="Times New Roman" w:hAnsi="Times New Roman" w:cs="Times New Roman"/>
          <w:sz w:val="20"/>
          <w:szCs w:val="20"/>
        </w:rPr>
      </w:pPr>
    </w:p>
    <w:p w:rsidR="00BF03B0" w:rsidRDefault="00BF03B0" w:rsidP="00BC27A2">
      <w:pPr>
        <w:jc w:val="both"/>
        <w:rPr>
          <w:rFonts w:ascii="Times New Roman" w:hAnsi="Times New Roman" w:cs="Times New Roman"/>
          <w:sz w:val="20"/>
          <w:szCs w:val="20"/>
        </w:rPr>
      </w:pPr>
    </w:p>
    <w:p w:rsidR="00930825" w:rsidRDefault="004C1CBE" w:rsidP="00B12B1E">
      <w:pPr>
        <w:pStyle w:val="Heading1"/>
        <w:jc w:val="both"/>
      </w:pPr>
      <w:r>
        <w:lastRenderedPageBreak/>
        <w:t>4</w:t>
      </w:r>
      <w:r w:rsidR="00930825">
        <w:tab/>
        <w:t>Conclusion</w:t>
      </w:r>
      <w:r w:rsidR="00B47610">
        <w:t>s</w:t>
      </w:r>
    </w:p>
    <w:p w:rsidR="002B7F6C" w:rsidRDefault="00C6595E" w:rsidP="002B7F6C">
      <w:pPr>
        <w:jc w:val="both"/>
        <w:rPr>
          <w:rFonts w:ascii="Times New Roman" w:hAnsi="Times New Roman" w:cs="Times New Roman"/>
          <w:sz w:val="20"/>
          <w:szCs w:val="20"/>
        </w:rPr>
      </w:pPr>
      <w:r>
        <w:rPr>
          <w:rFonts w:ascii="Times New Roman" w:hAnsi="Times New Roman" w:cs="Times New Roman"/>
          <w:sz w:val="20"/>
          <w:szCs w:val="20"/>
        </w:rPr>
        <w:t>This contribution discusses various remaining issues on multi-antenna schemes. Our proposals are listed here.</w:t>
      </w:r>
    </w:p>
    <w:p w:rsidR="00BC3B04" w:rsidRDefault="00BC3B04" w:rsidP="00BC3B04">
      <w:pPr>
        <w:jc w:val="both"/>
        <w:rPr>
          <w:rFonts w:ascii="Times New Roman" w:hAnsi="Times New Roman" w:cs="Times New Roman"/>
          <w:kern w:val="2"/>
          <w:sz w:val="20"/>
          <w:szCs w:val="20"/>
        </w:rPr>
      </w:pPr>
      <w:r w:rsidRPr="0086521E">
        <w:rPr>
          <w:rFonts w:ascii="Times New Roman" w:hAnsi="Times New Roman" w:cs="Times New Roman"/>
          <w:b/>
          <w:kern w:val="2"/>
          <w:sz w:val="20"/>
          <w:szCs w:val="20"/>
        </w:rPr>
        <w:t>Proposal 1:</w:t>
      </w:r>
      <w:r w:rsidRPr="0086521E">
        <w:rPr>
          <w:rFonts w:ascii="Times New Roman" w:hAnsi="Times New Roman" w:cs="Times New Roman"/>
          <w:b/>
          <w:kern w:val="2"/>
          <w:sz w:val="20"/>
          <w:szCs w:val="20"/>
        </w:rPr>
        <w:tab/>
      </w:r>
      <w:r>
        <w:rPr>
          <w:rFonts w:ascii="Times New Roman" w:hAnsi="Times New Roman" w:cs="Times New Roman"/>
          <w:b/>
          <w:kern w:val="2"/>
          <w:sz w:val="20"/>
          <w:szCs w:val="20"/>
        </w:rPr>
        <w:t>Agree the TP to Section 6.2 of 38.211</w:t>
      </w:r>
    </w:p>
    <w:p w:rsidR="00BC3B04" w:rsidRPr="004C1CBE" w:rsidRDefault="00BC3B04" w:rsidP="00BC3B04">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 Text Proposal for TS38.21</w:t>
      </w:r>
      <w:r>
        <w:rPr>
          <w:rFonts w:ascii="Times New Roman" w:eastAsia="Symbol" w:hAnsi="Times New Roman" w:cs="Times New Roman"/>
          <w:sz w:val="20"/>
          <w:szCs w:val="20"/>
          <w:lang w:eastAsia="ko-KR"/>
        </w:rPr>
        <w:t>1</w:t>
      </w:r>
      <w:r w:rsidRPr="004C1CBE">
        <w:rPr>
          <w:rFonts w:ascii="Times New Roman" w:eastAsia="Symbol" w:hAnsi="Times New Roman" w:cs="Times New Roman"/>
          <w:sz w:val="20"/>
          <w:szCs w:val="20"/>
          <w:lang w:eastAsia="ko-KR"/>
        </w:rPr>
        <w:t xml:space="preserve"> ===============================</w:t>
      </w:r>
    </w:p>
    <w:p w:rsidR="00BC3B04" w:rsidRPr="00A70695" w:rsidRDefault="00BC3B04" w:rsidP="00BC3B04">
      <w:pPr>
        <w:rPr>
          <w:rFonts w:ascii="Times New Roman" w:hAnsi="Times New Roman" w:cs="Times New Roman"/>
          <w:sz w:val="20"/>
          <w:szCs w:val="20"/>
        </w:rPr>
      </w:pPr>
      <w:r w:rsidRPr="00A70695">
        <w:rPr>
          <w:rFonts w:ascii="Times New Roman" w:hAnsi="Times New Roman" w:cs="Times New Roman"/>
          <w:sz w:val="20"/>
          <w:szCs w:val="20"/>
        </w:rPr>
        <w:t>The following antenna ports are defined for the uplink:</w:t>
      </w:r>
    </w:p>
    <w:p w:rsidR="00BC3B04" w:rsidRPr="00A70695" w:rsidRDefault="00BC3B04" w:rsidP="00BC3B04">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 xml:space="preserve">Antenna ports starting with 0 for </w:t>
      </w:r>
      <w:r w:rsidRPr="00A70695">
        <w:rPr>
          <w:rFonts w:ascii="Times New Roman" w:hAnsi="Times New Roman" w:cs="Times New Roman"/>
          <w:strike/>
          <w:color w:val="FF0000"/>
          <w:sz w:val="20"/>
          <w:szCs w:val="20"/>
        </w:rPr>
        <w:t>PUSCH</w:t>
      </w:r>
      <w:r w:rsidRPr="00A70695">
        <w:rPr>
          <w:rFonts w:ascii="Times New Roman" w:hAnsi="Times New Roman" w:cs="Times New Roman"/>
          <w:color w:val="FF0000"/>
          <w:sz w:val="20"/>
          <w:szCs w:val="20"/>
        </w:rPr>
        <w:t xml:space="preserve"> </w:t>
      </w:r>
      <w:r w:rsidRPr="00A70695">
        <w:rPr>
          <w:rFonts w:ascii="Times New Roman" w:hAnsi="Times New Roman" w:cs="Times New Roman"/>
          <w:strike/>
          <w:color w:val="FF0000"/>
          <w:sz w:val="20"/>
          <w:szCs w:val="20"/>
        </w:rPr>
        <w:t>and associated</w:t>
      </w:r>
      <w:r w:rsidRPr="00A70695">
        <w:rPr>
          <w:rFonts w:ascii="Times New Roman" w:hAnsi="Times New Roman" w:cs="Times New Roman"/>
          <w:color w:val="FF0000"/>
          <w:sz w:val="20"/>
          <w:szCs w:val="20"/>
        </w:rPr>
        <w:t xml:space="preserve"> </w:t>
      </w:r>
      <w:r w:rsidRPr="00A70695">
        <w:rPr>
          <w:rFonts w:ascii="Times New Roman" w:hAnsi="Times New Roman" w:cs="Times New Roman"/>
          <w:sz w:val="20"/>
          <w:szCs w:val="20"/>
        </w:rPr>
        <w:t>demodulation reference signals for PUSCH</w:t>
      </w:r>
    </w:p>
    <w:p w:rsidR="00BC3B04" w:rsidRPr="00A70695" w:rsidRDefault="00BC3B04" w:rsidP="00BC3B04">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Antenna ports starting with 1000 for SRS</w:t>
      </w:r>
      <w:r w:rsidRPr="00A70695">
        <w:rPr>
          <w:rFonts w:ascii="Times New Roman" w:hAnsi="Times New Roman" w:cs="Times New Roman"/>
          <w:color w:val="FF0000"/>
          <w:sz w:val="20"/>
          <w:szCs w:val="20"/>
          <w:u w:val="single"/>
        </w:rPr>
        <w:t>, PUSCH</w:t>
      </w:r>
    </w:p>
    <w:p w:rsidR="00BC3B04" w:rsidRPr="00A70695" w:rsidRDefault="00BC3B04" w:rsidP="00BC3B04">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Antenna ports starting with 2000 for PUCCH</w:t>
      </w:r>
    </w:p>
    <w:p w:rsidR="00BC3B04" w:rsidRPr="00A70695" w:rsidRDefault="00BC3B04" w:rsidP="00BC3B04">
      <w:pPr>
        <w:pStyle w:val="B1"/>
        <w:rPr>
          <w:rFonts w:ascii="Times New Roman" w:hAnsi="Times New Roman" w:cs="Times New Roman"/>
          <w:sz w:val="20"/>
          <w:szCs w:val="20"/>
        </w:rPr>
      </w:pPr>
      <w:r w:rsidRPr="00A70695">
        <w:rPr>
          <w:rFonts w:ascii="Times New Roman" w:hAnsi="Times New Roman" w:cs="Times New Roman"/>
          <w:sz w:val="20"/>
          <w:szCs w:val="20"/>
        </w:rPr>
        <w:t>-</w:t>
      </w:r>
      <w:r w:rsidRPr="00A70695">
        <w:rPr>
          <w:rFonts w:ascii="Times New Roman" w:hAnsi="Times New Roman" w:cs="Times New Roman"/>
          <w:sz w:val="20"/>
          <w:szCs w:val="20"/>
        </w:rPr>
        <w:tab/>
        <w:t>Antenna port 4000 for PRACH</w:t>
      </w:r>
    </w:p>
    <w:p w:rsidR="00BC3B04" w:rsidRPr="004C1CBE" w:rsidRDefault="00BC3B04" w:rsidP="00BC3B04">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w:t>
      </w:r>
      <w:r>
        <w:rPr>
          <w:rFonts w:ascii="Times New Roman" w:eastAsia="Symbol" w:hAnsi="Times New Roman" w:cs="Times New Roman"/>
          <w:sz w:val="20"/>
          <w:szCs w:val="20"/>
          <w:lang w:eastAsia="ko-KR"/>
        </w:rPr>
        <w:t xml:space="preserve"> End of</w:t>
      </w:r>
      <w:r w:rsidRPr="004C1CBE">
        <w:rPr>
          <w:rFonts w:ascii="Times New Roman" w:eastAsia="Symbol" w:hAnsi="Times New Roman" w:cs="Times New Roman"/>
          <w:sz w:val="20"/>
          <w:szCs w:val="20"/>
          <w:lang w:eastAsia="ko-KR"/>
        </w:rPr>
        <w:t xml:space="preserve"> T</w:t>
      </w:r>
      <w:r>
        <w:rPr>
          <w:rFonts w:ascii="Times New Roman" w:eastAsia="Symbol" w:hAnsi="Times New Roman" w:cs="Times New Roman"/>
          <w:sz w:val="20"/>
          <w:szCs w:val="20"/>
          <w:lang w:eastAsia="ko-KR"/>
        </w:rPr>
        <w:t>P</w:t>
      </w:r>
      <w:r w:rsidRPr="004C1CBE">
        <w:rPr>
          <w:rFonts w:ascii="Times New Roman" w:eastAsia="Symbol" w:hAnsi="Times New Roman" w:cs="Times New Roman"/>
          <w:sz w:val="20"/>
          <w:szCs w:val="20"/>
          <w:lang w:eastAsia="ko-KR"/>
        </w:rPr>
        <w:t xml:space="preserve"> ===============================</w:t>
      </w:r>
      <w:r>
        <w:rPr>
          <w:rFonts w:ascii="Times New Roman" w:eastAsia="Symbol" w:hAnsi="Times New Roman" w:cs="Times New Roman"/>
          <w:sz w:val="20"/>
          <w:szCs w:val="20"/>
          <w:lang w:eastAsia="ko-KR"/>
        </w:rPr>
        <w:t>=============</w:t>
      </w:r>
    </w:p>
    <w:p w:rsidR="00BC3B04" w:rsidRDefault="00BC3B04" w:rsidP="00BC3B04">
      <w:pPr>
        <w:rPr>
          <w:rFonts w:ascii="Times New Roman" w:hAnsi="Times New Roman" w:cs="Times New Roman"/>
          <w:sz w:val="20"/>
          <w:szCs w:val="20"/>
        </w:rPr>
      </w:pPr>
    </w:p>
    <w:p w:rsidR="00BC3B04" w:rsidRPr="00A70695" w:rsidRDefault="00BC3B04" w:rsidP="00BC3B04">
      <w:pPr>
        <w:rPr>
          <w:rFonts w:ascii="Times New Roman" w:hAnsi="Times New Roman" w:cs="Times New Roman"/>
          <w:sz w:val="20"/>
          <w:szCs w:val="20"/>
        </w:rPr>
      </w:pPr>
      <w:r>
        <w:rPr>
          <w:rFonts w:ascii="Times New Roman" w:hAnsi="Times New Roman" w:cs="Times New Roman"/>
          <w:sz w:val="20"/>
          <w:szCs w:val="20"/>
        </w:rPr>
        <w:t>With this agreement, the port mapping for codebook based UL transmission can be further clarified in 38.214 with this proposal.</w:t>
      </w:r>
    </w:p>
    <w:p w:rsidR="00BC3B04" w:rsidRDefault="00BC3B04" w:rsidP="00BC3B04">
      <w:pPr>
        <w:jc w:val="both"/>
        <w:rPr>
          <w:rFonts w:ascii="Times New Roman" w:hAnsi="Times New Roman" w:cs="Times New Roman"/>
          <w:kern w:val="2"/>
          <w:sz w:val="20"/>
          <w:szCs w:val="20"/>
        </w:rPr>
      </w:pPr>
      <w:r w:rsidRPr="0086521E">
        <w:rPr>
          <w:rFonts w:ascii="Times New Roman" w:hAnsi="Times New Roman" w:cs="Times New Roman"/>
          <w:b/>
          <w:kern w:val="2"/>
          <w:sz w:val="20"/>
          <w:szCs w:val="20"/>
        </w:rPr>
        <w:t xml:space="preserve">Proposal </w:t>
      </w:r>
      <w:r>
        <w:rPr>
          <w:rFonts w:ascii="Times New Roman" w:hAnsi="Times New Roman" w:cs="Times New Roman"/>
          <w:b/>
          <w:kern w:val="2"/>
          <w:sz w:val="20"/>
          <w:szCs w:val="20"/>
        </w:rPr>
        <w:t>2</w:t>
      </w:r>
      <w:r w:rsidRPr="0086521E">
        <w:rPr>
          <w:rFonts w:ascii="Times New Roman" w:hAnsi="Times New Roman" w:cs="Times New Roman"/>
          <w:b/>
          <w:kern w:val="2"/>
          <w:sz w:val="20"/>
          <w:szCs w:val="20"/>
        </w:rPr>
        <w:t>:</w:t>
      </w:r>
      <w:r w:rsidRPr="0086521E">
        <w:rPr>
          <w:rFonts w:ascii="Times New Roman" w:hAnsi="Times New Roman" w:cs="Times New Roman"/>
          <w:b/>
          <w:kern w:val="2"/>
          <w:sz w:val="20"/>
          <w:szCs w:val="20"/>
        </w:rPr>
        <w:tab/>
      </w:r>
      <w:r>
        <w:rPr>
          <w:rFonts w:ascii="Times New Roman" w:hAnsi="Times New Roman" w:cs="Times New Roman"/>
          <w:b/>
          <w:kern w:val="2"/>
          <w:sz w:val="20"/>
          <w:szCs w:val="20"/>
        </w:rPr>
        <w:t xml:space="preserve">Agree the TP to Section 6.1.1.1 of 38.214 </w:t>
      </w:r>
    </w:p>
    <w:p w:rsidR="00BC3B04" w:rsidRPr="004C1CBE" w:rsidRDefault="00BC3B04" w:rsidP="00BC3B04">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 Text Proposal for TS38.21</w:t>
      </w:r>
      <w:r>
        <w:rPr>
          <w:rFonts w:ascii="Times New Roman" w:eastAsia="Symbol" w:hAnsi="Times New Roman" w:cs="Times New Roman"/>
          <w:sz w:val="20"/>
          <w:szCs w:val="20"/>
          <w:lang w:eastAsia="ko-KR"/>
        </w:rPr>
        <w:t>4</w:t>
      </w:r>
      <w:r w:rsidRPr="004C1CBE">
        <w:rPr>
          <w:rFonts w:ascii="Times New Roman" w:eastAsia="Symbol" w:hAnsi="Times New Roman" w:cs="Times New Roman"/>
          <w:sz w:val="20"/>
          <w:szCs w:val="20"/>
          <w:lang w:eastAsia="ko-KR"/>
        </w:rPr>
        <w:t xml:space="preserve"> ===============================</w:t>
      </w:r>
    </w:p>
    <w:p w:rsidR="00BC3B04" w:rsidRPr="00013872" w:rsidRDefault="00BC3B04" w:rsidP="00BC3B04">
      <w:pPr>
        <w:rPr>
          <w:rFonts w:ascii="Times New Roman" w:hAnsi="Times New Roman" w:cs="Times New Roman"/>
          <w:sz w:val="20"/>
        </w:rPr>
      </w:pPr>
    </w:p>
    <w:p w:rsidR="00BC3B04" w:rsidRPr="00013872" w:rsidRDefault="00BC3B04" w:rsidP="00BC3B04">
      <w:pPr>
        <w:pStyle w:val="Heading4"/>
        <w:rPr>
          <w:rFonts w:ascii="Times New Roman" w:hAnsi="Times New Roman"/>
          <w:color w:val="000000"/>
          <w:sz w:val="22"/>
        </w:rPr>
      </w:pPr>
      <w:r w:rsidRPr="00013872">
        <w:rPr>
          <w:rFonts w:ascii="Times New Roman" w:hAnsi="Times New Roman"/>
          <w:color w:val="000000"/>
          <w:sz w:val="22"/>
        </w:rPr>
        <w:t>6.1.1.1</w:t>
      </w:r>
      <w:r w:rsidRPr="00013872">
        <w:rPr>
          <w:rFonts w:ascii="Times New Roman" w:hAnsi="Times New Roman"/>
          <w:color w:val="000000"/>
          <w:sz w:val="22"/>
        </w:rPr>
        <w:tab/>
        <w:t>Codebook based UL transmission</w:t>
      </w:r>
    </w:p>
    <w:p w:rsidR="00BC3B04" w:rsidRPr="00013872" w:rsidRDefault="00BC3B04" w:rsidP="00BC3B04">
      <w:pPr>
        <w:rPr>
          <w:rFonts w:ascii="Times New Roman" w:hAnsi="Times New Roman" w:cs="Times New Roman"/>
          <w:color w:val="000000"/>
          <w:sz w:val="20"/>
        </w:rPr>
      </w:pPr>
      <w:r w:rsidRPr="00013872">
        <w:rPr>
          <w:rFonts w:ascii="Times New Roman" w:hAnsi="Times New Roman" w:cs="Times New Roman"/>
          <w:color w:val="000000"/>
          <w:sz w:val="20"/>
        </w:rPr>
        <w:t xml:space="preserve">For codebook based transmission, PUSCH can be scheduled by DCI format 0_0, DCI format 0_1 or semi-statically configured to operate according to Subclause 6.1.2.3. If this PUSCH is scheduled by DCI format 0_1, the UE determines its PUSCH transmission precoder based on SRI, TPMI and the transmission rank from the DCI, given by DCI fields of SRS resource indicator and Precoding information and number of layers in subclause 7.3.1.1.2 of [TS 38.212]. The TPMI is used to indicate the precoder to be applied over the </w:t>
      </w:r>
      <w:r>
        <w:rPr>
          <w:rFonts w:ascii="Times New Roman" w:hAnsi="Times New Roman" w:cs="Times New Roman"/>
          <w:color w:val="000000"/>
          <w:sz w:val="20"/>
        </w:rPr>
        <w:t>layers</w:t>
      </w:r>
      <w:r w:rsidRPr="00013872">
        <w:rPr>
          <w:rFonts w:ascii="Times New Roman" w:hAnsi="Times New Roman" w:cs="Times New Roman"/>
          <w:color w:val="000000"/>
          <w:sz w:val="20"/>
        </w:rPr>
        <w:t xml:space="preserve"> {0…</w:t>
      </w:r>
      <w:r w:rsidRPr="00013872">
        <w:rPr>
          <w:rFonts w:ascii="Times New Roman" w:hAnsi="Times New Roman" w:cs="Times New Roman"/>
          <w:i/>
          <w:color w:val="000000"/>
          <w:sz w:val="20"/>
        </w:rPr>
        <w:t>ν</w:t>
      </w:r>
      <w:r w:rsidRPr="00013872">
        <w:rPr>
          <w:rFonts w:ascii="Times New Roman" w:hAnsi="Times New Roman" w:cs="Times New Roman"/>
          <w:color w:val="000000"/>
          <w:sz w:val="20"/>
        </w:rPr>
        <w:t xml:space="preserve">-1} and that corresponds to the SRS resource selected by the SRI when multiple SRS resources are configured, or if a single SRS resource is configured TPMI is used to indicate the precoder to be applied over the </w:t>
      </w:r>
      <w:r>
        <w:rPr>
          <w:rFonts w:ascii="Times New Roman" w:hAnsi="Times New Roman" w:cs="Times New Roman"/>
          <w:color w:val="000000"/>
          <w:sz w:val="20"/>
        </w:rPr>
        <w:t>layers</w:t>
      </w:r>
      <w:r w:rsidRPr="00013872">
        <w:rPr>
          <w:rFonts w:ascii="Times New Roman" w:hAnsi="Times New Roman" w:cs="Times New Roman"/>
          <w:color w:val="000000"/>
          <w:sz w:val="20"/>
        </w:rPr>
        <w:t xml:space="preserve"> {0…</w:t>
      </w:r>
      <w:r w:rsidRPr="00013872">
        <w:rPr>
          <w:rFonts w:ascii="Times New Roman" w:hAnsi="Times New Roman" w:cs="Times New Roman"/>
          <w:i/>
          <w:color w:val="000000"/>
          <w:sz w:val="20"/>
        </w:rPr>
        <w:t>ν</w:t>
      </w:r>
      <w:r w:rsidRPr="00013872">
        <w:rPr>
          <w:rFonts w:ascii="Times New Roman" w:hAnsi="Times New Roman" w:cs="Times New Roman"/>
          <w:color w:val="000000"/>
          <w:sz w:val="20"/>
        </w:rPr>
        <w:t xml:space="preserve">-1} and that corresponds to the SRS resource. The transmission precoder is selected from the uplink codebook that has a number of antenna ports equal to higher layer parameter </w:t>
      </w:r>
      <w:r w:rsidRPr="00013872">
        <w:rPr>
          <w:rFonts w:ascii="Times New Roman" w:hAnsi="Times New Roman" w:cs="Times New Roman"/>
          <w:i/>
          <w:color w:val="000000"/>
          <w:sz w:val="20"/>
        </w:rPr>
        <w:t>nrofSRS-Ports</w:t>
      </w:r>
      <w:r w:rsidRPr="00013872">
        <w:rPr>
          <w:rFonts w:ascii="Times New Roman" w:hAnsi="Times New Roman" w:cs="Times New Roman"/>
          <w:color w:val="000000"/>
          <w:sz w:val="20"/>
        </w:rPr>
        <w:t xml:space="preserve"> in SRS-Config, as defined in Subclause 6.3.1.5 of [4, TS 38.211]. When the UE is configured with the higher layer parameter </w:t>
      </w:r>
      <w:r w:rsidRPr="00013872">
        <w:rPr>
          <w:rFonts w:ascii="Times New Roman" w:hAnsi="Times New Roman" w:cs="Times New Roman"/>
          <w:i/>
          <w:color w:val="000000"/>
          <w:sz w:val="20"/>
        </w:rPr>
        <w:t>txConfig</w:t>
      </w:r>
      <w:r w:rsidRPr="00013872">
        <w:rPr>
          <w:rFonts w:ascii="Times New Roman" w:hAnsi="Times New Roman" w:cs="Times New Roman"/>
          <w:color w:val="000000"/>
          <w:sz w:val="20"/>
        </w:rPr>
        <w:t xml:space="preserve"> set to 'codebook', the UE is configured with at least one SRS resource. The indicated SRI in slot </w:t>
      </w:r>
      <w:r w:rsidRPr="00013872">
        <w:rPr>
          <w:rFonts w:ascii="Times New Roman" w:hAnsi="Times New Roman" w:cs="Times New Roman"/>
          <w:i/>
          <w:color w:val="000000"/>
          <w:sz w:val="20"/>
        </w:rPr>
        <w:t>n</w:t>
      </w:r>
      <w:r w:rsidRPr="00013872">
        <w:rPr>
          <w:rFonts w:ascii="Times New Roman" w:hAnsi="Times New Roman" w:cs="Times New Roman"/>
          <w:color w:val="000000"/>
          <w:sz w:val="20"/>
        </w:rPr>
        <w:t xml:space="preserve"> is associated with the most recent transmission of SRS resource identified by the SRI, where the SRS resource is prior to the PDCCH carrying the SRI before slot </w:t>
      </w:r>
      <w:r w:rsidRPr="00013872">
        <w:rPr>
          <w:rFonts w:ascii="Times New Roman" w:hAnsi="Times New Roman" w:cs="Times New Roman"/>
          <w:i/>
          <w:color w:val="000000"/>
          <w:sz w:val="20"/>
        </w:rPr>
        <w:t>n</w:t>
      </w:r>
      <w:r w:rsidRPr="00013872">
        <w:rPr>
          <w:rFonts w:ascii="Times New Roman" w:hAnsi="Times New Roman" w:cs="Times New Roman"/>
          <w:color w:val="000000"/>
          <w:sz w:val="20"/>
        </w:rPr>
        <w:t>.</w:t>
      </w:r>
    </w:p>
    <w:p w:rsidR="00BC3B04" w:rsidRPr="00013872" w:rsidRDefault="00BC3B04" w:rsidP="00BC3B04">
      <w:pPr>
        <w:rPr>
          <w:rFonts w:ascii="Times New Roman" w:hAnsi="Times New Roman" w:cs="Times New Roman"/>
          <w:color w:val="000000"/>
          <w:sz w:val="20"/>
        </w:rPr>
      </w:pPr>
      <w:r w:rsidRPr="00013872">
        <w:rPr>
          <w:rFonts w:ascii="Times New Roman" w:hAnsi="Times New Roman" w:cs="Times New Roman"/>
          <w:color w:val="000000"/>
          <w:sz w:val="20"/>
        </w:rPr>
        <w:t xml:space="preserve">For codebook based transmission, the UE determines its codebook subsets based on TPMI and upon the reception of higher layer parameter </w:t>
      </w:r>
      <w:r w:rsidRPr="00013872">
        <w:rPr>
          <w:rFonts w:ascii="Times New Roman" w:hAnsi="Times New Roman" w:cs="Times New Roman"/>
          <w:i/>
          <w:sz w:val="20"/>
        </w:rPr>
        <w:t xml:space="preserve">codebookSubset </w:t>
      </w:r>
      <w:r w:rsidRPr="00013872">
        <w:rPr>
          <w:rFonts w:ascii="Times New Roman" w:hAnsi="Times New Roman" w:cs="Times New Roman"/>
          <w:sz w:val="20"/>
        </w:rPr>
        <w:t xml:space="preserve">in </w:t>
      </w:r>
      <w:r w:rsidRPr="00013872">
        <w:rPr>
          <w:rFonts w:ascii="Times New Roman" w:hAnsi="Times New Roman" w:cs="Times New Roman"/>
          <w:i/>
          <w:sz w:val="20"/>
        </w:rPr>
        <w:t>PUSCH-Config</w:t>
      </w:r>
      <w:r w:rsidRPr="00013872" w:rsidDel="00AF547C">
        <w:rPr>
          <w:rFonts w:ascii="Times New Roman" w:hAnsi="Times New Roman" w:cs="Times New Roman"/>
          <w:i/>
          <w:color w:val="000000"/>
          <w:sz w:val="20"/>
        </w:rPr>
        <w:t xml:space="preserve"> </w:t>
      </w:r>
      <w:r w:rsidRPr="00013872">
        <w:rPr>
          <w:rFonts w:ascii="Times New Roman" w:hAnsi="Times New Roman" w:cs="Times New Roman"/>
          <w:color w:val="000000"/>
          <w:sz w:val="20"/>
        </w:rPr>
        <w:t xml:space="preserve">which may be configured with </w:t>
      </w:r>
      <w:r w:rsidRPr="00013872">
        <w:rPr>
          <w:rFonts w:ascii="Times New Roman" w:eastAsia="Malgun Gothic" w:hAnsi="Times New Roman" w:cs="Times New Roman"/>
          <w:i/>
          <w:sz w:val="20"/>
        </w:rPr>
        <w:t>'</w:t>
      </w:r>
      <w:r w:rsidRPr="00013872">
        <w:rPr>
          <w:rFonts w:ascii="Times New Roman" w:eastAsia="Malgun Gothic" w:hAnsi="Times New Roman" w:cs="Times New Roman"/>
          <w:sz w:val="20"/>
        </w:rPr>
        <w:t>fullyAndPartialAndNonCoherent</w:t>
      </w:r>
      <w:r w:rsidRPr="00013872">
        <w:rPr>
          <w:rFonts w:ascii="Times New Roman" w:eastAsia="Malgun Gothic" w:hAnsi="Times New Roman" w:cs="Times New Roman"/>
          <w:i/>
          <w:sz w:val="20"/>
        </w:rPr>
        <w:t>'</w:t>
      </w:r>
      <w:r w:rsidRPr="00013872">
        <w:rPr>
          <w:rFonts w:ascii="Times New Roman" w:hAnsi="Times New Roman" w:cs="Times New Roman"/>
          <w:color w:val="000000"/>
          <w:sz w:val="20"/>
        </w:rPr>
        <w:t xml:space="preserve">, or </w:t>
      </w:r>
      <w:r w:rsidRPr="00013872">
        <w:rPr>
          <w:rFonts w:ascii="Times New Roman" w:eastAsia="Malgun Gothic" w:hAnsi="Times New Roman" w:cs="Times New Roman"/>
          <w:i/>
          <w:sz w:val="20"/>
        </w:rPr>
        <w:t>'</w:t>
      </w:r>
      <w:r w:rsidRPr="00013872">
        <w:rPr>
          <w:rFonts w:ascii="Times New Roman" w:hAnsi="Times New Roman" w:cs="Times New Roman"/>
          <w:sz w:val="20"/>
        </w:rPr>
        <w:t>partialAndNonCoherent</w:t>
      </w:r>
      <w:r w:rsidRPr="00013872">
        <w:rPr>
          <w:rFonts w:ascii="Times New Roman" w:hAnsi="Times New Roman" w:cs="Times New Roman"/>
          <w:i/>
          <w:sz w:val="20"/>
        </w:rPr>
        <w:t>'</w:t>
      </w:r>
      <w:r w:rsidRPr="00013872" w:rsidDel="00233658">
        <w:rPr>
          <w:rFonts w:ascii="Times New Roman" w:hAnsi="Times New Roman" w:cs="Times New Roman"/>
          <w:color w:val="000000"/>
          <w:sz w:val="20"/>
        </w:rPr>
        <w:t xml:space="preserve"> </w:t>
      </w:r>
      <w:r w:rsidRPr="00013872">
        <w:rPr>
          <w:rFonts w:ascii="Times New Roman" w:hAnsi="Times New Roman" w:cs="Times New Roman"/>
          <w:color w:val="000000"/>
          <w:sz w:val="20"/>
        </w:rPr>
        <w:t xml:space="preserve">, or 'nonCoherent' depending on the UE capability. The maximum transmission rank may be configured by the higher parameter </w:t>
      </w:r>
      <w:r w:rsidRPr="00013872">
        <w:rPr>
          <w:rFonts w:ascii="Times New Roman" w:hAnsi="Times New Roman" w:cs="Times New Roman"/>
          <w:i/>
          <w:sz w:val="20"/>
        </w:rPr>
        <w:t>maxRank</w:t>
      </w:r>
      <w:r w:rsidRPr="00013872">
        <w:rPr>
          <w:rFonts w:ascii="Times New Roman" w:hAnsi="Times New Roman" w:cs="Times New Roman"/>
          <w:sz w:val="20"/>
        </w:rPr>
        <w:t xml:space="preserve"> in </w:t>
      </w:r>
      <w:r w:rsidRPr="00013872">
        <w:rPr>
          <w:rFonts w:ascii="Times New Roman" w:hAnsi="Times New Roman" w:cs="Times New Roman"/>
          <w:i/>
          <w:sz w:val="20"/>
        </w:rPr>
        <w:t>PUSCH-Config</w:t>
      </w:r>
      <w:r w:rsidRPr="00013872">
        <w:rPr>
          <w:rFonts w:ascii="Times New Roman" w:hAnsi="Times New Roman" w:cs="Times New Roman"/>
          <w:i/>
          <w:color w:val="000000"/>
          <w:sz w:val="20"/>
        </w:rPr>
        <w:t>.</w:t>
      </w:r>
    </w:p>
    <w:p w:rsidR="00BC3B04" w:rsidRPr="00013872" w:rsidRDefault="00BC3B04" w:rsidP="00BC3B04">
      <w:pPr>
        <w:rPr>
          <w:rFonts w:ascii="Times New Roman" w:hAnsi="Times New Roman" w:cs="Times New Roman"/>
          <w:color w:val="000000"/>
          <w:sz w:val="20"/>
        </w:rPr>
      </w:pPr>
      <w:r w:rsidRPr="00013872">
        <w:rPr>
          <w:rFonts w:ascii="Times New Roman" w:hAnsi="Times New Roman" w:cs="Times New Roman"/>
          <w:color w:val="000000"/>
          <w:sz w:val="20"/>
        </w:rPr>
        <w:t>A UE reporting its UE capability of '</w:t>
      </w:r>
      <w:r w:rsidRPr="00013872">
        <w:rPr>
          <w:rFonts w:ascii="Times New Roman" w:hAnsi="Times New Roman" w:cs="Times New Roman"/>
          <w:sz w:val="20"/>
        </w:rPr>
        <w:t>partialAndNonCoherent</w:t>
      </w:r>
      <w:r w:rsidRPr="00013872">
        <w:rPr>
          <w:rFonts w:ascii="Times New Roman" w:hAnsi="Times New Roman" w:cs="Times New Roman"/>
          <w:color w:val="000000"/>
          <w:sz w:val="20"/>
        </w:rPr>
        <w:t xml:space="preserve">' transmission shall not expect to be configured by </w:t>
      </w:r>
      <w:r w:rsidRPr="00013872">
        <w:rPr>
          <w:rFonts w:ascii="Times New Roman" w:hAnsi="Times New Roman" w:cs="Times New Roman"/>
          <w:i/>
          <w:sz w:val="20"/>
        </w:rPr>
        <w:t>codebookSubset</w:t>
      </w:r>
      <w:r w:rsidRPr="00013872">
        <w:rPr>
          <w:rFonts w:ascii="Times New Roman" w:hAnsi="Times New Roman" w:cs="Times New Roman"/>
          <w:color w:val="000000"/>
          <w:sz w:val="20"/>
        </w:rPr>
        <w:t xml:space="preserve"> with '</w:t>
      </w:r>
      <w:r w:rsidRPr="00013872">
        <w:rPr>
          <w:rFonts w:ascii="Times New Roman" w:eastAsia="Malgun Gothic" w:hAnsi="Times New Roman" w:cs="Times New Roman"/>
          <w:sz w:val="20"/>
        </w:rPr>
        <w:t>fullyAndPartialAndNonCoherent</w:t>
      </w:r>
      <w:r w:rsidRPr="00013872">
        <w:rPr>
          <w:rFonts w:ascii="Times New Roman" w:eastAsia="Malgun Gothic" w:hAnsi="Times New Roman" w:cs="Times New Roman"/>
          <w:i/>
          <w:sz w:val="20"/>
        </w:rPr>
        <w:t>'</w:t>
      </w:r>
      <w:r w:rsidRPr="00013872">
        <w:rPr>
          <w:rFonts w:ascii="Times New Roman" w:hAnsi="Times New Roman" w:cs="Times New Roman"/>
          <w:color w:val="000000"/>
          <w:sz w:val="20"/>
        </w:rPr>
        <w:t xml:space="preserve">. </w:t>
      </w:r>
    </w:p>
    <w:p w:rsidR="00BC3B04" w:rsidRPr="00013872" w:rsidRDefault="00BC3B04" w:rsidP="00BC3B04">
      <w:pPr>
        <w:rPr>
          <w:rFonts w:ascii="Times New Roman" w:hAnsi="Times New Roman" w:cs="Times New Roman"/>
          <w:color w:val="000000"/>
          <w:sz w:val="20"/>
        </w:rPr>
      </w:pPr>
      <w:r w:rsidRPr="00013872">
        <w:rPr>
          <w:rFonts w:ascii="Times New Roman" w:hAnsi="Times New Roman" w:cs="Times New Roman"/>
          <w:color w:val="000000"/>
          <w:sz w:val="20"/>
        </w:rPr>
        <w:t xml:space="preserve">A UE reporting its UE capability of 'nonCoherent' transmission shall not expect to be configured by </w:t>
      </w:r>
      <w:r w:rsidRPr="00013872">
        <w:rPr>
          <w:rFonts w:ascii="Times New Roman" w:hAnsi="Times New Roman" w:cs="Times New Roman"/>
          <w:i/>
          <w:sz w:val="20"/>
        </w:rPr>
        <w:t>codebookSubset</w:t>
      </w:r>
      <w:r w:rsidRPr="00013872">
        <w:rPr>
          <w:rFonts w:ascii="Times New Roman" w:hAnsi="Times New Roman" w:cs="Times New Roman"/>
          <w:color w:val="000000"/>
          <w:sz w:val="20"/>
        </w:rPr>
        <w:t xml:space="preserve"> with </w:t>
      </w:r>
      <w:r w:rsidRPr="00013872">
        <w:rPr>
          <w:rFonts w:ascii="Times New Roman" w:eastAsia="Malgun Gothic" w:hAnsi="Times New Roman" w:cs="Times New Roman"/>
          <w:i/>
          <w:sz w:val="20"/>
        </w:rPr>
        <w:t>'</w:t>
      </w:r>
      <w:r w:rsidRPr="00013872">
        <w:rPr>
          <w:rFonts w:ascii="Times New Roman" w:eastAsia="Malgun Gothic" w:hAnsi="Times New Roman" w:cs="Times New Roman"/>
          <w:sz w:val="20"/>
        </w:rPr>
        <w:t>fullyAndPartialAndNonCoherent</w:t>
      </w:r>
      <w:r w:rsidRPr="00013872">
        <w:rPr>
          <w:rFonts w:ascii="Times New Roman" w:eastAsia="Malgun Gothic" w:hAnsi="Times New Roman" w:cs="Times New Roman"/>
          <w:i/>
          <w:sz w:val="20"/>
        </w:rPr>
        <w:t>'</w:t>
      </w:r>
      <w:r w:rsidRPr="00013872" w:rsidDel="00233658">
        <w:rPr>
          <w:rFonts w:ascii="Times New Roman" w:hAnsi="Times New Roman" w:cs="Times New Roman"/>
          <w:color w:val="000000"/>
          <w:sz w:val="20"/>
        </w:rPr>
        <w:t xml:space="preserve"> </w:t>
      </w:r>
      <w:r w:rsidRPr="00013872">
        <w:rPr>
          <w:rFonts w:ascii="Times New Roman" w:hAnsi="Times New Roman" w:cs="Times New Roman"/>
          <w:color w:val="000000"/>
          <w:sz w:val="20"/>
        </w:rPr>
        <w:t xml:space="preserve">or with </w:t>
      </w:r>
      <w:r w:rsidRPr="00013872">
        <w:rPr>
          <w:rFonts w:ascii="Times New Roman" w:eastAsia="Malgun Gothic" w:hAnsi="Times New Roman" w:cs="Times New Roman"/>
          <w:i/>
          <w:sz w:val="20"/>
        </w:rPr>
        <w:t>'</w:t>
      </w:r>
      <w:r w:rsidRPr="00013872">
        <w:rPr>
          <w:rFonts w:ascii="Times New Roman" w:hAnsi="Times New Roman" w:cs="Times New Roman"/>
          <w:sz w:val="20"/>
        </w:rPr>
        <w:t>partialAndNonCoherent</w:t>
      </w:r>
      <w:r w:rsidRPr="00013872">
        <w:rPr>
          <w:rFonts w:ascii="Times New Roman" w:hAnsi="Times New Roman" w:cs="Times New Roman"/>
          <w:color w:val="000000"/>
          <w:sz w:val="20"/>
        </w:rPr>
        <w:t>'.</w:t>
      </w:r>
    </w:p>
    <w:p w:rsidR="00BC3B04" w:rsidRPr="00013872" w:rsidRDefault="00BC3B04" w:rsidP="00BC3B04">
      <w:pPr>
        <w:rPr>
          <w:rFonts w:ascii="Times New Roman" w:hAnsi="Times New Roman" w:cs="Times New Roman"/>
          <w:color w:val="000000"/>
          <w:sz w:val="20"/>
        </w:rPr>
      </w:pPr>
      <w:r w:rsidRPr="00013872">
        <w:rPr>
          <w:rFonts w:ascii="Times New Roman" w:hAnsi="Times New Roman" w:cs="Times New Roman"/>
          <w:color w:val="000000"/>
          <w:sz w:val="20"/>
        </w:rPr>
        <w:t xml:space="preserve">A UE shall not expect to be configured with the higher layer parameter </w:t>
      </w:r>
      <w:r w:rsidRPr="00013872">
        <w:rPr>
          <w:rFonts w:ascii="Times New Roman" w:hAnsi="Times New Roman" w:cs="Times New Roman"/>
          <w:i/>
          <w:sz w:val="20"/>
        </w:rPr>
        <w:t>codebookSubset</w:t>
      </w:r>
      <w:r w:rsidRPr="00013872">
        <w:rPr>
          <w:rFonts w:ascii="Times New Roman" w:hAnsi="Times New Roman" w:cs="Times New Roman"/>
          <w:color w:val="000000"/>
          <w:sz w:val="20"/>
        </w:rPr>
        <w:t xml:space="preserve"> set to </w:t>
      </w:r>
      <w:r w:rsidRPr="00013872">
        <w:rPr>
          <w:rFonts w:ascii="Times New Roman" w:eastAsia="Malgun Gothic" w:hAnsi="Times New Roman" w:cs="Times New Roman"/>
          <w:i/>
          <w:sz w:val="20"/>
        </w:rPr>
        <w:t>'</w:t>
      </w:r>
      <w:r w:rsidRPr="00013872">
        <w:rPr>
          <w:rFonts w:ascii="Times New Roman" w:hAnsi="Times New Roman" w:cs="Times New Roman"/>
          <w:color w:val="000000"/>
          <w:sz w:val="20"/>
        </w:rPr>
        <w:t xml:space="preserve">partialAndNonCoherent' when higher layer parameter </w:t>
      </w:r>
      <w:r w:rsidRPr="00013872">
        <w:rPr>
          <w:rFonts w:ascii="Times New Roman" w:hAnsi="Times New Roman" w:cs="Times New Roman"/>
          <w:i/>
          <w:color w:val="000000"/>
          <w:sz w:val="20"/>
        </w:rPr>
        <w:t>nrofSRS-Ports</w:t>
      </w:r>
      <w:r w:rsidRPr="00013872">
        <w:rPr>
          <w:rFonts w:ascii="Times New Roman" w:hAnsi="Times New Roman" w:cs="Times New Roman"/>
          <w:color w:val="000000"/>
          <w:sz w:val="20"/>
        </w:rPr>
        <w:t xml:space="preserve"> in an </w:t>
      </w:r>
      <w:r w:rsidRPr="00013872">
        <w:rPr>
          <w:rFonts w:ascii="Times New Roman" w:hAnsi="Times New Roman" w:cs="Times New Roman"/>
          <w:i/>
          <w:color w:val="000000"/>
          <w:sz w:val="20"/>
        </w:rPr>
        <w:t>SRS-ResourceSet</w:t>
      </w:r>
      <w:r w:rsidRPr="00013872">
        <w:rPr>
          <w:rFonts w:ascii="Times New Roman" w:hAnsi="Times New Roman" w:cs="Times New Roman"/>
          <w:color w:val="000000"/>
          <w:sz w:val="20"/>
        </w:rPr>
        <w:t xml:space="preserve"> with </w:t>
      </w:r>
      <w:r w:rsidRPr="00013872">
        <w:rPr>
          <w:rFonts w:ascii="Times New Roman" w:hAnsi="Times New Roman" w:cs="Times New Roman"/>
          <w:i/>
          <w:color w:val="000000"/>
          <w:sz w:val="20"/>
        </w:rPr>
        <w:t>usage</w:t>
      </w:r>
      <w:r w:rsidRPr="00013872">
        <w:rPr>
          <w:rFonts w:ascii="Times New Roman" w:hAnsi="Times New Roman" w:cs="Times New Roman"/>
          <w:color w:val="000000"/>
          <w:sz w:val="20"/>
        </w:rPr>
        <w:t xml:space="preserve"> set to 'codebook' indicates that two SRS antenna ports are configured.</w:t>
      </w:r>
    </w:p>
    <w:p w:rsidR="00BC3B04" w:rsidRPr="00944D8F" w:rsidRDefault="00BC3B04" w:rsidP="00BC3B04">
      <w:pPr>
        <w:spacing w:after="0" w:line="240" w:lineRule="auto"/>
        <w:jc w:val="both"/>
        <w:rPr>
          <w:ins w:id="14" w:author="Jun Tan" w:date="2018-09-27T23:08:00Z"/>
          <w:rFonts w:ascii="Times New Roman" w:hAnsi="Times New Roman" w:cs="Times New Roman"/>
          <w:sz w:val="20"/>
          <w:szCs w:val="20"/>
        </w:rPr>
      </w:pPr>
      <w:r w:rsidRPr="00013872">
        <w:rPr>
          <w:rFonts w:ascii="Times New Roman" w:hAnsi="Times New Roman" w:cs="Times New Roman"/>
          <w:color w:val="000000"/>
          <w:sz w:val="20"/>
        </w:rPr>
        <w:t xml:space="preserve">For codebook based transmission, the UE may be configured with a single </w:t>
      </w:r>
      <w:r w:rsidRPr="00013872">
        <w:rPr>
          <w:rFonts w:ascii="Times New Roman" w:hAnsi="Times New Roman" w:cs="Times New Roman"/>
          <w:i/>
          <w:color w:val="000000"/>
          <w:sz w:val="20"/>
        </w:rPr>
        <w:t>SRS-ResourceSet</w:t>
      </w:r>
      <w:r w:rsidRPr="00013872">
        <w:rPr>
          <w:rFonts w:ascii="Times New Roman" w:hAnsi="Times New Roman" w:cs="Times New Roman"/>
          <w:color w:val="000000"/>
          <w:sz w:val="20"/>
        </w:rPr>
        <w:t xml:space="preserve"> set to 'codebook' and only one SRS resource can be indicated based on the SRI from within the SRS resource set. The maximum number of configured SRS resources for codebook based transmission is 2. If aperiodic SRS is configured for a UE, the SRS request field in DCI triggers the transmission of aperiodic SRS resources.</w:t>
      </w:r>
      <w:ins w:id="15" w:author="Jun Tan" w:date="2018-09-27T23:08:00Z">
        <w:r>
          <w:rPr>
            <w:rFonts w:ascii="Times New Roman" w:hAnsi="Times New Roman" w:cs="Times New Roman"/>
            <w:color w:val="000000"/>
            <w:sz w:val="20"/>
          </w:rPr>
          <w:t xml:space="preserve"> </w:t>
        </w:r>
        <w:r w:rsidRPr="00944D8F">
          <w:rPr>
            <w:rFonts w:ascii="Times New Roman" w:hAnsi="Times New Roman" w:cs="Times New Roman"/>
            <w:sz w:val="20"/>
            <w:szCs w:val="20"/>
          </w:rPr>
          <w:t xml:space="preserve">For codebook based transmission, the set of antenna </w:t>
        </w:r>
        <w:r w:rsidRPr="00944D8F">
          <w:rPr>
            <w:rFonts w:ascii="Times New Roman" w:hAnsi="Times New Roman" w:cs="Times New Roman"/>
            <w:sz w:val="20"/>
            <w:szCs w:val="20"/>
          </w:rPr>
          <w:lastRenderedPageBreak/>
          <w:t xml:space="preserve">ports </w:t>
        </w:r>
      </w:ins>
      <w:ins w:id="16" w:author="Jun Tan" w:date="2018-09-27T23:08:00Z">
        <w:r w:rsidRPr="007B4CDF">
          <w:rPr>
            <w:position w:val="-12"/>
          </w:rPr>
          <w:object w:dxaOrig="960" w:dyaOrig="320">
            <v:shape id="_x0000_i1028" type="#_x0000_t75" style="width:48.25pt;height:18.35pt" o:ole="">
              <v:imagedata r:id="rId14" o:title=""/>
            </v:shape>
            <o:OLEObject Type="Embed" ProgID="Equation.3" ShapeID="_x0000_i1028" DrawAspect="Content" ObjectID="_1602663470" r:id="rId19"/>
          </w:object>
        </w:r>
      </w:ins>
      <w:ins w:id="17" w:author="Jun Tan" w:date="2018-09-27T23:08:00Z">
        <w:r w:rsidRPr="00944D8F">
          <w:rPr>
            <w:rFonts w:ascii="Times New Roman" w:hAnsi="Times New Roman" w:cs="Times New Roman"/>
            <w:sz w:val="20"/>
            <w:szCs w:val="20"/>
          </w:rPr>
          <w:t xml:space="preserve"> are one-to-one mapped to the SRS ports in the selected SRS resource by the SRI with an increasing order when two SRS resources are configured, or the SRS ports in the configured SRS resource with an increasing order if only </w:t>
        </w:r>
        <w:r>
          <w:rPr>
            <w:rFonts w:ascii="Times New Roman" w:hAnsi="Times New Roman" w:cs="Times New Roman"/>
            <w:sz w:val="20"/>
            <w:szCs w:val="20"/>
          </w:rPr>
          <w:t>one SRS resource is configured.</w:t>
        </w:r>
      </w:ins>
    </w:p>
    <w:p w:rsidR="00BC3B04" w:rsidRPr="008D0E2E" w:rsidRDefault="00BC3B04" w:rsidP="00BC3B04">
      <w:pPr>
        <w:rPr>
          <w:ins w:id="18" w:author="Jun Tan" w:date="2018-09-27T23:08:00Z"/>
          <w:rFonts w:ascii="Times New Roman" w:hAnsi="Times New Roman" w:cs="Times New Roman"/>
          <w:sz w:val="20"/>
          <w:szCs w:val="20"/>
        </w:rPr>
      </w:pPr>
    </w:p>
    <w:p w:rsidR="00BC3B04" w:rsidRPr="00013872" w:rsidRDefault="00BC3B04" w:rsidP="00BC3B04">
      <w:pPr>
        <w:rPr>
          <w:rFonts w:ascii="Times New Roman" w:hAnsi="Times New Roman" w:cs="Times New Roman"/>
          <w:color w:val="000000"/>
          <w:sz w:val="20"/>
          <w:lang w:val="en-AU" w:eastAsia="x-none"/>
        </w:rPr>
      </w:pPr>
      <w:r w:rsidRPr="00013872">
        <w:rPr>
          <w:rFonts w:ascii="Times New Roman" w:hAnsi="Times New Roman" w:cs="Times New Roman"/>
          <w:color w:val="000000"/>
          <w:sz w:val="20"/>
          <w:lang w:val="en-AU" w:eastAsia="x-none"/>
        </w:rPr>
        <w:t xml:space="preserve">When multiple SRS resources are configured by </w:t>
      </w:r>
      <w:r w:rsidRPr="00013872">
        <w:rPr>
          <w:rFonts w:ascii="Times New Roman" w:hAnsi="Times New Roman" w:cs="Times New Roman"/>
          <w:i/>
          <w:color w:val="000000"/>
          <w:sz w:val="20"/>
          <w:lang w:val="en-AU" w:eastAsia="x-none"/>
        </w:rPr>
        <w:t>SRS-ResourceSet</w:t>
      </w:r>
      <w:r w:rsidRPr="00013872">
        <w:rPr>
          <w:rFonts w:ascii="Times New Roman" w:hAnsi="Times New Roman" w:cs="Times New Roman"/>
          <w:color w:val="000000"/>
          <w:sz w:val="20"/>
          <w:lang w:val="en-AU" w:eastAsia="x-none"/>
        </w:rPr>
        <w:t xml:space="preserve"> with </w:t>
      </w:r>
      <w:r w:rsidRPr="00013872">
        <w:rPr>
          <w:rFonts w:ascii="Times New Roman" w:hAnsi="Times New Roman" w:cs="Times New Roman"/>
          <w:i/>
          <w:color w:val="000000"/>
          <w:sz w:val="20"/>
          <w:lang w:val="en-AU" w:eastAsia="x-none"/>
        </w:rPr>
        <w:t>usage</w:t>
      </w:r>
      <w:r w:rsidRPr="00013872">
        <w:rPr>
          <w:rFonts w:ascii="Times New Roman" w:hAnsi="Times New Roman" w:cs="Times New Roman"/>
          <w:color w:val="000000"/>
          <w:sz w:val="20"/>
          <w:lang w:val="en-AU" w:eastAsia="x-none"/>
        </w:rPr>
        <w:t xml:space="preserve"> set to 'codebook', the UE shall expect that higher layer parameters </w:t>
      </w:r>
      <w:r w:rsidRPr="00013872">
        <w:rPr>
          <w:rFonts w:ascii="Times New Roman" w:hAnsi="Times New Roman" w:cs="Times New Roman"/>
          <w:i/>
          <w:sz w:val="20"/>
        </w:rPr>
        <w:t>nrofSRS-Ports</w:t>
      </w:r>
      <w:r w:rsidRPr="00013872">
        <w:rPr>
          <w:rFonts w:ascii="Times New Roman" w:hAnsi="Times New Roman" w:cs="Times New Roman"/>
          <w:sz w:val="20"/>
        </w:rPr>
        <w:t xml:space="preserve"> </w:t>
      </w:r>
      <w:r w:rsidRPr="00013872">
        <w:rPr>
          <w:rFonts w:ascii="Times New Roman" w:hAnsi="Times New Roman" w:cs="Times New Roman"/>
          <w:color w:val="000000"/>
          <w:sz w:val="20"/>
          <w:lang w:val="en-AU" w:eastAsia="x-none"/>
        </w:rPr>
        <w:t xml:space="preserve">in </w:t>
      </w:r>
      <w:r w:rsidRPr="00013872">
        <w:rPr>
          <w:rFonts w:ascii="Times New Roman" w:hAnsi="Times New Roman" w:cs="Times New Roman"/>
          <w:i/>
          <w:color w:val="000000"/>
          <w:sz w:val="20"/>
          <w:lang w:val="en-AU" w:eastAsia="x-none"/>
        </w:rPr>
        <w:t>SRS-Resource</w:t>
      </w:r>
      <w:r w:rsidRPr="00013872">
        <w:rPr>
          <w:rFonts w:ascii="Times New Roman" w:hAnsi="Times New Roman" w:cs="Times New Roman"/>
          <w:color w:val="000000"/>
          <w:sz w:val="20"/>
          <w:lang w:val="en-AU" w:eastAsia="x-none"/>
        </w:rPr>
        <w:t xml:space="preserve"> in </w:t>
      </w:r>
      <w:r w:rsidRPr="00013872">
        <w:rPr>
          <w:rFonts w:ascii="Times New Roman" w:hAnsi="Times New Roman" w:cs="Times New Roman"/>
          <w:i/>
          <w:iCs/>
          <w:sz w:val="20"/>
        </w:rPr>
        <w:t>SRS-ResourceSet</w:t>
      </w:r>
      <w:r w:rsidRPr="00013872">
        <w:rPr>
          <w:rFonts w:ascii="Times New Roman" w:hAnsi="Times New Roman" w:cs="Times New Roman"/>
          <w:i/>
          <w:color w:val="000000"/>
          <w:sz w:val="20"/>
          <w:lang w:val="en-AU" w:eastAsia="x-none"/>
        </w:rPr>
        <w:t xml:space="preserve"> </w:t>
      </w:r>
      <w:r w:rsidRPr="00013872">
        <w:rPr>
          <w:rFonts w:ascii="Times New Roman" w:hAnsi="Times New Roman" w:cs="Times New Roman"/>
          <w:color w:val="000000"/>
          <w:sz w:val="20"/>
          <w:lang w:val="en-AU" w:eastAsia="x-none"/>
        </w:rPr>
        <w:t>shall be configured with the same value for all these SRS resources.</w:t>
      </w:r>
    </w:p>
    <w:p w:rsidR="00BC3B04" w:rsidRPr="004C1CBE" w:rsidRDefault="00BC3B04" w:rsidP="00BC3B04">
      <w:pPr>
        <w:spacing w:after="0"/>
        <w:jc w:val="both"/>
        <w:rPr>
          <w:rFonts w:ascii="Times New Roman" w:eastAsia="Symbol" w:hAnsi="Times New Roman" w:cs="Times New Roman"/>
          <w:sz w:val="20"/>
          <w:szCs w:val="20"/>
          <w:lang w:eastAsia="ko-KR"/>
        </w:rPr>
      </w:pPr>
      <w:r w:rsidRPr="004C1CBE">
        <w:rPr>
          <w:rFonts w:ascii="Times New Roman" w:eastAsia="Symbol" w:hAnsi="Times New Roman" w:cs="Times New Roman"/>
          <w:sz w:val="20"/>
          <w:szCs w:val="20"/>
          <w:lang w:eastAsia="ko-KR"/>
        </w:rPr>
        <w:t>=================================</w:t>
      </w:r>
      <w:r>
        <w:rPr>
          <w:rFonts w:ascii="Times New Roman" w:eastAsia="Symbol" w:hAnsi="Times New Roman" w:cs="Times New Roman"/>
          <w:sz w:val="20"/>
          <w:szCs w:val="20"/>
          <w:lang w:eastAsia="ko-KR"/>
        </w:rPr>
        <w:t xml:space="preserve"> End of</w:t>
      </w:r>
      <w:r w:rsidRPr="004C1CBE">
        <w:rPr>
          <w:rFonts w:ascii="Times New Roman" w:eastAsia="Symbol" w:hAnsi="Times New Roman" w:cs="Times New Roman"/>
          <w:sz w:val="20"/>
          <w:szCs w:val="20"/>
          <w:lang w:eastAsia="ko-KR"/>
        </w:rPr>
        <w:t xml:space="preserve"> T</w:t>
      </w:r>
      <w:r>
        <w:rPr>
          <w:rFonts w:ascii="Times New Roman" w:eastAsia="Symbol" w:hAnsi="Times New Roman" w:cs="Times New Roman"/>
          <w:sz w:val="20"/>
          <w:szCs w:val="20"/>
          <w:lang w:eastAsia="ko-KR"/>
        </w:rPr>
        <w:t>P</w:t>
      </w:r>
      <w:r w:rsidRPr="004C1CBE">
        <w:rPr>
          <w:rFonts w:ascii="Times New Roman" w:eastAsia="Symbol" w:hAnsi="Times New Roman" w:cs="Times New Roman"/>
          <w:sz w:val="20"/>
          <w:szCs w:val="20"/>
          <w:lang w:eastAsia="ko-KR"/>
        </w:rPr>
        <w:t xml:space="preserve"> ===============================</w:t>
      </w:r>
      <w:r>
        <w:rPr>
          <w:rFonts w:ascii="Times New Roman" w:eastAsia="Symbol" w:hAnsi="Times New Roman" w:cs="Times New Roman"/>
          <w:sz w:val="20"/>
          <w:szCs w:val="20"/>
          <w:lang w:eastAsia="ko-KR"/>
        </w:rPr>
        <w:t>=============</w:t>
      </w:r>
    </w:p>
    <w:p w:rsidR="00C6595E" w:rsidRDefault="00C6595E" w:rsidP="002B7F6C">
      <w:pPr>
        <w:jc w:val="both"/>
        <w:rPr>
          <w:rFonts w:ascii="Times New Roman" w:hAnsi="Times New Roman" w:cs="Times New Roman"/>
          <w:sz w:val="20"/>
          <w:szCs w:val="20"/>
        </w:rPr>
      </w:pPr>
    </w:p>
    <w:p w:rsidR="00BC3B04" w:rsidRPr="00D74B48" w:rsidRDefault="00BC3B04" w:rsidP="00BC3B04">
      <w:pPr>
        <w:jc w:val="both"/>
        <w:rPr>
          <w:rFonts w:ascii="Times New Roman" w:hAnsi="Times New Roman" w:cs="Times New Roman"/>
          <w:b/>
          <w:sz w:val="20"/>
          <w:szCs w:val="20"/>
        </w:rPr>
      </w:pPr>
      <w:r w:rsidRPr="00D74B48">
        <w:rPr>
          <w:rFonts w:ascii="Times New Roman" w:hAnsi="Times New Roman" w:cs="Times New Roman"/>
          <w:b/>
          <w:sz w:val="20"/>
          <w:szCs w:val="20"/>
        </w:rPr>
        <w:t xml:space="preserve">Proposal </w:t>
      </w:r>
      <w:r>
        <w:rPr>
          <w:rFonts w:ascii="Times New Roman" w:hAnsi="Times New Roman" w:cs="Times New Roman"/>
          <w:b/>
          <w:sz w:val="20"/>
          <w:szCs w:val="20"/>
        </w:rPr>
        <w:t>3:</w:t>
      </w:r>
      <w:r>
        <w:rPr>
          <w:rFonts w:ascii="Times New Roman" w:hAnsi="Times New Roman" w:cs="Times New Roman"/>
          <w:b/>
          <w:sz w:val="20"/>
          <w:szCs w:val="20"/>
        </w:rPr>
        <w:tab/>
        <w:t>There is n</w:t>
      </w:r>
      <w:r w:rsidRPr="00D74B48">
        <w:rPr>
          <w:rFonts w:ascii="Times New Roman" w:hAnsi="Times New Roman" w:cs="Times New Roman"/>
          <w:b/>
          <w:sz w:val="20"/>
          <w:szCs w:val="20"/>
        </w:rPr>
        <w:t xml:space="preserve">o need to clarify SRI when the number of SRS resources is configured to be more than the number of simultaneously transmit SRS resources. </w:t>
      </w:r>
    </w:p>
    <w:p w:rsidR="00D60C0C" w:rsidRDefault="00D60C0C" w:rsidP="002B7F6C">
      <w:pPr>
        <w:jc w:val="both"/>
        <w:rPr>
          <w:rFonts w:ascii="Times New Roman" w:hAnsi="Times New Roman" w:cs="Times New Roman"/>
          <w:sz w:val="20"/>
          <w:szCs w:val="20"/>
        </w:rPr>
      </w:pPr>
    </w:p>
    <w:p w:rsidR="00453A60" w:rsidRPr="00791982" w:rsidRDefault="00453A60" w:rsidP="00B12B1E">
      <w:pPr>
        <w:pStyle w:val="Heading1"/>
        <w:jc w:val="both"/>
      </w:pPr>
      <w:r w:rsidRPr="00E86042">
        <w:t>References</w:t>
      </w:r>
    </w:p>
    <w:p w:rsidR="00453A60" w:rsidRDefault="00453A60" w:rsidP="00B12B1E">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t>[1]</w:t>
      </w:r>
      <w:r w:rsidRPr="00C40A08">
        <w:rPr>
          <w:rFonts w:ascii="Times New Roman" w:hAnsi="Times New Roman" w:cs="Times New Roman"/>
          <w:sz w:val="20"/>
          <w:szCs w:val="20"/>
        </w:rPr>
        <w:tab/>
        <w:t xml:space="preserve">Chairman’s Notes, RAN1 </w:t>
      </w:r>
      <w:r w:rsidR="00CE1126">
        <w:rPr>
          <w:rFonts w:ascii="Times New Roman" w:hAnsi="Times New Roman" w:cs="Times New Roman"/>
          <w:sz w:val="20"/>
          <w:szCs w:val="20"/>
        </w:rPr>
        <w:t>#9</w:t>
      </w:r>
      <w:r w:rsidR="00C869A7">
        <w:rPr>
          <w:rFonts w:ascii="Times New Roman" w:hAnsi="Times New Roman" w:cs="Times New Roman"/>
          <w:sz w:val="20"/>
          <w:szCs w:val="20"/>
        </w:rPr>
        <w:t>4</w:t>
      </w:r>
      <w:r w:rsidR="002B1B38">
        <w:rPr>
          <w:rFonts w:ascii="Times New Roman" w:hAnsi="Times New Roman" w:cs="Times New Roman"/>
          <w:sz w:val="20"/>
          <w:szCs w:val="20"/>
        </w:rPr>
        <w:t>bis</w:t>
      </w:r>
      <w:r w:rsidR="00CE1126">
        <w:rPr>
          <w:rFonts w:ascii="Times New Roman" w:hAnsi="Times New Roman" w:cs="Times New Roman"/>
          <w:sz w:val="20"/>
          <w:szCs w:val="20"/>
        </w:rPr>
        <w:t xml:space="preserve"> </w:t>
      </w:r>
      <w:r w:rsidRPr="00C40A08">
        <w:rPr>
          <w:rFonts w:ascii="Times New Roman" w:hAnsi="Times New Roman" w:cs="Times New Roman"/>
          <w:sz w:val="20"/>
          <w:szCs w:val="20"/>
        </w:rPr>
        <w:t xml:space="preserve">meeting, </w:t>
      </w:r>
      <w:r w:rsidR="002B1B38">
        <w:rPr>
          <w:rFonts w:ascii="Times New Roman" w:hAnsi="Times New Roman" w:cs="Times New Roman"/>
          <w:sz w:val="20"/>
          <w:szCs w:val="20"/>
        </w:rPr>
        <w:t>October</w:t>
      </w:r>
      <w:r w:rsidRPr="00C40A08">
        <w:rPr>
          <w:rFonts w:ascii="Times New Roman" w:hAnsi="Times New Roman" w:cs="Times New Roman"/>
          <w:sz w:val="20"/>
          <w:szCs w:val="20"/>
        </w:rPr>
        <w:t xml:space="preserve"> 201</w:t>
      </w:r>
      <w:r w:rsidR="00724F0A" w:rsidRPr="00C40A08">
        <w:rPr>
          <w:rFonts w:ascii="Times New Roman" w:hAnsi="Times New Roman" w:cs="Times New Roman"/>
          <w:sz w:val="20"/>
          <w:szCs w:val="20"/>
        </w:rPr>
        <w:t>8</w:t>
      </w:r>
    </w:p>
    <w:p w:rsidR="002B1B38" w:rsidRDefault="002B1B38" w:rsidP="00B12B1E">
      <w:pPr>
        <w:ind w:left="540" w:hanging="540"/>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R1-1811229, Maintenance for multi-antenna scheme, Qualcomm, October 2018</w:t>
      </w:r>
    </w:p>
    <w:p w:rsidR="00B47610" w:rsidRDefault="00B47610" w:rsidP="00B47610">
      <w:pPr>
        <w:ind w:left="540" w:hanging="540"/>
        <w:jc w:val="both"/>
        <w:rPr>
          <w:rFonts w:ascii="Times New Roman" w:hAnsi="Times New Roman" w:cs="Times New Roman"/>
          <w:sz w:val="20"/>
          <w:szCs w:val="20"/>
        </w:rPr>
      </w:pPr>
    </w:p>
    <w:p w:rsidR="00B47610" w:rsidRDefault="00B47610" w:rsidP="00B47610">
      <w:pPr>
        <w:jc w:val="both"/>
        <w:rPr>
          <w:rFonts w:ascii="Times New Roman" w:hAnsi="Times New Roman" w:cs="Times New Roman"/>
          <w:sz w:val="20"/>
          <w:szCs w:val="20"/>
        </w:rPr>
      </w:pPr>
    </w:p>
    <w:sectPr w:rsidR="00B4761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613" w:rsidRDefault="00BC5613">
      <w:r>
        <w:separator/>
      </w:r>
    </w:p>
  </w:endnote>
  <w:endnote w:type="continuationSeparator" w:id="0">
    <w:p w:rsidR="00BC5613" w:rsidRDefault="00BC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3000509000000000000"/>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613" w:rsidRDefault="00BC5613">
      <w:r>
        <w:separator/>
      </w:r>
    </w:p>
  </w:footnote>
  <w:footnote w:type="continuationSeparator" w:id="0">
    <w:p w:rsidR="00BC5613" w:rsidRDefault="00BC56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75pt;height:9.75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051AF"/>
    <w:multiLevelType w:val="hybridMultilevel"/>
    <w:tmpl w:val="D6B681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362B0"/>
    <w:multiLevelType w:val="hybridMultilevel"/>
    <w:tmpl w:val="2E66552E"/>
    <w:lvl w:ilvl="0" w:tplc="4B381A74">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BE31BF"/>
    <w:multiLevelType w:val="hybridMultilevel"/>
    <w:tmpl w:val="2A1AA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07DDB"/>
    <w:multiLevelType w:val="hybridMultilevel"/>
    <w:tmpl w:val="7288384E"/>
    <w:lvl w:ilvl="0" w:tplc="ED7076B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81206B6"/>
    <w:multiLevelType w:val="hybridMultilevel"/>
    <w:tmpl w:val="8E608BAE"/>
    <w:lvl w:ilvl="0" w:tplc="743C9DD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3D6B4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83E6BED"/>
    <w:multiLevelType w:val="hybridMultilevel"/>
    <w:tmpl w:val="3ECEEDE2"/>
    <w:lvl w:ilvl="0" w:tplc="81842D70">
      <w:start w:val="1"/>
      <w:numFmt w:val="bullet"/>
      <w:lvlText w:val="›"/>
      <w:lvlJc w:val="left"/>
      <w:pPr>
        <w:tabs>
          <w:tab w:val="num" w:pos="720"/>
        </w:tabs>
        <w:ind w:left="720" w:hanging="360"/>
      </w:pPr>
      <w:rPr>
        <w:rFonts w:ascii="Arial" w:hAnsi="Arial" w:hint="default"/>
      </w:rPr>
    </w:lvl>
    <w:lvl w:ilvl="1" w:tplc="8CF62C8A">
      <w:numFmt w:val="bullet"/>
      <w:lvlText w:val="–"/>
      <w:lvlJc w:val="left"/>
      <w:pPr>
        <w:tabs>
          <w:tab w:val="num" w:pos="1440"/>
        </w:tabs>
        <w:ind w:left="1440" w:hanging="360"/>
      </w:pPr>
      <w:rPr>
        <w:rFonts w:ascii="Ericsson Capital TT" w:hAnsi="Ericsson Capital TT" w:hint="default"/>
      </w:rPr>
    </w:lvl>
    <w:lvl w:ilvl="2" w:tplc="18FE499A">
      <w:numFmt w:val="bullet"/>
      <w:lvlText w:val="›"/>
      <w:lvlJc w:val="left"/>
      <w:pPr>
        <w:tabs>
          <w:tab w:val="num" w:pos="2160"/>
        </w:tabs>
        <w:ind w:left="2160" w:hanging="360"/>
      </w:pPr>
      <w:rPr>
        <w:rFonts w:ascii="Ericsson Capital TT" w:hAnsi="Ericsson Capital TT" w:hint="default"/>
      </w:rPr>
    </w:lvl>
    <w:lvl w:ilvl="3" w:tplc="1720A06C" w:tentative="1">
      <w:start w:val="1"/>
      <w:numFmt w:val="bullet"/>
      <w:lvlText w:val="›"/>
      <w:lvlJc w:val="left"/>
      <w:pPr>
        <w:tabs>
          <w:tab w:val="num" w:pos="2880"/>
        </w:tabs>
        <w:ind w:left="2880" w:hanging="360"/>
      </w:pPr>
      <w:rPr>
        <w:rFonts w:ascii="Arial" w:hAnsi="Arial" w:hint="default"/>
      </w:rPr>
    </w:lvl>
    <w:lvl w:ilvl="4" w:tplc="E006CE9E" w:tentative="1">
      <w:start w:val="1"/>
      <w:numFmt w:val="bullet"/>
      <w:lvlText w:val="›"/>
      <w:lvlJc w:val="left"/>
      <w:pPr>
        <w:tabs>
          <w:tab w:val="num" w:pos="3600"/>
        </w:tabs>
        <w:ind w:left="3600" w:hanging="360"/>
      </w:pPr>
      <w:rPr>
        <w:rFonts w:ascii="Arial" w:hAnsi="Arial" w:hint="default"/>
      </w:rPr>
    </w:lvl>
    <w:lvl w:ilvl="5" w:tplc="1BDABABA" w:tentative="1">
      <w:start w:val="1"/>
      <w:numFmt w:val="bullet"/>
      <w:lvlText w:val="›"/>
      <w:lvlJc w:val="left"/>
      <w:pPr>
        <w:tabs>
          <w:tab w:val="num" w:pos="4320"/>
        </w:tabs>
        <w:ind w:left="4320" w:hanging="360"/>
      </w:pPr>
      <w:rPr>
        <w:rFonts w:ascii="Arial" w:hAnsi="Arial" w:hint="default"/>
      </w:rPr>
    </w:lvl>
    <w:lvl w:ilvl="6" w:tplc="0D2EE708" w:tentative="1">
      <w:start w:val="1"/>
      <w:numFmt w:val="bullet"/>
      <w:lvlText w:val="›"/>
      <w:lvlJc w:val="left"/>
      <w:pPr>
        <w:tabs>
          <w:tab w:val="num" w:pos="5040"/>
        </w:tabs>
        <w:ind w:left="5040" w:hanging="360"/>
      </w:pPr>
      <w:rPr>
        <w:rFonts w:ascii="Arial" w:hAnsi="Arial" w:hint="default"/>
      </w:rPr>
    </w:lvl>
    <w:lvl w:ilvl="7" w:tplc="CCB48AB8" w:tentative="1">
      <w:start w:val="1"/>
      <w:numFmt w:val="bullet"/>
      <w:lvlText w:val="›"/>
      <w:lvlJc w:val="left"/>
      <w:pPr>
        <w:tabs>
          <w:tab w:val="num" w:pos="5760"/>
        </w:tabs>
        <w:ind w:left="5760" w:hanging="360"/>
      </w:pPr>
      <w:rPr>
        <w:rFonts w:ascii="Arial" w:hAnsi="Arial" w:hint="default"/>
      </w:rPr>
    </w:lvl>
    <w:lvl w:ilvl="8" w:tplc="4DD8AC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7" w15:restartNumberingAfterBreak="0">
    <w:nsid w:val="3DE131E7"/>
    <w:multiLevelType w:val="hybridMultilevel"/>
    <w:tmpl w:val="2A40466A"/>
    <w:lvl w:ilvl="0" w:tplc="DDDAA3E8">
      <w:start w:val="1"/>
      <w:numFmt w:val="bullet"/>
      <w:lvlText w:val="•"/>
      <w:lvlJc w:val="left"/>
      <w:pPr>
        <w:tabs>
          <w:tab w:val="num" w:pos="720"/>
        </w:tabs>
        <w:ind w:left="720" w:hanging="360"/>
      </w:pPr>
      <w:rPr>
        <w:rFonts w:ascii="Arial" w:hAnsi="Arial" w:hint="default"/>
      </w:rPr>
    </w:lvl>
    <w:lvl w:ilvl="1" w:tplc="82E2BC68">
      <w:numFmt w:val="bullet"/>
      <w:lvlText w:val="–"/>
      <w:lvlJc w:val="left"/>
      <w:pPr>
        <w:tabs>
          <w:tab w:val="num" w:pos="1440"/>
        </w:tabs>
        <w:ind w:left="1440" w:hanging="360"/>
      </w:pPr>
      <w:rPr>
        <w:rFonts w:ascii="Arial" w:hAnsi="Arial" w:hint="default"/>
      </w:rPr>
    </w:lvl>
    <w:lvl w:ilvl="2" w:tplc="8ED61166">
      <w:numFmt w:val="bullet"/>
      <w:lvlText w:val="•"/>
      <w:lvlJc w:val="left"/>
      <w:pPr>
        <w:tabs>
          <w:tab w:val="num" w:pos="2160"/>
        </w:tabs>
        <w:ind w:left="2160" w:hanging="360"/>
      </w:pPr>
      <w:rPr>
        <w:rFonts w:ascii="Arial" w:hAnsi="Arial" w:hint="default"/>
      </w:rPr>
    </w:lvl>
    <w:lvl w:ilvl="3" w:tplc="BB60C586">
      <w:start w:val="1"/>
      <w:numFmt w:val="bullet"/>
      <w:lvlText w:val="•"/>
      <w:lvlJc w:val="left"/>
      <w:pPr>
        <w:tabs>
          <w:tab w:val="num" w:pos="2880"/>
        </w:tabs>
        <w:ind w:left="2880" w:hanging="360"/>
      </w:pPr>
      <w:rPr>
        <w:rFonts w:ascii="Arial" w:hAnsi="Arial" w:hint="default"/>
      </w:rPr>
    </w:lvl>
    <w:lvl w:ilvl="4" w:tplc="4E0A474C" w:tentative="1">
      <w:start w:val="1"/>
      <w:numFmt w:val="bullet"/>
      <w:lvlText w:val="•"/>
      <w:lvlJc w:val="left"/>
      <w:pPr>
        <w:tabs>
          <w:tab w:val="num" w:pos="3600"/>
        </w:tabs>
        <w:ind w:left="3600" w:hanging="360"/>
      </w:pPr>
      <w:rPr>
        <w:rFonts w:ascii="Arial" w:hAnsi="Arial" w:hint="default"/>
      </w:rPr>
    </w:lvl>
    <w:lvl w:ilvl="5" w:tplc="A5425B70" w:tentative="1">
      <w:start w:val="1"/>
      <w:numFmt w:val="bullet"/>
      <w:lvlText w:val="•"/>
      <w:lvlJc w:val="left"/>
      <w:pPr>
        <w:tabs>
          <w:tab w:val="num" w:pos="4320"/>
        </w:tabs>
        <w:ind w:left="4320" w:hanging="360"/>
      </w:pPr>
      <w:rPr>
        <w:rFonts w:ascii="Arial" w:hAnsi="Arial" w:hint="default"/>
      </w:rPr>
    </w:lvl>
    <w:lvl w:ilvl="6" w:tplc="3E42CB02" w:tentative="1">
      <w:start w:val="1"/>
      <w:numFmt w:val="bullet"/>
      <w:lvlText w:val="•"/>
      <w:lvlJc w:val="left"/>
      <w:pPr>
        <w:tabs>
          <w:tab w:val="num" w:pos="5040"/>
        </w:tabs>
        <w:ind w:left="5040" w:hanging="360"/>
      </w:pPr>
      <w:rPr>
        <w:rFonts w:ascii="Arial" w:hAnsi="Arial" w:hint="default"/>
      </w:rPr>
    </w:lvl>
    <w:lvl w:ilvl="7" w:tplc="A740E0D6" w:tentative="1">
      <w:start w:val="1"/>
      <w:numFmt w:val="bullet"/>
      <w:lvlText w:val="•"/>
      <w:lvlJc w:val="left"/>
      <w:pPr>
        <w:tabs>
          <w:tab w:val="num" w:pos="5760"/>
        </w:tabs>
        <w:ind w:left="5760" w:hanging="360"/>
      </w:pPr>
      <w:rPr>
        <w:rFonts w:ascii="Arial" w:hAnsi="Arial" w:hint="default"/>
      </w:rPr>
    </w:lvl>
    <w:lvl w:ilvl="8" w:tplc="EC3442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475B6C"/>
    <w:multiLevelType w:val="hybridMultilevel"/>
    <w:tmpl w:val="FECA35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C96A3F"/>
    <w:multiLevelType w:val="hybridMultilevel"/>
    <w:tmpl w:val="CD8ABF36"/>
    <w:lvl w:ilvl="0" w:tplc="49A8FEF0">
      <w:start w:val="1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582B7C"/>
    <w:multiLevelType w:val="hybridMultilevel"/>
    <w:tmpl w:val="13529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9B253E"/>
    <w:multiLevelType w:val="hybridMultilevel"/>
    <w:tmpl w:val="E08C1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DB5D87"/>
    <w:multiLevelType w:val="hybridMultilevel"/>
    <w:tmpl w:val="94A64402"/>
    <w:lvl w:ilvl="0" w:tplc="0D945FBE">
      <w:start w:val="32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1"/>
  </w:num>
  <w:num w:numId="2">
    <w:abstractNumId w:val="6"/>
  </w:num>
  <w:num w:numId="3">
    <w:abstractNumId w:val="9"/>
  </w:num>
  <w:num w:numId="4">
    <w:abstractNumId w:val="14"/>
  </w:num>
  <w:num w:numId="5">
    <w:abstractNumId w:val="28"/>
  </w:num>
  <w:num w:numId="6">
    <w:abstractNumId w:val="10"/>
  </w:num>
  <w:num w:numId="7">
    <w:abstractNumId w:val="26"/>
  </w:num>
  <w:num w:numId="8">
    <w:abstractNumId w:val="27"/>
  </w:num>
  <w:num w:numId="9">
    <w:abstractNumId w:val="0"/>
  </w:num>
  <w:num w:numId="10">
    <w:abstractNumId w:val="15"/>
  </w:num>
  <w:num w:numId="11">
    <w:abstractNumId w:val="4"/>
  </w:num>
  <w:num w:numId="12">
    <w:abstractNumId w:val="18"/>
  </w:num>
  <w:num w:numId="13">
    <w:abstractNumId w:val="25"/>
  </w:num>
  <w:num w:numId="14">
    <w:abstractNumId w:val="20"/>
  </w:num>
  <w:num w:numId="15">
    <w:abstractNumId w:val="17"/>
  </w:num>
  <w:num w:numId="16">
    <w:abstractNumId w:val="3"/>
  </w:num>
  <w:num w:numId="17">
    <w:abstractNumId w:val="1"/>
  </w:num>
  <w:num w:numId="18">
    <w:abstractNumId w:val="5"/>
  </w:num>
  <w:num w:numId="19">
    <w:abstractNumId w:val="24"/>
  </w:num>
  <w:num w:numId="20">
    <w:abstractNumId w:val="12"/>
  </w:num>
  <w:num w:numId="21">
    <w:abstractNumId w:val="13"/>
  </w:num>
  <w:num w:numId="22">
    <w:abstractNumId w:val="2"/>
  </w:num>
  <w:num w:numId="23">
    <w:abstractNumId w:val="23"/>
  </w:num>
  <w:num w:numId="24">
    <w:abstractNumId w:val="22"/>
  </w:num>
  <w:num w:numId="25">
    <w:abstractNumId w:val="19"/>
  </w:num>
  <w:num w:numId="26">
    <w:abstractNumId w:val="29"/>
  </w:num>
  <w:num w:numId="27">
    <w:abstractNumId w:val="8"/>
  </w:num>
  <w:num w:numId="28">
    <w:abstractNumId w:val="16"/>
  </w:num>
  <w:num w:numId="29">
    <w:abstractNumId w:val="21"/>
  </w:num>
  <w:num w:numId="30">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n Tan">
    <w15:presenceInfo w15:providerId="None" w15:userId="Jun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872"/>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745"/>
    <w:rsid w:val="00093F86"/>
    <w:rsid w:val="0009401C"/>
    <w:rsid w:val="000945F8"/>
    <w:rsid w:val="00095576"/>
    <w:rsid w:val="00095C80"/>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4889"/>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AC7"/>
    <w:rsid w:val="0013602C"/>
    <w:rsid w:val="001365B7"/>
    <w:rsid w:val="00137143"/>
    <w:rsid w:val="001372EA"/>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63B"/>
    <w:rsid w:val="001D36C0"/>
    <w:rsid w:val="001D3B95"/>
    <w:rsid w:val="001D41AD"/>
    <w:rsid w:val="001D6678"/>
    <w:rsid w:val="001D7B4A"/>
    <w:rsid w:val="001E065E"/>
    <w:rsid w:val="001E0732"/>
    <w:rsid w:val="001E2449"/>
    <w:rsid w:val="001E249B"/>
    <w:rsid w:val="001E2641"/>
    <w:rsid w:val="001E26E9"/>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203"/>
    <w:rsid w:val="001F3625"/>
    <w:rsid w:val="001F3FB3"/>
    <w:rsid w:val="001F4259"/>
    <w:rsid w:val="001F4660"/>
    <w:rsid w:val="001F4898"/>
    <w:rsid w:val="001F5019"/>
    <w:rsid w:val="001F50D7"/>
    <w:rsid w:val="001F62A4"/>
    <w:rsid w:val="001F6DC7"/>
    <w:rsid w:val="002004EA"/>
    <w:rsid w:val="0020061F"/>
    <w:rsid w:val="00200870"/>
    <w:rsid w:val="00202151"/>
    <w:rsid w:val="002023B9"/>
    <w:rsid w:val="002026A7"/>
    <w:rsid w:val="00202AEC"/>
    <w:rsid w:val="00203461"/>
    <w:rsid w:val="002036D3"/>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709"/>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1B38"/>
    <w:rsid w:val="002B21CE"/>
    <w:rsid w:val="002B241B"/>
    <w:rsid w:val="002B2813"/>
    <w:rsid w:val="002B2AB9"/>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39FE"/>
    <w:rsid w:val="002C3A16"/>
    <w:rsid w:val="002C4EA6"/>
    <w:rsid w:val="002C5280"/>
    <w:rsid w:val="002C55A6"/>
    <w:rsid w:val="002C5D11"/>
    <w:rsid w:val="002C6255"/>
    <w:rsid w:val="002C6E3E"/>
    <w:rsid w:val="002C7337"/>
    <w:rsid w:val="002D0F79"/>
    <w:rsid w:val="002D1214"/>
    <w:rsid w:val="002D2B0D"/>
    <w:rsid w:val="002D2B82"/>
    <w:rsid w:val="002D2F36"/>
    <w:rsid w:val="002D365F"/>
    <w:rsid w:val="002D36B6"/>
    <w:rsid w:val="002D398F"/>
    <w:rsid w:val="002D3BF5"/>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A90"/>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856"/>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5AD5"/>
    <w:rsid w:val="003860C3"/>
    <w:rsid w:val="00386264"/>
    <w:rsid w:val="00387073"/>
    <w:rsid w:val="0038735A"/>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4982"/>
    <w:rsid w:val="003D767C"/>
    <w:rsid w:val="003E05FF"/>
    <w:rsid w:val="003E1325"/>
    <w:rsid w:val="003E2708"/>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5CC7"/>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61AC"/>
    <w:rsid w:val="004A67FF"/>
    <w:rsid w:val="004A6834"/>
    <w:rsid w:val="004A6A43"/>
    <w:rsid w:val="004A6EF7"/>
    <w:rsid w:val="004A7854"/>
    <w:rsid w:val="004A7C3D"/>
    <w:rsid w:val="004A7FC5"/>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07E1"/>
    <w:rsid w:val="004C11B2"/>
    <w:rsid w:val="004C1394"/>
    <w:rsid w:val="004C174D"/>
    <w:rsid w:val="004C1CBE"/>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D2D"/>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2BD"/>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00C"/>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0A4"/>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51B6"/>
    <w:rsid w:val="00595D0E"/>
    <w:rsid w:val="0059645C"/>
    <w:rsid w:val="005966B3"/>
    <w:rsid w:val="005975F5"/>
    <w:rsid w:val="00597EBB"/>
    <w:rsid w:val="005A0173"/>
    <w:rsid w:val="005A1C50"/>
    <w:rsid w:val="005A2A83"/>
    <w:rsid w:val="005A36A5"/>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FE5"/>
    <w:rsid w:val="005C492F"/>
    <w:rsid w:val="005C50BD"/>
    <w:rsid w:val="005C55F6"/>
    <w:rsid w:val="005C5A5E"/>
    <w:rsid w:val="005C6471"/>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1116"/>
    <w:rsid w:val="00601227"/>
    <w:rsid w:val="00601B65"/>
    <w:rsid w:val="00601BD4"/>
    <w:rsid w:val="00602002"/>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0E42"/>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45D"/>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E2A"/>
    <w:rsid w:val="00692561"/>
    <w:rsid w:val="006928F3"/>
    <w:rsid w:val="00692B08"/>
    <w:rsid w:val="00693F7D"/>
    <w:rsid w:val="00694270"/>
    <w:rsid w:val="006944F3"/>
    <w:rsid w:val="0069496A"/>
    <w:rsid w:val="00694C3E"/>
    <w:rsid w:val="006950E8"/>
    <w:rsid w:val="00695F8B"/>
    <w:rsid w:val="00696093"/>
    <w:rsid w:val="006973F6"/>
    <w:rsid w:val="006974AC"/>
    <w:rsid w:val="006975A7"/>
    <w:rsid w:val="006A01BC"/>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3A"/>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5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17"/>
    <w:rsid w:val="008A66DC"/>
    <w:rsid w:val="008A7340"/>
    <w:rsid w:val="008B016F"/>
    <w:rsid w:val="008B02FA"/>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62C8"/>
    <w:rsid w:val="008C6EF2"/>
    <w:rsid w:val="008D0543"/>
    <w:rsid w:val="008D0E2E"/>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1E5"/>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6D17"/>
    <w:rsid w:val="009B7ABB"/>
    <w:rsid w:val="009C2C91"/>
    <w:rsid w:val="009C2DD2"/>
    <w:rsid w:val="009C3DB4"/>
    <w:rsid w:val="009C3FCB"/>
    <w:rsid w:val="009C4B78"/>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BA"/>
    <w:rsid w:val="00A768B5"/>
    <w:rsid w:val="00A769DE"/>
    <w:rsid w:val="00A76A0B"/>
    <w:rsid w:val="00A774F9"/>
    <w:rsid w:val="00A7774C"/>
    <w:rsid w:val="00A77B1B"/>
    <w:rsid w:val="00A77BE1"/>
    <w:rsid w:val="00A8025E"/>
    <w:rsid w:val="00A80701"/>
    <w:rsid w:val="00A81F18"/>
    <w:rsid w:val="00A8240F"/>
    <w:rsid w:val="00A830EA"/>
    <w:rsid w:val="00A83B05"/>
    <w:rsid w:val="00A848FA"/>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447E"/>
    <w:rsid w:val="00AA48EE"/>
    <w:rsid w:val="00AA4EF8"/>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0786"/>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49B"/>
    <w:rsid w:val="00B229D4"/>
    <w:rsid w:val="00B23A83"/>
    <w:rsid w:val="00B24246"/>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77DC6"/>
    <w:rsid w:val="00B80672"/>
    <w:rsid w:val="00B81B02"/>
    <w:rsid w:val="00B82613"/>
    <w:rsid w:val="00B829BB"/>
    <w:rsid w:val="00B833BE"/>
    <w:rsid w:val="00B83AD7"/>
    <w:rsid w:val="00B84437"/>
    <w:rsid w:val="00B84B49"/>
    <w:rsid w:val="00B84D87"/>
    <w:rsid w:val="00B870D1"/>
    <w:rsid w:val="00B87519"/>
    <w:rsid w:val="00B87BA3"/>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7A2"/>
    <w:rsid w:val="00BC2E00"/>
    <w:rsid w:val="00BC358C"/>
    <w:rsid w:val="00BC3858"/>
    <w:rsid w:val="00BC3B04"/>
    <w:rsid w:val="00BC3F8C"/>
    <w:rsid w:val="00BC45A6"/>
    <w:rsid w:val="00BC517E"/>
    <w:rsid w:val="00BC5599"/>
    <w:rsid w:val="00BC5613"/>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D5F84"/>
    <w:rsid w:val="00BD7B51"/>
    <w:rsid w:val="00BD7EC5"/>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3B0"/>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94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75B"/>
    <w:rsid w:val="00C16C4F"/>
    <w:rsid w:val="00C16CA0"/>
    <w:rsid w:val="00C17CE1"/>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95E"/>
    <w:rsid w:val="00C65BD3"/>
    <w:rsid w:val="00C66225"/>
    <w:rsid w:val="00C66542"/>
    <w:rsid w:val="00C66671"/>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69A7"/>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93D"/>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B54"/>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77E"/>
    <w:rsid w:val="00D56CE0"/>
    <w:rsid w:val="00D574B4"/>
    <w:rsid w:val="00D574BF"/>
    <w:rsid w:val="00D5790C"/>
    <w:rsid w:val="00D60BA3"/>
    <w:rsid w:val="00D60C0C"/>
    <w:rsid w:val="00D6196C"/>
    <w:rsid w:val="00D61E61"/>
    <w:rsid w:val="00D62439"/>
    <w:rsid w:val="00D62D0A"/>
    <w:rsid w:val="00D63597"/>
    <w:rsid w:val="00D63ABC"/>
    <w:rsid w:val="00D6443E"/>
    <w:rsid w:val="00D64472"/>
    <w:rsid w:val="00D64935"/>
    <w:rsid w:val="00D653DA"/>
    <w:rsid w:val="00D655F5"/>
    <w:rsid w:val="00D66089"/>
    <w:rsid w:val="00D67F1F"/>
    <w:rsid w:val="00D70107"/>
    <w:rsid w:val="00D701D6"/>
    <w:rsid w:val="00D70B9C"/>
    <w:rsid w:val="00D7181F"/>
    <w:rsid w:val="00D72111"/>
    <w:rsid w:val="00D72D63"/>
    <w:rsid w:val="00D7334A"/>
    <w:rsid w:val="00D74499"/>
    <w:rsid w:val="00D745B1"/>
    <w:rsid w:val="00D74B48"/>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0CC8"/>
    <w:rsid w:val="00DB1971"/>
    <w:rsid w:val="00DB1D3F"/>
    <w:rsid w:val="00DB1D8E"/>
    <w:rsid w:val="00DB2C1E"/>
    <w:rsid w:val="00DB2C40"/>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38E"/>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F40"/>
    <w:rsid w:val="00E05017"/>
    <w:rsid w:val="00E053E3"/>
    <w:rsid w:val="00E0576C"/>
    <w:rsid w:val="00E05CAD"/>
    <w:rsid w:val="00E06B86"/>
    <w:rsid w:val="00E07351"/>
    <w:rsid w:val="00E074BE"/>
    <w:rsid w:val="00E100B8"/>
    <w:rsid w:val="00E11788"/>
    <w:rsid w:val="00E11882"/>
    <w:rsid w:val="00E11A19"/>
    <w:rsid w:val="00E1359E"/>
    <w:rsid w:val="00E13A07"/>
    <w:rsid w:val="00E13CA8"/>
    <w:rsid w:val="00E13CB7"/>
    <w:rsid w:val="00E142A4"/>
    <w:rsid w:val="00E154BD"/>
    <w:rsid w:val="00E155C9"/>
    <w:rsid w:val="00E1576F"/>
    <w:rsid w:val="00E15A59"/>
    <w:rsid w:val="00E16258"/>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59AF"/>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01"/>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E49"/>
    <w:rsid w:val="00EE1E51"/>
    <w:rsid w:val="00EE2643"/>
    <w:rsid w:val="00EE2891"/>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354D"/>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803D4"/>
    <w:rsid w:val="00F80605"/>
    <w:rsid w:val="00F80A0F"/>
    <w:rsid w:val="00F810CB"/>
    <w:rsid w:val="00F81395"/>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3A90"/>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13A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3A9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9"/>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locked/>
    <w:rsid w:val="00022EB3"/>
    <w:rPr>
      <w:rFonts w:ascii="Arial" w:eastAsiaTheme="minorEastAsia" w:hAnsi="Arial" w:cstheme="minorBidi"/>
      <w:sz w:val="18"/>
      <w:szCs w:val="22"/>
    </w:rPr>
  </w:style>
  <w:style w:type="character" w:customStyle="1" w:styleId="THChar">
    <w:name w:val="TH Char"/>
    <w:link w:val="TH"/>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2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315678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w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5AIRPNAIUNRU-1830940522-4303</_dlc_DocId>
    <_dlc_DocIdUrl xmlns="71c5aaf6-e6ce-465b-b873-5148d2a4c105">
      <Url>https://nokia.sharepoint.com/sites/c5g/5gradio/_layouts/15/DocIdRedir.aspx?ID=5AIRPNAIUNRU-1830940522-4303</Url>
      <Description>5AIRPNAIUNRU-1830940522-4303</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96FC9-F867-4C92-A4BC-878DC8626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3.xml><?xml version="1.0" encoding="utf-8"?>
<ds:datastoreItem xmlns:ds="http://schemas.openxmlformats.org/officeDocument/2006/customXml" ds:itemID="{CE667671-C9A3-4864-88DD-36872C2072F8}">
  <ds:schemaRefs>
    <ds:schemaRef ds:uri="http://schemas.microsoft.com/sharepoint/events"/>
  </ds:schemaRefs>
</ds:datastoreItem>
</file>

<file path=customXml/itemProps4.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5.xml><?xml version="1.0" encoding="utf-8"?>
<ds:datastoreItem xmlns:ds="http://schemas.openxmlformats.org/officeDocument/2006/customXml" ds:itemID="{2AE72BE9-92DF-45B9-9A4B-8FB61BA7476D}">
  <ds:schemaRefs>
    <ds:schemaRef ds:uri="Microsoft.SharePoint.Taxonomy.ContentTypeSync"/>
  </ds:schemaRefs>
</ds:datastoreItem>
</file>

<file path=customXml/itemProps6.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F58C07A-C706-4100-BABF-C87AEE31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1896</TotalTime>
  <Pages>6</Pages>
  <Words>2499</Words>
  <Characters>14248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 - after RAN1#84bis</cp:lastModifiedBy>
  <cp:revision>26</cp:revision>
  <dcterms:created xsi:type="dcterms:W3CDTF">2018-08-10T05:23:00Z</dcterms:created>
  <dcterms:modified xsi:type="dcterms:W3CDTF">2018-11-02T09:30:00Z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c8cdc44b-4569-4232-ab68-949da5dc95eb</vt:lpwstr>
  </property>
</Properties>
</file>