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CBB10" w14:textId="55EFF43B" w:rsidR="006D043B" w:rsidRPr="001E0E46" w:rsidRDefault="006D043B" w:rsidP="006D043B">
      <w:pPr>
        <w:pStyle w:val="CRCoverPage"/>
        <w:tabs>
          <w:tab w:val="left" w:pos="1980"/>
        </w:tabs>
        <w:rPr>
          <w:rFonts w:ascii="Times New Roman" w:eastAsia="SimSun" w:hAnsi="Times New Roman"/>
          <w:b/>
          <w:sz w:val="24"/>
          <w:lang w:val="en-US" w:eastAsia="zh-CN"/>
        </w:rPr>
      </w:pPr>
      <w:r w:rsidRPr="001E0E46">
        <w:rPr>
          <w:rFonts w:ascii="Times New Roman" w:eastAsia="SimSun" w:hAnsi="Times New Roman"/>
          <w:b/>
          <w:sz w:val="24"/>
          <w:lang w:val="en-US" w:eastAsia="zh-CN"/>
        </w:rPr>
        <w:t>3GPP TSG R</w:t>
      </w:r>
      <w:r>
        <w:rPr>
          <w:rFonts w:ascii="Times New Roman" w:eastAsia="SimSun" w:hAnsi="Times New Roman"/>
          <w:b/>
          <w:sz w:val="24"/>
          <w:lang w:val="en-US" w:eastAsia="zh-CN"/>
        </w:rPr>
        <w:t>AN WG1 Meeting #95</w:t>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t xml:space="preserve">   </w:t>
      </w:r>
      <w:r w:rsidRPr="001E0E46">
        <w:rPr>
          <w:rFonts w:ascii="Times New Roman" w:eastAsia="SimSun" w:hAnsi="Times New Roman"/>
          <w:b/>
          <w:sz w:val="24"/>
          <w:lang w:val="en-US" w:eastAsia="zh-CN"/>
        </w:rPr>
        <w:t xml:space="preserve"> R1-</w:t>
      </w:r>
      <w:r w:rsidR="003A1716" w:rsidRPr="003A1716">
        <w:rPr>
          <w:rFonts w:ascii="Times New Roman" w:eastAsia="SimSun" w:hAnsi="Times New Roman"/>
          <w:b/>
          <w:sz w:val="24"/>
          <w:lang w:val="en-US" w:eastAsia="zh-CN"/>
        </w:rPr>
        <w:t>1813225</w:t>
      </w:r>
    </w:p>
    <w:p w14:paraId="77912B0D" w14:textId="77777777" w:rsidR="006D043B" w:rsidRPr="0094525A" w:rsidRDefault="006D043B" w:rsidP="006D043B">
      <w:pPr>
        <w:pStyle w:val="CRCoverPage"/>
        <w:tabs>
          <w:tab w:val="left" w:pos="1980"/>
        </w:tabs>
        <w:rPr>
          <w:rFonts w:ascii="Times New Roman" w:eastAsia="SimSun" w:hAnsi="Times New Roman"/>
          <w:b/>
          <w:sz w:val="24"/>
          <w:lang w:val="en-US" w:eastAsia="zh-CN"/>
        </w:rPr>
      </w:pPr>
      <w:r>
        <w:rPr>
          <w:rFonts w:ascii="Times New Roman" w:eastAsia="SimSun" w:hAnsi="Times New Roman"/>
          <w:b/>
          <w:sz w:val="24"/>
          <w:lang w:val="en-US" w:eastAsia="zh-CN"/>
        </w:rPr>
        <w:t>Spokane, USA, November 12th – 16</w:t>
      </w:r>
      <w:r w:rsidRPr="0094525A">
        <w:rPr>
          <w:rFonts w:ascii="Times New Roman" w:eastAsia="SimSun" w:hAnsi="Times New Roman"/>
          <w:b/>
          <w:sz w:val="24"/>
          <w:lang w:val="en-US" w:eastAsia="zh-CN"/>
        </w:rPr>
        <w:t xml:space="preserve">th, 2018 </w:t>
      </w:r>
    </w:p>
    <w:p w14:paraId="1AD6606C" w14:textId="77777777" w:rsidR="00AD4269" w:rsidRPr="00C07A4D" w:rsidRDefault="00AD4269" w:rsidP="00AD4269">
      <w:pPr>
        <w:pStyle w:val="CRCoverPage"/>
        <w:tabs>
          <w:tab w:val="left" w:pos="1980"/>
        </w:tabs>
        <w:jc w:val="both"/>
        <w:rPr>
          <w:rFonts w:ascii="Times New Roman" w:hAnsi="Times New Roman"/>
          <w:b/>
          <w:bCs/>
          <w:sz w:val="24"/>
          <w:lang w:val="en-US"/>
        </w:rPr>
      </w:pPr>
    </w:p>
    <w:p w14:paraId="2D3DD78B" w14:textId="03FF139A" w:rsidR="00AD4269" w:rsidRPr="00C07A4D" w:rsidRDefault="009D7A39" w:rsidP="00AD4269">
      <w:pPr>
        <w:pStyle w:val="CRCoverPage"/>
        <w:tabs>
          <w:tab w:val="left" w:pos="1980"/>
        </w:tabs>
        <w:jc w:val="both"/>
        <w:rPr>
          <w:rFonts w:ascii="Times New Roman" w:hAnsi="Times New Roman"/>
          <w:b/>
          <w:bCs/>
          <w:sz w:val="24"/>
          <w:lang w:val="en-US" w:eastAsia="ja-JP"/>
        </w:rPr>
      </w:pPr>
      <w:r>
        <w:rPr>
          <w:rFonts w:ascii="Times New Roman" w:hAnsi="Times New Roman"/>
          <w:b/>
          <w:bCs/>
          <w:sz w:val="24"/>
          <w:lang w:val="en-US"/>
        </w:rPr>
        <w:t>Agenda Item:</w:t>
      </w:r>
      <w:r>
        <w:rPr>
          <w:rFonts w:ascii="Times New Roman" w:hAnsi="Times New Roman"/>
          <w:b/>
          <w:bCs/>
          <w:sz w:val="24"/>
          <w:lang w:val="en-US"/>
        </w:rPr>
        <w:tab/>
      </w:r>
      <w:r w:rsidR="00B96AC4">
        <w:rPr>
          <w:rFonts w:ascii="Times New Roman" w:hAnsi="Times New Roman"/>
          <w:b/>
          <w:bCs/>
          <w:sz w:val="24"/>
          <w:lang w:val="en-US"/>
        </w:rPr>
        <w:t>7.2.3.3</w:t>
      </w:r>
    </w:p>
    <w:p w14:paraId="3882ADD6" w14:textId="77777777" w:rsidR="00AD4269" w:rsidRPr="00C07A4D" w:rsidRDefault="00AD4269" w:rsidP="00AD4269">
      <w:pPr>
        <w:tabs>
          <w:tab w:val="left" w:pos="1985"/>
        </w:tabs>
        <w:rPr>
          <w:b/>
          <w:bCs/>
          <w:sz w:val="24"/>
        </w:rPr>
      </w:pPr>
      <w:r w:rsidRPr="00C07A4D">
        <w:rPr>
          <w:b/>
          <w:bCs/>
          <w:sz w:val="24"/>
        </w:rPr>
        <w:t>Source:</w:t>
      </w:r>
      <w:r w:rsidRPr="00C07A4D">
        <w:rPr>
          <w:b/>
          <w:bCs/>
          <w:sz w:val="24"/>
        </w:rPr>
        <w:tab/>
        <w:t>InterDigital Inc.</w:t>
      </w:r>
    </w:p>
    <w:p w14:paraId="0853C961" w14:textId="6980D8E8" w:rsidR="00AD4269" w:rsidRPr="00C07A4D" w:rsidRDefault="00AD4269" w:rsidP="00AD4269">
      <w:pPr>
        <w:ind w:left="1985" w:hanging="1985"/>
        <w:rPr>
          <w:b/>
          <w:bCs/>
        </w:rPr>
      </w:pPr>
      <w:r w:rsidRPr="00C07A4D">
        <w:rPr>
          <w:b/>
          <w:bCs/>
          <w:sz w:val="24"/>
        </w:rPr>
        <w:t>Title:</w:t>
      </w:r>
      <w:r w:rsidRPr="00C07A4D">
        <w:rPr>
          <w:b/>
          <w:bCs/>
          <w:sz w:val="24"/>
        </w:rPr>
        <w:tab/>
      </w:r>
      <w:r w:rsidR="00B96AC4">
        <w:rPr>
          <w:b/>
          <w:bCs/>
          <w:sz w:val="24"/>
        </w:rPr>
        <w:t>O</w:t>
      </w:r>
      <w:r w:rsidR="00132715">
        <w:rPr>
          <w:b/>
          <w:bCs/>
          <w:sz w:val="24"/>
        </w:rPr>
        <w:t xml:space="preserve">n Integrated Access and Backhaul </w:t>
      </w:r>
      <w:r w:rsidR="00B96AC4">
        <w:rPr>
          <w:b/>
          <w:bCs/>
          <w:sz w:val="24"/>
        </w:rPr>
        <w:t>Enhancements</w:t>
      </w:r>
      <w:r w:rsidR="00CD49CD">
        <w:rPr>
          <w:b/>
          <w:bCs/>
          <w:sz w:val="24"/>
        </w:rPr>
        <w:t xml:space="preserve"> </w:t>
      </w:r>
      <w:r w:rsidR="00132715">
        <w:rPr>
          <w:b/>
          <w:bCs/>
          <w:sz w:val="24"/>
        </w:rPr>
        <w:t>in NR</w:t>
      </w:r>
      <w:r>
        <w:rPr>
          <w:b/>
          <w:bCs/>
          <w:sz w:val="24"/>
        </w:rPr>
        <w:t xml:space="preserve"> </w:t>
      </w:r>
    </w:p>
    <w:p w14:paraId="11615187" w14:textId="77777777" w:rsidR="00AD4269" w:rsidRPr="00C07A4D" w:rsidRDefault="00AD4269" w:rsidP="00AD4269">
      <w:pPr>
        <w:ind w:left="1985" w:hanging="1985"/>
        <w:rPr>
          <w:b/>
          <w:bCs/>
          <w:sz w:val="24"/>
        </w:rPr>
      </w:pPr>
      <w:r w:rsidRPr="00C07A4D">
        <w:rPr>
          <w:b/>
          <w:bCs/>
          <w:sz w:val="24"/>
        </w:rPr>
        <w:t>Document for:</w:t>
      </w:r>
      <w:r w:rsidRPr="00C07A4D">
        <w:rPr>
          <w:b/>
          <w:bCs/>
          <w:sz w:val="24"/>
        </w:rPr>
        <w:tab/>
      </w:r>
      <w:r w:rsidR="00C30DD7" w:rsidRPr="001E0E46">
        <w:rPr>
          <w:b/>
          <w:bCs/>
          <w:sz w:val="24"/>
          <w:lang w:val="en-US"/>
        </w:rPr>
        <w:t>Discussion and Decision</w:t>
      </w:r>
      <w:r w:rsidRPr="00C07A4D">
        <w:rPr>
          <w:b/>
          <w:bCs/>
          <w:sz w:val="24"/>
        </w:rPr>
        <w:t xml:space="preserve"> </w:t>
      </w:r>
    </w:p>
    <w:p w14:paraId="5D815FDD" w14:textId="77777777" w:rsidR="00261A3A" w:rsidRPr="00BD114B" w:rsidRDefault="00A35469" w:rsidP="00C34D28">
      <w:pPr>
        <w:pStyle w:val="Heading1"/>
        <w:rPr>
          <w:sz w:val="32"/>
          <w:szCs w:val="32"/>
          <w:lang w:val="en-US"/>
        </w:rPr>
      </w:pPr>
      <w:r w:rsidRPr="00BD114B">
        <w:rPr>
          <w:sz w:val="32"/>
          <w:szCs w:val="32"/>
          <w:lang w:val="en-US"/>
        </w:rPr>
        <w:t>Introduction</w:t>
      </w:r>
    </w:p>
    <w:p w14:paraId="3F82C3B1" w14:textId="357DEEA7" w:rsidR="00454BD7" w:rsidRDefault="00ED5D1C" w:rsidP="00454BD7">
      <w:r>
        <w:t xml:space="preserve">In RAN1 meeting #94b </w:t>
      </w:r>
      <w:r>
        <w:fldChar w:fldCharType="begin"/>
      </w:r>
      <w:r>
        <w:instrText xml:space="preserve"> REF _Ref528879024 \r \h </w:instrText>
      </w:r>
      <w:r>
        <w:fldChar w:fldCharType="separate"/>
      </w:r>
      <w:r w:rsidR="00402F66">
        <w:t>[1]</w:t>
      </w:r>
      <w:r>
        <w:fldChar w:fldCharType="end"/>
      </w:r>
      <w:r w:rsidR="00454BD7">
        <w:t>, the following agreements have been achieved:</w:t>
      </w:r>
    </w:p>
    <w:p w14:paraId="169A33EC" w14:textId="77777777" w:rsidR="00454BD7" w:rsidRPr="00454BD7" w:rsidRDefault="00454BD7" w:rsidP="00454BD7">
      <w:pPr>
        <w:rPr>
          <w:i/>
          <w:lang w:eastAsia="x-none"/>
        </w:rPr>
      </w:pPr>
      <w:r w:rsidRPr="00454BD7">
        <w:rPr>
          <w:i/>
          <w:highlight w:val="green"/>
          <w:lang w:eastAsia="x-none"/>
        </w:rPr>
        <w:t>Agreements</w:t>
      </w:r>
      <w:r w:rsidRPr="00454BD7">
        <w:rPr>
          <w:i/>
          <w:lang w:eastAsia="x-none"/>
        </w:rPr>
        <w:t>:</w:t>
      </w:r>
    </w:p>
    <w:p w14:paraId="34C69750" w14:textId="77777777" w:rsidR="00454BD7" w:rsidRPr="00454BD7" w:rsidRDefault="00454BD7" w:rsidP="00454BD7">
      <w:pPr>
        <w:numPr>
          <w:ilvl w:val="0"/>
          <w:numId w:val="15"/>
        </w:numPr>
        <w:overflowPunct/>
        <w:autoSpaceDE/>
        <w:autoSpaceDN/>
        <w:adjustRightInd/>
        <w:spacing w:after="0"/>
        <w:jc w:val="left"/>
        <w:textAlignment w:val="auto"/>
        <w:rPr>
          <w:i/>
        </w:rPr>
      </w:pPr>
      <w:r w:rsidRPr="00454BD7">
        <w:rPr>
          <w:i/>
        </w:rPr>
        <w:t>For IAB node random access support</w:t>
      </w:r>
    </w:p>
    <w:p w14:paraId="41A7A2D7" w14:textId="77777777" w:rsidR="00454BD7" w:rsidRPr="00454BD7" w:rsidRDefault="00454BD7" w:rsidP="00454BD7">
      <w:pPr>
        <w:numPr>
          <w:ilvl w:val="1"/>
          <w:numId w:val="15"/>
        </w:numPr>
        <w:overflowPunct/>
        <w:autoSpaceDE/>
        <w:autoSpaceDN/>
        <w:adjustRightInd/>
        <w:spacing w:after="0"/>
        <w:jc w:val="left"/>
        <w:textAlignment w:val="auto"/>
        <w:rPr>
          <w:i/>
        </w:rPr>
      </w:pPr>
      <w:r w:rsidRPr="00454BD7">
        <w:rPr>
          <w:i/>
        </w:rPr>
        <w:t>Longer RACH periodicity</w:t>
      </w:r>
    </w:p>
    <w:p w14:paraId="571EF695" w14:textId="77777777" w:rsidR="00454BD7" w:rsidRPr="00454BD7" w:rsidRDefault="00454BD7" w:rsidP="00454BD7">
      <w:pPr>
        <w:numPr>
          <w:ilvl w:val="1"/>
          <w:numId w:val="15"/>
        </w:numPr>
        <w:overflowPunct/>
        <w:autoSpaceDE/>
        <w:autoSpaceDN/>
        <w:adjustRightInd/>
        <w:spacing w:after="0"/>
        <w:jc w:val="left"/>
        <w:textAlignment w:val="auto"/>
        <w:rPr>
          <w:i/>
        </w:rPr>
      </w:pPr>
      <w:r w:rsidRPr="00454BD7">
        <w:rPr>
          <w:i/>
        </w:rPr>
        <w:t>Additional preamble formats allowing for longer RTT</w:t>
      </w:r>
    </w:p>
    <w:p w14:paraId="59E6A238" w14:textId="77777777" w:rsidR="00454BD7" w:rsidRPr="00454BD7" w:rsidRDefault="00454BD7" w:rsidP="00454BD7">
      <w:pPr>
        <w:numPr>
          <w:ilvl w:val="1"/>
          <w:numId w:val="15"/>
        </w:numPr>
        <w:overflowPunct/>
        <w:autoSpaceDE/>
        <w:autoSpaceDN/>
        <w:adjustRightInd/>
        <w:spacing w:after="0"/>
        <w:jc w:val="left"/>
        <w:textAlignment w:val="auto"/>
        <w:rPr>
          <w:i/>
        </w:rPr>
      </w:pPr>
      <w:r w:rsidRPr="00454BD7">
        <w:rPr>
          <w:i/>
        </w:rPr>
        <w:t>Details left for WI phase</w:t>
      </w:r>
    </w:p>
    <w:p w14:paraId="7FEA345A" w14:textId="77777777" w:rsidR="00454BD7" w:rsidRPr="00454BD7" w:rsidRDefault="00454BD7" w:rsidP="00454BD7">
      <w:pPr>
        <w:rPr>
          <w:i/>
          <w:lang w:eastAsia="x-none"/>
        </w:rPr>
      </w:pPr>
    </w:p>
    <w:p w14:paraId="56E7641E" w14:textId="77777777" w:rsidR="00454BD7" w:rsidRPr="00454BD7" w:rsidRDefault="00454BD7" w:rsidP="00454BD7">
      <w:pPr>
        <w:rPr>
          <w:i/>
          <w:lang w:eastAsia="x-none"/>
        </w:rPr>
      </w:pPr>
      <w:r w:rsidRPr="00454BD7">
        <w:rPr>
          <w:i/>
          <w:highlight w:val="green"/>
          <w:lang w:eastAsia="x-none"/>
        </w:rPr>
        <w:t>Agreements</w:t>
      </w:r>
      <w:r w:rsidRPr="00454BD7">
        <w:rPr>
          <w:i/>
          <w:lang w:eastAsia="x-none"/>
        </w:rPr>
        <w:t>:</w:t>
      </w:r>
    </w:p>
    <w:p w14:paraId="05F8C3D2" w14:textId="77777777" w:rsidR="00454BD7" w:rsidRPr="00454BD7" w:rsidRDefault="00454BD7" w:rsidP="00454BD7">
      <w:pPr>
        <w:numPr>
          <w:ilvl w:val="0"/>
          <w:numId w:val="15"/>
        </w:numPr>
        <w:overflowPunct/>
        <w:autoSpaceDE/>
        <w:autoSpaceDN/>
        <w:adjustRightInd/>
        <w:spacing w:after="0"/>
        <w:jc w:val="left"/>
        <w:textAlignment w:val="auto"/>
        <w:rPr>
          <w:i/>
        </w:rPr>
      </w:pPr>
      <w:r w:rsidRPr="00454BD7">
        <w:rPr>
          <w:i/>
        </w:rPr>
        <w:t>Based on Rel-15 PRACH configurations, NR allows network to configure offset(s) for PRACH occasions for MT IAB node(s), to TDM backhaul RACH resources across adjacent hops. The detailed granularity of the offset (e.g., radio frame, subframe, slot, etc.) is left for WI phase</w:t>
      </w:r>
    </w:p>
    <w:p w14:paraId="337CF880" w14:textId="353A4452" w:rsidR="00454BD7" w:rsidRDefault="00454BD7" w:rsidP="00454BD7"/>
    <w:p w14:paraId="175BDAA1" w14:textId="1F12296C" w:rsidR="00454BD7" w:rsidRPr="00B72824" w:rsidRDefault="00454BD7" w:rsidP="00454BD7">
      <w:r>
        <w:t xml:space="preserve">In </w:t>
      </w:r>
      <w:r w:rsidR="00ED5D1C">
        <w:t xml:space="preserve">RAN1#94 meeting </w:t>
      </w:r>
      <w:r w:rsidR="00ED5D1C">
        <w:fldChar w:fldCharType="begin"/>
      </w:r>
      <w:r w:rsidR="00ED5D1C">
        <w:instrText xml:space="preserve"> REF _Ref528879035 \r \h </w:instrText>
      </w:r>
      <w:r w:rsidR="00ED5D1C">
        <w:fldChar w:fldCharType="separate"/>
      </w:r>
      <w:r w:rsidR="00402F66">
        <w:t>[2]</w:t>
      </w:r>
      <w:r w:rsidR="00ED5D1C">
        <w:fldChar w:fldCharType="end"/>
      </w:r>
      <w:r>
        <w:t>, the following were agreed:</w:t>
      </w:r>
    </w:p>
    <w:p w14:paraId="77E94ADA" w14:textId="77777777" w:rsidR="00454BD7" w:rsidRPr="00454BD7" w:rsidRDefault="00454BD7" w:rsidP="00454BD7">
      <w:pPr>
        <w:rPr>
          <w:i/>
          <w:lang w:eastAsia="x-none"/>
        </w:rPr>
      </w:pPr>
      <w:r w:rsidRPr="00454BD7">
        <w:rPr>
          <w:i/>
          <w:highlight w:val="green"/>
          <w:lang w:eastAsia="x-none"/>
        </w:rPr>
        <w:t>Agreements</w:t>
      </w:r>
      <w:r w:rsidRPr="00454BD7">
        <w:rPr>
          <w:i/>
          <w:lang w:eastAsia="x-none"/>
        </w:rPr>
        <w:t>:</w:t>
      </w:r>
    </w:p>
    <w:p w14:paraId="4BE97ABD" w14:textId="77777777" w:rsidR="00454BD7" w:rsidRPr="00454BD7" w:rsidRDefault="00454BD7" w:rsidP="00454BD7">
      <w:pPr>
        <w:numPr>
          <w:ilvl w:val="0"/>
          <w:numId w:val="14"/>
        </w:numPr>
        <w:overflowPunct/>
        <w:autoSpaceDE/>
        <w:autoSpaceDN/>
        <w:adjustRightInd/>
        <w:spacing w:after="0"/>
        <w:jc w:val="left"/>
        <w:textAlignment w:val="auto"/>
        <w:rPr>
          <w:i/>
        </w:rPr>
      </w:pPr>
      <w:r w:rsidRPr="00454BD7">
        <w:rPr>
          <w:i/>
        </w:rPr>
        <w:t xml:space="preserve">To support RLM/RLF procedures for IAB nodes, the following should be further studied: </w:t>
      </w:r>
    </w:p>
    <w:p w14:paraId="57169414" w14:textId="77777777" w:rsidR="00454BD7" w:rsidRPr="00454BD7" w:rsidRDefault="00454BD7" w:rsidP="00454BD7">
      <w:pPr>
        <w:numPr>
          <w:ilvl w:val="1"/>
          <w:numId w:val="14"/>
        </w:numPr>
        <w:overflowPunct/>
        <w:autoSpaceDE/>
        <w:autoSpaceDN/>
        <w:adjustRightInd/>
        <w:spacing w:after="0"/>
        <w:jc w:val="left"/>
        <w:textAlignment w:val="auto"/>
        <w:rPr>
          <w:i/>
        </w:rPr>
      </w:pPr>
      <w:r w:rsidRPr="00454BD7">
        <w:rPr>
          <w:i/>
        </w:rPr>
        <w:t xml:space="preserve">Enhancements to support interaction between Beam Failure Recovery success indication and RLF </w:t>
      </w:r>
    </w:p>
    <w:p w14:paraId="183BA0EE" w14:textId="77777777" w:rsidR="00454BD7" w:rsidRPr="00454BD7" w:rsidRDefault="00454BD7" w:rsidP="00454BD7">
      <w:pPr>
        <w:numPr>
          <w:ilvl w:val="1"/>
          <w:numId w:val="14"/>
        </w:numPr>
        <w:overflowPunct/>
        <w:autoSpaceDE/>
        <w:autoSpaceDN/>
        <w:adjustRightInd/>
        <w:spacing w:after="0"/>
        <w:jc w:val="left"/>
        <w:textAlignment w:val="auto"/>
        <w:rPr>
          <w:i/>
        </w:rPr>
      </w:pPr>
      <w:r w:rsidRPr="00454BD7">
        <w:rPr>
          <w:i/>
        </w:rPr>
        <w:t>Enhancements to existing beam management procedures for faster beam switching/coordination/recovery to avoid backhaul link outages should be considered for IAB nodes</w:t>
      </w:r>
    </w:p>
    <w:p w14:paraId="42997FE3" w14:textId="77777777" w:rsidR="00454BD7" w:rsidRPr="00454BD7" w:rsidRDefault="00454BD7" w:rsidP="00454BD7">
      <w:pPr>
        <w:rPr>
          <w:i/>
          <w:lang w:eastAsia="x-none"/>
        </w:rPr>
      </w:pPr>
      <w:r w:rsidRPr="00454BD7">
        <w:rPr>
          <w:i/>
          <w:highlight w:val="green"/>
          <w:lang w:eastAsia="x-none"/>
        </w:rPr>
        <w:t>Agreements</w:t>
      </w:r>
      <w:r w:rsidRPr="00454BD7">
        <w:rPr>
          <w:i/>
          <w:lang w:eastAsia="x-none"/>
        </w:rPr>
        <w:t>:</w:t>
      </w:r>
    </w:p>
    <w:p w14:paraId="15CBEE80" w14:textId="77777777" w:rsidR="00454BD7" w:rsidRPr="00454BD7" w:rsidRDefault="00454BD7" w:rsidP="00454BD7">
      <w:pPr>
        <w:numPr>
          <w:ilvl w:val="0"/>
          <w:numId w:val="14"/>
        </w:numPr>
        <w:overflowPunct/>
        <w:autoSpaceDE/>
        <w:autoSpaceDN/>
        <w:adjustRightInd/>
        <w:spacing w:after="0"/>
        <w:jc w:val="left"/>
        <w:textAlignment w:val="auto"/>
        <w:rPr>
          <w:i/>
        </w:rPr>
      </w:pPr>
      <w:r w:rsidRPr="00454BD7">
        <w:rPr>
          <w:i/>
        </w:rPr>
        <w:t>Study the need for additional backhaul link condition notification mechanism from the parent IAB node DU to the child IAB node as well as corresponding IAB node behavior.</w:t>
      </w:r>
    </w:p>
    <w:p w14:paraId="4B895F78" w14:textId="77777777" w:rsidR="00454BD7" w:rsidRPr="00454BD7" w:rsidRDefault="00454BD7" w:rsidP="00454BD7">
      <w:pPr>
        <w:numPr>
          <w:ilvl w:val="1"/>
          <w:numId w:val="14"/>
        </w:numPr>
        <w:overflowPunct/>
        <w:autoSpaceDE/>
        <w:autoSpaceDN/>
        <w:adjustRightInd/>
        <w:spacing w:after="0"/>
        <w:jc w:val="left"/>
        <w:textAlignment w:val="auto"/>
        <w:rPr>
          <w:i/>
        </w:rPr>
      </w:pPr>
      <w:r w:rsidRPr="00454BD7">
        <w:rPr>
          <w:i/>
        </w:rPr>
        <w:t xml:space="preserve">E.g., if the parent IAB node’s backhaul link fails (RLF or BF) </w:t>
      </w:r>
    </w:p>
    <w:p w14:paraId="7020568F" w14:textId="77777777" w:rsidR="00454BD7" w:rsidRPr="00454BD7" w:rsidRDefault="00454BD7" w:rsidP="00454BD7">
      <w:pPr>
        <w:numPr>
          <w:ilvl w:val="1"/>
          <w:numId w:val="14"/>
        </w:numPr>
        <w:overflowPunct/>
        <w:autoSpaceDE/>
        <w:autoSpaceDN/>
        <w:adjustRightInd/>
        <w:spacing w:after="0"/>
        <w:jc w:val="left"/>
        <w:textAlignment w:val="auto"/>
        <w:rPr>
          <w:i/>
        </w:rPr>
      </w:pPr>
      <w:r w:rsidRPr="00454BD7">
        <w:rPr>
          <w:i/>
        </w:rPr>
        <w:t>Note: this study is intended to focus on RAN1 aspecs only (any higher layers aspects are to be handled by other WGs)</w:t>
      </w:r>
    </w:p>
    <w:p w14:paraId="7C606354" w14:textId="77777777" w:rsidR="00F168BA" w:rsidRPr="00454BD7" w:rsidRDefault="00F168BA" w:rsidP="00D53734">
      <w:pPr>
        <w:rPr>
          <w:i/>
        </w:rPr>
      </w:pPr>
    </w:p>
    <w:p w14:paraId="75B3C264" w14:textId="24AD8C4A" w:rsidR="00454BD7" w:rsidRPr="00B72824" w:rsidRDefault="00ED5D1C" w:rsidP="00454BD7">
      <w:r>
        <w:t xml:space="preserve">In RAN1#94 meeting </w:t>
      </w:r>
      <w:r>
        <w:fldChar w:fldCharType="begin"/>
      </w:r>
      <w:r>
        <w:instrText xml:space="preserve"> REF _Ref528879035 \r \h </w:instrText>
      </w:r>
      <w:r>
        <w:fldChar w:fldCharType="separate"/>
      </w:r>
      <w:r w:rsidR="00402F66">
        <w:t>[2]</w:t>
      </w:r>
      <w:r>
        <w:fldChar w:fldCharType="end"/>
      </w:r>
      <w:r w:rsidR="00454BD7">
        <w:t>, the following were agreed:</w:t>
      </w:r>
    </w:p>
    <w:p w14:paraId="385E21F3" w14:textId="77777777" w:rsidR="005C66EE" w:rsidRPr="00814CD7" w:rsidRDefault="005C66EE" w:rsidP="005C66EE">
      <w:pPr>
        <w:rPr>
          <w:i/>
          <w:lang w:eastAsia="x-none"/>
        </w:rPr>
      </w:pPr>
      <w:r w:rsidRPr="00814CD7">
        <w:rPr>
          <w:i/>
          <w:highlight w:val="green"/>
          <w:lang w:eastAsia="x-none"/>
        </w:rPr>
        <w:t>Agreements</w:t>
      </w:r>
      <w:r w:rsidRPr="00814CD7">
        <w:rPr>
          <w:i/>
          <w:lang w:eastAsia="x-none"/>
        </w:rPr>
        <w:t>:</w:t>
      </w:r>
    </w:p>
    <w:p w14:paraId="0E494252" w14:textId="77777777" w:rsidR="005C66EE" w:rsidRPr="00814CD7" w:rsidRDefault="005C66EE" w:rsidP="00454BD7">
      <w:pPr>
        <w:numPr>
          <w:ilvl w:val="0"/>
          <w:numId w:val="14"/>
        </w:numPr>
        <w:overflowPunct/>
        <w:autoSpaceDE/>
        <w:autoSpaceDN/>
        <w:adjustRightInd/>
        <w:spacing w:before="60"/>
        <w:textAlignment w:val="auto"/>
        <w:rPr>
          <w:i/>
        </w:rPr>
      </w:pPr>
      <w:r w:rsidRPr="00814CD7">
        <w:rPr>
          <w:i/>
        </w:rPr>
        <w:t xml:space="preserve">IAB supports the ability of network flexibility to configure backhaul RACH resources with different occasions, periodicities, and/or formats, </w:t>
      </w:r>
      <w:r w:rsidRPr="00814CD7">
        <w:rPr>
          <w:bCs/>
          <w:i/>
        </w:rPr>
        <w:t>compared to access RACH resources without impacting Rel.15 UEs</w:t>
      </w:r>
    </w:p>
    <w:p w14:paraId="2B81EB81" w14:textId="77777777" w:rsidR="005C66EE" w:rsidRPr="00814CD7" w:rsidRDefault="005C66EE" w:rsidP="00454BD7">
      <w:pPr>
        <w:numPr>
          <w:ilvl w:val="1"/>
          <w:numId w:val="14"/>
        </w:numPr>
        <w:overflowPunct/>
        <w:autoSpaceDE/>
        <w:autoSpaceDN/>
        <w:adjustRightInd/>
        <w:spacing w:before="60"/>
        <w:textAlignment w:val="auto"/>
        <w:rPr>
          <w:i/>
        </w:rPr>
      </w:pPr>
      <w:r w:rsidRPr="00814CD7">
        <w:rPr>
          <w:i/>
        </w:rPr>
        <w:t>F</w:t>
      </w:r>
      <w:r w:rsidRPr="00814CD7">
        <w:rPr>
          <w:i/>
          <w:kern w:val="2"/>
        </w:rPr>
        <w:t>urther study mechanisms under current PRACH design framework to ensure that after initial access, IAB nodes and access UE of its mother node can be configured or identify TDMed PRACH occasions.</w:t>
      </w:r>
    </w:p>
    <w:p w14:paraId="323471AE" w14:textId="77777777" w:rsidR="005C66EE" w:rsidRPr="00814CD7" w:rsidRDefault="005C66EE" w:rsidP="00454BD7">
      <w:pPr>
        <w:numPr>
          <w:ilvl w:val="1"/>
          <w:numId w:val="14"/>
        </w:numPr>
        <w:overflowPunct/>
        <w:autoSpaceDE/>
        <w:autoSpaceDN/>
        <w:adjustRightInd/>
        <w:spacing w:before="60"/>
        <w:textAlignment w:val="auto"/>
        <w:rPr>
          <w:i/>
        </w:rPr>
      </w:pPr>
      <w:r w:rsidRPr="00814CD7">
        <w:rPr>
          <w:i/>
        </w:rPr>
        <w:lastRenderedPageBreak/>
        <w:t>Further study the need for new RACH formats/configurations specific for IAB node random access</w:t>
      </w:r>
    </w:p>
    <w:p w14:paraId="30230018" w14:textId="77777777" w:rsidR="005C66EE" w:rsidRPr="00814CD7" w:rsidRDefault="005C66EE" w:rsidP="005C66EE">
      <w:pPr>
        <w:rPr>
          <w:i/>
          <w:lang w:eastAsia="x-none"/>
        </w:rPr>
      </w:pPr>
      <w:r w:rsidRPr="00814CD7">
        <w:rPr>
          <w:i/>
          <w:highlight w:val="green"/>
          <w:lang w:eastAsia="x-none"/>
        </w:rPr>
        <w:t>Agreements</w:t>
      </w:r>
      <w:r w:rsidRPr="00814CD7">
        <w:rPr>
          <w:i/>
          <w:lang w:eastAsia="x-none"/>
        </w:rPr>
        <w:t>:</w:t>
      </w:r>
    </w:p>
    <w:p w14:paraId="49C77448" w14:textId="77777777" w:rsidR="005C66EE" w:rsidRPr="00814CD7" w:rsidRDefault="005C66EE" w:rsidP="00454BD7">
      <w:pPr>
        <w:numPr>
          <w:ilvl w:val="0"/>
          <w:numId w:val="14"/>
        </w:numPr>
        <w:overflowPunct/>
        <w:autoSpaceDE/>
        <w:autoSpaceDN/>
        <w:adjustRightInd/>
        <w:spacing w:after="0"/>
        <w:jc w:val="left"/>
        <w:textAlignment w:val="auto"/>
        <w:rPr>
          <w:i/>
        </w:rPr>
      </w:pPr>
      <w:r w:rsidRPr="00814CD7">
        <w:rPr>
          <w:i/>
        </w:rPr>
        <w:t>For the purpose of backhaul link measurements IAB supports both SSB and CSI-RS for backhaul link RSRP/RSRQ RRM measurements. Further consider the following aspects:</w:t>
      </w:r>
    </w:p>
    <w:p w14:paraId="03C4C6A7" w14:textId="77777777" w:rsidR="005C66EE" w:rsidRPr="00814CD7" w:rsidRDefault="005C66EE" w:rsidP="00454BD7">
      <w:pPr>
        <w:numPr>
          <w:ilvl w:val="1"/>
          <w:numId w:val="14"/>
        </w:numPr>
        <w:overflowPunct/>
        <w:autoSpaceDE/>
        <w:autoSpaceDN/>
        <w:adjustRightInd/>
        <w:spacing w:after="0"/>
        <w:jc w:val="left"/>
        <w:textAlignment w:val="auto"/>
        <w:rPr>
          <w:i/>
        </w:rPr>
      </w:pPr>
      <w:r w:rsidRPr="00814CD7">
        <w:rPr>
          <w:i/>
        </w:rPr>
        <w:t xml:space="preserve">Enhancements to Rel.15 CSI-RS and SSB measurement configurations and required coordination </w:t>
      </w:r>
    </w:p>
    <w:p w14:paraId="47D28F84" w14:textId="77777777" w:rsidR="00B72824" w:rsidRPr="00B72824" w:rsidRDefault="00B72824" w:rsidP="008A4160"/>
    <w:p w14:paraId="77FD4718" w14:textId="37999FEB" w:rsidR="001B7907" w:rsidRDefault="001B7907" w:rsidP="00DE5E4C">
      <w:r>
        <w:t xml:space="preserve">In this contribution we considered </w:t>
      </w:r>
      <w:r w:rsidR="00814CD7">
        <w:t>several aspects</w:t>
      </w:r>
      <w:r>
        <w:t xml:space="preserve"> in </w:t>
      </w:r>
      <w:r w:rsidR="00B72824">
        <w:t>IAB</w:t>
      </w:r>
      <w:r>
        <w:t>. The</w:t>
      </w:r>
      <w:r w:rsidRPr="00BB3EA2">
        <w:t xml:space="preserve"> related observations </w:t>
      </w:r>
      <w:r>
        <w:t xml:space="preserve">including </w:t>
      </w:r>
      <w:r w:rsidR="00EF0495">
        <w:t xml:space="preserve">backhaul </w:t>
      </w:r>
      <w:r>
        <w:t xml:space="preserve">RACH and </w:t>
      </w:r>
      <w:r w:rsidR="00445CBA">
        <w:t>failure of IAB node</w:t>
      </w:r>
      <w:r w:rsidRPr="00BB3EA2">
        <w:t xml:space="preserve"> </w:t>
      </w:r>
      <w:r>
        <w:t>were discussed</w:t>
      </w:r>
      <w:r w:rsidRPr="00BB3EA2">
        <w:t>.</w:t>
      </w:r>
    </w:p>
    <w:p w14:paraId="79DED0D2" w14:textId="51125F67" w:rsidR="00E86957" w:rsidRDefault="00E86957" w:rsidP="006B48AA">
      <w:pPr>
        <w:rPr>
          <w:i/>
        </w:rPr>
      </w:pPr>
      <w:bookmarkStart w:id="0" w:name="_Hlk528952154"/>
    </w:p>
    <w:p w14:paraId="6CBE37F6" w14:textId="1F57C619" w:rsidR="00FB0167" w:rsidRDefault="00483C9C" w:rsidP="00FB0167">
      <w:pPr>
        <w:pStyle w:val="Heading1"/>
        <w:rPr>
          <w:sz w:val="32"/>
          <w:szCs w:val="32"/>
          <w:lang w:val="en-US"/>
        </w:rPr>
      </w:pPr>
      <w:r>
        <w:rPr>
          <w:sz w:val="32"/>
          <w:szCs w:val="32"/>
          <w:lang w:val="en-US"/>
        </w:rPr>
        <w:t>Consideration</w:t>
      </w:r>
      <w:r w:rsidR="009B6B22">
        <w:rPr>
          <w:sz w:val="32"/>
          <w:szCs w:val="32"/>
          <w:lang w:val="en-US"/>
        </w:rPr>
        <w:t xml:space="preserve"> on</w:t>
      </w:r>
      <w:r w:rsidR="00FB0167">
        <w:rPr>
          <w:sz w:val="32"/>
          <w:szCs w:val="32"/>
          <w:lang w:val="en-US"/>
        </w:rPr>
        <w:t xml:space="preserve"> </w:t>
      </w:r>
      <w:r w:rsidR="009B6B22">
        <w:rPr>
          <w:sz w:val="32"/>
          <w:szCs w:val="32"/>
          <w:lang w:val="en-US"/>
        </w:rPr>
        <w:t xml:space="preserve">Enhancement to </w:t>
      </w:r>
      <w:r>
        <w:rPr>
          <w:sz w:val="32"/>
          <w:szCs w:val="32"/>
          <w:lang w:val="en-US"/>
        </w:rPr>
        <w:t>Random Access</w:t>
      </w:r>
      <w:r w:rsidR="00F10F5D">
        <w:rPr>
          <w:sz w:val="32"/>
          <w:szCs w:val="32"/>
          <w:lang w:val="en-US"/>
        </w:rPr>
        <w:t xml:space="preserve"> for IAB</w:t>
      </w:r>
    </w:p>
    <w:p w14:paraId="567F3F92" w14:textId="2898531A" w:rsidR="00FB0167" w:rsidRPr="008679BF" w:rsidRDefault="00FB0167" w:rsidP="00FB0167">
      <w:r w:rsidRPr="008679BF">
        <w:t xml:space="preserve">In integrated access and backhaul systems, IAB node and UE </w:t>
      </w:r>
      <w:r w:rsidR="008E67F8">
        <w:t>could</w:t>
      </w:r>
      <w:r w:rsidRPr="008679BF">
        <w:t xml:space="preserve"> perform random access at the same RACH occasion (RO) to IAB-donor node </w:t>
      </w:r>
      <w:r w:rsidRPr="008679BF">
        <w:rPr>
          <w:rFonts w:hint="eastAsia"/>
        </w:rPr>
        <w:t>(</w:t>
      </w:r>
      <w:r w:rsidRPr="008679BF">
        <w:t>e.g., gNB</w:t>
      </w:r>
      <w:r w:rsidRPr="008679BF">
        <w:rPr>
          <w:rFonts w:hint="eastAsia"/>
        </w:rPr>
        <w:t>)</w:t>
      </w:r>
      <w:r w:rsidRPr="008679BF">
        <w:t>. In IAB systems, RACH needs to be designed for both of UE in access link and IAB node in backhaul link. U</w:t>
      </w:r>
      <w:r w:rsidRPr="008679BF">
        <w:rPr>
          <w:rFonts w:hint="eastAsia"/>
        </w:rPr>
        <w:t>sual</w:t>
      </w:r>
      <w:r w:rsidRPr="008679BF">
        <w:t xml:space="preserve">ly, the distance from UE to IAB-donor is smaller than the distance from IAB-node to IAB-donor, which </w:t>
      </w:r>
      <w:r w:rsidR="008E67F8">
        <w:t>could</w:t>
      </w:r>
      <w:r w:rsidRPr="008679BF">
        <w:t xml:space="preserve"> lead to different RACH requirement to UE and IAB-node. According to NR configuration, if UE and IAB-node select the same IAB-donor SSB, UE </w:t>
      </w:r>
      <w:r w:rsidRPr="008679BF">
        <w:rPr>
          <w:rFonts w:hint="eastAsia"/>
        </w:rPr>
        <w:t>and IAB-node</w:t>
      </w:r>
      <w:r w:rsidRPr="008679BF">
        <w:t xml:space="preserve"> </w:t>
      </w:r>
      <w:r w:rsidR="008E67F8">
        <w:t>could</w:t>
      </w:r>
      <w:r w:rsidRPr="008679BF">
        <w:t xml:space="preserve"> send preamble in the same RACH occasion. A</w:t>
      </w:r>
      <w:r w:rsidRPr="008679BF">
        <w:rPr>
          <w:rFonts w:hint="eastAsia"/>
        </w:rPr>
        <w:t>fter</w:t>
      </w:r>
      <w:r w:rsidRPr="008679BF">
        <w:t xml:space="preserve"> sending Msg1, UE and IAB-node monitor the RAR (e.g., PDCCH, PDSCH) for RAR receiving.</w:t>
      </w:r>
    </w:p>
    <w:p w14:paraId="7FEEEAE7" w14:textId="41208FF3" w:rsidR="00FB0167" w:rsidRDefault="00FB0167" w:rsidP="00FB0167">
      <w:r>
        <w:t xml:space="preserve">One possibility could be to use two RAR transmission – one RAR </w:t>
      </w:r>
      <w:r w:rsidR="008E67F8">
        <w:t>could</w:t>
      </w:r>
      <w:r>
        <w:t xml:space="preserve"> be transmitted with high power while another RAR </w:t>
      </w:r>
      <w:r w:rsidR="008E67F8">
        <w:t>could</w:t>
      </w:r>
      <w:r>
        <w:t xml:space="preserve"> be transmitted with low power. </w:t>
      </w:r>
      <w:r w:rsidR="009B6B22">
        <w:t>In addition, o</w:t>
      </w:r>
      <w:r>
        <w:t xml:space="preserve">ne RAR could be IAB node-specific RAR while another RAR could be UE-specific RAR. </w:t>
      </w:r>
      <w:r w:rsidR="009B6B22">
        <w:t>Furthermore, o</w:t>
      </w:r>
      <w:r>
        <w:t xml:space="preserve">ne RAR </w:t>
      </w:r>
      <w:r w:rsidR="009B6B22">
        <w:t xml:space="preserve">could </w:t>
      </w:r>
      <w:r>
        <w:t xml:space="preserve">be backhaul link-specific RAR while another RAR </w:t>
      </w:r>
      <w:r w:rsidR="008E67F8">
        <w:t>could</w:t>
      </w:r>
      <w:r>
        <w:t xml:space="preserve"> be access link-specific RAR.</w:t>
      </w:r>
    </w:p>
    <w:p w14:paraId="555C790A" w14:textId="1CE0B382" w:rsidR="00FB0167" w:rsidRPr="009B6B22" w:rsidRDefault="00FB0167" w:rsidP="009B6B22">
      <w:pPr>
        <w:rPr>
          <w:szCs w:val="24"/>
        </w:rPr>
      </w:pPr>
      <w:r>
        <w:t xml:space="preserve">Another </w:t>
      </w:r>
      <w:r w:rsidR="009B6B22">
        <w:t>possibility could</w:t>
      </w:r>
      <w:r>
        <w:t xml:space="preserve"> be to use RA-RNTI as a function of node type</w:t>
      </w:r>
      <w:r w:rsidR="00F10F5D">
        <w:t xml:space="preserve"> or node ID</w:t>
      </w:r>
      <w:r>
        <w:t xml:space="preserve">. </w:t>
      </w:r>
      <w:r w:rsidRPr="008679BF">
        <w:rPr>
          <w:szCs w:val="24"/>
        </w:rPr>
        <w:t xml:space="preserve">In NR, if two UEs send preambles at the same RACH occasion, gNB </w:t>
      </w:r>
      <w:r w:rsidR="009B6B22">
        <w:rPr>
          <w:szCs w:val="24"/>
        </w:rPr>
        <w:t>will</w:t>
      </w:r>
      <w:r w:rsidRPr="008679BF">
        <w:rPr>
          <w:szCs w:val="24"/>
        </w:rPr>
        <w:t xml:space="preserve"> send the same RAR for the two UEs, with CRC scrambled with RA-RNTI, which is a function of the symbol index, slot index, subframe index and carrier index. </w:t>
      </w:r>
      <w:r w:rsidRPr="00E62622">
        <w:rPr>
          <w:szCs w:val="24"/>
        </w:rPr>
        <w:t xml:space="preserve">However, in IAB systems, when one UE and one IAB node send the preamble at the same RACH occasion, the distance between IAB node and IAB </w:t>
      </w:r>
      <w:r w:rsidRPr="00E62622">
        <w:rPr>
          <w:rFonts w:hint="eastAsia"/>
          <w:szCs w:val="24"/>
        </w:rPr>
        <w:t>donor</w:t>
      </w:r>
      <w:r w:rsidRPr="00E62622">
        <w:rPr>
          <w:szCs w:val="24"/>
        </w:rPr>
        <w:t xml:space="preserve"> </w:t>
      </w:r>
      <w:r w:rsidR="008E67F8">
        <w:rPr>
          <w:szCs w:val="24"/>
        </w:rPr>
        <w:t>could</w:t>
      </w:r>
      <w:r w:rsidRPr="00E62622">
        <w:rPr>
          <w:szCs w:val="24"/>
        </w:rPr>
        <w:t xml:space="preserve"> be larger than the distance between UE and gNB. The pathloss and/or channel fading of IAB node </w:t>
      </w:r>
      <w:r w:rsidR="008E67F8">
        <w:rPr>
          <w:szCs w:val="24"/>
        </w:rPr>
        <w:t>could</w:t>
      </w:r>
      <w:r w:rsidRPr="00E62622">
        <w:rPr>
          <w:szCs w:val="24"/>
        </w:rPr>
        <w:t xml:space="preserve"> be much larger than the pathloss and/or channel fading of UE. IAB donor </w:t>
      </w:r>
      <w:r w:rsidR="009B6B22">
        <w:rPr>
          <w:szCs w:val="24"/>
        </w:rPr>
        <w:t>could</w:t>
      </w:r>
      <w:r w:rsidRPr="00E62622">
        <w:rPr>
          <w:szCs w:val="24"/>
        </w:rPr>
        <w:t xml:space="preserve"> send the same RAR/PDCCH to UE and IAB node. However</w:t>
      </w:r>
      <w:r w:rsidR="009B6B22">
        <w:rPr>
          <w:szCs w:val="24"/>
        </w:rPr>
        <w:t>,</w:t>
      </w:r>
      <w:r w:rsidRPr="00E62622">
        <w:rPr>
          <w:szCs w:val="24"/>
        </w:rPr>
        <w:t xml:space="preserve"> due to the distance difference, the transmitting power of RAR </w:t>
      </w:r>
      <w:r w:rsidR="008E67F8">
        <w:rPr>
          <w:szCs w:val="24"/>
        </w:rPr>
        <w:t>could</w:t>
      </w:r>
      <w:r w:rsidRPr="00E62622">
        <w:rPr>
          <w:szCs w:val="24"/>
        </w:rPr>
        <w:t xml:space="preserve"> be high enough to meet the RAR reception requirement for IAB node. Hence, the transmitting power of RAR to UE </w:t>
      </w:r>
      <w:r w:rsidR="008E67F8">
        <w:rPr>
          <w:szCs w:val="24"/>
        </w:rPr>
        <w:t>could</w:t>
      </w:r>
      <w:r w:rsidRPr="00E62622">
        <w:rPr>
          <w:szCs w:val="24"/>
        </w:rPr>
        <w:t xml:space="preserve"> be much larger than that in NR system, and </w:t>
      </w:r>
      <w:r w:rsidR="009B6B22">
        <w:rPr>
          <w:szCs w:val="24"/>
        </w:rPr>
        <w:t>could</w:t>
      </w:r>
      <w:r w:rsidRPr="00E62622">
        <w:rPr>
          <w:szCs w:val="24"/>
        </w:rPr>
        <w:t xml:space="preserve"> cause potential interference to other UE</w:t>
      </w:r>
      <w:r w:rsidRPr="00E62622">
        <w:rPr>
          <w:rFonts w:hint="eastAsia"/>
          <w:szCs w:val="24"/>
        </w:rPr>
        <w:t>s</w:t>
      </w:r>
      <w:r w:rsidRPr="00E62622">
        <w:rPr>
          <w:szCs w:val="24"/>
        </w:rPr>
        <w:t xml:space="preserve"> in same or different cells. </w:t>
      </w:r>
      <w:r w:rsidR="009B6B22">
        <w:rPr>
          <w:szCs w:val="24"/>
        </w:rPr>
        <w:t>F</w:t>
      </w:r>
      <w:r w:rsidRPr="00E62622">
        <w:rPr>
          <w:szCs w:val="24"/>
        </w:rPr>
        <w:t xml:space="preserve">or the FDMed PDSCH and RAR for UE, RAR </w:t>
      </w:r>
      <w:r w:rsidR="009B6B22">
        <w:rPr>
          <w:szCs w:val="24"/>
        </w:rPr>
        <w:t>could</w:t>
      </w:r>
      <w:r w:rsidRPr="00E62622">
        <w:rPr>
          <w:szCs w:val="24"/>
        </w:rPr>
        <w:t xml:space="preserve"> have much larger power than PDSCH, which </w:t>
      </w:r>
      <w:r w:rsidR="009B6B22">
        <w:rPr>
          <w:szCs w:val="24"/>
        </w:rPr>
        <w:t>could</w:t>
      </w:r>
      <w:r w:rsidRPr="00E62622">
        <w:rPr>
          <w:szCs w:val="24"/>
        </w:rPr>
        <w:t xml:space="preserve"> increase the power consumption and complexity for IAB donor and cause undesirable interference.</w:t>
      </w:r>
    </w:p>
    <w:p w14:paraId="38B68032" w14:textId="46C7F03D" w:rsidR="009B6B22" w:rsidRDefault="009B6B22" w:rsidP="009B6B22">
      <w:pPr>
        <w:rPr>
          <w:i/>
        </w:rPr>
      </w:pPr>
      <w:r w:rsidRPr="00007B26">
        <w:rPr>
          <w:b/>
          <w:i/>
          <w:u w:val="single"/>
        </w:rPr>
        <w:t xml:space="preserve">Proposal </w:t>
      </w:r>
      <w:r w:rsidR="00402F66">
        <w:rPr>
          <w:b/>
          <w:i/>
          <w:u w:val="single"/>
        </w:rPr>
        <w:t>1</w:t>
      </w:r>
      <w:r w:rsidRPr="00007B26">
        <w:rPr>
          <w:b/>
          <w:i/>
        </w:rPr>
        <w:t>:</w:t>
      </w:r>
      <w:r>
        <w:rPr>
          <w:i/>
        </w:rPr>
        <w:t xml:space="preserve"> </w:t>
      </w:r>
      <w:r w:rsidRPr="009B6B22">
        <w:rPr>
          <w:i/>
          <w:szCs w:val="24"/>
        </w:rPr>
        <w:t xml:space="preserve">RA-RNTI </w:t>
      </w:r>
      <w:r>
        <w:rPr>
          <w:i/>
          <w:szCs w:val="24"/>
        </w:rPr>
        <w:t>as</w:t>
      </w:r>
      <w:r w:rsidRPr="009B6B22">
        <w:rPr>
          <w:i/>
          <w:szCs w:val="24"/>
        </w:rPr>
        <w:t xml:space="preserve"> a function of node type or node ID</w:t>
      </w:r>
      <w:r>
        <w:rPr>
          <w:i/>
          <w:szCs w:val="24"/>
        </w:rPr>
        <w:t xml:space="preserve"> can be considered for enhancement to RACH</w:t>
      </w:r>
      <w:r w:rsidRPr="00813D4B">
        <w:rPr>
          <w:i/>
        </w:rPr>
        <w:t>.</w:t>
      </w:r>
      <w:r w:rsidRPr="00A84BA9">
        <w:rPr>
          <w:i/>
        </w:rPr>
        <w:t xml:space="preserve"> </w:t>
      </w:r>
    </w:p>
    <w:bookmarkEnd w:id="0"/>
    <w:p w14:paraId="4F60F0FA" w14:textId="4783F062" w:rsidR="00FB0167" w:rsidRDefault="00FB0167" w:rsidP="006B48AA">
      <w:pPr>
        <w:rPr>
          <w:i/>
        </w:rPr>
      </w:pPr>
    </w:p>
    <w:p w14:paraId="6FBE69C3" w14:textId="77A3DA3C" w:rsidR="00FB0167" w:rsidRDefault="00FB0167" w:rsidP="00FB0167">
      <w:pPr>
        <w:pStyle w:val="Heading1"/>
        <w:rPr>
          <w:sz w:val="32"/>
          <w:szCs w:val="32"/>
          <w:lang w:val="en-US"/>
        </w:rPr>
      </w:pPr>
      <w:r>
        <w:rPr>
          <w:sz w:val="32"/>
          <w:szCs w:val="32"/>
          <w:lang w:val="en-US"/>
        </w:rPr>
        <w:t>Considerations for Timing Alignment</w:t>
      </w:r>
    </w:p>
    <w:p w14:paraId="4D46F810" w14:textId="2AF9410F" w:rsidR="00FB0167" w:rsidRDefault="00FB0167" w:rsidP="00FB0167">
      <w:pPr>
        <w:rPr>
          <w:szCs w:val="24"/>
        </w:rPr>
      </w:pPr>
      <w:r w:rsidRPr="00E62622">
        <w:rPr>
          <w:szCs w:val="24"/>
        </w:rPr>
        <w:t xml:space="preserve">SSB </w:t>
      </w:r>
      <w:r w:rsidR="009B6B22">
        <w:rPr>
          <w:szCs w:val="24"/>
        </w:rPr>
        <w:t xml:space="preserve">can be used </w:t>
      </w:r>
      <w:r w:rsidRPr="00E62622">
        <w:rPr>
          <w:szCs w:val="24"/>
        </w:rPr>
        <w:t xml:space="preserve">to obtain </w:t>
      </w:r>
      <w:r>
        <w:rPr>
          <w:szCs w:val="24"/>
        </w:rPr>
        <w:t>timing advance or timing alignment (</w:t>
      </w:r>
      <w:r w:rsidRPr="00E62622">
        <w:rPr>
          <w:szCs w:val="24"/>
        </w:rPr>
        <w:t>TA</w:t>
      </w:r>
      <w:r>
        <w:rPr>
          <w:szCs w:val="24"/>
        </w:rPr>
        <w:t>)</w:t>
      </w:r>
      <w:r w:rsidRPr="00E62622">
        <w:rPr>
          <w:szCs w:val="24"/>
        </w:rPr>
        <w:t xml:space="preserve"> for IAB node in IAB systems. IAB node </w:t>
      </w:r>
      <w:r w:rsidR="009B6B22">
        <w:rPr>
          <w:szCs w:val="24"/>
        </w:rPr>
        <w:t>could</w:t>
      </w:r>
      <w:r w:rsidRPr="00E62622">
        <w:rPr>
          <w:szCs w:val="24"/>
        </w:rPr>
        <w:t xml:space="preserve"> report TA back to parent IAB node. In addition, IAB node </w:t>
      </w:r>
      <w:r w:rsidR="009B6B22">
        <w:rPr>
          <w:szCs w:val="24"/>
        </w:rPr>
        <w:t>could</w:t>
      </w:r>
      <w:r w:rsidRPr="00E62622">
        <w:rPr>
          <w:szCs w:val="24"/>
        </w:rPr>
        <w:t xml:space="preserve"> transmit preamble to parent node and parent node </w:t>
      </w:r>
      <w:r w:rsidR="008E67F8">
        <w:rPr>
          <w:szCs w:val="24"/>
        </w:rPr>
        <w:t>could</w:t>
      </w:r>
      <w:r w:rsidRPr="00E62622">
        <w:rPr>
          <w:szCs w:val="24"/>
        </w:rPr>
        <w:t xml:space="preserve"> estimate TA based on the preamble. The timing of IAB2 in </w:t>
      </w:r>
      <w:r w:rsidRPr="00E62622">
        <w:rPr>
          <w:szCs w:val="24"/>
        </w:rPr>
        <w:fldChar w:fldCharType="begin"/>
      </w:r>
      <w:r w:rsidRPr="00E62622">
        <w:rPr>
          <w:szCs w:val="24"/>
        </w:rPr>
        <w:instrText xml:space="preserve"> REF _Ref521960432 \h </w:instrText>
      </w:r>
      <w:r>
        <w:rPr>
          <w:szCs w:val="24"/>
        </w:rPr>
        <w:instrText xml:space="preserve"> \* MERGEFORMAT </w:instrText>
      </w:r>
      <w:r w:rsidRPr="00E62622">
        <w:rPr>
          <w:szCs w:val="24"/>
        </w:rPr>
      </w:r>
      <w:r w:rsidRPr="00E62622">
        <w:rPr>
          <w:szCs w:val="24"/>
        </w:rPr>
        <w:fldChar w:fldCharType="separate"/>
      </w:r>
      <w:r w:rsidR="00402F66" w:rsidRPr="00402F66">
        <w:rPr>
          <w:szCs w:val="24"/>
        </w:rPr>
        <w:t xml:space="preserve">Figure </w:t>
      </w:r>
      <w:r w:rsidR="00402F66" w:rsidRPr="00402F66">
        <w:rPr>
          <w:noProof/>
          <w:szCs w:val="24"/>
        </w:rPr>
        <w:t>1</w:t>
      </w:r>
      <w:r w:rsidRPr="00E62622">
        <w:rPr>
          <w:szCs w:val="24"/>
        </w:rPr>
        <w:fldChar w:fldCharType="end"/>
      </w:r>
      <w:r w:rsidRPr="00E62622">
        <w:rPr>
          <w:szCs w:val="24"/>
        </w:rPr>
        <w:t xml:space="preserve"> is given in the </w:t>
      </w:r>
      <w:r w:rsidRPr="00E62622">
        <w:rPr>
          <w:szCs w:val="24"/>
        </w:rPr>
        <w:fldChar w:fldCharType="begin"/>
      </w:r>
      <w:r w:rsidRPr="00E62622">
        <w:rPr>
          <w:szCs w:val="24"/>
        </w:rPr>
        <w:instrText xml:space="preserve"> REF _Ref521960445 \h </w:instrText>
      </w:r>
      <w:r>
        <w:rPr>
          <w:szCs w:val="24"/>
        </w:rPr>
        <w:instrText xml:space="preserve"> \* MERGEFORMAT </w:instrText>
      </w:r>
      <w:r w:rsidRPr="00E62622">
        <w:rPr>
          <w:szCs w:val="24"/>
        </w:rPr>
      </w:r>
      <w:r w:rsidRPr="00E62622">
        <w:rPr>
          <w:szCs w:val="24"/>
        </w:rPr>
        <w:fldChar w:fldCharType="separate"/>
      </w:r>
      <w:r w:rsidR="00402F66" w:rsidRPr="00402F66">
        <w:rPr>
          <w:szCs w:val="24"/>
        </w:rPr>
        <w:t xml:space="preserve">Figure </w:t>
      </w:r>
      <w:r w:rsidR="00402F66" w:rsidRPr="00402F66">
        <w:rPr>
          <w:noProof/>
          <w:szCs w:val="24"/>
        </w:rPr>
        <w:t>2</w:t>
      </w:r>
      <w:r w:rsidRPr="00E62622">
        <w:rPr>
          <w:szCs w:val="24"/>
        </w:rPr>
        <w:fldChar w:fldCharType="end"/>
      </w:r>
      <w:r w:rsidRPr="00E62622">
        <w:rPr>
          <w:szCs w:val="24"/>
        </w:rPr>
        <w:t xml:space="preserve">. IAB2 </w:t>
      </w:r>
      <w:r w:rsidR="008E67F8">
        <w:rPr>
          <w:szCs w:val="24"/>
        </w:rPr>
        <w:t>could</w:t>
      </w:r>
      <w:r w:rsidRPr="00E62622">
        <w:rPr>
          <w:szCs w:val="24"/>
        </w:rPr>
        <w:t xml:space="preserve"> be linked to IAB1. The timing </w:t>
      </w:r>
      <w:r w:rsidR="008E67F8">
        <w:rPr>
          <w:szCs w:val="24"/>
        </w:rPr>
        <w:t>could</w:t>
      </w:r>
      <w:r w:rsidRPr="00E62622">
        <w:rPr>
          <w:szCs w:val="24"/>
        </w:rPr>
        <w:t xml:space="preserve"> be given by the left-side subfigure. IAB2 </w:t>
      </w:r>
      <w:r w:rsidR="009B6B22">
        <w:rPr>
          <w:szCs w:val="24"/>
        </w:rPr>
        <w:t>could</w:t>
      </w:r>
      <w:r w:rsidRPr="00E62622">
        <w:rPr>
          <w:szCs w:val="24"/>
        </w:rPr>
        <w:t xml:space="preserve"> be linked to IAB. The timing </w:t>
      </w:r>
      <w:r w:rsidR="009B6B22">
        <w:rPr>
          <w:szCs w:val="24"/>
        </w:rPr>
        <w:t>could</w:t>
      </w:r>
      <w:r w:rsidRPr="00E62622">
        <w:rPr>
          <w:szCs w:val="24"/>
        </w:rPr>
        <w:t xml:space="preserve"> be given by the right-side subfigure. IAB2 </w:t>
      </w:r>
      <w:r w:rsidR="009B6B22">
        <w:rPr>
          <w:szCs w:val="24"/>
        </w:rPr>
        <w:t>could</w:t>
      </w:r>
      <w:r w:rsidRPr="00E62622">
        <w:rPr>
          <w:szCs w:val="24"/>
        </w:rPr>
        <w:t xml:space="preserve"> be linked to IAB1 at the beginning but </w:t>
      </w:r>
      <w:r w:rsidR="008E67F8">
        <w:rPr>
          <w:szCs w:val="24"/>
        </w:rPr>
        <w:t>could</w:t>
      </w:r>
      <w:r w:rsidRPr="00E62622">
        <w:rPr>
          <w:szCs w:val="24"/>
        </w:rPr>
        <w:t xml:space="preserve"> fail at later time. IAB2 </w:t>
      </w:r>
      <w:r w:rsidR="008E67F8">
        <w:rPr>
          <w:szCs w:val="24"/>
        </w:rPr>
        <w:t>could</w:t>
      </w:r>
      <w:r w:rsidRPr="00E62622">
        <w:rPr>
          <w:szCs w:val="24"/>
        </w:rPr>
        <w:t xml:space="preserve"> begin to perform initial access to link to IAB0. During IAB2 transferring link from IAB1 to IAB0, network </w:t>
      </w:r>
      <w:r w:rsidR="008E67F8">
        <w:rPr>
          <w:szCs w:val="24"/>
        </w:rPr>
        <w:t>may</w:t>
      </w:r>
      <w:r w:rsidRPr="00E62622">
        <w:rPr>
          <w:szCs w:val="24"/>
        </w:rPr>
        <w:t xml:space="preserve"> need to consider whether and how to adjust the timing </w:t>
      </w:r>
      <w:r>
        <w:rPr>
          <w:szCs w:val="24"/>
        </w:rPr>
        <w:t xml:space="preserve">of transmitting and receiving. </w:t>
      </w:r>
      <w:r w:rsidRPr="00E62622">
        <w:rPr>
          <w:szCs w:val="24"/>
        </w:rPr>
        <w:t xml:space="preserve">For example, if IAB 2 is out of sync, the UE </w:t>
      </w:r>
      <w:r w:rsidR="008E67F8">
        <w:rPr>
          <w:szCs w:val="24"/>
        </w:rPr>
        <w:t>could</w:t>
      </w:r>
      <w:r w:rsidRPr="00E62622">
        <w:rPr>
          <w:szCs w:val="24"/>
        </w:rPr>
        <w:t xml:space="preserve"> continue connecting to IAB2 or </w:t>
      </w:r>
      <w:r w:rsidR="008E67F8">
        <w:rPr>
          <w:szCs w:val="24"/>
        </w:rPr>
        <w:t>could</w:t>
      </w:r>
      <w:r w:rsidRPr="00E62622">
        <w:rPr>
          <w:szCs w:val="24"/>
        </w:rPr>
        <w:t xml:space="preserve"> perform handover. UE </w:t>
      </w:r>
      <w:r w:rsidR="008E67F8">
        <w:rPr>
          <w:szCs w:val="24"/>
        </w:rPr>
        <w:t>could</w:t>
      </w:r>
      <w:r>
        <w:rPr>
          <w:szCs w:val="24"/>
        </w:rPr>
        <w:t xml:space="preserve"> </w:t>
      </w:r>
      <w:r w:rsidRPr="00E62622">
        <w:rPr>
          <w:szCs w:val="24"/>
        </w:rPr>
        <w:t>contin</w:t>
      </w:r>
      <w:r>
        <w:rPr>
          <w:szCs w:val="24"/>
        </w:rPr>
        <w:t>ue connecting to IAB2.</w:t>
      </w:r>
      <w:r w:rsidRPr="00E62622">
        <w:rPr>
          <w:szCs w:val="24"/>
        </w:rPr>
        <w:t xml:space="preserve"> </w:t>
      </w:r>
      <w:r>
        <w:rPr>
          <w:szCs w:val="24"/>
        </w:rPr>
        <w:t>T</w:t>
      </w:r>
      <w:r w:rsidRPr="00E62622">
        <w:rPr>
          <w:szCs w:val="24"/>
        </w:rPr>
        <w:t xml:space="preserve">he resource allocation </w:t>
      </w:r>
      <w:r>
        <w:rPr>
          <w:szCs w:val="24"/>
        </w:rPr>
        <w:t xml:space="preserve">may need to be performed. </w:t>
      </w:r>
      <w:r>
        <w:rPr>
          <w:szCs w:val="24"/>
        </w:rPr>
        <w:lastRenderedPageBreak/>
        <w:t>T</w:t>
      </w:r>
      <w:r w:rsidRPr="00E62622">
        <w:rPr>
          <w:szCs w:val="24"/>
        </w:rPr>
        <w:t>iming sync</w:t>
      </w:r>
      <w:r>
        <w:rPr>
          <w:szCs w:val="24"/>
        </w:rPr>
        <w:t>hronization may need to be maintained.</w:t>
      </w:r>
      <w:r w:rsidRPr="00E62622">
        <w:rPr>
          <w:szCs w:val="24"/>
        </w:rPr>
        <w:t xml:space="preserve"> </w:t>
      </w:r>
      <w:r>
        <w:rPr>
          <w:szCs w:val="24"/>
        </w:rPr>
        <w:t xml:space="preserve">Handover </w:t>
      </w:r>
      <w:r w:rsidR="008E67F8">
        <w:rPr>
          <w:szCs w:val="24"/>
        </w:rPr>
        <w:t>could</w:t>
      </w:r>
      <w:r>
        <w:rPr>
          <w:szCs w:val="24"/>
        </w:rPr>
        <w:t xml:space="preserve"> also need to be performed. </w:t>
      </w:r>
      <w:r w:rsidRPr="00E62622">
        <w:rPr>
          <w:szCs w:val="24"/>
        </w:rPr>
        <w:t xml:space="preserve">UE </w:t>
      </w:r>
      <w:r w:rsidR="009B6B22">
        <w:rPr>
          <w:szCs w:val="24"/>
        </w:rPr>
        <w:t>could</w:t>
      </w:r>
      <w:r>
        <w:rPr>
          <w:szCs w:val="24"/>
        </w:rPr>
        <w:t xml:space="preserve"> </w:t>
      </w:r>
      <w:r w:rsidRPr="00E62622">
        <w:rPr>
          <w:szCs w:val="24"/>
        </w:rPr>
        <w:t>ma</w:t>
      </w:r>
      <w:r>
        <w:rPr>
          <w:szCs w:val="24"/>
        </w:rPr>
        <w:t>intain the candidate parent nodes.</w:t>
      </w:r>
      <w:r w:rsidRPr="00E62622">
        <w:rPr>
          <w:szCs w:val="24"/>
        </w:rPr>
        <w:t xml:space="preserve"> UE </w:t>
      </w:r>
      <w:r w:rsidR="009B6B22">
        <w:rPr>
          <w:szCs w:val="24"/>
        </w:rPr>
        <w:t>could</w:t>
      </w:r>
      <w:r>
        <w:rPr>
          <w:szCs w:val="24"/>
        </w:rPr>
        <w:t xml:space="preserve"> also switch parent node.</w:t>
      </w:r>
    </w:p>
    <w:p w14:paraId="72484807" w14:textId="77777777" w:rsidR="00402F66" w:rsidRDefault="00FB0167" w:rsidP="00FB0167">
      <w:pPr>
        <w:rPr>
          <w:szCs w:val="24"/>
        </w:rPr>
      </w:pPr>
      <w:r w:rsidRPr="00E62622">
        <w:rPr>
          <w:szCs w:val="24"/>
        </w:rPr>
        <w:t xml:space="preserve">IAB node </w:t>
      </w:r>
      <w:r w:rsidR="008E67F8">
        <w:rPr>
          <w:szCs w:val="24"/>
        </w:rPr>
        <w:t>could</w:t>
      </w:r>
      <w:r w:rsidRPr="00E62622">
        <w:rPr>
          <w:szCs w:val="24"/>
        </w:rPr>
        <w:t xml:space="preserve"> report TA back to parent IAB node. In addition, IAB node </w:t>
      </w:r>
      <w:r w:rsidR="008E67F8">
        <w:rPr>
          <w:szCs w:val="24"/>
        </w:rPr>
        <w:t>could</w:t>
      </w:r>
      <w:r w:rsidRPr="00E62622">
        <w:rPr>
          <w:szCs w:val="24"/>
        </w:rPr>
        <w:t xml:space="preserve"> transmit preamble to parent node and parent node </w:t>
      </w:r>
      <w:r w:rsidR="008E67F8">
        <w:rPr>
          <w:szCs w:val="24"/>
        </w:rPr>
        <w:t>could</w:t>
      </w:r>
      <w:r w:rsidRPr="00E62622">
        <w:rPr>
          <w:szCs w:val="24"/>
        </w:rPr>
        <w:t xml:space="preserve"> estimate TA based on the preamble. The parent IAB node </w:t>
      </w:r>
      <w:r w:rsidR="008E67F8">
        <w:rPr>
          <w:szCs w:val="24"/>
        </w:rPr>
        <w:t>could</w:t>
      </w:r>
      <w:r w:rsidRPr="00E62622">
        <w:rPr>
          <w:szCs w:val="24"/>
        </w:rPr>
        <w:t xml:space="preserve"> compare the TA derived from SSB and reported by child IAB node and the TA obtained from preamble. If they are the same, TA is confirmed. If they are different, the TA obtained from preamble </w:t>
      </w:r>
      <w:r w:rsidR="009B6B22">
        <w:rPr>
          <w:szCs w:val="24"/>
        </w:rPr>
        <w:t>could</w:t>
      </w:r>
      <w:r w:rsidRPr="00E62622">
        <w:rPr>
          <w:szCs w:val="24"/>
        </w:rPr>
        <w:t xml:space="preserve"> override the TA derived from SSB </w:t>
      </w:r>
      <w:r>
        <w:rPr>
          <w:szCs w:val="24"/>
        </w:rPr>
        <w:t xml:space="preserve">and reported by child IAB node. </w:t>
      </w:r>
      <w:r w:rsidRPr="00E62622">
        <w:rPr>
          <w:szCs w:val="24"/>
        </w:rPr>
        <w:t xml:space="preserve">Even the channel between IAB2 and IAB1 </w:t>
      </w:r>
      <w:r w:rsidR="008E67F8">
        <w:rPr>
          <w:szCs w:val="24"/>
        </w:rPr>
        <w:t>could</w:t>
      </w:r>
      <w:r w:rsidRPr="00E62622">
        <w:rPr>
          <w:szCs w:val="24"/>
        </w:rPr>
        <w:t xml:space="preserve"> fail, the timing for IAB2 sending data to UE may not change if IAB2 </w:t>
      </w:r>
      <w:r w:rsidR="009B6B22">
        <w:rPr>
          <w:szCs w:val="24"/>
        </w:rPr>
        <w:t>is not</w:t>
      </w:r>
      <w:r w:rsidRPr="00E62622">
        <w:rPr>
          <w:szCs w:val="24"/>
        </w:rPr>
        <w:t xml:space="preserve"> out of sync and known to IAB2. After receiving the SSB and PBCH from new candidate, e.g., IAB0, IAB2 </w:t>
      </w:r>
      <w:r w:rsidR="008E67F8">
        <w:rPr>
          <w:szCs w:val="24"/>
        </w:rPr>
        <w:t>could</w:t>
      </w:r>
      <w:r w:rsidRPr="00E62622">
        <w:rPr>
          <w:szCs w:val="24"/>
        </w:rPr>
        <w:t xml:space="preserve"> know the received time of DL signal/channel transmitted from IAB0 to IAB2. According to the received time of SSB transmitted from IAB0 to IAB2 and the transmission time for IAB2 sending DL signal/channel to UE, the time difference between </w:t>
      </w:r>
      <w:r w:rsidR="009C5A7D">
        <w:rPr>
          <w:szCs w:val="24"/>
        </w:rPr>
        <w:t>them</w:t>
      </w:r>
      <w:r w:rsidRPr="00E62622">
        <w:rPr>
          <w:szCs w:val="24"/>
        </w:rPr>
        <w:t xml:space="preserve"> is the delay from IAB2 to new candidate parent node IAB0. IAB2 </w:t>
      </w:r>
      <w:r w:rsidR="008E67F8">
        <w:rPr>
          <w:szCs w:val="24"/>
        </w:rPr>
        <w:t>could</w:t>
      </w:r>
      <w:r w:rsidRPr="00E62622">
        <w:rPr>
          <w:szCs w:val="24"/>
        </w:rPr>
        <w:t xml:space="preserve"> report the TA derived above to new IAB node. Hence, there is no need to perform RACH to obtain TA between IAB2 and IAB0. However, IAB2 </w:t>
      </w:r>
      <w:r w:rsidR="009C5A7D">
        <w:rPr>
          <w:szCs w:val="24"/>
        </w:rPr>
        <w:t>could</w:t>
      </w:r>
      <w:r w:rsidRPr="00E62622">
        <w:rPr>
          <w:szCs w:val="24"/>
        </w:rPr>
        <w:t xml:space="preserve"> transmit preamble to new IAB node (e.g., IAB0). IAB0 </w:t>
      </w:r>
      <w:r w:rsidR="009C5A7D">
        <w:rPr>
          <w:szCs w:val="24"/>
        </w:rPr>
        <w:t>could</w:t>
      </w:r>
      <w:r w:rsidRPr="00E62622">
        <w:rPr>
          <w:szCs w:val="24"/>
        </w:rPr>
        <w:t xml:space="preserve"> estimate the TA based on the received preamble. </w:t>
      </w:r>
    </w:p>
    <w:p w14:paraId="36A7666A" w14:textId="3E62E06B" w:rsidR="00FB0167" w:rsidRPr="00E62622" w:rsidRDefault="00FB0167" w:rsidP="00FB0167">
      <w:pPr>
        <w:rPr>
          <w:szCs w:val="24"/>
        </w:rPr>
      </w:pPr>
      <w:r w:rsidRPr="00E62622">
        <w:rPr>
          <w:szCs w:val="24"/>
        </w:rPr>
        <w:t xml:space="preserve"> </w:t>
      </w:r>
    </w:p>
    <w:p w14:paraId="4FB72674" w14:textId="77777777" w:rsidR="00FB0167" w:rsidRDefault="00FB0167" w:rsidP="00FB0167">
      <w:pPr>
        <w:jc w:val="center"/>
      </w:pPr>
      <w:r>
        <w:object w:dxaOrig="26078" w:dyaOrig="16140" w14:anchorId="38FBB6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92.05pt;height:312.2pt" o:ole="">
            <v:imagedata r:id="rId12" o:title="" cropbottom="46557f" cropright="54476f"/>
          </v:shape>
          <o:OLEObject Type="Embed" ProgID="Visio.Drawing.15" ShapeID="_x0000_i1028" DrawAspect="Content" ObjectID="_1602696103" r:id="rId13"/>
        </w:object>
      </w:r>
    </w:p>
    <w:p w14:paraId="404B21CF" w14:textId="30E9A289" w:rsidR="00FB0167" w:rsidRPr="00F274A0" w:rsidRDefault="00FB0167" w:rsidP="00FB0167">
      <w:pPr>
        <w:jc w:val="center"/>
        <w:rPr>
          <w:sz w:val="24"/>
          <w:szCs w:val="24"/>
        </w:rPr>
      </w:pPr>
      <w:bookmarkStart w:id="1" w:name="_Ref521960432"/>
      <w:bookmarkStart w:id="2" w:name="_Toc521996731"/>
      <w:r w:rsidRPr="00F274A0">
        <w:rPr>
          <w:sz w:val="24"/>
          <w:szCs w:val="24"/>
        </w:rPr>
        <w:t xml:space="preserve">Figure </w:t>
      </w:r>
      <w:r w:rsidRPr="00F274A0">
        <w:rPr>
          <w:sz w:val="24"/>
          <w:szCs w:val="24"/>
        </w:rPr>
        <w:fldChar w:fldCharType="begin"/>
      </w:r>
      <w:r w:rsidRPr="00F274A0">
        <w:rPr>
          <w:sz w:val="24"/>
          <w:szCs w:val="24"/>
        </w:rPr>
        <w:instrText xml:space="preserve"> SEQ Figure \* ARABIC </w:instrText>
      </w:r>
      <w:r w:rsidRPr="00F274A0">
        <w:rPr>
          <w:sz w:val="24"/>
          <w:szCs w:val="24"/>
        </w:rPr>
        <w:fldChar w:fldCharType="separate"/>
      </w:r>
      <w:r w:rsidR="00402F66">
        <w:rPr>
          <w:noProof/>
          <w:sz w:val="24"/>
          <w:szCs w:val="24"/>
        </w:rPr>
        <w:t>1</w:t>
      </w:r>
      <w:r w:rsidRPr="00F274A0">
        <w:rPr>
          <w:sz w:val="24"/>
          <w:szCs w:val="24"/>
        </w:rPr>
        <w:fldChar w:fldCharType="end"/>
      </w:r>
      <w:bookmarkEnd w:id="1"/>
      <w:r w:rsidR="00040B7A">
        <w:rPr>
          <w:sz w:val="24"/>
          <w:szCs w:val="24"/>
        </w:rPr>
        <w:t xml:space="preserve"> F</w:t>
      </w:r>
      <w:r w:rsidRPr="00F274A0">
        <w:rPr>
          <w:sz w:val="24"/>
          <w:szCs w:val="24"/>
        </w:rPr>
        <w:t>ailure of IAB node</w:t>
      </w:r>
      <w:bookmarkEnd w:id="2"/>
    </w:p>
    <w:p w14:paraId="1D5CCABB" w14:textId="77777777" w:rsidR="00FB0167" w:rsidRPr="00E62622" w:rsidRDefault="00FB0167" w:rsidP="00FB0167">
      <w:pPr>
        <w:rPr>
          <w:szCs w:val="24"/>
        </w:rPr>
      </w:pPr>
    </w:p>
    <w:p w14:paraId="0BDA3B2F" w14:textId="77777777" w:rsidR="00FB0167" w:rsidRDefault="00FB0167" w:rsidP="00FB0167">
      <w:pPr>
        <w:rPr>
          <w:sz w:val="28"/>
          <w:szCs w:val="28"/>
        </w:rPr>
      </w:pPr>
    </w:p>
    <w:p w14:paraId="4E1D25FB" w14:textId="77777777" w:rsidR="00FB0167" w:rsidRDefault="00FB0167" w:rsidP="00FB0167">
      <w:r>
        <w:object w:dxaOrig="18122" w:dyaOrig="11383" w14:anchorId="2BA76C43">
          <v:shape id="_x0000_i1029" type="#_x0000_t75" style="width:428.55pt;height:141.1pt" o:ole="">
            <v:imagedata r:id="rId14" o:title="" cropbottom="33979f" cropright="5465f"/>
          </v:shape>
          <o:OLEObject Type="Embed" ProgID="Visio.Drawing.15" ShapeID="_x0000_i1029" DrawAspect="Content" ObjectID="_1602696104" r:id="rId15"/>
        </w:object>
      </w:r>
    </w:p>
    <w:p w14:paraId="4F46F8F5" w14:textId="5DCD3124" w:rsidR="00FB0167" w:rsidRPr="00F274A0" w:rsidRDefault="00FB0167" w:rsidP="00FB0167">
      <w:pPr>
        <w:jc w:val="center"/>
        <w:rPr>
          <w:sz w:val="24"/>
          <w:szCs w:val="24"/>
        </w:rPr>
      </w:pPr>
      <w:bookmarkStart w:id="3" w:name="_Ref521960445"/>
      <w:bookmarkStart w:id="4" w:name="_Toc521996732"/>
      <w:r w:rsidRPr="00F274A0">
        <w:rPr>
          <w:sz w:val="24"/>
          <w:szCs w:val="24"/>
        </w:rPr>
        <w:t xml:space="preserve">Figure </w:t>
      </w:r>
      <w:r w:rsidRPr="00F274A0">
        <w:rPr>
          <w:sz w:val="24"/>
          <w:szCs w:val="24"/>
        </w:rPr>
        <w:fldChar w:fldCharType="begin"/>
      </w:r>
      <w:r w:rsidRPr="00F274A0">
        <w:rPr>
          <w:sz w:val="24"/>
          <w:szCs w:val="24"/>
        </w:rPr>
        <w:instrText xml:space="preserve"> SEQ Figure \* ARABIC </w:instrText>
      </w:r>
      <w:r w:rsidRPr="00F274A0">
        <w:rPr>
          <w:sz w:val="24"/>
          <w:szCs w:val="24"/>
        </w:rPr>
        <w:fldChar w:fldCharType="separate"/>
      </w:r>
      <w:r w:rsidR="00402F66">
        <w:rPr>
          <w:noProof/>
          <w:sz w:val="24"/>
          <w:szCs w:val="24"/>
        </w:rPr>
        <w:t>2</w:t>
      </w:r>
      <w:r w:rsidRPr="00F274A0">
        <w:rPr>
          <w:sz w:val="24"/>
          <w:szCs w:val="24"/>
        </w:rPr>
        <w:fldChar w:fldCharType="end"/>
      </w:r>
      <w:bookmarkEnd w:id="3"/>
      <w:r w:rsidRPr="00F274A0">
        <w:rPr>
          <w:sz w:val="24"/>
          <w:szCs w:val="24"/>
        </w:rPr>
        <w:t xml:space="preserve"> IAB synchronization</w:t>
      </w:r>
      <w:bookmarkEnd w:id="4"/>
    </w:p>
    <w:p w14:paraId="709E15BE" w14:textId="7EA99AD7" w:rsidR="00FB0167" w:rsidRDefault="00FB0167" w:rsidP="006B48AA">
      <w:pPr>
        <w:rPr>
          <w:i/>
        </w:rPr>
      </w:pPr>
    </w:p>
    <w:p w14:paraId="4F0E64F1" w14:textId="30BC3C9D" w:rsidR="009B6B22" w:rsidRDefault="009B6B22" w:rsidP="009B6B22">
      <w:pPr>
        <w:rPr>
          <w:i/>
        </w:rPr>
      </w:pPr>
      <w:r w:rsidRPr="00007B26">
        <w:rPr>
          <w:b/>
          <w:i/>
          <w:u w:val="single"/>
        </w:rPr>
        <w:t xml:space="preserve">Proposal </w:t>
      </w:r>
      <w:r w:rsidR="00402F66">
        <w:rPr>
          <w:b/>
          <w:i/>
          <w:u w:val="single"/>
        </w:rPr>
        <w:t>2</w:t>
      </w:r>
      <w:r w:rsidRPr="00007B26">
        <w:rPr>
          <w:b/>
          <w:i/>
        </w:rPr>
        <w:t>:</w:t>
      </w:r>
      <w:r>
        <w:rPr>
          <w:i/>
        </w:rPr>
        <w:t xml:space="preserve"> </w:t>
      </w:r>
      <w:r w:rsidR="009C5A7D" w:rsidRPr="009C5A7D">
        <w:rPr>
          <w:i/>
          <w:szCs w:val="24"/>
        </w:rPr>
        <w:t>SSB can be used to obtain timing advance or timing alignment for IAB node in IAB systems</w:t>
      </w:r>
      <w:r w:rsidRPr="009C5A7D">
        <w:rPr>
          <w:i/>
        </w:rPr>
        <w:t>.</w:t>
      </w:r>
      <w:r w:rsidRPr="00A84BA9">
        <w:rPr>
          <w:i/>
        </w:rPr>
        <w:t xml:space="preserve"> </w:t>
      </w:r>
    </w:p>
    <w:p w14:paraId="4BA61ADF" w14:textId="77777777" w:rsidR="009B6B22" w:rsidRDefault="009B6B22" w:rsidP="006B48AA">
      <w:pPr>
        <w:rPr>
          <w:i/>
        </w:rPr>
      </w:pPr>
    </w:p>
    <w:p w14:paraId="5A828D9A" w14:textId="0F56DC4D" w:rsidR="00FB0167" w:rsidRDefault="00483C9C" w:rsidP="00FB0167">
      <w:pPr>
        <w:pStyle w:val="Heading1"/>
        <w:rPr>
          <w:sz w:val="32"/>
          <w:szCs w:val="32"/>
          <w:lang w:val="en-US"/>
        </w:rPr>
      </w:pPr>
      <w:r>
        <w:rPr>
          <w:sz w:val="32"/>
          <w:szCs w:val="32"/>
          <w:lang w:val="en-US"/>
        </w:rPr>
        <w:t>Consideration on</w:t>
      </w:r>
      <w:r w:rsidR="00FB0167">
        <w:rPr>
          <w:sz w:val="32"/>
          <w:szCs w:val="32"/>
          <w:lang w:val="en-US"/>
        </w:rPr>
        <w:t xml:space="preserve"> Optimization of RACH Resource Utilization</w:t>
      </w:r>
    </w:p>
    <w:p w14:paraId="4B0E156C" w14:textId="49ABC907" w:rsidR="00FB0167" w:rsidRPr="009C5A7D" w:rsidRDefault="00FB0167" w:rsidP="00483C9C">
      <w:pPr>
        <w:rPr>
          <w:szCs w:val="24"/>
        </w:rPr>
      </w:pPr>
      <w:r w:rsidRPr="009C5A7D">
        <w:rPr>
          <w:szCs w:val="24"/>
        </w:rPr>
        <w:t xml:space="preserve">IAB system supports the ability of network flexibility to configure backhaul RACH resources with different occasions, periodicities and/or formats compared to access RACH resources. Under current PRACH design framework, after initial access the mechanisms may be needed that IAB nodes and access UE of its mother node </w:t>
      </w:r>
      <w:r w:rsidR="008E67F8">
        <w:rPr>
          <w:szCs w:val="24"/>
        </w:rPr>
        <w:t>could</w:t>
      </w:r>
      <w:r w:rsidRPr="009C5A7D">
        <w:rPr>
          <w:szCs w:val="24"/>
        </w:rPr>
        <w:t xml:space="preserve"> be configured or </w:t>
      </w:r>
      <w:r w:rsidR="008E67F8">
        <w:rPr>
          <w:szCs w:val="24"/>
        </w:rPr>
        <w:t>could</w:t>
      </w:r>
      <w:r w:rsidRPr="009C5A7D">
        <w:rPr>
          <w:szCs w:val="24"/>
        </w:rPr>
        <w:t xml:space="preserve"> identify TDMed PRACH occasions. New RACH formats and/or configurations that are specific for IAB system may be needed. In integrated access and backhaul systems, dynamic TDMed RACH occasion for parent IAB node and child node </w:t>
      </w:r>
      <w:r w:rsidR="008E67F8">
        <w:rPr>
          <w:szCs w:val="24"/>
        </w:rPr>
        <w:t>could</w:t>
      </w:r>
      <w:r w:rsidRPr="009C5A7D">
        <w:rPr>
          <w:szCs w:val="24"/>
        </w:rPr>
        <w:t xml:space="preserve"> be used. </w:t>
      </w:r>
    </w:p>
    <w:p w14:paraId="76589ED5" w14:textId="77777777" w:rsidR="00FB0167" w:rsidRPr="009C5A7D" w:rsidRDefault="00FB0167" w:rsidP="00483C9C">
      <w:pPr>
        <w:rPr>
          <w:szCs w:val="24"/>
        </w:rPr>
      </w:pPr>
      <w:r w:rsidRPr="009C5A7D">
        <w:rPr>
          <w:szCs w:val="24"/>
        </w:rPr>
        <w:t>In IAB system, due to the half-duplex constraint, IAB node cannot simultaneously transmit and receive the data or signal. A mechanism is needed to handle collision of RACH occasions for UEs and IAB nodes when they have the same PRACH configurations or different PRACH configurations but with overlapped RACH occasions (ROs).</w:t>
      </w:r>
    </w:p>
    <w:p w14:paraId="40D23FF9" w14:textId="1554DF37" w:rsidR="00FB0167" w:rsidRPr="009C5A7D" w:rsidRDefault="009C5A7D" w:rsidP="00483C9C">
      <w:pPr>
        <w:rPr>
          <w:szCs w:val="24"/>
        </w:rPr>
      </w:pPr>
      <w:r>
        <w:rPr>
          <w:szCs w:val="24"/>
        </w:rPr>
        <w:t>D</w:t>
      </w:r>
      <w:r w:rsidR="00FB0167" w:rsidRPr="009C5A7D">
        <w:rPr>
          <w:szCs w:val="24"/>
        </w:rPr>
        <w:t xml:space="preserve">ynamic RACH multiplexing and RO collision handling for access UEs in IAB system </w:t>
      </w:r>
      <w:r w:rsidR="008E67F8">
        <w:rPr>
          <w:szCs w:val="24"/>
        </w:rPr>
        <w:t>could</w:t>
      </w:r>
      <w:r>
        <w:rPr>
          <w:szCs w:val="24"/>
        </w:rPr>
        <w:t xml:space="preserve"> be used</w:t>
      </w:r>
      <w:r w:rsidR="00FB0167" w:rsidRPr="009C5A7D">
        <w:rPr>
          <w:szCs w:val="24"/>
        </w:rPr>
        <w:t xml:space="preserve">. IAB node </w:t>
      </w:r>
      <w:r w:rsidR="008E67F8">
        <w:rPr>
          <w:szCs w:val="24"/>
        </w:rPr>
        <w:t>could</w:t>
      </w:r>
      <w:r w:rsidR="00FB0167" w:rsidRPr="009C5A7D">
        <w:rPr>
          <w:szCs w:val="24"/>
        </w:rPr>
        <w:t xml:space="preserve"> receive PRACH configuration from its parent IAB node. UEs that are served by IAB node </w:t>
      </w:r>
      <w:r w:rsidR="008E67F8">
        <w:rPr>
          <w:szCs w:val="24"/>
        </w:rPr>
        <w:t>could</w:t>
      </w:r>
      <w:r w:rsidR="00FB0167" w:rsidRPr="009C5A7D">
        <w:rPr>
          <w:szCs w:val="24"/>
        </w:rPr>
        <w:t xml:space="preserve"> receive PRACH configuration from IAB node. The child IAB node </w:t>
      </w:r>
      <w:r w:rsidR="008E67F8">
        <w:rPr>
          <w:szCs w:val="24"/>
        </w:rPr>
        <w:t>could</w:t>
      </w:r>
      <w:r w:rsidR="00FB0167" w:rsidRPr="009C5A7D">
        <w:rPr>
          <w:szCs w:val="24"/>
        </w:rPr>
        <w:t xml:space="preserve"> receive PRACH configuration from the IAB node. In PRACH configuration, the ROs configured for IAB node for sending preamble to its parent IAB node </w:t>
      </w:r>
      <w:r w:rsidR="008E67F8">
        <w:rPr>
          <w:szCs w:val="24"/>
        </w:rPr>
        <w:t>could</w:t>
      </w:r>
      <w:r w:rsidR="00FB0167" w:rsidRPr="009C5A7D">
        <w:rPr>
          <w:szCs w:val="24"/>
        </w:rPr>
        <w:t xml:space="preserve"> overlap with ROs configured to receive preambles for its child UEs and child IAB nodes. IAB node </w:t>
      </w:r>
      <w:r w:rsidR="008E67F8">
        <w:rPr>
          <w:szCs w:val="24"/>
        </w:rPr>
        <w:t>could</w:t>
      </w:r>
      <w:r w:rsidR="00FB0167" w:rsidRPr="009C5A7D">
        <w:rPr>
          <w:szCs w:val="24"/>
        </w:rPr>
        <w:t xml:space="preserve"> intend to send preamble. If IAB node does not intend to transmit a preamble, then an indication </w:t>
      </w:r>
      <w:r w:rsidR="008E67F8">
        <w:rPr>
          <w:szCs w:val="24"/>
        </w:rPr>
        <w:t>could</w:t>
      </w:r>
      <w:r w:rsidR="00FB0167" w:rsidRPr="009C5A7D">
        <w:rPr>
          <w:szCs w:val="24"/>
        </w:rPr>
        <w:t xml:space="preserve"> be sent to its UEs and child IAB nodes to indicate that all ROs are not used and they are all valid ROs. UE </w:t>
      </w:r>
      <w:r w:rsidR="008E67F8">
        <w:rPr>
          <w:szCs w:val="24"/>
        </w:rPr>
        <w:t>could</w:t>
      </w:r>
      <w:r w:rsidR="00FB0167" w:rsidRPr="009C5A7D">
        <w:rPr>
          <w:szCs w:val="24"/>
        </w:rPr>
        <w:t xml:space="preserve"> monitor the indication for unused ROs. UE </w:t>
      </w:r>
      <w:r w:rsidR="008E67F8">
        <w:rPr>
          <w:szCs w:val="24"/>
        </w:rPr>
        <w:t>could</w:t>
      </w:r>
      <w:r w:rsidR="00FB0167" w:rsidRPr="009C5A7D">
        <w:rPr>
          <w:szCs w:val="24"/>
        </w:rPr>
        <w:t xml:space="preserve"> receive the indication and decide that all ROs are valid. UE </w:t>
      </w:r>
      <w:r w:rsidR="008E67F8">
        <w:rPr>
          <w:szCs w:val="24"/>
        </w:rPr>
        <w:t>could</w:t>
      </w:r>
      <w:r w:rsidR="00FB0167" w:rsidRPr="009C5A7D">
        <w:rPr>
          <w:szCs w:val="24"/>
        </w:rPr>
        <w:t xml:space="preserve"> transmit the preamble using any ROs in PRACH configuration. If IAB node intends to transmit a preamble, then an indication </w:t>
      </w:r>
      <w:r w:rsidR="008E67F8">
        <w:rPr>
          <w:szCs w:val="24"/>
        </w:rPr>
        <w:t>could</w:t>
      </w:r>
      <w:r w:rsidR="00FB0167" w:rsidRPr="009C5A7D">
        <w:rPr>
          <w:szCs w:val="24"/>
        </w:rPr>
        <w:t xml:space="preserve"> be sent to its UEs and child IAB nodes to indicate which RO or which set of ROs are used. UE </w:t>
      </w:r>
      <w:r w:rsidR="008E67F8">
        <w:rPr>
          <w:szCs w:val="24"/>
        </w:rPr>
        <w:t>could</w:t>
      </w:r>
      <w:r w:rsidR="00FB0167" w:rsidRPr="009C5A7D">
        <w:rPr>
          <w:szCs w:val="24"/>
        </w:rPr>
        <w:t xml:space="preserve"> monitor the indication for used RO. UE </w:t>
      </w:r>
      <w:r w:rsidR="008E67F8">
        <w:rPr>
          <w:szCs w:val="24"/>
        </w:rPr>
        <w:t>could</w:t>
      </w:r>
      <w:r w:rsidR="00FB0167" w:rsidRPr="009C5A7D">
        <w:rPr>
          <w:szCs w:val="24"/>
        </w:rPr>
        <w:t xml:space="preserve"> receive the indication and decide which RO is used thus is invalid and which RO is not used and thus is valid. Valid RO </w:t>
      </w:r>
      <w:r w:rsidR="008E67F8">
        <w:rPr>
          <w:szCs w:val="24"/>
        </w:rPr>
        <w:t>could</w:t>
      </w:r>
      <w:r w:rsidR="00FB0167" w:rsidRPr="009C5A7D">
        <w:rPr>
          <w:szCs w:val="24"/>
        </w:rPr>
        <w:t xml:space="preserve"> be used for access UEs to transmit preamble. UE </w:t>
      </w:r>
      <w:r w:rsidR="008E67F8">
        <w:rPr>
          <w:szCs w:val="24"/>
        </w:rPr>
        <w:t>could</w:t>
      </w:r>
      <w:r w:rsidR="00FB0167" w:rsidRPr="009C5A7D">
        <w:rPr>
          <w:szCs w:val="24"/>
        </w:rPr>
        <w:t xml:space="preserve"> transmit preamble using the valid ROs that are determined.</w:t>
      </w:r>
    </w:p>
    <w:p w14:paraId="2CBD7A38" w14:textId="28C95B08" w:rsidR="009C5A7D" w:rsidRDefault="009C5A7D" w:rsidP="009C5A7D">
      <w:pPr>
        <w:rPr>
          <w:i/>
        </w:rPr>
      </w:pPr>
      <w:r w:rsidRPr="00007B26">
        <w:rPr>
          <w:b/>
          <w:i/>
          <w:u w:val="single"/>
        </w:rPr>
        <w:t xml:space="preserve">Proposal </w:t>
      </w:r>
      <w:r w:rsidR="00402F66">
        <w:rPr>
          <w:b/>
          <w:i/>
          <w:u w:val="single"/>
        </w:rPr>
        <w:t>3</w:t>
      </w:r>
      <w:r w:rsidRPr="00007B26">
        <w:rPr>
          <w:b/>
          <w:i/>
        </w:rPr>
        <w:t>:</w:t>
      </w:r>
      <w:r>
        <w:rPr>
          <w:i/>
        </w:rPr>
        <w:t xml:space="preserve"> </w:t>
      </w:r>
      <w:r>
        <w:rPr>
          <w:i/>
          <w:szCs w:val="24"/>
        </w:rPr>
        <w:t xml:space="preserve">RACH resource optimization should be considered for </w:t>
      </w:r>
      <w:r w:rsidRPr="009C5A7D">
        <w:rPr>
          <w:i/>
          <w:szCs w:val="24"/>
        </w:rPr>
        <w:t>IAB systems</w:t>
      </w:r>
      <w:r w:rsidRPr="009C5A7D">
        <w:rPr>
          <w:i/>
        </w:rPr>
        <w:t>.</w:t>
      </w:r>
      <w:r w:rsidRPr="00A84BA9">
        <w:rPr>
          <w:i/>
        </w:rPr>
        <w:t xml:space="preserve"> </w:t>
      </w:r>
    </w:p>
    <w:p w14:paraId="45765055" w14:textId="57947D82" w:rsidR="00FB0167" w:rsidRDefault="00FB0167" w:rsidP="006B48AA">
      <w:pPr>
        <w:rPr>
          <w:i/>
        </w:rPr>
      </w:pPr>
    </w:p>
    <w:p w14:paraId="099454CB" w14:textId="3FB8B6FC" w:rsidR="00FB0167" w:rsidRPr="00BD114B" w:rsidRDefault="00FB0167" w:rsidP="00FB0167">
      <w:pPr>
        <w:pStyle w:val="Heading1"/>
        <w:rPr>
          <w:sz w:val="32"/>
          <w:szCs w:val="32"/>
          <w:lang w:val="en-US"/>
        </w:rPr>
      </w:pPr>
      <w:r>
        <w:rPr>
          <w:sz w:val="32"/>
          <w:szCs w:val="32"/>
          <w:lang w:val="en-US"/>
        </w:rPr>
        <w:t>Consideration on Beam Failure Recovery</w:t>
      </w:r>
    </w:p>
    <w:p w14:paraId="3A9820BA" w14:textId="06B966D9" w:rsidR="00FB0167" w:rsidRDefault="00FB0167" w:rsidP="00FB0167">
      <w:pPr>
        <w:rPr>
          <w:szCs w:val="24"/>
        </w:rPr>
      </w:pPr>
      <w:r>
        <w:rPr>
          <w:szCs w:val="24"/>
        </w:rPr>
        <w:t>Beam failure recovery and/or r</w:t>
      </w:r>
      <w:r w:rsidRPr="007C0B1C">
        <w:rPr>
          <w:szCs w:val="24"/>
        </w:rPr>
        <w:t xml:space="preserve">adio link recovery </w:t>
      </w:r>
      <w:r w:rsidR="00483C9C">
        <w:rPr>
          <w:szCs w:val="24"/>
        </w:rPr>
        <w:t>for a UE could</w:t>
      </w:r>
      <w:r>
        <w:rPr>
          <w:szCs w:val="24"/>
        </w:rPr>
        <w:t xml:space="preserve"> be </w:t>
      </w:r>
      <w:r w:rsidRPr="007C0B1C">
        <w:rPr>
          <w:szCs w:val="24"/>
        </w:rPr>
        <w:t xml:space="preserve">caused </w:t>
      </w:r>
      <w:r>
        <w:rPr>
          <w:szCs w:val="24"/>
        </w:rPr>
        <w:t xml:space="preserve">or triggered </w:t>
      </w:r>
      <w:r w:rsidRPr="007C0B1C">
        <w:rPr>
          <w:szCs w:val="24"/>
        </w:rPr>
        <w:t xml:space="preserve">by </w:t>
      </w:r>
      <w:r>
        <w:rPr>
          <w:szCs w:val="24"/>
        </w:rPr>
        <w:t>beam failure or radio link failure (</w:t>
      </w:r>
      <w:r w:rsidRPr="007C0B1C">
        <w:rPr>
          <w:szCs w:val="24"/>
        </w:rPr>
        <w:t>RLF</w:t>
      </w:r>
      <w:r>
        <w:rPr>
          <w:szCs w:val="24"/>
        </w:rPr>
        <w:t>)</w:t>
      </w:r>
      <w:r w:rsidRPr="007C0B1C">
        <w:rPr>
          <w:szCs w:val="24"/>
        </w:rPr>
        <w:t xml:space="preserve"> of its parent IAB node</w:t>
      </w:r>
      <w:r>
        <w:rPr>
          <w:szCs w:val="24"/>
        </w:rPr>
        <w:t xml:space="preserve">. </w:t>
      </w:r>
      <w:r w:rsidRPr="007C0B1C">
        <w:rPr>
          <w:szCs w:val="24"/>
        </w:rPr>
        <w:t>Consider the scena</w:t>
      </w:r>
      <w:r>
        <w:rPr>
          <w:szCs w:val="24"/>
        </w:rPr>
        <w:t xml:space="preserve">rio as shown in </w:t>
      </w:r>
      <w:r>
        <w:rPr>
          <w:szCs w:val="24"/>
        </w:rPr>
        <w:fldChar w:fldCharType="begin"/>
      </w:r>
      <w:r>
        <w:rPr>
          <w:szCs w:val="24"/>
        </w:rPr>
        <w:instrText xml:space="preserve"> REF _Ref524991564 \h </w:instrText>
      </w:r>
      <w:r>
        <w:rPr>
          <w:szCs w:val="24"/>
        </w:rPr>
      </w:r>
      <w:r>
        <w:rPr>
          <w:szCs w:val="24"/>
        </w:rPr>
        <w:fldChar w:fldCharType="separate"/>
      </w:r>
      <w:r w:rsidR="00402F66" w:rsidRPr="00021E44">
        <w:rPr>
          <w:szCs w:val="24"/>
        </w:rPr>
        <w:t xml:space="preserve">Figure </w:t>
      </w:r>
      <w:r w:rsidR="00402F66">
        <w:rPr>
          <w:noProof/>
          <w:szCs w:val="24"/>
        </w:rPr>
        <w:t>3</w:t>
      </w:r>
      <w:r>
        <w:rPr>
          <w:szCs w:val="24"/>
        </w:rPr>
        <w:fldChar w:fldCharType="end"/>
      </w:r>
      <w:r>
        <w:rPr>
          <w:szCs w:val="24"/>
        </w:rPr>
        <w:t>, IAB-node 3 is a</w:t>
      </w:r>
      <w:r w:rsidRPr="007C0B1C">
        <w:rPr>
          <w:szCs w:val="24"/>
        </w:rPr>
        <w:t xml:space="preserve"> parent node of UE1. When IAB-no</w:t>
      </w:r>
      <w:r>
        <w:rPr>
          <w:szCs w:val="24"/>
        </w:rPr>
        <w:t>de 3 has beam failure or radio link failure, its</w:t>
      </w:r>
      <w:r w:rsidRPr="007C0B1C">
        <w:rPr>
          <w:szCs w:val="24"/>
        </w:rPr>
        <w:t xml:space="preserve"> child </w:t>
      </w:r>
      <w:r>
        <w:rPr>
          <w:szCs w:val="24"/>
        </w:rPr>
        <w:t xml:space="preserve">UE say </w:t>
      </w:r>
      <w:r w:rsidRPr="007C0B1C">
        <w:rPr>
          <w:szCs w:val="24"/>
        </w:rPr>
        <w:t xml:space="preserve">UE1 </w:t>
      </w:r>
      <w:r w:rsidR="00483C9C">
        <w:rPr>
          <w:szCs w:val="24"/>
        </w:rPr>
        <w:t>could</w:t>
      </w:r>
      <w:r w:rsidRPr="007C0B1C">
        <w:rPr>
          <w:szCs w:val="24"/>
        </w:rPr>
        <w:t xml:space="preserve"> also result in </w:t>
      </w:r>
      <w:r>
        <w:rPr>
          <w:szCs w:val="24"/>
        </w:rPr>
        <w:t xml:space="preserve">beam failure or </w:t>
      </w:r>
      <w:r w:rsidRPr="007C0B1C">
        <w:rPr>
          <w:szCs w:val="24"/>
        </w:rPr>
        <w:t xml:space="preserve">radio link failure and </w:t>
      </w:r>
      <w:r>
        <w:rPr>
          <w:szCs w:val="24"/>
        </w:rPr>
        <w:t>may need</w:t>
      </w:r>
      <w:r w:rsidRPr="007C0B1C">
        <w:rPr>
          <w:szCs w:val="24"/>
        </w:rPr>
        <w:t xml:space="preserve"> to perform </w:t>
      </w:r>
      <w:r>
        <w:rPr>
          <w:szCs w:val="24"/>
        </w:rPr>
        <w:t xml:space="preserve">beam failure recovery or </w:t>
      </w:r>
      <w:r w:rsidRPr="007C0B1C">
        <w:rPr>
          <w:szCs w:val="24"/>
        </w:rPr>
        <w:t xml:space="preserve">radio link failure recovery. </w:t>
      </w:r>
    </w:p>
    <w:p w14:paraId="792C47B9" w14:textId="2222E227" w:rsidR="00FB0167" w:rsidRDefault="00FB0167" w:rsidP="00FB0167">
      <w:pPr>
        <w:rPr>
          <w:szCs w:val="24"/>
        </w:rPr>
      </w:pPr>
      <w:r w:rsidRPr="007C0B1C">
        <w:rPr>
          <w:szCs w:val="24"/>
        </w:rPr>
        <w:lastRenderedPageBreak/>
        <w:t>Considering that DL transmission</w:t>
      </w:r>
      <w:r>
        <w:rPr>
          <w:szCs w:val="24"/>
        </w:rPr>
        <w:t>,</w:t>
      </w:r>
      <w:r w:rsidRPr="007C0B1C">
        <w:rPr>
          <w:szCs w:val="24"/>
        </w:rPr>
        <w:t xml:space="preserve"> IAB node 2 access link is synchronized with the DL transmission of IAB node access link. By comparing the receive timing of SSB of IAB node 1 and the receive timi</w:t>
      </w:r>
      <w:r>
        <w:rPr>
          <w:szCs w:val="24"/>
        </w:rPr>
        <w:t xml:space="preserve">ng of SSB of IAB node 3, UE1 </w:t>
      </w:r>
      <w:r w:rsidR="00483C9C">
        <w:rPr>
          <w:szCs w:val="24"/>
        </w:rPr>
        <w:t>could</w:t>
      </w:r>
      <w:r w:rsidRPr="007C0B1C">
        <w:rPr>
          <w:szCs w:val="24"/>
        </w:rPr>
        <w:t xml:space="preserve"> obtain the </w:t>
      </w:r>
      <w:r>
        <w:rPr>
          <w:szCs w:val="24"/>
        </w:rPr>
        <w:t xml:space="preserve">timing </w:t>
      </w:r>
      <w:r w:rsidRPr="007C0B1C">
        <w:rPr>
          <w:szCs w:val="24"/>
        </w:rPr>
        <w:t xml:space="preserve">difference of channel time delay, </w:t>
      </w:r>
      <m:oMath>
        <m:sSub>
          <m:sSubPr>
            <m:ctrlPr>
              <w:rPr>
                <w:rFonts w:ascii="Cambria Math" w:hAnsi="Cambria Math"/>
                <w:i/>
                <w:szCs w:val="24"/>
              </w:rPr>
            </m:ctrlPr>
          </m:sSubPr>
          <m:e>
            <m:r>
              <m:rPr>
                <m:sty m:val="p"/>
              </m:rPr>
              <w:rPr>
                <w:rFonts w:ascii="Cambria Math" w:hAnsi="Cambria Math"/>
                <w:szCs w:val="24"/>
              </w:rPr>
              <m:t>Δ</m:t>
            </m:r>
            <m:ctrlPr>
              <w:rPr>
                <w:rFonts w:ascii="Cambria Math" w:hAnsi="Cambria Math"/>
                <w:szCs w:val="24"/>
              </w:rPr>
            </m:ctrlPr>
          </m:e>
          <m:sub>
            <m:r>
              <w:rPr>
                <w:rFonts w:ascii="Cambria Math" w:hAnsi="Cambria Math"/>
                <w:szCs w:val="24"/>
              </w:rPr>
              <m:t>t</m:t>
            </m:r>
          </m:sub>
        </m:sSub>
      </m:oMath>
      <w:r w:rsidRPr="007C0B1C">
        <w:rPr>
          <w:szCs w:val="24"/>
        </w:rPr>
        <w:t>, b</w:t>
      </w:r>
      <w:r>
        <w:rPr>
          <w:szCs w:val="24"/>
        </w:rPr>
        <w:t>etween the channel IAB node 1 to</w:t>
      </w:r>
      <w:r w:rsidRPr="007C0B1C">
        <w:rPr>
          <w:szCs w:val="24"/>
        </w:rPr>
        <w:t xml:space="preserve"> UE1 an</w:t>
      </w:r>
      <w:r>
        <w:rPr>
          <w:szCs w:val="24"/>
        </w:rPr>
        <w:t>d the channel IAB node 3 to UE1 This is</w:t>
      </w:r>
      <w:r w:rsidRPr="007C0B1C">
        <w:rPr>
          <w:szCs w:val="24"/>
        </w:rPr>
        <w:t xml:space="preserve"> shown in </w:t>
      </w:r>
      <w:r>
        <w:rPr>
          <w:szCs w:val="24"/>
        </w:rPr>
        <w:fldChar w:fldCharType="begin"/>
      </w:r>
      <w:r>
        <w:rPr>
          <w:szCs w:val="24"/>
        </w:rPr>
        <w:instrText xml:space="preserve"> REF _Ref524991635 \h </w:instrText>
      </w:r>
      <w:r>
        <w:rPr>
          <w:szCs w:val="24"/>
        </w:rPr>
      </w:r>
      <w:r>
        <w:rPr>
          <w:szCs w:val="24"/>
        </w:rPr>
        <w:fldChar w:fldCharType="separate"/>
      </w:r>
      <w:r w:rsidR="00402F66" w:rsidRPr="00021E44">
        <w:rPr>
          <w:szCs w:val="24"/>
        </w:rPr>
        <w:t xml:space="preserve">Figure </w:t>
      </w:r>
      <w:r w:rsidR="00402F66">
        <w:rPr>
          <w:noProof/>
          <w:szCs w:val="24"/>
        </w:rPr>
        <w:t>4</w:t>
      </w:r>
      <w:r>
        <w:rPr>
          <w:szCs w:val="24"/>
        </w:rPr>
        <w:fldChar w:fldCharType="end"/>
      </w:r>
      <w:r>
        <w:rPr>
          <w:szCs w:val="24"/>
        </w:rPr>
        <w:t xml:space="preserve">. As UE1 </w:t>
      </w:r>
      <w:r w:rsidR="008E67F8">
        <w:rPr>
          <w:szCs w:val="24"/>
        </w:rPr>
        <w:t>could</w:t>
      </w:r>
      <w:r>
        <w:rPr>
          <w:szCs w:val="24"/>
        </w:rPr>
        <w:t xml:space="preserve"> know the timing</w:t>
      </w:r>
      <w:r w:rsidRPr="007C0B1C">
        <w:rPr>
          <w:szCs w:val="24"/>
        </w:rPr>
        <w:t xml:space="preserve"> </w:t>
      </w:r>
      <w:r>
        <w:rPr>
          <w:szCs w:val="24"/>
        </w:rPr>
        <w:t xml:space="preserve">advance value for IAB node 3, it </w:t>
      </w:r>
      <w:r w:rsidR="00483C9C">
        <w:rPr>
          <w:szCs w:val="24"/>
        </w:rPr>
        <w:t>could</w:t>
      </w:r>
      <w:r>
        <w:rPr>
          <w:szCs w:val="24"/>
        </w:rPr>
        <w:t xml:space="preserve"> also know the timing</w:t>
      </w:r>
      <w:r w:rsidRPr="007C0B1C">
        <w:rPr>
          <w:szCs w:val="24"/>
        </w:rPr>
        <w:t xml:space="preserve"> advance value for IAB node </w:t>
      </w:r>
      <w:r>
        <w:rPr>
          <w:szCs w:val="24"/>
        </w:rPr>
        <w:t>1</w:t>
      </w:r>
      <w:r w:rsidRPr="007C0B1C">
        <w:rPr>
          <w:szCs w:val="24"/>
        </w:rPr>
        <w:t xml:space="preserve"> by </w:t>
      </w:r>
      <m:oMath>
        <m:sSub>
          <m:sSubPr>
            <m:ctrlPr>
              <w:rPr>
                <w:rFonts w:ascii="Cambria Math" w:hAnsi="Cambria Math"/>
                <w:i/>
                <w:szCs w:val="24"/>
              </w:rPr>
            </m:ctrlPr>
          </m:sSubPr>
          <m:e>
            <m:r>
              <m:rPr>
                <m:sty m:val="p"/>
              </m:rPr>
              <w:rPr>
                <w:rFonts w:ascii="Cambria Math" w:hAnsi="Cambria Math"/>
                <w:szCs w:val="24"/>
              </w:rPr>
              <m:t>Δ</m:t>
            </m:r>
            <m:ctrlPr>
              <w:rPr>
                <w:rFonts w:ascii="Cambria Math" w:hAnsi="Cambria Math"/>
                <w:szCs w:val="24"/>
              </w:rPr>
            </m:ctrlPr>
          </m:e>
          <m:sub>
            <m:r>
              <w:rPr>
                <w:rFonts w:ascii="Cambria Math" w:hAnsi="Cambria Math"/>
                <w:szCs w:val="24"/>
              </w:rPr>
              <m:t>t</m:t>
            </m:r>
          </m:sub>
        </m:sSub>
        <m:r>
          <w:rPr>
            <w:rFonts w:ascii="Cambria Math" w:hAnsi="Cambria Math"/>
            <w:szCs w:val="24"/>
          </w:rPr>
          <m:t>+TA</m:t>
        </m:r>
      </m:oMath>
      <w:r w:rsidRPr="007C0B1C">
        <w:rPr>
          <w:szCs w:val="24"/>
        </w:rPr>
        <w:t>.</w:t>
      </w:r>
      <w:r w:rsidRPr="00F2348D">
        <w:rPr>
          <w:szCs w:val="24"/>
        </w:rPr>
        <w:t xml:space="preserve"> </w:t>
      </w:r>
      <w:r>
        <w:rPr>
          <w:szCs w:val="24"/>
        </w:rPr>
        <w:t xml:space="preserve">The desired UE (say UE1) </w:t>
      </w:r>
      <w:r w:rsidR="00483C9C">
        <w:rPr>
          <w:szCs w:val="24"/>
        </w:rPr>
        <w:t>could</w:t>
      </w:r>
      <w:r>
        <w:rPr>
          <w:szCs w:val="24"/>
        </w:rPr>
        <w:t xml:space="preserve"> know the timing</w:t>
      </w:r>
      <w:r w:rsidRPr="007C0B1C">
        <w:rPr>
          <w:szCs w:val="24"/>
        </w:rPr>
        <w:t xml:space="preserve"> </w:t>
      </w:r>
      <w:r>
        <w:rPr>
          <w:szCs w:val="24"/>
        </w:rPr>
        <w:t>advance value for IAB node 1.</w:t>
      </w:r>
    </w:p>
    <w:p w14:paraId="32C88157" w14:textId="77777777" w:rsidR="00FB0167" w:rsidRDefault="00FB0167" w:rsidP="00FB0167">
      <w:pPr>
        <w:pStyle w:val="ListParagraph"/>
        <w:ind w:left="0"/>
        <w:rPr>
          <w:szCs w:val="24"/>
        </w:rPr>
      </w:pPr>
    </w:p>
    <w:p w14:paraId="5116A745" w14:textId="77777777" w:rsidR="00FB0167" w:rsidRPr="007A0B9F" w:rsidRDefault="00FB0167" w:rsidP="00FB0167">
      <w:pPr>
        <w:pStyle w:val="ListParagraph"/>
        <w:jc w:val="center"/>
        <w:rPr>
          <w:sz w:val="28"/>
          <w:szCs w:val="28"/>
        </w:rPr>
      </w:pPr>
      <w:r w:rsidRPr="007A0B9F">
        <w:rPr>
          <w:sz w:val="28"/>
          <w:szCs w:val="28"/>
        </w:rPr>
        <w:object w:dxaOrig="31358" w:dyaOrig="19478" w14:anchorId="517FD02C">
          <v:shape id="_x0000_i1030" type="#_x0000_t75" style="width:308.75pt;height:284.25pt" o:ole="">
            <v:imagedata r:id="rId16" o:title="" cropbottom="22885f" cropright="36647f"/>
          </v:shape>
          <o:OLEObject Type="Embed" ProgID="Visio.Drawing.15" ShapeID="_x0000_i1030" DrawAspect="Content" ObjectID="_1602696105" r:id="rId17"/>
        </w:object>
      </w:r>
    </w:p>
    <w:p w14:paraId="6D1BD289" w14:textId="58C1EA0E" w:rsidR="00FB0167" w:rsidRPr="007C0B1C" w:rsidRDefault="00FB0167" w:rsidP="00FB0167">
      <w:pPr>
        <w:jc w:val="center"/>
        <w:rPr>
          <w:szCs w:val="24"/>
        </w:rPr>
      </w:pPr>
      <w:bookmarkStart w:id="5" w:name="_Ref524991564"/>
      <w:bookmarkStart w:id="6" w:name="_Toc525506433"/>
      <w:r w:rsidRPr="00021E44">
        <w:rPr>
          <w:szCs w:val="24"/>
        </w:rPr>
        <w:t xml:space="preserve">Figure </w:t>
      </w:r>
      <w:r w:rsidRPr="00021E44">
        <w:rPr>
          <w:szCs w:val="24"/>
        </w:rPr>
        <w:fldChar w:fldCharType="begin"/>
      </w:r>
      <w:r w:rsidRPr="00021E44">
        <w:rPr>
          <w:szCs w:val="24"/>
        </w:rPr>
        <w:instrText xml:space="preserve"> SEQ Figure \* ARABIC </w:instrText>
      </w:r>
      <w:r w:rsidRPr="00021E44">
        <w:rPr>
          <w:szCs w:val="24"/>
        </w:rPr>
        <w:fldChar w:fldCharType="separate"/>
      </w:r>
      <w:r w:rsidR="00402F66">
        <w:rPr>
          <w:noProof/>
          <w:szCs w:val="24"/>
        </w:rPr>
        <w:t>3</w:t>
      </w:r>
      <w:r w:rsidRPr="00021E44">
        <w:rPr>
          <w:szCs w:val="24"/>
        </w:rPr>
        <w:fldChar w:fldCharType="end"/>
      </w:r>
      <w:bookmarkEnd w:id="5"/>
      <w:r w:rsidRPr="00021E44">
        <w:rPr>
          <w:szCs w:val="24"/>
        </w:rPr>
        <w:t xml:space="preserve"> </w:t>
      </w:r>
      <w:r w:rsidRPr="007C0B1C">
        <w:rPr>
          <w:szCs w:val="24"/>
        </w:rPr>
        <w:t xml:space="preserve">UE </w:t>
      </w:r>
      <w:r>
        <w:rPr>
          <w:szCs w:val="24"/>
        </w:rPr>
        <w:t>beam failure recovery or radio link recovery due to radio link failure</w:t>
      </w:r>
      <w:r w:rsidRPr="007C0B1C">
        <w:rPr>
          <w:szCs w:val="24"/>
        </w:rPr>
        <w:t xml:space="preserve"> </w:t>
      </w:r>
      <w:r>
        <w:rPr>
          <w:szCs w:val="24"/>
        </w:rPr>
        <w:t>of</w:t>
      </w:r>
      <w:r w:rsidRPr="007C0B1C">
        <w:rPr>
          <w:szCs w:val="24"/>
        </w:rPr>
        <w:t xml:space="preserve"> parent IAB nod</w:t>
      </w:r>
      <w:r>
        <w:rPr>
          <w:szCs w:val="24"/>
        </w:rPr>
        <w:t>e</w:t>
      </w:r>
      <w:bookmarkEnd w:id="6"/>
    </w:p>
    <w:p w14:paraId="5F68D51E" w14:textId="77777777" w:rsidR="00FB0167" w:rsidRDefault="00FB0167" w:rsidP="00FB0167">
      <w:pPr>
        <w:pStyle w:val="ListParagraph"/>
        <w:rPr>
          <w:szCs w:val="24"/>
        </w:rPr>
      </w:pPr>
    </w:p>
    <w:p w14:paraId="53C4C9C5" w14:textId="378BF650" w:rsidR="00FB0167" w:rsidRDefault="00FB0167" w:rsidP="009C5A7D">
      <w:pPr>
        <w:pStyle w:val="ListParagraph"/>
        <w:ind w:left="0"/>
        <w:jc w:val="both"/>
        <w:rPr>
          <w:rFonts w:ascii="Times New Roman" w:hAnsi="Times New Roman"/>
          <w:szCs w:val="24"/>
        </w:rPr>
      </w:pPr>
      <w:r w:rsidRPr="009C5A7D">
        <w:rPr>
          <w:rFonts w:ascii="Times New Roman" w:hAnsi="Times New Roman"/>
          <w:szCs w:val="24"/>
        </w:rPr>
        <w:t xml:space="preserve">The UE (say UE 1) </w:t>
      </w:r>
      <w:r w:rsidR="00483C9C">
        <w:rPr>
          <w:rFonts w:ascii="Times New Roman" w:hAnsi="Times New Roman"/>
          <w:szCs w:val="24"/>
        </w:rPr>
        <w:t>could</w:t>
      </w:r>
      <w:r w:rsidRPr="009C5A7D">
        <w:rPr>
          <w:rFonts w:ascii="Times New Roman" w:hAnsi="Times New Roman"/>
          <w:szCs w:val="24"/>
        </w:rPr>
        <w:t xml:space="preserve"> use the obtained timing information described previously to send UL signal such as PRACH preamble or UL control signal or channel to IAB node for requesting </w:t>
      </w:r>
      <w:r w:rsidR="00483C9C">
        <w:rPr>
          <w:rFonts w:ascii="Times New Roman" w:hAnsi="Times New Roman"/>
          <w:szCs w:val="24"/>
        </w:rPr>
        <w:t>beam failure</w:t>
      </w:r>
      <w:r w:rsidRPr="009C5A7D">
        <w:rPr>
          <w:rFonts w:ascii="Times New Roman" w:hAnsi="Times New Roman"/>
          <w:szCs w:val="24"/>
        </w:rPr>
        <w:t xml:space="preserve"> recovery. For example, UE </w:t>
      </w:r>
      <w:r w:rsidR="008E67F8">
        <w:rPr>
          <w:rFonts w:ascii="Times New Roman" w:hAnsi="Times New Roman"/>
          <w:szCs w:val="24"/>
        </w:rPr>
        <w:t>could</w:t>
      </w:r>
      <w:r w:rsidRPr="009C5A7D">
        <w:rPr>
          <w:rFonts w:ascii="Times New Roman" w:hAnsi="Times New Roman"/>
          <w:szCs w:val="24"/>
        </w:rPr>
        <w:t xml:space="preserve"> send a request to another IAB node to request </w:t>
      </w:r>
      <w:r w:rsidR="00483C9C">
        <w:rPr>
          <w:rFonts w:ascii="Times New Roman" w:hAnsi="Times New Roman"/>
          <w:szCs w:val="24"/>
        </w:rPr>
        <w:t>beam failure</w:t>
      </w:r>
      <w:r w:rsidR="00483C9C" w:rsidRPr="009C5A7D">
        <w:rPr>
          <w:rFonts w:ascii="Times New Roman" w:hAnsi="Times New Roman"/>
          <w:szCs w:val="24"/>
        </w:rPr>
        <w:t xml:space="preserve"> recovery </w:t>
      </w:r>
      <w:r w:rsidRPr="009C5A7D">
        <w:rPr>
          <w:rFonts w:ascii="Times New Roman" w:hAnsi="Times New Roman"/>
          <w:szCs w:val="24"/>
        </w:rPr>
        <w:t xml:space="preserve">and switch its beam to another beam associated with another IAB node. In addition, the UE </w:t>
      </w:r>
      <w:r w:rsidR="008E67F8">
        <w:rPr>
          <w:rFonts w:ascii="Times New Roman" w:hAnsi="Times New Roman"/>
          <w:szCs w:val="24"/>
        </w:rPr>
        <w:t>could</w:t>
      </w:r>
      <w:r w:rsidRPr="009C5A7D">
        <w:rPr>
          <w:rFonts w:ascii="Times New Roman" w:hAnsi="Times New Roman"/>
          <w:szCs w:val="24"/>
        </w:rPr>
        <w:t xml:space="preserve"> also use the obtained timing information to receive the downlink transmission such as DL data or control signal or channel.</w:t>
      </w:r>
    </w:p>
    <w:p w14:paraId="21675FFC" w14:textId="77777777" w:rsidR="009C5A7D" w:rsidRPr="009C5A7D" w:rsidRDefault="009C5A7D" w:rsidP="009C5A7D">
      <w:pPr>
        <w:pStyle w:val="ListParagraph"/>
        <w:ind w:left="0"/>
        <w:jc w:val="both"/>
        <w:rPr>
          <w:rFonts w:ascii="Times New Roman" w:hAnsi="Times New Roman"/>
          <w:szCs w:val="24"/>
        </w:rPr>
      </w:pPr>
    </w:p>
    <w:p w14:paraId="3F7D7DA8" w14:textId="77777777" w:rsidR="00FB0167" w:rsidRPr="009C5A7D" w:rsidRDefault="00FB0167" w:rsidP="009C5A7D">
      <w:pPr>
        <w:pStyle w:val="ListParagraph"/>
        <w:jc w:val="both"/>
        <w:rPr>
          <w:rFonts w:ascii="Times New Roman" w:hAnsi="Times New Roman"/>
          <w:szCs w:val="24"/>
        </w:rPr>
      </w:pPr>
    </w:p>
    <w:p w14:paraId="4C4A6FDF" w14:textId="77777777" w:rsidR="00FB0167" w:rsidRPr="007C0B1C" w:rsidRDefault="00FB0167" w:rsidP="00FB0167">
      <w:pPr>
        <w:pStyle w:val="ListParagraph"/>
        <w:jc w:val="center"/>
        <w:rPr>
          <w:szCs w:val="24"/>
        </w:rPr>
      </w:pPr>
      <w:r w:rsidRPr="007C0B1C">
        <w:rPr>
          <w:szCs w:val="24"/>
        </w:rPr>
        <w:object w:dxaOrig="22842" w:dyaOrig="12900" w14:anchorId="2F6217A1">
          <v:shape id="_x0000_i1031" type="#_x0000_t75" style="width:345pt;height:234.15pt" o:ole="">
            <v:imagedata r:id="rId18" o:title="" cropbottom="6993f" cropright="16894f"/>
          </v:shape>
          <o:OLEObject Type="Embed" ProgID="Visio.Drawing.15" ShapeID="_x0000_i1031" DrawAspect="Content" ObjectID="_1602696106" r:id="rId19"/>
        </w:object>
      </w:r>
    </w:p>
    <w:p w14:paraId="5EB28FAF" w14:textId="318C3F96" w:rsidR="00FB0167" w:rsidRPr="007C0B1C" w:rsidRDefault="00FB0167" w:rsidP="00FB0167">
      <w:pPr>
        <w:jc w:val="center"/>
        <w:rPr>
          <w:szCs w:val="24"/>
        </w:rPr>
      </w:pPr>
      <w:bookmarkStart w:id="7" w:name="_Ref524991635"/>
      <w:bookmarkStart w:id="8" w:name="_Toc525506434"/>
      <w:r w:rsidRPr="00021E44">
        <w:rPr>
          <w:szCs w:val="24"/>
        </w:rPr>
        <w:t xml:space="preserve">Figure </w:t>
      </w:r>
      <w:r w:rsidRPr="00021E44">
        <w:rPr>
          <w:szCs w:val="24"/>
        </w:rPr>
        <w:fldChar w:fldCharType="begin"/>
      </w:r>
      <w:r w:rsidRPr="00021E44">
        <w:rPr>
          <w:szCs w:val="24"/>
        </w:rPr>
        <w:instrText xml:space="preserve"> SEQ Figure \* ARABIC </w:instrText>
      </w:r>
      <w:r w:rsidRPr="00021E44">
        <w:rPr>
          <w:szCs w:val="24"/>
        </w:rPr>
        <w:fldChar w:fldCharType="separate"/>
      </w:r>
      <w:r w:rsidR="00402F66">
        <w:rPr>
          <w:noProof/>
          <w:szCs w:val="24"/>
        </w:rPr>
        <w:t>4</w:t>
      </w:r>
      <w:r w:rsidRPr="00021E44">
        <w:rPr>
          <w:szCs w:val="24"/>
        </w:rPr>
        <w:fldChar w:fldCharType="end"/>
      </w:r>
      <w:bookmarkEnd w:id="7"/>
      <w:r w:rsidRPr="00021E44">
        <w:rPr>
          <w:szCs w:val="24"/>
        </w:rPr>
        <w:t xml:space="preserve"> </w:t>
      </w:r>
      <w:r w:rsidR="00402F66">
        <w:rPr>
          <w:szCs w:val="24"/>
        </w:rPr>
        <w:t>T</w:t>
      </w:r>
      <w:r>
        <w:rPr>
          <w:szCs w:val="24"/>
        </w:rPr>
        <w:t>iming alignment and timing advance obtained</w:t>
      </w:r>
      <w:r w:rsidRPr="007C0B1C">
        <w:rPr>
          <w:szCs w:val="24"/>
        </w:rPr>
        <w:t xml:space="preserve"> for </w:t>
      </w:r>
      <w:r>
        <w:rPr>
          <w:szCs w:val="24"/>
        </w:rPr>
        <w:t xml:space="preserve">desired </w:t>
      </w:r>
      <w:r w:rsidRPr="007C0B1C">
        <w:rPr>
          <w:szCs w:val="24"/>
        </w:rPr>
        <w:t>UE</w:t>
      </w:r>
      <w:r>
        <w:rPr>
          <w:szCs w:val="24"/>
        </w:rPr>
        <w:t xml:space="preserve"> for beam recovery</w:t>
      </w:r>
      <w:bookmarkEnd w:id="8"/>
    </w:p>
    <w:p w14:paraId="033F05F8" w14:textId="77777777" w:rsidR="00FB0167" w:rsidRDefault="00FB0167" w:rsidP="00FB0167">
      <w:pPr>
        <w:pStyle w:val="ListParagraph"/>
        <w:ind w:left="0"/>
        <w:rPr>
          <w:szCs w:val="24"/>
        </w:rPr>
      </w:pPr>
    </w:p>
    <w:p w14:paraId="2F7C5CC3" w14:textId="77777777" w:rsidR="00FB0167" w:rsidRPr="007C0B1C" w:rsidRDefault="00FB0167" w:rsidP="00FB0167">
      <w:pPr>
        <w:pStyle w:val="ListParagraph"/>
        <w:ind w:left="0"/>
        <w:rPr>
          <w:szCs w:val="24"/>
        </w:rPr>
      </w:pPr>
    </w:p>
    <w:p w14:paraId="6ABB4B7B" w14:textId="4EA77F09" w:rsidR="009C5A7D" w:rsidRDefault="009C5A7D" w:rsidP="009C5A7D">
      <w:pPr>
        <w:rPr>
          <w:i/>
        </w:rPr>
      </w:pPr>
      <w:r w:rsidRPr="00007B26">
        <w:rPr>
          <w:b/>
          <w:i/>
          <w:u w:val="single"/>
        </w:rPr>
        <w:t xml:space="preserve">Proposal </w:t>
      </w:r>
      <w:r w:rsidR="00402F66">
        <w:rPr>
          <w:b/>
          <w:i/>
          <w:u w:val="single"/>
        </w:rPr>
        <w:t>4</w:t>
      </w:r>
      <w:r w:rsidRPr="00007B26">
        <w:rPr>
          <w:b/>
          <w:i/>
        </w:rPr>
        <w:t>:</w:t>
      </w:r>
      <w:r>
        <w:rPr>
          <w:i/>
        </w:rPr>
        <w:t xml:space="preserve"> </w:t>
      </w:r>
      <w:r>
        <w:rPr>
          <w:i/>
          <w:szCs w:val="24"/>
        </w:rPr>
        <w:t xml:space="preserve">Optimization for beam failure recovery should be considered for </w:t>
      </w:r>
      <w:r w:rsidRPr="009C5A7D">
        <w:rPr>
          <w:i/>
          <w:szCs w:val="24"/>
        </w:rPr>
        <w:t>IAB systems</w:t>
      </w:r>
      <w:r w:rsidRPr="009C5A7D">
        <w:rPr>
          <w:i/>
        </w:rPr>
        <w:t>.</w:t>
      </w:r>
      <w:r w:rsidRPr="00A84BA9">
        <w:rPr>
          <w:i/>
        </w:rPr>
        <w:t xml:space="preserve"> </w:t>
      </w:r>
    </w:p>
    <w:p w14:paraId="72FCA10A" w14:textId="77777777" w:rsidR="00FB0167" w:rsidRDefault="00FB0167" w:rsidP="006B48AA">
      <w:pPr>
        <w:rPr>
          <w:i/>
        </w:rPr>
      </w:pPr>
    </w:p>
    <w:p w14:paraId="2FAD0FC4" w14:textId="5CE65583" w:rsidR="00821C42" w:rsidRPr="00BD114B" w:rsidRDefault="00356D3B" w:rsidP="00BD114B">
      <w:pPr>
        <w:pStyle w:val="Heading1"/>
        <w:rPr>
          <w:sz w:val="32"/>
          <w:szCs w:val="32"/>
          <w:lang w:val="en-US"/>
        </w:rPr>
      </w:pPr>
      <w:r w:rsidRPr="00BD114B">
        <w:rPr>
          <w:sz w:val="32"/>
          <w:szCs w:val="32"/>
          <w:lang w:val="en-US"/>
        </w:rPr>
        <w:t>Conclusions</w:t>
      </w:r>
    </w:p>
    <w:p w14:paraId="1D429AE3" w14:textId="0521C589" w:rsidR="00F4232E" w:rsidRDefault="003A237A" w:rsidP="00F4232E">
      <w:r>
        <w:t xml:space="preserve">In this </w:t>
      </w:r>
      <w:r w:rsidR="000C13AE">
        <w:t>contribution</w:t>
      </w:r>
      <w:r>
        <w:t xml:space="preserve"> we considered </w:t>
      </w:r>
      <w:r w:rsidR="00312615">
        <w:t xml:space="preserve">initial access </w:t>
      </w:r>
      <w:r w:rsidR="00312615">
        <w:rPr>
          <w:rFonts w:hint="eastAsia"/>
        </w:rPr>
        <w:t>and mobility in IAB system</w:t>
      </w:r>
      <w:r w:rsidR="007E09C2">
        <w:t>. The</w:t>
      </w:r>
      <w:r w:rsidR="004F721A" w:rsidRPr="00BB3EA2">
        <w:t xml:space="preserve"> related observations for </w:t>
      </w:r>
      <w:r w:rsidR="001B7907">
        <w:t xml:space="preserve">initial access including RACH and </w:t>
      </w:r>
      <w:r w:rsidR="00312615">
        <w:rPr>
          <w:rFonts w:hint="eastAsia"/>
        </w:rPr>
        <w:t>mobility</w:t>
      </w:r>
      <w:r w:rsidR="00312615">
        <w:t xml:space="preserve"> in IAB </w:t>
      </w:r>
      <w:r w:rsidR="007E09C2">
        <w:t>were discussed</w:t>
      </w:r>
      <w:r w:rsidR="004F721A" w:rsidRPr="00BB3EA2">
        <w:t xml:space="preserve">. </w:t>
      </w:r>
      <w:r w:rsidR="007E09C2">
        <w:rPr>
          <w:rFonts w:eastAsia="MS Mincho"/>
          <w:lang w:eastAsia="ja-JP"/>
        </w:rPr>
        <w:t xml:space="preserve">We </w:t>
      </w:r>
      <w:r w:rsidR="006B4CE3">
        <w:t>have</w:t>
      </w:r>
      <w:r w:rsidR="006B4CE3" w:rsidRPr="00637119">
        <w:t xml:space="preserve"> the following</w:t>
      </w:r>
      <w:r w:rsidR="007E09C2">
        <w:t xml:space="preserve"> proposal</w:t>
      </w:r>
      <w:r>
        <w:t>s</w:t>
      </w:r>
      <w:r w:rsidR="006B4CE3">
        <w:t>:</w:t>
      </w:r>
    </w:p>
    <w:p w14:paraId="756D645F" w14:textId="77777777" w:rsidR="00627DB2" w:rsidRDefault="00627DB2" w:rsidP="00627DB2">
      <w:pPr>
        <w:rPr>
          <w:i/>
        </w:rPr>
      </w:pPr>
      <w:r w:rsidRPr="00007B26">
        <w:rPr>
          <w:b/>
          <w:i/>
          <w:u w:val="single"/>
        </w:rPr>
        <w:t xml:space="preserve">Proposal </w:t>
      </w:r>
      <w:r>
        <w:rPr>
          <w:b/>
          <w:i/>
          <w:u w:val="single"/>
        </w:rPr>
        <w:t>1</w:t>
      </w:r>
      <w:r w:rsidRPr="00007B26">
        <w:rPr>
          <w:b/>
          <w:i/>
        </w:rPr>
        <w:t>:</w:t>
      </w:r>
      <w:r>
        <w:rPr>
          <w:i/>
        </w:rPr>
        <w:t xml:space="preserve"> </w:t>
      </w:r>
      <w:r w:rsidRPr="009B6B22">
        <w:rPr>
          <w:i/>
          <w:szCs w:val="24"/>
        </w:rPr>
        <w:t xml:space="preserve">RA-RNTI </w:t>
      </w:r>
      <w:r>
        <w:rPr>
          <w:i/>
          <w:szCs w:val="24"/>
        </w:rPr>
        <w:t>as</w:t>
      </w:r>
      <w:r w:rsidRPr="009B6B22">
        <w:rPr>
          <w:i/>
          <w:szCs w:val="24"/>
        </w:rPr>
        <w:t xml:space="preserve"> a function of node type or node ID</w:t>
      </w:r>
      <w:r>
        <w:rPr>
          <w:i/>
          <w:szCs w:val="24"/>
        </w:rPr>
        <w:t xml:space="preserve"> can be considered for enhancement to RACH</w:t>
      </w:r>
      <w:r w:rsidRPr="00813D4B">
        <w:rPr>
          <w:i/>
        </w:rPr>
        <w:t>.</w:t>
      </w:r>
      <w:r w:rsidRPr="00A84BA9">
        <w:rPr>
          <w:i/>
        </w:rPr>
        <w:t xml:space="preserve"> </w:t>
      </w:r>
    </w:p>
    <w:p w14:paraId="3F687D8A" w14:textId="77777777" w:rsidR="00627DB2" w:rsidRDefault="00627DB2" w:rsidP="00627DB2">
      <w:pPr>
        <w:rPr>
          <w:i/>
        </w:rPr>
      </w:pPr>
      <w:r w:rsidRPr="00007B26">
        <w:rPr>
          <w:b/>
          <w:i/>
          <w:u w:val="single"/>
        </w:rPr>
        <w:t xml:space="preserve">Proposal </w:t>
      </w:r>
      <w:r>
        <w:rPr>
          <w:b/>
          <w:i/>
          <w:u w:val="single"/>
        </w:rPr>
        <w:t>2</w:t>
      </w:r>
      <w:r w:rsidRPr="00007B26">
        <w:rPr>
          <w:b/>
          <w:i/>
        </w:rPr>
        <w:t>:</w:t>
      </w:r>
      <w:r>
        <w:rPr>
          <w:i/>
        </w:rPr>
        <w:t xml:space="preserve"> </w:t>
      </w:r>
      <w:r w:rsidRPr="009C5A7D">
        <w:rPr>
          <w:i/>
          <w:szCs w:val="24"/>
        </w:rPr>
        <w:t>SSB can be used to obtain timing advance or timing alignment for IAB node in IAB systems</w:t>
      </w:r>
      <w:r w:rsidRPr="009C5A7D">
        <w:rPr>
          <w:i/>
        </w:rPr>
        <w:t>.</w:t>
      </w:r>
      <w:r w:rsidRPr="00A84BA9">
        <w:rPr>
          <w:i/>
        </w:rPr>
        <w:t xml:space="preserve"> </w:t>
      </w:r>
    </w:p>
    <w:p w14:paraId="17D16BF1" w14:textId="77777777" w:rsidR="00627DB2" w:rsidRDefault="00627DB2" w:rsidP="00627DB2">
      <w:pPr>
        <w:rPr>
          <w:i/>
        </w:rPr>
      </w:pPr>
      <w:r w:rsidRPr="00007B26">
        <w:rPr>
          <w:b/>
          <w:i/>
          <w:u w:val="single"/>
        </w:rPr>
        <w:t xml:space="preserve">Proposal </w:t>
      </w:r>
      <w:r>
        <w:rPr>
          <w:b/>
          <w:i/>
          <w:u w:val="single"/>
        </w:rPr>
        <w:t>3</w:t>
      </w:r>
      <w:r w:rsidRPr="00007B26">
        <w:rPr>
          <w:b/>
          <w:i/>
        </w:rPr>
        <w:t>:</w:t>
      </w:r>
      <w:r>
        <w:rPr>
          <w:i/>
        </w:rPr>
        <w:t xml:space="preserve"> </w:t>
      </w:r>
      <w:r>
        <w:rPr>
          <w:i/>
          <w:szCs w:val="24"/>
        </w:rPr>
        <w:t xml:space="preserve">RACH resource optimization should be considered for </w:t>
      </w:r>
      <w:r w:rsidRPr="009C5A7D">
        <w:rPr>
          <w:i/>
          <w:szCs w:val="24"/>
        </w:rPr>
        <w:t>IAB systems</w:t>
      </w:r>
      <w:r w:rsidRPr="009C5A7D">
        <w:rPr>
          <w:i/>
        </w:rPr>
        <w:t>.</w:t>
      </w:r>
      <w:r w:rsidRPr="00A84BA9">
        <w:rPr>
          <w:i/>
        </w:rPr>
        <w:t xml:space="preserve"> </w:t>
      </w:r>
    </w:p>
    <w:p w14:paraId="65DA20B9" w14:textId="77777777" w:rsidR="00627DB2" w:rsidRDefault="00627DB2" w:rsidP="00627DB2">
      <w:pPr>
        <w:rPr>
          <w:i/>
        </w:rPr>
      </w:pPr>
      <w:r w:rsidRPr="00007B26">
        <w:rPr>
          <w:b/>
          <w:i/>
          <w:u w:val="single"/>
        </w:rPr>
        <w:t xml:space="preserve">Proposal </w:t>
      </w:r>
      <w:r>
        <w:rPr>
          <w:b/>
          <w:i/>
          <w:u w:val="single"/>
        </w:rPr>
        <w:t>4</w:t>
      </w:r>
      <w:r w:rsidRPr="00007B26">
        <w:rPr>
          <w:b/>
          <w:i/>
        </w:rPr>
        <w:t>:</w:t>
      </w:r>
      <w:r>
        <w:rPr>
          <w:i/>
        </w:rPr>
        <w:t xml:space="preserve"> </w:t>
      </w:r>
      <w:r>
        <w:rPr>
          <w:i/>
          <w:szCs w:val="24"/>
        </w:rPr>
        <w:t xml:space="preserve">Optimization for beam failure recovery should be considered for </w:t>
      </w:r>
      <w:r w:rsidRPr="009C5A7D">
        <w:rPr>
          <w:i/>
          <w:szCs w:val="24"/>
        </w:rPr>
        <w:t>IAB systems</w:t>
      </w:r>
      <w:r w:rsidRPr="009C5A7D">
        <w:rPr>
          <w:i/>
        </w:rPr>
        <w:t>.</w:t>
      </w:r>
      <w:r w:rsidRPr="00A84BA9">
        <w:rPr>
          <w:i/>
        </w:rPr>
        <w:t xml:space="preserve"> </w:t>
      </w:r>
    </w:p>
    <w:p w14:paraId="148C020B" w14:textId="77777777" w:rsidR="00454BD7" w:rsidRDefault="00454BD7" w:rsidP="0086267A">
      <w:pPr>
        <w:rPr>
          <w:i/>
        </w:rPr>
      </w:pPr>
      <w:bookmarkStart w:id="9" w:name="_GoBack"/>
      <w:bookmarkEnd w:id="9"/>
    </w:p>
    <w:p w14:paraId="28ECD891" w14:textId="24423B8D" w:rsidR="007D71A6" w:rsidRDefault="00251B4A" w:rsidP="003A237A">
      <w:pPr>
        <w:pStyle w:val="Heading1"/>
        <w:numPr>
          <w:ilvl w:val="0"/>
          <w:numId w:val="0"/>
        </w:numPr>
        <w:ind w:left="432" w:hanging="432"/>
        <w:rPr>
          <w:sz w:val="32"/>
          <w:lang w:val="en-US"/>
        </w:rPr>
      </w:pPr>
      <w:r w:rsidRPr="00077CF3">
        <w:rPr>
          <w:sz w:val="32"/>
          <w:lang w:val="en-US"/>
        </w:rPr>
        <w:t>References</w:t>
      </w:r>
    </w:p>
    <w:p w14:paraId="428EB68F" w14:textId="6A3FE45A" w:rsidR="00454BD7" w:rsidRPr="00454BD7" w:rsidRDefault="00454BD7" w:rsidP="00454BD7">
      <w:pPr>
        <w:pStyle w:val="Reference"/>
        <w:numPr>
          <w:ilvl w:val="0"/>
          <w:numId w:val="10"/>
        </w:numPr>
        <w:rPr>
          <w:lang w:val="en-US"/>
        </w:rPr>
      </w:pPr>
      <w:bookmarkStart w:id="10" w:name="_Ref528879024"/>
      <w:bookmarkStart w:id="11" w:name="_Ref513201801"/>
      <w:bookmarkStart w:id="12" w:name="_Ref174151459"/>
      <w:bookmarkStart w:id="13" w:name="_Ref189809556"/>
      <w:r w:rsidRPr="00EA1B6B">
        <w:rPr>
          <w:lang w:val="en-US"/>
        </w:rPr>
        <w:t>Chair</w:t>
      </w:r>
      <w:r>
        <w:rPr>
          <w:lang w:val="en-US"/>
        </w:rPr>
        <w:t>man’s notes, 3GPP TSG RAN WG1#94b</w:t>
      </w:r>
      <w:r w:rsidRPr="00EA1B6B">
        <w:rPr>
          <w:lang w:val="en-US"/>
        </w:rPr>
        <w:t xml:space="preserve">, </w:t>
      </w:r>
      <w:r>
        <w:rPr>
          <w:lang w:val="en-US"/>
        </w:rPr>
        <w:t>Chengdu</w:t>
      </w:r>
      <w:r w:rsidRPr="00E846CE">
        <w:rPr>
          <w:lang w:val="en-US"/>
        </w:rPr>
        <w:t xml:space="preserve">, </w:t>
      </w:r>
      <w:r>
        <w:rPr>
          <w:lang w:val="en-US"/>
        </w:rPr>
        <w:t>China</w:t>
      </w:r>
      <w:r w:rsidRPr="00E846CE">
        <w:rPr>
          <w:lang w:val="en-US"/>
        </w:rPr>
        <w:t xml:space="preserve">, </w:t>
      </w:r>
      <w:r>
        <w:rPr>
          <w:lang w:val="en-US"/>
        </w:rPr>
        <w:t>October 8</w:t>
      </w:r>
      <w:r w:rsidRPr="00B47F0C">
        <w:rPr>
          <w:vertAlign w:val="superscript"/>
          <w:lang w:val="en-US"/>
        </w:rPr>
        <w:t>th</w:t>
      </w:r>
      <w:r>
        <w:rPr>
          <w:lang w:val="en-US"/>
        </w:rPr>
        <w:t xml:space="preserve"> – 12</w:t>
      </w:r>
      <w:r w:rsidRPr="00B47F0C">
        <w:rPr>
          <w:vertAlign w:val="superscript"/>
          <w:lang w:val="en-US"/>
        </w:rPr>
        <w:t>th</w:t>
      </w:r>
      <w:r w:rsidRPr="00E846CE">
        <w:rPr>
          <w:lang w:val="en-US"/>
        </w:rPr>
        <w:t>, 2018</w:t>
      </w:r>
      <w:bookmarkEnd w:id="10"/>
    </w:p>
    <w:p w14:paraId="1E28D1E2" w14:textId="22CD8C5E" w:rsidR="00066EBC" w:rsidRPr="00E846CE" w:rsidRDefault="00066EBC" w:rsidP="00066EBC">
      <w:pPr>
        <w:pStyle w:val="Reference"/>
        <w:numPr>
          <w:ilvl w:val="0"/>
          <w:numId w:val="10"/>
        </w:numPr>
        <w:rPr>
          <w:lang w:val="en-US"/>
        </w:rPr>
      </w:pPr>
      <w:bookmarkStart w:id="14" w:name="_Ref528879035"/>
      <w:r w:rsidRPr="00EA1B6B">
        <w:rPr>
          <w:lang w:val="en-US"/>
        </w:rPr>
        <w:t>Chair</w:t>
      </w:r>
      <w:r>
        <w:rPr>
          <w:lang w:val="en-US"/>
        </w:rPr>
        <w:t>man’s notes, 3GPP TSG RAN WG1#94</w:t>
      </w:r>
      <w:r w:rsidRPr="00EA1B6B">
        <w:rPr>
          <w:lang w:val="en-US"/>
        </w:rPr>
        <w:t xml:space="preserve">, </w:t>
      </w:r>
      <w:bookmarkEnd w:id="11"/>
      <w:bookmarkEnd w:id="12"/>
      <w:bookmarkEnd w:id="13"/>
      <w:r w:rsidRPr="00E846CE">
        <w:rPr>
          <w:lang w:val="en-US"/>
        </w:rPr>
        <w:t>Gothenburg, Sweden, August 20th – 24th, 2018</w:t>
      </w:r>
      <w:bookmarkEnd w:id="14"/>
    </w:p>
    <w:p w14:paraId="1BF35E00" w14:textId="77777777" w:rsidR="00066EBC" w:rsidRPr="00066EBC" w:rsidRDefault="00066EBC" w:rsidP="00066EBC">
      <w:pPr>
        <w:rPr>
          <w:lang w:val="en-US"/>
        </w:rPr>
      </w:pPr>
    </w:p>
    <w:p w14:paraId="3BB770EA" w14:textId="77777777" w:rsidR="007D71A6" w:rsidRDefault="007D71A6" w:rsidP="007D71A6">
      <w:pPr>
        <w:overflowPunct/>
        <w:autoSpaceDE/>
        <w:autoSpaceDN/>
        <w:adjustRightInd/>
        <w:spacing w:after="0"/>
        <w:jc w:val="left"/>
        <w:textAlignment w:val="auto"/>
      </w:pPr>
    </w:p>
    <w:sectPr w:rsidR="007D71A6" w:rsidSect="00D55085">
      <w:footerReference w:type="default" r:id="rId20"/>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CAC15" w14:textId="77777777" w:rsidR="003043D7" w:rsidRDefault="003043D7">
      <w:r>
        <w:separator/>
      </w:r>
    </w:p>
  </w:endnote>
  <w:endnote w:type="continuationSeparator" w:id="0">
    <w:p w14:paraId="1D806CD3" w14:textId="77777777" w:rsidR="003043D7" w:rsidRDefault="003043D7">
      <w:r>
        <w:continuationSeparator/>
      </w:r>
    </w:p>
  </w:endnote>
  <w:endnote w:type="continuationNotice" w:id="1">
    <w:p w14:paraId="1D83672B" w14:textId="77777777" w:rsidR="003043D7" w:rsidRDefault="003043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D71DE" w14:textId="4FDD7D5D" w:rsidR="004C5050" w:rsidRDefault="004C505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7DB2">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7DB2">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CFD8E" w14:textId="77777777" w:rsidR="003043D7" w:rsidRDefault="003043D7">
      <w:r>
        <w:separator/>
      </w:r>
    </w:p>
  </w:footnote>
  <w:footnote w:type="continuationSeparator" w:id="0">
    <w:p w14:paraId="019446BE" w14:textId="77777777" w:rsidR="003043D7" w:rsidRDefault="003043D7">
      <w:r>
        <w:continuationSeparator/>
      </w:r>
    </w:p>
  </w:footnote>
  <w:footnote w:type="continuationNotice" w:id="1">
    <w:p w14:paraId="06793DDF" w14:textId="77777777" w:rsidR="003043D7" w:rsidRDefault="003043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E3799"/>
    <w:multiLevelType w:val="hybridMultilevel"/>
    <w:tmpl w:val="2FC29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4" w15:restartNumberingAfterBreak="0">
    <w:nsid w:val="215563E2"/>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76D2F37"/>
    <w:multiLevelType w:val="hybridMultilevel"/>
    <w:tmpl w:val="3B00CC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3"/>
  </w:num>
  <w:num w:numId="3">
    <w:abstractNumId w:val="10"/>
  </w:num>
  <w:num w:numId="4">
    <w:abstractNumId w:val="11"/>
  </w:num>
  <w:num w:numId="5">
    <w:abstractNumId w:val="7"/>
  </w:num>
  <w:num w:numId="6">
    <w:abstractNumId w:val="12"/>
  </w:num>
  <w:num w:numId="7">
    <w:abstractNumId w:val="14"/>
  </w:num>
  <w:num w:numId="8">
    <w:abstractNumId w:val="8"/>
  </w:num>
  <w:num w:numId="9">
    <w:abstractNumId w:val="15"/>
  </w:num>
  <w:num w:numId="10">
    <w:abstractNumId w:val="9"/>
  </w:num>
  <w:num w:numId="11">
    <w:abstractNumId w:val="6"/>
  </w:num>
  <w:num w:numId="12">
    <w:abstractNumId w:val="4"/>
  </w:num>
  <w:num w:numId="13">
    <w:abstractNumId w:val="5"/>
  </w:num>
  <w:num w:numId="14">
    <w:abstractNumId w:val="3"/>
  </w:num>
  <w:num w:numId="15">
    <w:abstractNumId w:val="2"/>
  </w:num>
  <w:num w:numId="16">
    <w:abstractNumId w:val="1"/>
  </w:num>
  <w:num w:numId="17">
    <w:abstractNumId w:val="1"/>
  </w:num>
  <w:num w:numId="18">
    <w:abstractNumId w:val="1"/>
  </w:num>
  <w:num w:numId="19">
    <w:abstractNumId w:val="1"/>
  </w:num>
  <w:num w:numId="20">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C2D"/>
    <w:rsid w:val="00005012"/>
    <w:rsid w:val="00006446"/>
    <w:rsid w:val="00006647"/>
    <w:rsid w:val="00006896"/>
    <w:rsid w:val="00006DDF"/>
    <w:rsid w:val="00007B26"/>
    <w:rsid w:val="00007CDC"/>
    <w:rsid w:val="000104C6"/>
    <w:rsid w:val="000109F2"/>
    <w:rsid w:val="000110C9"/>
    <w:rsid w:val="000112AE"/>
    <w:rsid w:val="00011B28"/>
    <w:rsid w:val="00011EE8"/>
    <w:rsid w:val="000123D8"/>
    <w:rsid w:val="00012B9F"/>
    <w:rsid w:val="00012C16"/>
    <w:rsid w:val="00014D33"/>
    <w:rsid w:val="00015121"/>
    <w:rsid w:val="000153E9"/>
    <w:rsid w:val="00015D15"/>
    <w:rsid w:val="00015FBB"/>
    <w:rsid w:val="0001611C"/>
    <w:rsid w:val="0001694D"/>
    <w:rsid w:val="00017A7D"/>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2B9F"/>
    <w:rsid w:val="00033351"/>
    <w:rsid w:val="0003410A"/>
    <w:rsid w:val="00034C15"/>
    <w:rsid w:val="00034C9C"/>
    <w:rsid w:val="00035EA8"/>
    <w:rsid w:val="00035F74"/>
    <w:rsid w:val="0003641A"/>
    <w:rsid w:val="00036BA1"/>
    <w:rsid w:val="000405A0"/>
    <w:rsid w:val="00040B78"/>
    <w:rsid w:val="00040B7A"/>
    <w:rsid w:val="0004149C"/>
    <w:rsid w:val="00041647"/>
    <w:rsid w:val="000422E2"/>
    <w:rsid w:val="00042BE0"/>
    <w:rsid w:val="00042F22"/>
    <w:rsid w:val="000437FA"/>
    <w:rsid w:val="00043DDF"/>
    <w:rsid w:val="00044278"/>
    <w:rsid w:val="000444EF"/>
    <w:rsid w:val="00044A9C"/>
    <w:rsid w:val="000455AE"/>
    <w:rsid w:val="00045651"/>
    <w:rsid w:val="0004567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095C"/>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E21"/>
    <w:rsid w:val="00065F7E"/>
    <w:rsid w:val="00066EBC"/>
    <w:rsid w:val="00070074"/>
    <w:rsid w:val="00070D25"/>
    <w:rsid w:val="00070F9B"/>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48D"/>
    <w:rsid w:val="000A0AF9"/>
    <w:rsid w:val="000A1B7B"/>
    <w:rsid w:val="000A22F2"/>
    <w:rsid w:val="000A253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0807"/>
    <w:rsid w:val="000C13AE"/>
    <w:rsid w:val="000C14A2"/>
    <w:rsid w:val="000C165A"/>
    <w:rsid w:val="000C1905"/>
    <w:rsid w:val="000C1E19"/>
    <w:rsid w:val="000C2365"/>
    <w:rsid w:val="000C2C1D"/>
    <w:rsid w:val="000C2CD0"/>
    <w:rsid w:val="000C2E19"/>
    <w:rsid w:val="000C3794"/>
    <w:rsid w:val="000C405C"/>
    <w:rsid w:val="000C501B"/>
    <w:rsid w:val="000C50FA"/>
    <w:rsid w:val="000C5206"/>
    <w:rsid w:val="000C606F"/>
    <w:rsid w:val="000C64E6"/>
    <w:rsid w:val="000C6F9D"/>
    <w:rsid w:val="000C7452"/>
    <w:rsid w:val="000D0D07"/>
    <w:rsid w:val="000D162D"/>
    <w:rsid w:val="000D26C7"/>
    <w:rsid w:val="000D27AC"/>
    <w:rsid w:val="000D2A8B"/>
    <w:rsid w:val="000D2F63"/>
    <w:rsid w:val="000D4797"/>
    <w:rsid w:val="000D4D63"/>
    <w:rsid w:val="000D51D9"/>
    <w:rsid w:val="000D57A7"/>
    <w:rsid w:val="000D5983"/>
    <w:rsid w:val="000D5C17"/>
    <w:rsid w:val="000D77AF"/>
    <w:rsid w:val="000E0527"/>
    <w:rsid w:val="000E0669"/>
    <w:rsid w:val="000E0EB5"/>
    <w:rsid w:val="000E18EA"/>
    <w:rsid w:val="000E1E92"/>
    <w:rsid w:val="000E20F9"/>
    <w:rsid w:val="000E22A6"/>
    <w:rsid w:val="000E23FF"/>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2068"/>
    <w:rsid w:val="0011224B"/>
    <w:rsid w:val="00112AD6"/>
    <w:rsid w:val="00112DEF"/>
    <w:rsid w:val="00113CF4"/>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B37"/>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715"/>
    <w:rsid w:val="00132FD0"/>
    <w:rsid w:val="001330B8"/>
    <w:rsid w:val="001344C0"/>
    <w:rsid w:val="001346FA"/>
    <w:rsid w:val="00135169"/>
    <w:rsid w:val="00135218"/>
    <w:rsid w:val="00135252"/>
    <w:rsid w:val="0013526B"/>
    <w:rsid w:val="00135394"/>
    <w:rsid w:val="0013580A"/>
    <w:rsid w:val="001358D4"/>
    <w:rsid w:val="00135999"/>
    <w:rsid w:val="00135A01"/>
    <w:rsid w:val="001360E1"/>
    <w:rsid w:val="00136790"/>
    <w:rsid w:val="001376DA"/>
    <w:rsid w:val="001376E6"/>
    <w:rsid w:val="001377EA"/>
    <w:rsid w:val="00137AB5"/>
    <w:rsid w:val="00137F0B"/>
    <w:rsid w:val="0014093A"/>
    <w:rsid w:val="001409CF"/>
    <w:rsid w:val="00141601"/>
    <w:rsid w:val="00141990"/>
    <w:rsid w:val="00141A18"/>
    <w:rsid w:val="00141BE7"/>
    <w:rsid w:val="001420DF"/>
    <w:rsid w:val="001425FB"/>
    <w:rsid w:val="00142ADE"/>
    <w:rsid w:val="00143127"/>
    <w:rsid w:val="00143140"/>
    <w:rsid w:val="001433CF"/>
    <w:rsid w:val="00143E76"/>
    <w:rsid w:val="001440F0"/>
    <w:rsid w:val="001445CE"/>
    <w:rsid w:val="00144726"/>
    <w:rsid w:val="001447B7"/>
    <w:rsid w:val="00145B01"/>
    <w:rsid w:val="00146904"/>
    <w:rsid w:val="00146964"/>
    <w:rsid w:val="00146989"/>
    <w:rsid w:val="00147BDE"/>
    <w:rsid w:val="00147DDE"/>
    <w:rsid w:val="001506B3"/>
    <w:rsid w:val="00150795"/>
    <w:rsid w:val="00150C1E"/>
    <w:rsid w:val="001510DF"/>
    <w:rsid w:val="0015190F"/>
    <w:rsid w:val="00151E23"/>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1A9"/>
    <w:rsid w:val="00171478"/>
    <w:rsid w:val="00171FAE"/>
    <w:rsid w:val="001735B9"/>
    <w:rsid w:val="001739D7"/>
    <w:rsid w:val="00173A8E"/>
    <w:rsid w:val="0017437B"/>
    <w:rsid w:val="001747A2"/>
    <w:rsid w:val="001748AF"/>
    <w:rsid w:val="00174FE7"/>
    <w:rsid w:val="001750CB"/>
    <w:rsid w:val="00175A10"/>
    <w:rsid w:val="00175A7C"/>
    <w:rsid w:val="001762DB"/>
    <w:rsid w:val="00176850"/>
    <w:rsid w:val="00176B3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372"/>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A79F2"/>
    <w:rsid w:val="001B0578"/>
    <w:rsid w:val="001B0D97"/>
    <w:rsid w:val="001B14BE"/>
    <w:rsid w:val="001B21A6"/>
    <w:rsid w:val="001B3010"/>
    <w:rsid w:val="001B34D1"/>
    <w:rsid w:val="001B36D6"/>
    <w:rsid w:val="001B3C08"/>
    <w:rsid w:val="001B56D1"/>
    <w:rsid w:val="001B5848"/>
    <w:rsid w:val="001B5A5D"/>
    <w:rsid w:val="001B5E55"/>
    <w:rsid w:val="001B653E"/>
    <w:rsid w:val="001B6594"/>
    <w:rsid w:val="001B66D0"/>
    <w:rsid w:val="001B69DB"/>
    <w:rsid w:val="001B7034"/>
    <w:rsid w:val="001B74F6"/>
    <w:rsid w:val="001B7907"/>
    <w:rsid w:val="001B7A96"/>
    <w:rsid w:val="001C02A9"/>
    <w:rsid w:val="001C04B4"/>
    <w:rsid w:val="001C07F8"/>
    <w:rsid w:val="001C0904"/>
    <w:rsid w:val="001C0A1E"/>
    <w:rsid w:val="001C0AAE"/>
    <w:rsid w:val="001C0B35"/>
    <w:rsid w:val="001C1A1A"/>
    <w:rsid w:val="001C1CE5"/>
    <w:rsid w:val="001C1E98"/>
    <w:rsid w:val="001C24B7"/>
    <w:rsid w:val="001C27E1"/>
    <w:rsid w:val="001C35A8"/>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5EA"/>
    <w:rsid w:val="001D67BB"/>
    <w:rsid w:val="001D6D53"/>
    <w:rsid w:val="001D783F"/>
    <w:rsid w:val="001D79A1"/>
    <w:rsid w:val="001D7A02"/>
    <w:rsid w:val="001E018C"/>
    <w:rsid w:val="001E0427"/>
    <w:rsid w:val="001E0B68"/>
    <w:rsid w:val="001E1C78"/>
    <w:rsid w:val="001E217E"/>
    <w:rsid w:val="001E23E4"/>
    <w:rsid w:val="001E2AD7"/>
    <w:rsid w:val="001E3F06"/>
    <w:rsid w:val="001E4821"/>
    <w:rsid w:val="001E58E2"/>
    <w:rsid w:val="001E5F35"/>
    <w:rsid w:val="001E7AED"/>
    <w:rsid w:val="001F0CCF"/>
    <w:rsid w:val="001F232A"/>
    <w:rsid w:val="001F2A63"/>
    <w:rsid w:val="001F2F31"/>
    <w:rsid w:val="001F36C3"/>
    <w:rsid w:val="001F3916"/>
    <w:rsid w:val="001F4037"/>
    <w:rsid w:val="001F4676"/>
    <w:rsid w:val="001F4E64"/>
    <w:rsid w:val="001F54C5"/>
    <w:rsid w:val="001F5A13"/>
    <w:rsid w:val="001F5B50"/>
    <w:rsid w:val="001F61DB"/>
    <w:rsid w:val="001F662C"/>
    <w:rsid w:val="001F6A94"/>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6A7E"/>
    <w:rsid w:val="00207239"/>
    <w:rsid w:val="00207FA3"/>
    <w:rsid w:val="0021104C"/>
    <w:rsid w:val="002111FD"/>
    <w:rsid w:val="0021203F"/>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188"/>
    <w:rsid w:val="00232491"/>
    <w:rsid w:val="0023251B"/>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7E"/>
    <w:rsid w:val="002426E0"/>
    <w:rsid w:val="00243179"/>
    <w:rsid w:val="0024350A"/>
    <w:rsid w:val="002435B3"/>
    <w:rsid w:val="00243FAF"/>
    <w:rsid w:val="00244040"/>
    <w:rsid w:val="00245766"/>
    <w:rsid w:val="002458EB"/>
    <w:rsid w:val="002462D0"/>
    <w:rsid w:val="00246594"/>
    <w:rsid w:val="002468B7"/>
    <w:rsid w:val="0024729C"/>
    <w:rsid w:val="00247B60"/>
    <w:rsid w:val="002500C7"/>
    <w:rsid w:val="002502F9"/>
    <w:rsid w:val="00251316"/>
    <w:rsid w:val="00251615"/>
    <w:rsid w:val="002518B0"/>
    <w:rsid w:val="00251B4A"/>
    <w:rsid w:val="00251DE3"/>
    <w:rsid w:val="00251F19"/>
    <w:rsid w:val="0025243C"/>
    <w:rsid w:val="002536A0"/>
    <w:rsid w:val="0025555E"/>
    <w:rsid w:val="00255D36"/>
    <w:rsid w:val="00257543"/>
    <w:rsid w:val="002577E6"/>
    <w:rsid w:val="00260656"/>
    <w:rsid w:val="00260A05"/>
    <w:rsid w:val="00261782"/>
    <w:rsid w:val="002617E7"/>
    <w:rsid w:val="00261A3A"/>
    <w:rsid w:val="00262A43"/>
    <w:rsid w:val="00262A45"/>
    <w:rsid w:val="002633F5"/>
    <w:rsid w:val="002637AE"/>
    <w:rsid w:val="00264189"/>
    <w:rsid w:val="00264228"/>
    <w:rsid w:val="00264334"/>
    <w:rsid w:val="0026473E"/>
    <w:rsid w:val="00265521"/>
    <w:rsid w:val="00265C81"/>
    <w:rsid w:val="00266214"/>
    <w:rsid w:val="00267A3C"/>
    <w:rsid w:val="00267C83"/>
    <w:rsid w:val="00270E4F"/>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49B5"/>
    <w:rsid w:val="00295BE1"/>
    <w:rsid w:val="00295FCF"/>
    <w:rsid w:val="00296227"/>
    <w:rsid w:val="00296314"/>
    <w:rsid w:val="00296F44"/>
    <w:rsid w:val="0029777D"/>
    <w:rsid w:val="002A0405"/>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A7F73"/>
    <w:rsid w:val="002B1CA0"/>
    <w:rsid w:val="002B24D6"/>
    <w:rsid w:val="002B2C00"/>
    <w:rsid w:val="002B3A7C"/>
    <w:rsid w:val="002B3B0D"/>
    <w:rsid w:val="002B3FE9"/>
    <w:rsid w:val="002B43E1"/>
    <w:rsid w:val="002B509B"/>
    <w:rsid w:val="002B6D00"/>
    <w:rsid w:val="002B6FA2"/>
    <w:rsid w:val="002B77BF"/>
    <w:rsid w:val="002C0976"/>
    <w:rsid w:val="002C1174"/>
    <w:rsid w:val="002C151A"/>
    <w:rsid w:val="002C2995"/>
    <w:rsid w:val="002C2E11"/>
    <w:rsid w:val="002C31B3"/>
    <w:rsid w:val="002C36C5"/>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0B03"/>
    <w:rsid w:val="002D102E"/>
    <w:rsid w:val="002D29AA"/>
    <w:rsid w:val="002D2E85"/>
    <w:rsid w:val="002D34B2"/>
    <w:rsid w:val="002D4147"/>
    <w:rsid w:val="002D4863"/>
    <w:rsid w:val="002D4ABC"/>
    <w:rsid w:val="002D5255"/>
    <w:rsid w:val="002D5933"/>
    <w:rsid w:val="002D5BFA"/>
    <w:rsid w:val="002D6218"/>
    <w:rsid w:val="002D6B9B"/>
    <w:rsid w:val="002D6E41"/>
    <w:rsid w:val="002D7637"/>
    <w:rsid w:val="002D7C33"/>
    <w:rsid w:val="002E0B37"/>
    <w:rsid w:val="002E0B70"/>
    <w:rsid w:val="002E0BEF"/>
    <w:rsid w:val="002E17F2"/>
    <w:rsid w:val="002E1CA0"/>
    <w:rsid w:val="002E1D24"/>
    <w:rsid w:val="002E2A11"/>
    <w:rsid w:val="002E2A1F"/>
    <w:rsid w:val="002E2B4D"/>
    <w:rsid w:val="002E368E"/>
    <w:rsid w:val="002E3791"/>
    <w:rsid w:val="002E4943"/>
    <w:rsid w:val="002E64FE"/>
    <w:rsid w:val="002E659A"/>
    <w:rsid w:val="002E689B"/>
    <w:rsid w:val="002E6AB8"/>
    <w:rsid w:val="002E7003"/>
    <w:rsid w:val="002E7CAE"/>
    <w:rsid w:val="002E7F8F"/>
    <w:rsid w:val="002F07A4"/>
    <w:rsid w:val="002F1A67"/>
    <w:rsid w:val="002F2771"/>
    <w:rsid w:val="002F2F73"/>
    <w:rsid w:val="002F35D1"/>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97F"/>
    <w:rsid w:val="00300A39"/>
    <w:rsid w:val="003018E3"/>
    <w:rsid w:val="00301BDB"/>
    <w:rsid w:val="00301CE6"/>
    <w:rsid w:val="00302569"/>
    <w:rsid w:val="0030256B"/>
    <w:rsid w:val="003026DF"/>
    <w:rsid w:val="00302C8C"/>
    <w:rsid w:val="00302D11"/>
    <w:rsid w:val="003038EC"/>
    <w:rsid w:val="003043D7"/>
    <w:rsid w:val="0030501F"/>
    <w:rsid w:val="00305444"/>
    <w:rsid w:val="0030704D"/>
    <w:rsid w:val="00307A45"/>
    <w:rsid w:val="00307BA1"/>
    <w:rsid w:val="00311702"/>
    <w:rsid w:val="00311E82"/>
    <w:rsid w:val="003124BA"/>
    <w:rsid w:val="00312615"/>
    <w:rsid w:val="00312C0A"/>
    <w:rsid w:val="00313FD6"/>
    <w:rsid w:val="003143BD"/>
    <w:rsid w:val="003153C1"/>
    <w:rsid w:val="00317899"/>
    <w:rsid w:val="00320177"/>
    <w:rsid w:val="003203DB"/>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5996"/>
    <w:rsid w:val="00336BDA"/>
    <w:rsid w:val="00337135"/>
    <w:rsid w:val="00340CA8"/>
    <w:rsid w:val="0034106C"/>
    <w:rsid w:val="00341093"/>
    <w:rsid w:val="0034166C"/>
    <w:rsid w:val="003419A8"/>
    <w:rsid w:val="00342B47"/>
    <w:rsid w:val="00342BD7"/>
    <w:rsid w:val="003435CC"/>
    <w:rsid w:val="00343C63"/>
    <w:rsid w:val="0034447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261"/>
    <w:rsid w:val="003616AD"/>
    <w:rsid w:val="0036191B"/>
    <w:rsid w:val="003626B8"/>
    <w:rsid w:val="00362F2B"/>
    <w:rsid w:val="00363773"/>
    <w:rsid w:val="00363DE8"/>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577B"/>
    <w:rsid w:val="0037673C"/>
    <w:rsid w:val="003768AA"/>
    <w:rsid w:val="00376B0A"/>
    <w:rsid w:val="0037719F"/>
    <w:rsid w:val="00377CE1"/>
    <w:rsid w:val="00380D7D"/>
    <w:rsid w:val="0038102E"/>
    <w:rsid w:val="00381F16"/>
    <w:rsid w:val="003821E2"/>
    <w:rsid w:val="00382562"/>
    <w:rsid w:val="00383467"/>
    <w:rsid w:val="00384177"/>
    <w:rsid w:val="00384284"/>
    <w:rsid w:val="003850E9"/>
    <w:rsid w:val="00385767"/>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925"/>
    <w:rsid w:val="003A0DAE"/>
    <w:rsid w:val="003A14CF"/>
    <w:rsid w:val="003A1716"/>
    <w:rsid w:val="003A21A8"/>
    <w:rsid w:val="003A2207"/>
    <w:rsid w:val="003A2223"/>
    <w:rsid w:val="003A237A"/>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8A1"/>
    <w:rsid w:val="003B6931"/>
    <w:rsid w:val="003B72C3"/>
    <w:rsid w:val="003B795B"/>
    <w:rsid w:val="003B7AC3"/>
    <w:rsid w:val="003B7FE5"/>
    <w:rsid w:val="003C096B"/>
    <w:rsid w:val="003C0D50"/>
    <w:rsid w:val="003C11C8"/>
    <w:rsid w:val="003C12B9"/>
    <w:rsid w:val="003C22BF"/>
    <w:rsid w:val="003C2702"/>
    <w:rsid w:val="003C2907"/>
    <w:rsid w:val="003C3076"/>
    <w:rsid w:val="003C3557"/>
    <w:rsid w:val="003C359F"/>
    <w:rsid w:val="003C3A17"/>
    <w:rsid w:val="003C4FFF"/>
    <w:rsid w:val="003C5E3F"/>
    <w:rsid w:val="003C62E9"/>
    <w:rsid w:val="003C62ED"/>
    <w:rsid w:val="003C6C78"/>
    <w:rsid w:val="003C6D1B"/>
    <w:rsid w:val="003C6E0C"/>
    <w:rsid w:val="003C733E"/>
    <w:rsid w:val="003C7806"/>
    <w:rsid w:val="003D109F"/>
    <w:rsid w:val="003D1E01"/>
    <w:rsid w:val="003D2478"/>
    <w:rsid w:val="003D41C3"/>
    <w:rsid w:val="003D4835"/>
    <w:rsid w:val="003D5831"/>
    <w:rsid w:val="003D5B1F"/>
    <w:rsid w:val="003D6122"/>
    <w:rsid w:val="003D6509"/>
    <w:rsid w:val="003D6649"/>
    <w:rsid w:val="003D6ED1"/>
    <w:rsid w:val="003D7146"/>
    <w:rsid w:val="003D7999"/>
    <w:rsid w:val="003D7FB1"/>
    <w:rsid w:val="003E104F"/>
    <w:rsid w:val="003E128F"/>
    <w:rsid w:val="003E14A6"/>
    <w:rsid w:val="003E15CB"/>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6D3"/>
    <w:rsid w:val="003F5750"/>
    <w:rsid w:val="003F5B82"/>
    <w:rsid w:val="003F5CA0"/>
    <w:rsid w:val="003F5DCE"/>
    <w:rsid w:val="003F6387"/>
    <w:rsid w:val="003F6392"/>
    <w:rsid w:val="003F6B5C"/>
    <w:rsid w:val="003F6BBE"/>
    <w:rsid w:val="003F7152"/>
    <w:rsid w:val="003F77C3"/>
    <w:rsid w:val="003F7B0B"/>
    <w:rsid w:val="004000E8"/>
    <w:rsid w:val="004008B0"/>
    <w:rsid w:val="00400D7C"/>
    <w:rsid w:val="004018A4"/>
    <w:rsid w:val="00402353"/>
    <w:rsid w:val="0040251B"/>
    <w:rsid w:val="0040255D"/>
    <w:rsid w:val="004028A6"/>
    <w:rsid w:val="00402C7D"/>
    <w:rsid w:val="00402E2B"/>
    <w:rsid w:val="00402F66"/>
    <w:rsid w:val="00403C08"/>
    <w:rsid w:val="00403E56"/>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6AE"/>
    <w:rsid w:val="00415E8A"/>
    <w:rsid w:val="0041617D"/>
    <w:rsid w:val="00416DDF"/>
    <w:rsid w:val="00416EC3"/>
    <w:rsid w:val="00416EEF"/>
    <w:rsid w:val="00420230"/>
    <w:rsid w:val="00420A99"/>
    <w:rsid w:val="00421105"/>
    <w:rsid w:val="00421616"/>
    <w:rsid w:val="0042167F"/>
    <w:rsid w:val="00421F66"/>
    <w:rsid w:val="00422D12"/>
    <w:rsid w:val="004234DB"/>
    <w:rsid w:val="004234E7"/>
    <w:rsid w:val="00423A90"/>
    <w:rsid w:val="004242F4"/>
    <w:rsid w:val="00424509"/>
    <w:rsid w:val="00424A05"/>
    <w:rsid w:val="004251E3"/>
    <w:rsid w:val="00425A2C"/>
    <w:rsid w:val="00425A2E"/>
    <w:rsid w:val="00425B68"/>
    <w:rsid w:val="00426030"/>
    <w:rsid w:val="0042614B"/>
    <w:rsid w:val="00426910"/>
    <w:rsid w:val="00426A23"/>
    <w:rsid w:val="00426ADD"/>
    <w:rsid w:val="00427248"/>
    <w:rsid w:val="00427772"/>
    <w:rsid w:val="00430842"/>
    <w:rsid w:val="004319AA"/>
    <w:rsid w:val="00431A9F"/>
    <w:rsid w:val="004328D6"/>
    <w:rsid w:val="0043299F"/>
    <w:rsid w:val="00432F94"/>
    <w:rsid w:val="00433752"/>
    <w:rsid w:val="00433CB2"/>
    <w:rsid w:val="004345C8"/>
    <w:rsid w:val="0043473D"/>
    <w:rsid w:val="00434E58"/>
    <w:rsid w:val="00434ED0"/>
    <w:rsid w:val="00437447"/>
    <w:rsid w:val="00437709"/>
    <w:rsid w:val="00440C67"/>
    <w:rsid w:val="0044105E"/>
    <w:rsid w:val="004410B9"/>
    <w:rsid w:val="00441490"/>
    <w:rsid w:val="00441829"/>
    <w:rsid w:val="00441A92"/>
    <w:rsid w:val="004427DC"/>
    <w:rsid w:val="00442A5F"/>
    <w:rsid w:val="00443C63"/>
    <w:rsid w:val="004446FD"/>
    <w:rsid w:val="00444B1D"/>
    <w:rsid w:val="00444F56"/>
    <w:rsid w:val="004452C3"/>
    <w:rsid w:val="00445828"/>
    <w:rsid w:val="004459C8"/>
    <w:rsid w:val="00445CBA"/>
    <w:rsid w:val="00446488"/>
    <w:rsid w:val="00446A00"/>
    <w:rsid w:val="00446A99"/>
    <w:rsid w:val="00446C1B"/>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4BD7"/>
    <w:rsid w:val="004555E3"/>
    <w:rsid w:val="00455A7D"/>
    <w:rsid w:val="00455D0D"/>
    <w:rsid w:val="00455E5B"/>
    <w:rsid w:val="00455EF4"/>
    <w:rsid w:val="0045606C"/>
    <w:rsid w:val="0045630F"/>
    <w:rsid w:val="00456425"/>
    <w:rsid w:val="00456D12"/>
    <w:rsid w:val="0045746C"/>
    <w:rsid w:val="00457565"/>
    <w:rsid w:val="00457B71"/>
    <w:rsid w:val="0046074F"/>
    <w:rsid w:val="00460D15"/>
    <w:rsid w:val="0046150D"/>
    <w:rsid w:val="004616E7"/>
    <w:rsid w:val="00461892"/>
    <w:rsid w:val="00462C36"/>
    <w:rsid w:val="004634EE"/>
    <w:rsid w:val="0046493F"/>
    <w:rsid w:val="00465681"/>
    <w:rsid w:val="004657AE"/>
    <w:rsid w:val="004660D7"/>
    <w:rsid w:val="004661B2"/>
    <w:rsid w:val="004669E2"/>
    <w:rsid w:val="00466F5E"/>
    <w:rsid w:val="00466FFC"/>
    <w:rsid w:val="00467451"/>
    <w:rsid w:val="00467A22"/>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7794D"/>
    <w:rsid w:val="004804AB"/>
    <w:rsid w:val="0048061C"/>
    <w:rsid w:val="004809E0"/>
    <w:rsid w:val="00480E5D"/>
    <w:rsid w:val="00481203"/>
    <w:rsid w:val="004815FD"/>
    <w:rsid w:val="00481705"/>
    <w:rsid w:val="00481DE7"/>
    <w:rsid w:val="00481FB4"/>
    <w:rsid w:val="0048266F"/>
    <w:rsid w:val="00482695"/>
    <w:rsid w:val="0048363F"/>
    <w:rsid w:val="00483C9C"/>
    <w:rsid w:val="00483EFF"/>
    <w:rsid w:val="00484191"/>
    <w:rsid w:val="004842C3"/>
    <w:rsid w:val="00484787"/>
    <w:rsid w:val="00485097"/>
    <w:rsid w:val="0048579F"/>
    <w:rsid w:val="00485B50"/>
    <w:rsid w:val="0048634B"/>
    <w:rsid w:val="00486739"/>
    <w:rsid w:val="004869CC"/>
    <w:rsid w:val="00486DCE"/>
    <w:rsid w:val="00487362"/>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EB8"/>
    <w:rsid w:val="004A614C"/>
    <w:rsid w:val="004A65EE"/>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2B8"/>
    <w:rsid w:val="004B6CC8"/>
    <w:rsid w:val="004B74E1"/>
    <w:rsid w:val="004B7864"/>
    <w:rsid w:val="004B7C0C"/>
    <w:rsid w:val="004C049D"/>
    <w:rsid w:val="004C0C9D"/>
    <w:rsid w:val="004C1260"/>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D0266"/>
    <w:rsid w:val="004D06BB"/>
    <w:rsid w:val="004D0F7E"/>
    <w:rsid w:val="004D2254"/>
    <w:rsid w:val="004D22B0"/>
    <w:rsid w:val="004D2FDF"/>
    <w:rsid w:val="004D36B1"/>
    <w:rsid w:val="004D3C15"/>
    <w:rsid w:val="004D5274"/>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9BB"/>
    <w:rsid w:val="004E2C0C"/>
    <w:rsid w:val="004E2CD4"/>
    <w:rsid w:val="004E37A5"/>
    <w:rsid w:val="004E3BAF"/>
    <w:rsid w:val="004E45AE"/>
    <w:rsid w:val="004E462E"/>
    <w:rsid w:val="004E53C7"/>
    <w:rsid w:val="004E55C6"/>
    <w:rsid w:val="004E56DC"/>
    <w:rsid w:val="004E5F91"/>
    <w:rsid w:val="004E624A"/>
    <w:rsid w:val="004E6C03"/>
    <w:rsid w:val="004E70D9"/>
    <w:rsid w:val="004E76F4"/>
    <w:rsid w:val="004E7873"/>
    <w:rsid w:val="004E7EB2"/>
    <w:rsid w:val="004F038C"/>
    <w:rsid w:val="004F0445"/>
    <w:rsid w:val="004F0B6C"/>
    <w:rsid w:val="004F19EB"/>
    <w:rsid w:val="004F2078"/>
    <w:rsid w:val="004F27D0"/>
    <w:rsid w:val="004F30B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7FF"/>
    <w:rsid w:val="00516D5E"/>
    <w:rsid w:val="00517FD4"/>
    <w:rsid w:val="005219CF"/>
    <w:rsid w:val="00521C84"/>
    <w:rsid w:val="00522170"/>
    <w:rsid w:val="00522857"/>
    <w:rsid w:val="00523098"/>
    <w:rsid w:val="005234AA"/>
    <w:rsid w:val="0052372E"/>
    <w:rsid w:val="005251B0"/>
    <w:rsid w:val="00525A40"/>
    <w:rsid w:val="005266DD"/>
    <w:rsid w:val="00526854"/>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562F"/>
    <w:rsid w:val="00545C34"/>
    <w:rsid w:val="0054634A"/>
    <w:rsid w:val="005464F6"/>
    <w:rsid w:val="005465A6"/>
    <w:rsid w:val="00546970"/>
    <w:rsid w:val="00546D33"/>
    <w:rsid w:val="00546F3E"/>
    <w:rsid w:val="00547601"/>
    <w:rsid w:val="00547FF5"/>
    <w:rsid w:val="00550219"/>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3F7D"/>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3D28"/>
    <w:rsid w:val="005743DE"/>
    <w:rsid w:val="00574855"/>
    <w:rsid w:val="005752DA"/>
    <w:rsid w:val="00575E14"/>
    <w:rsid w:val="005764C7"/>
    <w:rsid w:val="00576734"/>
    <w:rsid w:val="00576784"/>
    <w:rsid w:val="0057762F"/>
    <w:rsid w:val="00577D11"/>
    <w:rsid w:val="0058172D"/>
    <w:rsid w:val="005817C9"/>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EA6"/>
    <w:rsid w:val="00590F22"/>
    <w:rsid w:val="00590FB2"/>
    <w:rsid w:val="0059237B"/>
    <w:rsid w:val="00592B09"/>
    <w:rsid w:val="00593521"/>
    <w:rsid w:val="005935A4"/>
    <w:rsid w:val="00593AE2"/>
    <w:rsid w:val="005941AF"/>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5838"/>
    <w:rsid w:val="005A5A1C"/>
    <w:rsid w:val="005A6049"/>
    <w:rsid w:val="005A6075"/>
    <w:rsid w:val="005A662D"/>
    <w:rsid w:val="005A6991"/>
    <w:rsid w:val="005A6F33"/>
    <w:rsid w:val="005A752F"/>
    <w:rsid w:val="005A7BDA"/>
    <w:rsid w:val="005B0105"/>
    <w:rsid w:val="005B0165"/>
    <w:rsid w:val="005B0595"/>
    <w:rsid w:val="005B0A7A"/>
    <w:rsid w:val="005B0BA9"/>
    <w:rsid w:val="005B0E9B"/>
    <w:rsid w:val="005B0EED"/>
    <w:rsid w:val="005B10B9"/>
    <w:rsid w:val="005B21C6"/>
    <w:rsid w:val="005B35BD"/>
    <w:rsid w:val="005B35D7"/>
    <w:rsid w:val="005B392A"/>
    <w:rsid w:val="005B3AA3"/>
    <w:rsid w:val="005B3B9F"/>
    <w:rsid w:val="005B4C4E"/>
    <w:rsid w:val="005B4F4D"/>
    <w:rsid w:val="005B5493"/>
    <w:rsid w:val="005B5511"/>
    <w:rsid w:val="005B576D"/>
    <w:rsid w:val="005B5994"/>
    <w:rsid w:val="005B5EAF"/>
    <w:rsid w:val="005B673A"/>
    <w:rsid w:val="005B6753"/>
    <w:rsid w:val="005B6972"/>
    <w:rsid w:val="005B6D71"/>
    <w:rsid w:val="005B6F83"/>
    <w:rsid w:val="005C0479"/>
    <w:rsid w:val="005C071C"/>
    <w:rsid w:val="005C1E47"/>
    <w:rsid w:val="005C2555"/>
    <w:rsid w:val="005C2834"/>
    <w:rsid w:val="005C331B"/>
    <w:rsid w:val="005C37F3"/>
    <w:rsid w:val="005C42CB"/>
    <w:rsid w:val="005C433B"/>
    <w:rsid w:val="005C4957"/>
    <w:rsid w:val="005C564F"/>
    <w:rsid w:val="005C61AC"/>
    <w:rsid w:val="005C65B6"/>
    <w:rsid w:val="005C66EE"/>
    <w:rsid w:val="005C6E03"/>
    <w:rsid w:val="005C6E34"/>
    <w:rsid w:val="005C705B"/>
    <w:rsid w:val="005C74FB"/>
    <w:rsid w:val="005C76FB"/>
    <w:rsid w:val="005C7D19"/>
    <w:rsid w:val="005C7F4E"/>
    <w:rsid w:val="005C7FD4"/>
    <w:rsid w:val="005D030D"/>
    <w:rsid w:val="005D0B03"/>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1D1E"/>
    <w:rsid w:val="005E20C6"/>
    <w:rsid w:val="005E2DCB"/>
    <w:rsid w:val="005E33DA"/>
    <w:rsid w:val="005E385F"/>
    <w:rsid w:val="005E4663"/>
    <w:rsid w:val="005E4FCF"/>
    <w:rsid w:val="005E53B7"/>
    <w:rsid w:val="005E5895"/>
    <w:rsid w:val="005E5B81"/>
    <w:rsid w:val="005E5BC4"/>
    <w:rsid w:val="005E6492"/>
    <w:rsid w:val="005E6689"/>
    <w:rsid w:val="005E6B9F"/>
    <w:rsid w:val="005F28EF"/>
    <w:rsid w:val="005F2CB1"/>
    <w:rsid w:val="005F2D31"/>
    <w:rsid w:val="005F3E78"/>
    <w:rsid w:val="005F40F1"/>
    <w:rsid w:val="005F4108"/>
    <w:rsid w:val="005F589E"/>
    <w:rsid w:val="005F5C6B"/>
    <w:rsid w:val="005F5F41"/>
    <w:rsid w:val="005F618C"/>
    <w:rsid w:val="005F68AB"/>
    <w:rsid w:val="005F70BD"/>
    <w:rsid w:val="005F783A"/>
    <w:rsid w:val="005F7F27"/>
    <w:rsid w:val="006001C7"/>
    <w:rsid w:val="0060064D"/>
    <w:rsid w:val="00601F2D"/>
    <w:rsid w:val="0060251F"/>
    <w:rsid w:val="0060283C"/>
    <w:rsid w:val="00602EF6"/>
    <w:rsid w:val="00603A84"/>
    <w:rsid w:val="00604F14"/>
    <w:rsid w:val="00605289"/>
    <w:rsid w:val="00605346"/>
    <w:rsid w:val="0060538E"/>
    <w:rsid w:val="006059C5"/>
    <w:rsid w:val="00605AEA"/>
    <w:rsid w:val="00606ECD"/>
    <w:rsid w:val="006074C1"/>
    <w:rsid w:val="0060764F"/>
    <w:rsid w:val="00610B89"/>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2"/>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BA3"/>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C34"/>
    <w:rsid w:val="00645D49"/>
    <w:rsid w:val="0064624E"/>
    <w:rsid w:val="00646703"/>
    <w:rsid w:val="00646E7E"/>
    <w:rsid w:val="00647435"/>
    <w:rsid w:val="0065009F"/>
    <w:rsid w:val="0065056E"/>
    <w:rsid w:val="006505F5"/>
    <w:rsid w:val="00650AB9"/>
    <w:rsid w:val="00650EA2"/>
    <w:rsid w:val="0065127D"/>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117"/>
    <w:rsid w:val="00680FB1"/>
    <w:rsid w:val="00681003"/>
    <w:rsid w:val="00681074"/>
    <w:rsid w:val="006812CA"/>
    <w:rsid w:val="00681324"/>
    <w:rsid w:val="006817C9"/>
    <w:rsid w:val="00682130"/>
    <w:rsid w:val="00682919"/>
    <w:rsid w:val="006830A2"/>
    <w:rsid w:val="00683A3B"/>
    <w:rsid w:val="00684179"/>
    <w:rsid w:val="00684721"/>
    <w:rsid w:val="0068481F"/>
    <w:rsid w:val="00684C61"/>
    <w:rsid w:val="00685EAF"/>
    <w:rsid w:val="00685F6F"/>
    <w:rsid w:val="0068608B"/>
    <w:rsid w:val="006867A6"/>
    <w:rsid w:val="00686917"/>
    <w:rsid w:val="006874C8"/>
    <w:rsid w:val="006878E0"/>
    <w:rsid w:val="006906DB"/>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2FB"/>
    <w:rsid w:val="00696949"/>
    <w:rsid w:val="00697052"/>
    <w:rsid w:val="00697530"/>
    <w:rsid w:val="00697818"/>
    <w:rsid w:val="00697F2A"/>
    <w:rsid w:val="006A06B2"/>
    <w:rsid w:val="006A0E56"/>
    <w:rsid w:val="006A0ECE"/>
    <w:rsid w:val="006A0F1B"/>
    <w:rsid w:val="006A12F4"/>
    <w:rsid w:val="006A325E"/>
    <w:rsid w:val="006A46FB"/>
    <w:rsid w:val="006A52D5"/>
    <w:rsid w:val="006A586C"/>
    <w:rsid w:val="006A5E28"/>
    <w:rsid w:val="006A613C"/>
    <w:rsid w:val="006A6555"/>
    <w:rsid w:val="006A697B"/>
    <w:rsid w:val="006A7570"/>
    <w:rsid w:val="006A78F3"/>
    <w:rsid w:val="006A7AFF"/>
    <w:rsid w:val="006A7B1D"/>
    <w:rsid w:val="006B040B"/>
    <w:rsid w:val="006B077A"/>
    <w:rsid w:val="006B0EC6"/>
    <w:rsid w:val="006B16BE"/>
    <w:rsid w:val="006B1816"/>
    <w:rsid w:val="006B2099"/>
    <w:rsid w:val="006B2283"/>
    <w:rsid w:val="006B2A51"/>
    <w:rsid w:val="006B2EEB"/>
    <w:rsid w:val="006B3429"/>
    <w:rsid w:val="006B3930"/>
    <w:rsid w:val="006B3C24"/>
    <w:rsid w:val="006B3DBE"/>
    <w:rsid w:val="006B4329"/>
    <w:rsid w:val="006B48AA"/>
    <w:rsid w:val="006B49CD"/>
    <w:rsid w:val="006B4B55"/>
    <w:rsid w:val="006B4CE3"/>
    <w:rsid w:val="006B50CF"/>
    <w:rsid w:val="006B56C6"/>
    <w:rsid w:val="006B5AA5"/>
    <w:rsid w:val="006B5E9D"/>
    <w:rsid w:val="006B624F"/>
    <w:rsid w:val="006B698D"/>
    <w:rsid w:val="006B70C9"/>
    <w:rsid w:val="006B7277"/>
    <w:rsid w:val="006B7F40"/>
    <w:rsid w:val="006C03B8"/>
    <w:rsid w:val="006C1940"/>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43B"/>
    <w:rsid w:val="006D0AF4"/>
    <w:rsid w:val="006D0EF3"/>
    <w:rsid w:val="006D139D"/>
    <w:rsid w:val="006D14AC"/>
    <w:rsid w:val="006D14D7"/>
    <w:rsid w:val="006D1544"/>
    <w:rsid w:val="006D305F"/>
    <w:rsid w:val="006D33FC"/>
    <w:rsid w:val="006D351A"/>
    <w:rsid w:val="006D4C5B"/>
    <w:rsid w:val="006D55DB"/>
    <w:rsid w:val="006D5CE4"/>
    <w:rsid w:val="006D5FB2"/>
    <w:rsid w:val="006D6046"/>
    <w:rsid w:val="006D615A"/>
    <w:rsid w:val="006D6645"/>
    <w:rsid w:val="006D6F08"/>
    <w:rsid w:val="006D74BE"/>
    <w:rsid w:val="006D7999"/>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41C"/>
    <w:rsid w:val="006F2504"/>
    <w:rsid w:val="006F2A99"/>
    <w:rsid w:val="006F2AB4"/>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1A05"/>
    <w:rsid w:val="00701CC8"/>
    <w:rsid w:val="00702402"/>
    <w:rsid w:val="007028CD"/>
    <w:rsid w:val="00702940"/>
    <w:rsid w:val="00703123"/>
    <w:rsid w:val="0070346E"/>
    <w:rsid w:val="00703660"/>
    <w:rsid w:val="007036DA"/>
    <w:rsid w:val="00703975"/>
    <w:rsid w:val="00704647"/>
    <w:rsid w:val="00704736"/>
    <w:rsid w:val="00704EDB"/>
    <w:rsid w:val="00705489"/>
    <w:rsid w:val="00705BC2"/>
    <w:rsid w:val="00705F8A"/>
    <w:rsid w:val="00706101"/>
    <w:rsid w:val="0070666D"/>
    <w:rsid w:val="00706B8A"/>
    <w:rsid w:val="00706DF5"/>
    <w:rsid w:val="00706FAA"/>
    <w:rsid w:val="00707449"/>
    <w:rsid w:val="0070766F"/>
    <w:rsid w:val="00707ADF"/>
    <w:rsid w:val="00707D61"/>
    <w:rsid w:val="00710409"/>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0F5"/>
    <w:rsid w:val="00724427"/>
    <w:rsid w:val="007245A0"/>
    <w:rsid w:val="00724649"/>
    <w:rsid w:val="00724AE1"/>
    <w:rsid w:val="00725161"/>
    <w:rsid w:val="00725300"/>
    <w:rsid w:val="007256AF"/>
    <w:rsid w:val="00725B07"/>
    <w:rsid w:val="0072614C"/>
    <w:rsid w:val="00726BB6"/>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83"/>
    <w:rsid w:val="007358C2"/>
    <w:rsid w:val="00736143"/>
    <w:rsid w:val="007362A6"/>
    <w:rsid w:val="007362DB"/>
    <w:rsid w:val="007363AF"/>
    <w:rsid w:val="00736AA2"/>
    <w:rsid w:val="00736D7D"/>
    <w:rsid w:val="00736DE6"/>
    <w:rsid w:val="00737203"/>
    <w:rsid w:val="007374F9"/>
    <w:rsid w:val="00737564"/>
    <w:rsid w:val="0074063A"/>
    <w:rsid w:val="00740E58"/>
    <w:rsid w:val="00741368"/>
    <w:rsid w:val="0074194F"/>
    <w:rsid w:val="007427AE"/>
    <w:rsid w:val="00743DA9"/>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5EC7"/>
    <w:rsid w:val="00756508"/>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969"/>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A5D"/>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38D"/>
    <w:rsid w:val="00787850"/>
    <w:rsid w:val="00791A2B"/>
    <w:rsid w:val="007925EA"/>
    <w:rsid w:val="00792975"/>
    <w:rsid w:val="007929C8"/>
    <w:rsid w:val="00793339"/>
    <w:rsid w:val="00793CD8"/>
    <w:rsid w:val="00794596"/>
    <w:rsid w:val="00794730"/>
    <w:rsid w:val="00794C40"/>
    <w:rsid w:val="00795C92"/>
    <w:rsid w:val="00796726"/>
    <w:rsid w:val="00796D93"/>
    <w:rsid w:val="00797AFF"/>
    <w:rsid w:val="00797D03"/>
    <w:rsid w:val="007A0313"/>
    <w:rsid w:val="007A0E6E"/>
    <w:rsid w:val="007A1CB3"/>
    <w:rsid w:val="007A23F2"/>
    <w:rsid w:val="007A2553"/>
    <w:rsid w:val="007A27AD"/>
    <w:rsid w:val="007A306F"/>
    <w:rsid w:val="007A43A6"/>
    <w:rsid w:val="007A58A6"/>
    <w:rsid w:val="007A5D94"/>
    <w:rsid w:val="007A5EED"/>
    <w:rsid w:val="007A61D2"/>
    <w:rsid w:val="007A6261"/>
    <w:rsid w:val="007A6495"/>
    <w:rsid w:val="007A6F2F"/>
    <w:rsid w:val="007A7053"/>
    <w:rsid w:val="007A7DC9"/>
    <w:rsid w:val="007B09E5"/>
    <w:rsid w:val="007B19EB"/>
    <w:rsid w:val="007B1F0E"/>
    <w:rsid w:val="007B29DB"/>
    <w:rsid w:val="007B2A05"/>
    <w:rsid w:val="007B3112"/>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4B7"/>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FEA"/>
    <w:rsid w:val="007F2363"/>
    <w:rsid w:val="007F3957"/>
    <w:rsid w:val="007F3F4A"/>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46D7"/>
    <w:rsid w:val="00805143"/>
    <w:rsid w:val="008052C1"/>
    <w:rsid w:val="00805927"/>
    <w:rsid w:val="00805C6F"/>
    <w:rsid w:val="0080605F"/>
    <w:rsid w:val="008062F4"/>
    <w:rsid w:val="00807786"/>
    <w:rsid w:val="00807BBA"/>
    <w:rsid w:val="00807F33"/>
    <w:rsid w:val="008101B0"/>
    <w:rsid w:val="008115C7"/>
    <w:rsid w:val="00811FCB"/>
    <w:rsid w:val="008125BB"/>
    <w:rsid w:val="008129EC"/>
    <w:rsid w:val="00812B68"/>
    <w:rsid w:val="00812CE9"/>
    <w:rsid w:val="0081333C"/>
    <w:rsid w:val="00813D4B"/>
    <w:rsid w:val="00813D91"/>
    <w:rsid w:val="008143BB"/>
    <w:rsid w:val="00814799"/>
    <w:rsid w:val="00814AD5"/>
    <w:rsid w:val="00814CD7"/>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C82"/>
    <w:rsid w:val="0083565C"/>
    <w:rsid w:val="00835837"/>
    <w:rsid w:val="008372FB"/>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728"/>
    <w:rsid w:val="00847D83"/>
    <w:rsid w:val="008500C9"/>
    <w:rsid w:val="00851238"/>
    <w:rsid w:val="00851C3F"/>
    <w:rsid w:val="008529CC"/>
    <w:rsid w:val="008529E2"/>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67A"/>
    <w:rsid w:val="00862B9A"/>
    <w:rsid w:val="00863537"/>
    <w:rsid w:val="00863C5D"/>
    <w:rsid w:val="00863D38"/>
    <w:rsid w:val="00863D57"/>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5D0"/>
    <w:rsid w:val="008719A4"/>
    <w:rsid w:val="00871D23"/>
    <w:rsid w:val="00871D26"/>
    <w:rsid w:val="00871FBC"/>
    <w:rsid w:val="008726CD"/>
    <w:rsid w:val="00872DD4"/>
    <w:rsid w:val="00872DF0"/>
    <w:rsid w:val="00872E82"/>
    <w:rsid w:val="00872E99"/>
    <w:rsid w:val="008735D7"/>
    <w:rsid w:val="00873921"/>
    <w:rsid w:val="008739E4"/>
    <w:rsid w:val="00874312"/>
    <w:rsid w:val="0087437C"/>
    <w:rsid w:val="008743D3"/>
    <w:rsid w:val="008755B4"/>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47C"/>
    <w:rsid w:val="008947E4"/>
    <w:rsid w:val="00894A88"/>
    <w:rsid w:val="00895060"/>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160"/>
    <w:rsid w:val="008A4275"/>
    <w:rsid w:val="008A44B8"/>
    <w:rsid w:val="008A4796"/>
    <w:rsid w:val="008A4944"/>
    <w:rsid w:val="008A4C51"/>
    <w:rsid w:val="008A4E29"/>
    <w:rsid w:val="008A4F62"/>
    <w:rsid w:val="008A51A8"/>
    <w:rsid w:val="008A5358"/>
    <w:rsid w:val="008A547F"/>
    <w:rsid w:val="008A54C7"/>
    <w:rsid w:val="008A620C"/>
    <w:rsid w:val="008A646C"/>
    <w:rsid w:val="008A65A0"/>
    <w:rsid w:val="008A6930"/>
    <w:rsid w:val="008A76D3"/>
    <w:rsid w:val="008A77D8"/>
    <w:rsid w:val="008B0483"/>
    <w:rsid w:val="008B0D5E"/>
    <w:rsid w:val="008B120C"/>
    <w:rsid w:val="008B2932"/>
    <w:rsid w:val="008B2CC9"/>
    <w:rsid w:val="008B45A3"/>
    <w:rsid w:val="008B471E"/>
    <w:rsid w:val="008B4D4B"/>
    <w:rsid w:val="008B5156"/>
    <w:rsid w:val="008B51A0"/>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BF2"/>
    <w:rsid w:val="008D4FAD"/>
    <w:rsid w:val="008D517C"/>
    <w:rsid w:val="008D5461"/>
    <w:rsid w:val="008D680E"/>
    <w:rsid w:val="008D6D1A"/>
    <w:rsid w:val="008D7F62"/>
    <w:rsid w:val="008E0503"/>
    <w:rsid w:val="008E07F9"/>
    <w:rsid w:val="008E0927"/>
    <w:rsid w:val="008E0A8B"/>
    <w:rsid w:val="008E0DC8"/>
    <w:rsid w:val="008E0E1F"/>
    <w:rsid w:val="008E10C0"/>
    <w:rsid w:val="008E14C5"/>
    <w:rsid w:val="008E1909"/>
    <w:rsid w:val="008E2A65"/>
    <w:rsid w:val="008E2D42"/>
    <w:rsid w:val="008E30B6"/>
    <w:rsid w:val="008E33E0"/>
    <w:rsid w:val="008E3C1B"/>
    <w:rsid w:val="008E3E1F"/>
    <w:rsid w:val="008E436E"/>
    <w:rsid w:val="008E4E82"/>
    <w:rsid w:val="008E548A"/>
    <w:rsid w:val="008E54CF"/>
    <w:rsid w:val="008E5E7C"/>
    <w:rsid w:val="008E61F0"/>
    <w:rsid w:val="008E6321"/>
    <w:rsid w:val="008E64C2"/>
    <w:rsid w:val="008E67F8"/>
    <w:rsid w:val="008E6D79"/>
    <w:rsid w:val="008E6E06"/>
    <w:rsid w:val="008E6E68"/>
    <w:rsid w:val="008E715E"/>
    <w:rsid w:val="008E759F"/>
    <w:rsid w:val="008E75BD"/>
    <w:rsid w:val="008E781E"/>
    <w:rsid w:val="008E7821"/>
    <w:rsid w:val="008E7ABB"/>
    <w:rsid w:val="008F0A25"/>
    <w:rsid w:val="008F197A"/>
    <w:rsid w:val="008F19BC"/>
    <w:rsid w:val="008F1EAB"/>
    <w:rsid w:val="008F213B"/>
    <w:rsid w:val="008F2C20"/>
    <w:rsid w:val="008F33DC"/>
    <w:rsid w:val="008F37D2"/>
    <w:rsid w:val="008F3D7D"/>
    <w:rsid w:val="008F4050"/>
    <w:rsid w:val="008F477F"/>
    <w:rsid w:val="008F52AA"/>
    <w:rsid w:val="008F6075"/>
    <w:rsid w:val="008F6BDC"/>
    <w:rsid w:val="008F6F19"/>
    <w:rsid w:val="008F7390"/>
    <w:rsid w:val="0090079A"/>
    <w:rsid w:val="00900CA0"/>
    <w:rsid w:val="0090151D"/>
    <w:rsid w:val="009015A5"/>
    <w:rsid w:val="009017BF"/>
    <w:rsid w:val="00902491"/>
    <w:rsid w:val="00902A96"/>
    <w:rsid w:val="00902BDA"/>
    <w:rsid w:val="00902E62"/>
    <w:rsid w:val="00902F7C"/>
    <w:rsid w:val="0090336B"/>
    <w:rsid w:val="009036EF"/>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CE"/>
    <w:rsid w:val="00911DFB"/>
    <w:rsid w:val="009121B5"/>
    <w:rsid w:val="009123D5"/>
    <w:rsid w:val="009125E0"/>
    <w:rsid w:val="00912B1C"/>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19D4"/>
    <w:rsid w:val="00922010"/>
    <w:rsid w:val="0092265D"/>
    <w:rsid w:val="009226F0"/>
    <w:rsid w:val="0092270D"/>
    <w:rsid w:val="0092272E"/>
    <w:rsid w:val="00922BFD"/>
    <w:rsid w:val="00922D53"/>
    <w:rsid w:val="009237EC"/>
    <w:rsid w:val="00923BD4"/>
    <w:rsid w:val="0092533B"/>
    <w:rsid w:val="0092560F"/>
    <w:rsid w:val="00925878"/>
    <w:rsid w:val="00925CBD"/>
    <w:rsid w:val="00925CBF"/>
    <w:rsid w:val="00927AAE"/>
    <w:rsid w:val="0093085A"/>
    <w:rsid w:val="00931BD9"/>
    <w:rsid w:val="00932130"/>
    <w:rsid w:val="00932952"/>
    <w:rsid w:val="00933367"/>
    <w:rsid w:val="00933E80"/>
    <w:rsid w:val="00934396"/>
    <w:rsid w:val="009349BB"/>
    <w:rsid w:val="00934AE8"/>
    <w:rsid w:val="00935A7F"/>
    <w:rsid w:val="0094012B"/>
    <w:rsid w:val="00940C00"/>
    <w:rsid w:val="00940F9B"/>
    <w:rsid w:val="00941636"/>
    <w:rsid w:val="00941894"/>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47E30"/>
    <w:rsid w:val="0095092C"/>
    <w:rsid w:val="00950DE7"/>
    <w:rsid w:val="00951A64"/>
    <w:rsid w:val="00951FE9"/>
    <w:rsid w:val="0095278F"/>
    <w:rsid w:val="00953098"/>
    <w:rsid w:val="0095358E"/>
    <w:rsid w:val="00953637"/>
    <w:rsid w:val="00953920"/>
    <w:rsid w:val="00953D47"/>
    <w:rsid w:val="00954090"/>
    <w:rsid w:val="009541AD"/>
    <w:rsid w:val="009541BE"/>
    <w:rsid w:val="0095461F"/>
    <w:rsid w:val="00954663"/>
    <w:rsid w:val="00954F7B"/>
    <w:rsid w:val="00954F9B"/>
    <w:rsid w:val="009559ED"/>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BF2"/>
    <w:rsid w:val="00977F6E"/>
    <w:rsid w:val="00980477"/>
    <w:rsid w:val="0098062F"/>
    <w:rsid w:val="009817BF"/>
    <w:rsid w:val="00981864"/>
    <w:rsid w:val="00981F64"/>
    <w:rsid w:val="009820F4"/>
    <w:rsid w:val="00983521"/>
    <w:rsid w:val="009835A1"/>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1"/>
    <w:rsid w:val="00995692"/>
    <w:rsid w:val="00995B06"/>
    <w:rsid w:val="0099603E"/>
    <w:rsid w:val="009965BD"/>
    <w:rsid w:val="00996646"/>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B22"/>
    <w:rsid w:val="009B6F63"/>
    <w:rsid w:val="009B6F97"/>
    <w:rsid w:val="009B7AA5"/>
    <w:rsid w:val="009B7ADC"/>
    <w:rsid w:val="009B7B75"/>
    <w:rsid w:val="009B7E87"/>
    <w:rsid w:val="009C0007"/>
    <w:rsid w:val="009C0587"/>
    <w:rsid w:val="009C171E"/>
    <w:rsid w:val="009C1C3C"/>
    <w:rsid w:val="009C273D"/>
    <w:rsid w:val="009C2775"/>
    <w:rsid w:val="009C2DAB"/>
    <w:rsid w:val="009C30B2"/>
    <w:rsid w:val="009C3879"/>
    <w:rsid w:val="009C3B14"/>
    <w:rsid w:val="009C403E"/>
    <w:rsid w:val="009C430B"/>
    <w:rsid w:val="009C48FB"/>
    <w:rsid w:val="009C4923"/>
    <w:rsid w:val="009C5410"/>
    <w:rsid w:val="009C5948"/>
    <w:rsid w:val="009C5A31"/>
    <w:rsid w:val="009C5A7D"/>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A39"/>
    <w:rsid w:val="009D7E42"/>
    <w:rsid w:val="009E0213"/>
    <w:rsid w:val="009E068F"/>
    <w:rsid w:val="009E07DE"/>
    <w:rsid w:val="009E23F6"/>
    <w:rsid w:val="009E35DB"/>
    <w:rsid w:val="009E3889"/>
    <w:rsid w:val="009E3F44"/>
    <w:rsid w:val="009E4004"/>
    <w:rsid w:val="009E47A3"/>
    <w:rsid w:val="009E5D88"/>
    <w:rsid w:val="009E602D"/>
    <w:rsid w:val="009E6AD5"/>
    <w:rsid w:val="009E7247"/>
    <w:rsid w:val="009E7CEA"/>
    <w:rsid w:val="009F0232"/>
    <w:rsid w:val="009F0370"/>
    <w:rsid w:val="009F08F3"/>
    <w:rsid w:val="009F09EF"/>
    <w:rsid w:val="009F0A74"/>
    <w:rsid w:val="009F1A8F"/>
    <w:rsid w:val="009F1D8B"/>
    <w:rsid w:val="009F1F77"/>
    <w:rsid w:val="009F2089"/>
    <w:rsid w:val="009F2A58"/>
    <w:rsid w:val="009F2AE7"/>
    <w:rsid w:val="009F2AF7"/>
    <w:rsid w:val="009F2B2C"/>
    <w:rsid w:val="009F2D27"/>
    <w:rsid w:val="009F2E03"/>
    <w:rsid w:val="009F344F"/>
    <w:rsid w:val="009F3B1B"/>
    <w:rsid w:val="009F64AB"/>
    <w:rsid w:val="009F753B"/>
    <w:rsid w:val="009F7811"/>
    <w:rsid w:val="009F7BDB"/>
    <w:rsid w:val="009F7C5C"/>
    <w:rsid w:val="009F7DAD"/>
    <w:rsid w:val="00A00254"/>
    <w:rsid w:val="00A0026D"/>
    <w:rsid w:val="00A0039D"/>
    <w:rsid w:val="00A021CA"/>
    <w:rsid w:val="00A02C1C"/>
    <w:rsid w:val="00A02D6D"/>
    <w:rsid w:val="00A04232"/>
    <w:rsid w:val="00A04367"/>
    <w:rsid w:val="00A047D2"/>
    <w:rsid w:val="00A04882"/>
    <w:rsid w:val="00A048A8"/>
    <w:rsid w:val="00A04968"/>
    <w:rsid w:val="00A04DCB"/>
    <w:rsid w:val="00A05606"/>
    <w:rsid w:val="00A05B47"/>
    <w:rsid w:val="00A06DB0"/>
    <w:rsid w:val="00A079D6"/>
    <w:rsid w:val="00A10C3B"/>
    <w:rsid w:val="00A10FBB"/>
    <w:rsid w:val="00A110BC"/>
    <w:rsid w:val="00A11BA9"/>
    <w:rsid w:val="00A12492"/>
    <w:rsid w:val="00A1385B"/>
    <w:rsid w:val="00A13DD6"/>
    <w:rsid w:val="00A13E54"/>
    <w:rsid w:val="00A1420D"/>
    <w:rsid w:val="00A144B1"/>
    <w:rsid w:val="00A147FB"/>
    <w:rsid w:val="00A149B8"/>
    <w:rsid w:val="00A15A07"/>
    <w:rsid w:val="00A164E3"/>
    <w:rsid w:val="00A16D7C"/>
    <w:rsid w:val="00A16E5E"/>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3DF"/>
    <w:rsid w:val="00A30C0E"/>
    <w:rsid w:val="00A30D22"/>
    <w:rsid w:val="00A315DB"/>
    <w:rsid w:val="00A319C8"/>
    <w:rsid w:val="00A33041"/>
    <w:rsid w:val="00A33EF5"/>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3D8B"/>
    <w:rsid w:val="00A746CE"/>
    <w:rsid w:val="00A74F7D"/>
    <w:rsid w:val="00A754EE"/>
    <w:rsid w:val="00A761D4"/>
    <w:rsid w:val="00A7626E"/>
    <w:rsid w:val="00A773F0"/>
    <w:rsid w:val="00A776B4"/>
    <w:rsid w:val="00A77EC4"/>
    <w:rsid w:val="00A80633"/>
    <w:rsid w:val="00A80E41"/>
    <w:rsid w:val="00A80F38"/>
    <w:rsid w:val="00A81391"/>
    <w:rsid w:val="00A83B47"/>
    <w:rsid w:val="00A8445F"/>
    <w:rsid w:val="00A84BA9"/>
    <w:rsid w:val="00A852ED"/>
    <w:rsid w:val="00A8531C"/>
    <w:rsid w:val="00A8561F"/>
    <w:rsid w:val="00A85A38"/>
    <w:rsid w:val="00A85D63"/>
    <w:rsid w:val="00A8722D"/>
    <w:rsid w:val="00A874AA"/>
    <w:rsid w:val="00A877A9"/>
    <w:rsid w:val="00A90643"/>
    <w:rsid w:val="00A910B2"/>
    <w:rsid w:val="00A9111E"/>
    <w:rsid w:val="00A91E5D"/>
    <w:rsid w:val="00A91F23"/>
    <w:rsid w:val="00A920C7"/>
    <w:rsid w:val="00A920CD"/>
    <w:rsid w:val="00A92879"/>
    <w:rsid w:val="00A93562"/>
    <w:rsid w:val="00A93768"/>
    <w:rsid w:val="00A93D59"/>
    <w:rsid w:val="00A93FDD"/>
    <w:rsid w:val="00A9544C"/>
    <w:rsid w:val="00A956A5"/>
    <w:rsid w:val="00A9594B"/>
    <w:rsid w:val="00A95BA6"/>
    <w:rsid w:val="00A96357"/>
    <w:rsid w:val="00A979EE"/>
    <w:rsid w:val="00A97EE2"/>
    <w:rsid w:val="00AA016F"/>
    <w:rsid w:val="00AA05E2"/>
    <w:rsid w:val="00AA1D8A"/>
    <w:rsid w:val="00AA1ED6"/>
    <w:rsid w:val="00AA23DA"/>
    <w:rsid w:val="00AA2D9C"/>
    <w:rsid w:val="00AA3748"/>
    <w:rsid w:val="00AA3E87"/>
    <w:rsid w:val="00AA446F"/>
    <w:rsid w:val="00AA45AA"/>
    <w:rsid w:val="00AA51D6"/>
    <w:rsid w:val="00AA5D17"/>
    <w:rsid w:val="00AA6144"/>
    <w:rsid w:val="00AA6A43"/>
    <w:rsid w:val="00AA76CD"/>
    <w:rsid w:val="00AB0338"/>
    <w:rsid w:val="00AB04D2"/>
    <w:rsid w:val="00AB0BC8"/>
    <w:rsid w:val="00AB0E43"/>
    <w:rsid w:val="00AB11CA"/>
    <w:rsid w:val="00AB1387"/>
    <w:rsid w:val="00AB14D9"/>
    <w:rsid w:val="00AB1519"/>
    <w:rsid w:val="00AB19C7"/>
    <w:rsid w:val="00AB1B76"/>
    <w:rsid w:val="00AB1C41"/>
    <w:rsid w:val="00AB3B29"/>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3D5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269"/>
    <w:rsid w:val="00AD4389"/>
    <w:rsid w:val="00AD4A5A"/>
    <w:rsid w:val="00AD5247"/>
    <w:rsid w:val="00AD5F33"/>
    <w:rsid w:val="00AD6059"/>
    <w:rsid w:val="00AD748F"/>
    <w:rsid w:val="00AD7ABF"/>
    <w:rsid w:val="00AD7D2A"/>
    <w:rsid w:val="00AD7F4A"/>
    <w:rsid w:val="00AE0416"/>
    <w:rsid w:val="00AE0A60"/>
    <w:rsid w:val="00AE150B"/>
    <w:rsid w:val="00AE1722"/>
    <w:rsid w:val="00AE212B"/>
    <w:rsid w:val="00AE219C"/>
    <w:rsid w:val="00AE27AC"/>
    <w:rsid w:val="00AE2C8C"/>
    <w:rsid w:val="00AE34E7"/>
    <w:rsid w:val="00AE354B"/>
    <w:rsid w:val="00AE39D2"/>
    <w:rsid w:val="00AE3D3C"/>
    <w:rsid w:val="00AE3FA0"/>
    <w:rsid w:val="00AE40E0"/>
    <w:rsid w:val="00AE4DBA"/>
    <w:rsid w:val="00AE4F07"/>
    <w:rsid w:val="00AE5031"/>
    <w:rsid w:val="00AE5783"/>
    <w:rsid w:val="00AE6249"/>
    <w:rsid w:val="00AE6A58"/>
    <w:rsid w:val="00AE71F0"/>
    <w:rsid w:val="00AE7707"/>
    <w:rsid w:val="00AF1C5D"/>
    <w:rsid w:val="00AF1E22"/>
    <w:rsid w:val="00AF21F7"/>
    <w:rsid w:val="00AF271A"/>
    <w:rsid w:val="00AF2E69"/>
    <w:rsid w:val="00AF3219"/>
    <w:rsid w:val="00AF326C"/>
    <w:rsid w:val="00AF32D2"/>
    <w:rsid w:val="00AF4255"/>
    <w:rsid w:val="00AF42D7"/>
    <w:rsid w:val="00AF437C"/>
    <w:rsid w:val="00AF474B"/>
    <w:rsid w:val="00AF4AFF"/>
    <w:rsid w:val="00AF594B"/>
    <w:rsid w:val="00AF643F"/>
    <w:rsid w:val="00AF6CA3"/>
    <w:rsid w:val="00AF6DA0"/>
    <w:rsid w:val="00AF71EB"/>
    <w:rsid w:val="00B006FE"/>
    <w:rsid w:val="00B007CB"/>
    <w:rsid w:val="00B00A65"/>
    <w:rsid w:val="00B01735"/>
    <w:rsid w:val="00B02214"/>
    <w:rsid w:val="00B02AA9"/>
    <w:rsid w:val="00B02D81"/>
    <w:rsid w:val="00B02D93"/>
    <w:rsid w:val="00B02FA3"/>
    <w:rsid w:val="00B0308A"/>
    <w:rsid w:val="00B03281"/>
    <w:rsid w:val="00B05084"/>
    <w:rsid w:val="00B05B73"/>
    <w:rsid w:val="00B10737"/>
    <w:rsid w:val="00B10771"/>
    <w:rsid w:val="00B10EEB"/>
    <w:rsid w:val="00B11213"/>
    <w:rsid w:val="00B11379"/>
    <w:rsid w:val="00B1177A"/>
    <w:rsid w:val="00B11D83"/>
    <w:rsid w:val="00B12244"/>
    <w:rsid w:val="00B122E4"/>
    <w:rsid w:val="00B12447"/>
    <w:rsid w:val="00B12B6C"/>
    <w:rsid w:val="00B132FF"/>
    <w:rsid w:val="00B143FA"/>
    <w:rsid w:val="00B146E4"/>
    <w:rsid w:val="00B15781"/>
    <w:rsid w:val="00B157F9"/>
    <w:rsid w:val="00B159ED"/>
    <w:rsid w:val="00B15F4F"/>
    <w:rsid w:val="00B168FB"/>
    <w:rsid w:val="00B169C0"/>
    <w:rsid w:val="00B17846"/>
    <w:rsid w:val="00B17D61"/>
    <w:rsid w:val="00B200EB"/>
    <w:rsid w:val="00B20256"/>
    <w:rsid w:val="00B206FF"/>
    <w:rsid w:val="00B20D09"/>
    <w:rsid w:val="00B20DD9"/>
    <w:rsid w:val="00B21D5E"/>
    <w:rsid w:val="00B223A0"/>
    <w:rsid w:val="00B22634"/>
    <w:rsid w:val="00B22A43"/>
    <w:rsid w:val="00B231A3"/>
    <w:rsid w:val="00B23755"/>
    <w:rsid w:val="00B23D38"/>
    <w:rsid w:val="00B2409E"/>
    <w:rsid w:val="00B24598"/>
    <w:rsid w:val="00B24767"/>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3EA0"/>
    <w:rsid w:val="00B34A46"/>
    <w:rsid w:val="00B35814"/>
    <w:rsid w:val="00B35997"/>
    <w:rsid w:val="00B36F25"/>
    <w:rsid w:val="00B36F3A"/>
    <w:rsid w:val="00B372AA"/>
    <w:rsid w:val="00B40445"/>
    <w:rsid w:val="00B41888"/>
    <w:rsid w:val="00B43F9C"/>
    <w:rsid w:val="00B446CF"/>
    <w:rsid w:val="00B44A42"/>
    <w:rsid w:val="00B44B37"/>
    <w:rsid w:val="00B45A52"/>
    <w:rsid w:val="00B460ED"/>
    <w:rsid w:val="00B46175"/>
    <w:rsid w:val="00B477B8"/>
    <w:rsid w:val="00B47803"/>
    <w:rsid w:val="00B4791A"/>
    <w:rsid w:val="00B47C29"/>
    <w:rsid w:val="00B47D21"/>
    <w:rsid w:val="00B509AD"/>
    <w:rsid w:val="00B51008"/>
    <w:rsid w:val="00B51031"/>
    <w:rsid w:val="00B51079"/>
    <w:rsid w:val="00B51D73"/>
    <w:rsid w:val="00B52318"/>
    <w:rsid w:val="00B5286A"/>
    <w:rsid w:val="00B53485"/>
    <w:rsid w:val="00B537CE"/>
    <w:rsid w:val="00B54858"/>
    <w:rsid w:val="00B55F6D"/>
    <w:rsid w:val="00B57004"/>
    <w:rsid w:val="00B57189"/>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56FF"/>
    <w:rsid w:val="00B66456"/>
    <w:rsid w:val="00B664C7"/>
    <w:rsid w:val="00B66694"/>
    <w:rsid w:val="00B66AAF"/>
    <w:rsid w:val="00B66B4E"/>
    <w:rsid w:val="00B66F4E"/>
    <w:rsid w:val="00B7019D"/>
    <w:rsid w:val="00B72824"/>
    <w:rsid w:val="00B7285B"/>
    <w:rsid w:val="00B72868"/>
    <w:rsid w:val="00B7331C"/>
    <w:rsid w:val="00B73583"/>
    <w:rsid w:val="00B739F6"/>
    <w:rsid w:val="00B741AD"/>
    <w:rsid w:val="00B76C0F"/>
    <w:rsid w:val="00B76D2A"/>
    <w:rsid w:val="00B777F2"/>
    <w:rsid w:val="00B77FFB"/>
    <w:rsid w:val="00B815D2"/>
    <w:rsid w:val="00B81A7B"/>
    <w:rsid w:val="00B81FF6"/>
    <w:rsid w:val="00B8209E"/>
    <w:rsid w:val="00B8216E"/>
    <w:rsid w:val="00B84C08"/>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216"/>
    <w:rsid w:val="00B92CED"/>
    <w:rsid w:val="00B92FF8"/>
    <w:rsid w:val="00B93454"/>
    <w:rsid w:val="00B93A56"/>
    <w:rsid w:val="00B93B59"/>
    <w:rsid w:val="00B93E70"/>
    <w:rsid w:val="00B9406A"/>
    <w:rsid w:val="00B94676"/>
    <w:rsid w:val="00B94CF9"/>
    <w:rsid w:val="00B95811"/>
    <w:rsid w:val="00B95DF2"/>
    <w:rsid w:val="00B96AC4"/>
    <w:rsid w:val="00B97BB4"/>
    <w:rsid w:val="00B97C21"/>
    <w:rsid w:val="00B97D91"/>
    <w:rsid w:val="00B97EC2"/>
    <w:rsid w:val="00BA046B"/>
    <w:rsid w:val="00BA0524"/>
    <w:rsid w:val="00BA08A3"/>
    <w:rsid w:val="00BA1EFD"/>
    <w:rsid w:val="00BA2280"/>
    <w:rsid w:val="00BA2A08"/>
    <w:rsid w:val="00BA33E1"/>
    <w:rsid w:val="00BA442C"/>
    <w:rsid w:val="00BA4E8B"/>
    <w:rsid w:val="00BA5484"/>
    <w:rsid w:val="00BA56D2"/>
    <w:rsid w:val="00BA5887"/>
    <w:rsid w:val="00BA58F5"/>
    <w:rsid w:val="00BA5B90"/>
    <w:rsid w:val="00BA6C39"/>
    <w:rsid w:val="00BA70BB"/>
    <w:rsid w:val="00BA76E0"/>
    <w:rsid w:val="00BB0A24"/>
    <w:rsid w:val="00BB0DE4"/>
    <w:rsid w:val="00BB1B23"/>
    <w:rsid w:val="00BB21B4"/>
    <w:rsid w:val="00BB2863"/>
    <w:rsid w:val="00BB2A25"/>
    <w:rsid w:val="00BB2B8E"/>
    <w:rsid w:val="00BB2BED"/>
    <w:rsid w:val="00BB30F3"/>
    <w:rsid w:val="00BB3EA2"/>
    <w:rsid w:val="00BB612E"/>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6085"/>
    <w:rsid w:val="00BC74D1"/>
    <w:rsid w:val="00BD0073"/>
    <w:rsid w:val="00BD114B"/>
    <w:rsid w:val="00BD2E5D"/>
    <w:rsid w:val="00BD48AC"/>
    <w:rsid w:val="00BD4AE4"/>
    <w:rsid w:val="00BD55BA"/>
    <w:rsid w:val="00BD5762"/>
    <w:rsid w:val="00BD5F1A"/>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E8"/>
    <w:rsid w:val="00C019F8"/>
    <w:rsid w:val="00C01C5A"/>
    <w:rsid w:val="00C01F33"/>
    <w:rsid w:val="00C0209C"/>
    <w:rsid w:val="00C02309"/>
    <w:rsid w:val="00C02CC6"/>
    <w:rsid w:val="00C0342D"/>
    <w:rsid w:val="00C035C2"/>
    <w:rsid w:val="00C03B75"/>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238A"/>
    <w:rsid w:val="00C13962"/>
    <w:rsid w:val="00C14C11"/>
    <w:rsid w:val="00C14D4B"/>
    <w:rsid w:val="00C154BB"/>
    <w:rsid w:val="00C15D1A"/>
    <w:rsid w:val="00C1608A"/>
    <w:rsid w:val="00C16757"/>
    <w:rsid w:val="00C17316"/>
    <w:rsid w:val="00C2236D"/>
    <w:rsid w:val="00C226CD"/>
    <w:rsid w:val="00C23EAD"/>
    <w:rsid w:val="00C24AA4"/>
    <w:rsid w:val="00C24D21"/>
    <w:rsid w:val="00C26007"/>
    <w:rsid w:val="00C279B5"/>
    <w:rsid w:val="00C27C45"/>
    <w:rsid w:val="00C27D9F"/>
    <w:rsid w:val="00C306AF"/>
    <w:rsid w:val="00C30A97"/>
    <w:rsid w:val="00C30DD7"/>
    <w:rsid w:val="00C3137E"/>
    <w:rsid w:val="00C31BA5"/>
    <w:rsid w:val="00C31D66"/>
    <w:rsid w:val="00C32FA7"/>
    <w:rsid w:val="00C331F5"/>
    <w:rsid w:val="00C33200"/>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30"/>
    <w:rsid w:val="00C66472"/>
    <w:rsid w:val="00C668F7"/>
    <w:rsid w:val="00C6692D"/>
    <w:rsid w:val="00C66D0A"/>
    <w:rsid w:val="00C671CA"/>
    <w:rsid w:val="00C67D98"/>
    <w:rsid w:val="00C70697"/>
    <w:rsid w:val="00C70D2F"/>
    <w:rsid w:val="00C70D68"/>
    <w:rsid w:val="00C72131"/>
    <w:rsid w:val="00C722FB"/>
    <w:rsid w:val="00C728F3"/>
    <w:rsid w:val="00C72EF4"/>
    <w:rsid w:val="00C7412A"/>
    <w:rsid w:val="00C754E8"/>
    <w:rsid w:val="00C755E3"/>
    <w:rsid w:val="00C75BC3"/>
    <w:rsid w:val="00C75D2F"/>
    <w:rsid w:val="00C76D90"/>
    <w:rsid w:val="00C76E3C"/>
    <w:rsid w:val="00C77624"/>
    <w:rsid w:val="00C8085D"/>
    <w:rsid w:val="00C810FB"/>
    <w:rsid w:val="00C81568"/>
    <w:rsid w:val="00C816DD"/>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5B40"/>
    <w:rsid w:val="00C966F9"/>
    <w:rsid w:val="00C96B2C"/>
    <w:rsid w:val="00C97567"/>
    <w:rsid w:val="00C97A5F"/>
    <w:rsid w:val="00C97EA2"/>
    <w:rsid w:val="00CA0036"/>
    <w:rsid w:val="00CA0A65"/>
    <w:rsid w:val="00CA17EF"/>
    <w:rsid w:val="00CA1D97"/>
    <w:rsid w:val="00CA1ED8"/>
    <w:rsid w:val="00CA2CE3"/>
    <w:rsid w:val="00CA38B5"/>
    <w:rsid w:val="00CA38D6"/>
    <w:rsid w:val="00CA39A2"/>
    <w:rsid w:val="00CA3A68"/>
    <w:rsid w:val="00CA3DFD"/>
    <w:rsid w:val="00CA4E1A"/>
    <w:rsid w:val="00CA58E6"/>
    <w:rsid w:val="00CA59E2"/>
    <w:rsid w:val="00CA5D20"/>
    <w:rsid w:val="00CA6781"/>
    <w:rsid w:val="00CA6AF3"/>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33B7"/>
    <w:rsid w:val="00CC3806"/>
    <w:rsid w:val="00CC3E12"/>
    <w:rsid w:val="00CC3EA0"/>
    <w:rsid w:val="00CC43E4"/>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39E2"/>
    <w:rsid w:val="00CD4901"/>
    <w:rsid w:val="00CD49CD"/>
    <w:rsid w:val="00CD4CD9"/>
    <w:rsid w:val="00CD6254"/>
    <w:rsid w:val="00CD63B2"/>
    <w:rsid w:val="00CD652C"/>
    <w:rsid w:val="00CD6B8F"/>
    <w:rsid w:val="00CD6CA5"/>
    <w:rsid w:val="00CD6FCC"/>
    <w:rsid w:val="00CD7B72"/>
    <w:rsid w:val="00CE0744"/>
    <w:rsid w:val="00CE0F52"/>
    <w:rsid w:val="00CE1237"/>
    <w:rsid w:val="00CE1A49"/>
    <w:rsid w:val="00CE277C"/>
    <w:rsid w:val="00CE292F"/>
    <w:rsid w:val="00CE2B10"/>
    <w:rsid w:val="00CE2C47"/>
    <w:rsid w:val="00CE451D"/>
    <w:rsid w:val="00CE4A12"/>
    <w:rsid w:val="00CE4B16"/>
    <w:rsid w:val="00CE5541"/>
    <w:rsid w:val="00CE59DC"/>
    <w:rsid w:val="00CE5B18"/>
    <w:rsid w:val="00CE5EBF"/>
    <w:rsid w:val="00CE7561"/>
    <w:rsid w:val="00CE75E3"/>
    <w:rsid w:val="00CF07BD"/>
    <w:rsid w:val="00CF0924"/>
    <w:rsid w:val="00CF0C35"/>
    <w:rsid w:val="00CF11F6"/>
    <w:rsid w:val="00CF1354"/>
    <w:rsid w:val="00CF1D77"/>
    <w:rsid w:val="00CF22FE"/>
    <w:rsid w:val="00CF3750"/>
    <w:rsid w:val="00CF3B1F"/>
    <w:rsid w:val="00CF3BF6"/>
    <w:rsid w:val="00CF3C36"/>
    <w:rsid w:val="00CF3D9A"/>
    <w:rsid w:val="00CF4BC3"/>
    <w:rsid w:val="00CF4DE9"/>
    <w:rsid w:val="00CF5117"/>
    <w:rsid w:val="00CF57A9"/>
    <w:rsid w:val="00CF625B"/>
    <w:rsid w:val="00CF6712"/>
    <w:rsid w:val="00CF687E"/>
    <w:rsid w:val="00CF743E"/>
    <w:rsid w:val="00D018A7"/>
    <w:rsid w:val="00D01A7D"/>
    <w:rsid w:val="00D01AA6"/>
    <w:rsid w:val="00D01B34"/>
    <w:rsid w:val="00D01D27"/>
    <w:rsid w:val="00D02803"/>
    <w:rsid w:val="00D02C98"/>
    <w:rsid w:val="00D0349B"/>
    <w:rsid w:val="00D04EAA"/>
    <w:rsid w:val="00D055E8"/>
    <w:rsid w:val="00D05607"/>
    <w:rsid w:val="00D05A48"/>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377"/>
    <w:rsid w:val="00D42EA0"/>
    <w:rsid w:val="00D4318F"/>
    <w:rsid w:val="00D4329B"/>
    <w:rsid w:val="00D434F3"/>
    <w:rsid w:val="00D436E8"/>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734"/>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1DC"/>
    <w:rsid w:val="00D576CA"/>
    <w:rsid w:val="00D57EAD"/>
    <w:rsid w:val="00D57FA3"/>
    <w:rsid w:val="00D619C9"/>
    <w:rsid w:val="00D61AF5"/>
    <w:rsid w:val="00D61E32"/>
    <w:rsid w:val="00D62095"/>
    <w:rsid w:val="00D62C13"/>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C5"/>
    <w:rsid w:val="00D722DE"/>
    <w:rsid w:val="00D72DED"/>
    <w:rsid w:val="00D72ED3"/>
    <w:rsid w:val="00D73397"/>
    <w:rsid w:val="00D733FA"/>
    <w:rsid w:val="00D73412"/>
    <w:rsid w:val="00D7389E"/>
    <w:rsid w:val="00D74C2F"/>
    <w:rsid w:val="00D7516C"/>
    <w:rsid w:val="00D75272"/>
    <w:rsid w:val="00D753C0"/>
    <w:rsid w:val="00D75620"/>
    <w:rsid w:val="00D75632"/>
    <w:rsid w:val="00D75BA0"/>
    <w:rsid w:val="00D77B1D"/>
    <w:rsid w:val="00D800BC"/>
    <w:rsid w:val="00D8021F"/>
    <w:rsid w:val="00D80383"/>
    <w:rsid w:val="00D80BDA"/>
    <w:rsid w:val="00D81017"/>
    <w:rsid w:val="00D81388"/>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50C5"/>
    <w:rsid w:val="00DB5503"/>
    <w:rsid w:val="00DB59AD"/>
    <w:rsid w:val="00DB6054"/>
    <w:rsid w:val="00DB64EE"/>
    <w:rsid w:val="00DB6783"/>
    <w:rsid w:val="00DB6E10"/>
    <w:rsid w:val="00DB6FD5"/>
    <w:rsid w:val="00DB7560"/>
    <w:rsid w:val="00DC0827"/>
    <w:rsid w:val="00DC0ACA"/>
    <w:rsid w:val="00DC0BB6"/>
    <w:rsid w:val="00DC112E"/>
    <w:rsid w:val="00DC14F7"/>
    <w:rsid w:val="00DC2D36"/>
    <w:rsid w:val="00DC3D86"/>
    <w:rsid w:val="00DC4F13"/>
    <w:rsid w:val="00DC53EF"/>
    <w:rsid w:val="00DC5E99"/>
    <w:rsid w:val="00DC5FB3"/>
    <w:rsid w:val="00DC6129"/>
    <w:rsid w:val="00DC631A"/>
    <w:rsid w:val="00DC6DC7"/>
    <w:rsid w:val="00DD017F"/>
    <w:rsid w:val="00DD126B"/>
    <w:rsid w:val="00DD1AE7"/>
    <w:rsid w:val="00DD1D8E"/>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3A47"/>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98D"/>
    <w:rsid w:val="00E04BB2"/>
    <w:rsid w:val="00E05500"/>
    <w:rsid w:val="00E060FC"/>
    <w:rsid w:val="00E07799"/>
    <w:rsid w:val="00E10E81"/>
    <w:rsid w:val="00E110E7"/>
    <w:rsid w:val="00E11B20"/>
    <w:rsid w:val="00E11E7A"/>
    <w:rsid w:val="00E12763"/>
    <w:rsid w:val="00E128BD"/>
    <w:rsid w:val="00E12923"/>
    <w:rsid w:val="00E12F60"/>
    <w:rsid w:val="00E13310"/>
    <w:rsid w:val="00E13AB8"/>
    <w:rsid w:val="00E140BD"/>
    <w:rsid w:val="00E14392"/>
    <w:rsid w:val="00E14C1C"/>
    <w:rsid w:val="00E151C0"/>
    <w:rsid w:val="00E15432"/>
    <w:rsid w:val="00E158A7"/>
    <w:rsid w:val="00E158E4"/>
    <w:rsid w:val="00E15DDB"/>
    <w:rsid w:val="00E16C70"/>
    <w:rsid w:val="00E17A3B"/>
    <w:rsid w:val="00E17CA0"/>
    <w:rsid w:val="00E17FA2"/>
    <w:rsid w:val="00E20025"/>
    <w:rsid w:val="00E20384"/>
    <w:rsid w:val="00E2063D"/>
    <w:rsid w:val="00E2105A"/>
    <w:rsid w:val="00E21399"/>
    <w:rsid w:val="00E21520"/>
    <w:rsid w:val="00E2171D"/>
    <w:rsid w:val="00E21DD4"/>
    <w:rsid w:val="00E21E7B"/>
    <w:rsid w:val="00E21E86"/>
    <w:rsid w:val="00E22057"/>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1F1E"/>
    <w:rsid w:val="00E421D0"/>
    <w:rsid w:val="00E422F7"/>
    <w:rsid w:val="00E4266E"/>
    <w:rsid w:val="00E427F9"/>
    <w:rsid w:val="00E43595"/>
    <w:rsid w:val="00E43828"/>
    <w:rsid w:val="00E43F67"/>
    <w:rsid w:val="00E442BD"/>
    <w:rsid w:val="00E446F1"/>
    <w:rsid w:val="00E44802"/>
    <w:rsid w:val="00E4545A"/>
    <w:rsid w:val="00E46886"/>
    <w:rsid w:val="00E47AEF"/>
    <w:rsid w:val="00E50D86"/>
    <w:rsid w:val="00E50F81"/>
    <w:rsid w:val="00E512D9"/>
    <w:rsid w:val="00E517C3"/>
    <w:rsid w:val="00E5219A"/>
    <w:rsid w:val="00E52EB2"/>
    <w:rsid w:val="00E53B75"/>
    <w:rsid w:val="00E53C2F"/>
    <w:rsid w:val="00E5410D"/>
    <w:rsid w:val="00E543D1"/>
    <w:rsid w:val="00E54AF4"/>
    <w:rsid w:val="00E54E3B"/>
    <w:rsid w:val="00E55BAF"/>
    <w:rsid w:val="00E55C28"/>
    <w:rsid w:val="00E5616D"/>
    <w:rsid w:val="00E570AD"/>
    <w:rsid w:val="00E57565"/>
    <w:rsid w:val="00E579A7"/>
    <w:rsid w:val="00E61B94"/>
    <w:rsid w:val="00E622FB"/>
    <w:rsid w:val="00E62374"/>
    <w:rsid w:val="00E629CA"/>
    <w:rsid w:val="00E63540"/>
    <w:rsid w:val="00E63838"/>
    <w:rsid w:val="00E64434"/>
    <w:rsid w:val="00E6485E"/>
    <w:rsid w:val="00E64D8B"/>
    <w:rsid w:val="00E64FFB"/>
    <w:rsid w:val="00E6515D"/>
    <w:rsid w:val="00E6522B"/>
    <w:rsid w:val="00E65502"/>
    <w:rsid w:val="00E664AC"/>
    <w:rsid w:val="00E66A77"/>
    <w:rsid w:val="00E66A97"/>
    <w:rsid w:val="00E67C51"/>
    <w:rsid w:val="00E67E5D"/>
    <w:rsid w:val="00E67EAC"/>
    <w:rsid w:val="00E703CA"/>
    <w:rsid w:val="00E71515"/>
    <w:rsid w:val="00E71A10"/>
    <w:rsid w:val="00E71B86"/>
    <w:rsid w:val="00E72EFC"/>
    <w:rsid w:val="00E74376"/>
    <w:rsid w:val="00E74521"/>
    <w:rsid w:val="00E74814"/>
    <w:rsid w:val="00E749C9"/>
    <w:rsid w:val="00E7552E"/>
    <w:rsid w:val="00E758EC"/>
    <w:rsid w:val="00E75B4D"/>
    <w:rsid w:val="00E76421"/>
    <w:rsid w:val="00E7776E"/>
    <w:rsid w:val="00E77C1A"/>
    <w:rsid w:val="00E77CE1"/>
    <w:rsid w:val="00E80928"/>
    <w:rsid w:val="00E80D02"/>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957"/>
    <w:rsid w:val="00E86B0C"/>
    <w:rsid w:val="00E870F5"/>
    <w:rsid w:val="00E8723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33BE"/>
    <w:rsid w:val="00EA438B"/>
    <w:rsid w:val="00EA4B0C"/>
    <w:rsid w:val="00EA5283"/>
    <w:rsid w:val="00EA5461"/>
    <w:rsid w:val="00EA580E"/>
    <w:rsid w:val="00EA64B0"/>
    <w:rsid w:val="00EA66DD"/>
    <w:rsid w:val="00EA6B68"/>
    <w:rsid w:val="00EA745A"/>
    <w:rsid w:val="00EA7A41"/>
    <w:rsid w:val="00EB0523"/>
    <w:rsid w:val="00EB077B"/>
    <w:rsid w:val="00EB0BE6"/>
    <w:rsid w:val="00EB0D24"/>
    <w:rsid w:val="00EB115E"/>
    <w:rsid w:val="00EB21CF"/>
    <w:rsid w:val="00EB235D"/>
    <w:rsid w:val="00EB24A9"/>
    <w:rsid w:val="00EB325F"/>
    <w:rsid w:val="00EB3D70"/>
    <w:rsid w:val="00EB3E22"/>
    <w:rsid w:val="00EB41B5"/>
    <w:rsid w:val="00EB45EE"/>
    <w:rsid w:val="00EB48E5"/>
    <w:rsid w:val="00EB4AB1"/>
    <w:rsid w:val="00EB4C35"/>
    <w:rsid w:val="00EB4EA2"/>
    <w:rsid w:val="00EB58F1"/>
    <w:rsid w:val="00EB5B44"/>
    <w:rsid w:val="00EB7237"/>
    <w:rsid w:val="00EB73C3"/>
    <w:rsid w:val="00EB7B69"/>
    <w:rsid w:val="00EC10FB"/>
    <w:rsid w:val="00EC168A"/>
    <w:rsid w:val="00EC1952"/>
    <w:rsid w:val="00EC1D1E"/>
    <w:rsid w:val="00EC1DF7"/>
    <w:rsid w:val="00EC243B"/>
    <w:rsid w:val="00EC2605"/>
    <w:rsid w:val="00EC27C6"/>
    <w:rsid w:val="00EC387F"/>
    <w:rsid w:val="00EC39C8"/>
    <w:rsid w:val="00EC3D1F"/>
    <w:rsid w:val="00EC3F7B"/>
    <w:rsid w:val="00EC4207"/>
    <w:rsid w:val="00EC42F0"/>
    <w:rsid w:val="00EC4436"/>
    <w:rsid w:val="00EC4696"/>
    <w:rsid w:val="00EC4FD0"/>
    <w:rsid w:val="00EC5653"/>
    <w:rsid w:val="00EC5A8C"/>
    <w:rsid w:val="00EC5D24"/>
    <w:rsid w:val="00EC60AE"/>
    <w:rsid w:val="00EC61BC"/>
    <w:rsid w:val="00EC71CE"/>
    <w:rsid w:val="00EC7858"/>
    <w:rsid w:val="00ED00DD"/>
    <w:rsid w:val="00ED1006"/>
    <w:rsid w:val="00ED2A60"/>
    <w:rsid w:val="00ED3766"/>
    <w:rsid w:val="00ED3808"/>
    <w:rsid w:val="00ED3CA8"/>
    <w:rsid w:val="00ED454D"/>
    <w:rsid w:val="00ED4AFA"/>
    <w:rsid w:val="00ED5D1C"/>
    <w:rsid w:val="00ED5D6F"/>
    <w:rsid w:val="00ED6160"/>
    <w:rsid w:val="00ED635F"/>
    <w:rsid w:val="00ED6BD6"/>
    <w:rsid w:val="00ED6E55"/>
    <w:rsid w:val="00ED78C9"/>
    <w:rsid w:val="00EE0D13"/>
    <w:rsid w:val="00EE0EED"/>
    <w:rsid w:val="00EE13C6"/>
    <w:rsid w:val="00EE1F98"/>
    <w:rsid w:val="00EE280C"/>
    <w:rsid w:val="00EE28F5"/>
    <w:rsid w:val="00EE35AB"/>
    <w:rsid w:val="00EE6B2B"/>
    <w:rsid w:val="00EE6B5A"/>
    <w:rsid w:val="00EE7CE1"/>
    <w:rsid w:val="00EF00FF"/>
    <w:rsid w:val="00EF0495"/>
    <w:rsid w:val="00EF18FE"/>
    <w:rsid w:val="00EF2002"/>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0F5D"/>
    <w:rsid w:val="00F110AC"/>
    <w:rsid w:val="00F11372"/>
    <w:rsid w:val="00F118C9"/>
    <w:rsid w:val="00F11C86"/>
    <w:rsid w:val="00F12093"/>
    <w:rsid w:val="00F13364"/>
    <w:rsid w:val="00F13946"/>
    <w:rsid w:val="00F13A39"/>
    <w:rsid w:val="00F143C1"/>
    <w:rsid w:val="00F14EF1"/>
    <w:rsid w:val="00F15491"/>
    <w:rsid w:val="00F15FA5"/>
    <w:rsid w:val="00F163C6"/>
    <w:rsid w:val="00F1664B"/>
    <w:rsid w:val="00F168BA"/>
    <w:rsid w:val="00F168FA"/>
    <w:rsid w:val="00F16A6F"/>
    <w:rsid w:val="00F16F27"/>
    <w:rsid w:val="00F16F51"/>
    <w:rsid w:val="00F1733E"/>
    <w:rsid w:val="00F209B7"/>
    <w:rsid w:val="00F21135"/>
    <w:rsid w:val="00F21C5E"/>
    <w:rsid w:val="00F23D23"/>
    <w:rsid w:val="00F243D8"/>
    <w:rsid w:val="00F243E4"/>
    <w:rsid w:val="00F26E23"/>
    <w:rsid w:val="00F274A0"/>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6F0"/>
    <w:rsid w:val="00F358E1"/>
    <w:rsid w:val="00F3598D"/>
    <w:rsid w:val="00F35D41"/>
    <w:rsid w:val="00F35DDC"/>
    <w:rsid w:val="00F35E02"/>
    <w:rsid w:val="00F35F56"/>
    <w:rsid w:val="00F36E1A"/>
    <w:rsid w:val="00F376AF"/>
    <w:rsid w:val="00F3773E"/>
    <w:rsid w:val="00F40D63"/>
    <w:rsid w:val="00F41114"/>
    <w:rsid w:val="00F411BE"/>
    <w:rsid w:val="00F413CC"/>
    <w:rsid w:val="00F4232E"/>
    <w:rsid w:val="00F4237C"/>
    <w:rsid w:val="00F434C6"/>
    <w:rsid w:val="00F43D4A"/>
    <w:rsid w:val="00F43F65"/>
    <w:rsid w:val="00F44E4B"/>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121"/>
    <w:rsid w:val="00F745E4"/>
    <w:rsid w:val="00F74BB9"/>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87B2A"/>
    <w:rsid w:val="00F90344"/>
    <w:rsid w:val="00F9056A"/>
    <w:rsid w:val="00F90F8D"/>
    <w:rsid w:val="00F918FA"/>
    <w:rsid w:val="00F91ADD"/>
    <w:rsid w:val="00F91C3C"/>
    <w:rsid w:val="00F91DF0"/>
    <w:rsid w:val="00F92782"/>
    <w:rsid w:val="00F9378A"/>
    <w:rsid w:val="00F93AA9"/>
    <w:rsid w:val="00F95619"/>
    <w:rsid w:val="00F95D2A"/>
    <w:rsid w:val="00F963B0"/>
    <w:rsid w:val="00F96985"/>
    <w:rsid w:val="00F96B5B"/>
    <w:rsid w:val="00F97838"/>
    <w:rsid w:val="00F97906"/>
    <w:rsid w:val="00F979BC"/>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167"/>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BE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710F"/>
    <w:rsid w:val="00FD74DB"/>
    <w:rsid w:val="00FD75E6"/>
    <w:rsid w:val="00FD7660"/>
    <w:rsid w:val="00FD766B"/>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B82"/>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14:docId w14:val="043A34DD"/>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qFormat/>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HE">
    <w:name w:val="HE"/>
    <w:basedOn w:val="Normal"/>
    <w:rsid w:val="00981F64"/>
    <w:pPr>
      <w:numPr>
        <w:numId w:val="12"/>
      </w:numPr>
      <w:suppressAutoHyphens/>
      <w:autoSpaceDN/>
      <w:adjustRightInd/>
      <w:spacing w:after="180" w:line="360" w:lineRule="auto"/>
    </w:pPr>
    <w:rPr>
      <w:rFonts w:eastAsia="Times New Roman" w:cs="Calibri"/>
      <w:sz w:val="24"/>
      <w:lang w:eastAsia="ar-SA"/>
    </w:rPr>
  </w:style>
  <w:style w:type="paragraph" w:customStyle="1" w:styleId="maintext">
    <w:name w:val="main text"/>
    <w:basedOn w:val="Normal"/>
    <w:link w:val="maintextChar"/>
    <w:qFormat/>
    <w:rsid w:val="00CC43E4"/>
    <w:pPr>
      <w:overflowPunct/>
      <w:autoSpaceDE/>
      <w:autoSpaceDN/>
      <w:adjustRightInd/>
      <w:spacing w:before="60" w:after="60" w:line="288" w:lineRule="auto"/>
      <w:ind w:firstLineChars="200" w:firstLine="200"/>
      <w:textAlignment w:val="auto"/>
    </w:pPr>
    <w:rPr>
      <w:rFonts w:eastAsia="Malgun Gothic"/>
      <w:sz w:val="20"/>
      <w:lang w:eastAsia="ko-KR"/>
    </w:rPr>
  </w:style>
  <w:style w:type="character" w:customStyle="1" w:styleId="maintextChar">
    <w:name w:val="main text Char"/>
    <w:link w:val="maintext"/>
    <w:qFormat/>
    <w:rsid w:val="00CC43E4"/>
    <w:rPr>
      <w:rFonts w:ascii="Times New Roman" w:eastAsia="Malgun Gothic" w:hAnsi="Times New Roman"/>
      <w:lang w:val="en-GB" w:eastAsia="ko-KR"/>
    </w:rPr>
  </w:style>
  <w:style w:type="character" w:customStyle="1" w:styleId="ReferenceChar">
    <w:name w:val="Reference Char"/>
    <w:link w:val="Reference"/>
    <w:locked/>
    <w:rsid w:val="00066EBC"/>
    <w:rPr>
      <w:rFonts w:ascii="Times New Roman" w:hAnsi="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B7C0958A-7FA9-42F9-9469-7EE18A95B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D13E346-834B-4948-ACC8-39A66CEFB9C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6C72B199-9845-4409-B9DA-5ACBC3F4C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15</TotalTime>
  <Pages>6</Pages>
  <Words>2116</Words>
  <Characters>10851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12942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Pan, Kyle</cp:lastModifiedBy>
  <cp:revision>6</cp:revision>
  <cp:lastPrinted>2018-09-29T01:44:00Z</cp:lastPrinted>
  <dcterms:created xsi:type="dcterms:W3CDTF">2018-11-03T00:19:00Z</dcterms:created>
  <dcterms:modified xsi:type="dcterms:W3CDTF">2018-11-03T00:34:00Z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