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DAA" w:rsidRDefault="007F3DAA" w:rsidP="007F3DAA">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#95</w:t>
      </w:r>
      <w:r>
        <w:rPr>
          <w:rFonts w:ascii="Arial" w:eastAsiaTheme="minorEastAsia" w:hAnsi="Arial" w:cs="Arial"/>
          <w:b/>
          <w:bCs/>
          <w:sz w:val="28"/>
          <w:szCs w:val="24"/>
        </w:rPr>
        <w:tab/>
      </w:r>
      <w:r>
        <w:rPr>
          <w:rFonts w:ascii="Arial" w:eastAsiaTheme="minorEastAsia" w:hAnsi="Arial" w:cs="Arial"/>
          <w:b/>
          <w:bCs/>
          <w:sz w:val="28"/>
          <w:szCs w:val="24"/>
        </w:rPr>
        <w:tab/>
      </w:r>
      <w:r w:rsidR="00970F2F">
        <w:rPr>
          <w:rFonts w:ascii="Arial" w:eastAsiaTheme="minorEastAsia" w:hAnsi="Arial" w:cs="Arial"/>
          <w:b/>
          <w:bCs/>
          <w:sz w:val="28"/>
          <w:szCs w:val="24"/>
        </w:rPr>
        <w:tab/>
      </w:r>
      <w:bookmarkStart w:id="2" w:name="_GoBack"/>
      <w:r w:rsidR="00970F2F" w:rsidRPr="00970F2F">
        <w:rPr>
          <w:rFonts w:ascii="Arial" w:eastAsiaTheme="minorEastAsia" w:hAnsi="Arial" w:cs="Arial"/>
          <w:b/>
          <w:bCs/>
          <w:sz w:val="28"/>
          <w:szCs w:val="24"/>
        </w:rPr>
        <w:t>R1-1813206</w:t>
      </w:r>
      <w:bookmarkEnd w:id="2"/>
    </w:p>
    <w:p w:rsidR="007F3DAA" w:rsidRDefault="007F3DAA" w:rsidP="007F3DAA">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Spokane, USA, November 12</w:t>
      </w:r>
      <w:r>
        <w:rPr>
          <w:rFonts w:ascii="Arial" w:eastAsia="ＭＳ 明朝" w:hAnsi="Arial" w:cs="Arial"/>
          <w:b/>
          <w:bCs/>
          <w:sz w:val="28"/>
          <w:vertAlign w:val="superscript"/>
        </w:rPr>
        <w:t>th</w:t>
      </w:r>
      <w:r>
        <w:rPr>
          <w:rFonts w:ascii="Arial" w:eastAsia="ＭＳ 明朝" w:hAnsi="Arial" w:cs="Arial"/>
          <w:b/>
          <w:bCs/>
          <w:sz w:val="28"/>
        </w:rPr>
        <w:t xml:space="preserve"> – 16</w:t>
      </w:r>
      <w:r>
        <w:rPr>
          <w:rFonts w:ascii="Arial" w:eastAsia="ＭＳ 明朝" w:hAnsi="Arial" w:cs="Arial"/>
          <w:b/>
          <w:bCs/>
          <w:sz w:val="28"/>
          <w:vertAlign w:val="superscript"/>
        </w:rPr>
        <w:t>th</w:t>
      </w:r>
      <w:r>
        <w:rPr>
          <w:rFonts w:ascii="Arial" w:eastAsia="ＭＳ 明朝" w:hAnsi="Arial" w:cs="Arial"/>
          <w:b/>
          <w:bCs/>
          <w:sz w:val="28"/>
        </w:rPr>
        <w:t>, 2018</w:t>
      </w:r>
    </w:p>
    <w:p w:rsidR="009661AE" w:rsidRPr="001617EF"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Pr>
          <w:rFonts w:ascii="Arial" w:hAnsi="Arial" w:cs="Arial"/>
          <w:b/>
          <w:sz w:val="28"/>
          <w:szCs w:val="28"/>
          <w:lang w:val="en-US"/>
        </w:rPr>
        <w:t>Channel access procedures</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C50D5F">
        <w:rPr>
          <w:rFonts w:ascii="Arial" w:eastAsiaTheme="minorEastAsia" w:hAnsi="Arial" w:cs="Arial"/>
          <w:b/>
          <w:sz w:val="28"/>
          <w:szCs w:val="28"/>
          <w:lang w:val="pt-BR"/>
        </w:rPr>
        <w:t>2</w:t>
      </w:r>
      <w:r>
        <w:rPr>
          <w:rFonts w:ascii="Arial" w:eastAsiaTheme="minorEastAsia" w:hAnsi="Arial" w:cs="Arial"/>
          <w:b/>
          <w:sz w:val="28"/>
          <w:szCs w:val="28"/>
          <w:lang w:val="pt-BR"/>
        </w:rPr>
        <w:t>.</w:t>
      </w:r>
      <w:r w:rsidR="00C50D5F">
        <w:rPr>
          <w:rFonts w:ascii="Arial" w:eastAsiaTheme="minorEastAsia" w:hAnsi="Arial" w:cs="Arial"/>
          <w:b/>
          <w:sz w:val="28"/>
          <w:szCs w:val="28"/>
          <w:lang w:val="pt-BR"/>
        </w:rPr>
        <w:t>2</w:t>
      </w:r>
      <w:r>
        <w:rPr>
          <w:rFonts w:ascii="Arial" w:eastAsiaTheme="minorEastAsia" w:hAnsi="Arial" w:cs="Arial"/>
          <w:b/>
          <w:sz w:val="28"/>
          <w:szCs w:val="28"/>
          <w:lang w:val="pt-BR"/>
        </w:rPr>
        <w:t>.</w:t>
      </w:r>
      <w:r w:rsidR="00C50D5F">
        <w:rPr>
          <w:rFonts w:ascii="Arial" w:eastAsiaTheme="minorEastAsia" w:hAnsi="Arial" w:cs="Arial"/>
          <w:b/>
          <w:sz w:val="28"/>
          <w:szCs w:val="28"/>
          <w:lang w:val="pt-BR"/>
        </w:rPr>
        <w:t>4.1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8C32F8" w:rsidRDefault="008C32F8" w:rsidP="00DA205D">
      <w:pPr>
        <w:autoSpaceDE w:val="0"/>
        <w:autoSpaceDN w:val="0"/>
        <w:adjustRightInd w:val="0"/>
        <w:spacing w:after="0" w:afterAutospacing="0"/>
        <w:rPr>
          <w:rFonts w:cs="Arial"/>
          <w:szCs w:val="24"/>
        </w:rPr>
      </w:pPr>
      <w:r>
        <w:rPr>
          <w:rFonts w:cs="Arial" w:hint="eastAsia"/>
          <w:szCs w:val="24"/>
        </w:rPr>
        <w:t>This contribution is a revision of</w:t>
      </w:r>
      <w:r>
        <w:rPr>
          <w:rFonts w:cs="Arial"/>
          <w:szCs w:val="24"/>
        </w:rPr>
        <w:t xml:space="preserve"> </w:t>
      </w:r>
      <w:r w:rsidRPr="008C32F8">
        <w:rPr>
          <w:rFonts w:cs="Arial"/>
          <w:szCs w:val="24"/>
        </w:rPr>
        <w:t>R1-1811150</w:t>
      </w:r>
      <w:r w:rsidR="00970F2F">
        <w:rPr>
          <w:rFonts w:cs="Arial"/>
          <w:szCs w:val="24"/>
        </w:rPr>
        <w:t xml:space="preserve"> [1]</w:t>
      </w:r>
      <w:r>
        <w:rPr>
          <w:rFonts w:cs="Arial"/>
          <w:szCs w:val="24"/>
        </w:rPr>
        <w:t>.</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92bis</w:t>
      </w:r>
      <w:r>
        <w:rPr>
          <w:rFonts w:cs="Arial" w:hint="eastAsia"/>
          <w:szCs w:val="24"/>
        </w:rPr>
        <w:t xml:space="preserve"> meeting</w:t>
      </w:r>
      <w:r w:rsidR="007B4675">
        <w:rPr>
          <w:rFonts w:cs="Arial"/>
          <w:szCs w:val="24"/>
          <w:lang w:eastAsia="zh-CN"/>
        </w:rPr>
        <w:t xml:space="preserve"> </w:t>
      </w:r>
      <w:r w:rsidR="00FA7203">
        <w:rPr>
          <w:rFonts w:cs="Arial"/>
          <w:szCs w:val="24"/>
        </w:rPr>
        <w:t>several possible features for channel access procedure</w:t>
      </w:r>
      <w:r w:rsidR="00FA5844">
        <w:rPr>
          <w:rFonts w:cs="Arial"/>
          <w:szCs w:val="24"/>
        </w:rPr>
        <w:t>s</w:t>
      </w:r>
      <w:r w:rsidR="00FA7203">
        <w:rPr>
          <w:rFonts w:cs="Arial"/>
          <w:szCs w:val="24"/>
        </w:rPr>
        <w:t xml:space="preserve"> for NR-U were listed for further discussions on whether to study</w:t>
      </w:r>
      <w:r w:rsidR="002B2FD8">
        <w:rPr>
          <w:rFonts w:cs="Arial"/>
          <w:szCs w:val="24"/>
        </w:rPr>
        <w:t xml:space="preserve"> [</w:t>
      </w:r>
      <w:r w:rsidR="00970F2F">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FA7203" w:rsidRPr="00085D5D" w:rsidRDefault="00FA7203" w:rsidP="00FA7203">
            <w:r w:rsidRPr="00DB483B">
              <w:rPr>
                <w:highlight w:val="green"/>
              </w:rPr>
              <w:t>Agreement:</w:t>
            </w:r>
          </w:p>
          <w:p w:rsidR="00FA7203" w:rsidRDefault="00FA7203" w:rsidP="00FA7203">
            <w:pPr>
              <w:widowControl w:val="0"/>
              <w:numPr>
                <w:ilvl w:val="0"/>
                <w:numId w:val="49"/>
              </w:numPr>
              <w:snapToGrid/>
              <w:spacing w:after="0" w:afterAutospacing="0"/>
              <w:rPr>
                <w:lang w:val="en-US"/>
              </w:rPr>
            </w:pPr>
            <w:r>
              <w:rPr>
                <w:lang w:val="en-US"/>
              </w:rPr>
              <w:t>Study whether or not the following techniques enhance performance beyond the baseline LBT mechanisms</w:t>
            </w:r>
          </w:p>
          <w:p w:rsidR="00FA7203" w:rsidRPr="00590BD9" w:rsidRDefault="00FA7203" w:rsidP="00FA7203">
            <w:pPr>
              <w:widowControl w:val="0"/>
              <w:numPr>
                <w:ilvl w:val="1"/>
                <w:numId w:val="49"/>
              </w:numPr>
              <w:snapToGrid/>
              <w:spacing w:after="0" w:afterAutospacing="0"/>
              <w:rPr>
                <w:lang w:val="en-US"/>
              </w:rPr>
            </w:pPr>
            <w:r>
              <w:rPr>
                <w:lang w:val="en-US"/>
              </w:rPr>
              <w:t>Techniques to cope with directional antennas/transmissions</w:t>
            </w:r>
          </w:p>
          <w:p w:rsidR="00FA7203" w:rsidRDefault="00FA7203" w:rsidP="00FA7203">
            <w:pPr>
              <w:widowControl w:val="0"/>
              <w:numPr>
                <w:ilvl w:val="1"/>
                <w:numId w:val="49"/>
              </w:numPr>
              <w:snapToGrid/>
              <w:spacing w:after="0" w:afterAutospacing="0"/>
              <w:rPr>
                <w:lang w:val="en-US"/>
              </w:rPr>
            </w:pPr>
            <w:r w:rsidRPr="00936AB5">
              <w:rPr>
                <w:lang w:val="en-US"/>
              </w:rPr>
              <w:t xml:space="preserve">Receiver assisted </w:t>
            </w:r>
            <w:proofErr w:type="gramStart"/>
            <w:r w:rsidRPr="00936AB5">
              <w:rPr>
                <w:lang w:val="en-US"/>
              </w:rPr>
              <w:t>LBT :</w:t>
            </w:r>
            <w:proofErr w:type="gramEnd"/>
            <w:r w:rsidRPr="00936AB5">
              <w:rPr>
                <w:lang w:val="en-US"/>
              </w:rPr>
              <w:t xml:space="preserve"> RTS/CTS type mechanism</w:t>
            </w:r>
          </w:p>
          <w:p w:rsidR="00FA7203" w:rsidRDefault="00FA7203" w:rsidP="00FA7203">
            <w:pPr>
              <w:widowControl w:val="0"/>
              <w:numPr>
                <w:ilvl w:val="2"/>
                <w:numId w:val="49"/>
              </w:numPr>
              <w:snapToGrid/>
              <w:spacing w:after="0" w:afterAutospacing="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w:t>
            </w:r>
            <w:proofErr w:type="gramStart"/>
            <w:r>
              <w:rPr>
                <w:lang w:val="en-US"/>
              </w:rPr>
              <w:t>example</w:t>
            </w:r>
            <w:proofErr w:type="gramEnd"/>
            <w:r>
              <w:rPr>
                <w:lang w:val="en-US"/>
              </w:rPr>
              <w:t xml:space="preserve"> receiver assisted LBT enabled only when needed </w:t>
            </w:r>
          </w:p>
          <w:p w:rsidR="00FA7203" w:rsidRPr="00BB19F3" w:rsidRDefault="00FA7203" w:rsidP="00FA7203">
            <w:pPr>
              <w:widowControl w:val="0"/>
              <w:numPr>
                <w:ilvl w:val="1"/>
                <w:numId w:val="49"/>
              </w:numPr>
              <w:snapToGrid/>
              <w:spacing w:after="0" w:afterAutospacing="0"/>
              <w:rPr>
                <w:lang w:val="en-US"/>
              </w:rPr>
            </w:pPr>
            <w:r>
              <w:rPr>
                <w:lang w:val="en-US"/>
              </w:rPr>
              <w:t xml:space="preserve">Techniques to enhance spatial reuse </w:t>
            </w:r>
          </w:p>
          <w:p w:rsidR="00FA7203" w:rsidRDefault="00FA7203" w:rsidP="00FA7203">
            <w:pPr>
              <w:widowControl w:val="0"/>
              <w:numPr>
                <w:ilvl w:val="1"/>
                <w:numId w:val="49"/>
              </w:numPr>
              <w:snapToGrid/>
              <w:spacing w:after="0" w:afterAutospacing="0"/>
              <w:rPr>
                <w:lang w:val="en-US"/>
              </w:rPr>
            </w:pPr>
            <w:r>
              <w:rPr>
                <w:lang w:val="en-US"/>
              </w:rPr>
              <w:t>Preamble detection</w:t>
            </w:r>
          </w:p>
          <w:p w:rsidR="00FA7203" w:rsidRPr="004B7F1F" w:rsidRDefault="00FA7203" w:rsidP="00FA7203">
            <w:pPr>
              <w:widowControl w:val="0"/>
              <w:numPr>
                <w:ilvl w:val="1"/>
                <w:numId w:val="49"/>
              </w:numPr>
              <w:snapToGrid/>
              <w:spacing w:after="0" w:afterAutospacing="0"/>
              <w:rPr>
                <w:lang w:val="en-US"/>
              </w:rPr>
            </w:pPr>
            <w:r>
              <w:rPr>
                <w:lang w:val="en-US"/>
              </w:rPr>
              <w:t>Enhancements to baseline LBT mechanisms above 7 GHz</w:t>
            </w:r>
          </w:p>
          <w:p w:rsidR="00FA7203" w:rsidRDefault="00FA7203" w:rsidP="00FA7203">
            <w:pPr>
              <w:widowControl w:val="0"/>
              <w:numPr>
                <w:ilvl w:val="0"/>
                <w:numId w:val="49"/>
              </w:numPr>
              <w:snapToGrid/>
              <w:spacing w:after="0" w:afterAutospacing="0"/>
              <w:rPr>
                <w:lang w:val="en-US"/>
              </w:rPr>
            </w:pPr>
            <w:r>
              <w:rPr>
                <w:lang w:val="en-US"/>
              </w:rPr>
              <w:t xml:space="preserve">Note: </w:t>
            </w:r>
            <w:r w:rsidRPr="003B3313">
              <w:rPr>
                <w:lang w:val="en-US"/>
              </w:rPr>
              <w:t>LTE-LAA LBT mechanism are assumed as baseline</w:t>
            </w:r>
            <w:r>
              <w:rPr>
                <w:lang w:val="en-US"/>
              </w:rPr>
              <w:t xml:space="preserve"> for evaluations for 5GHz. </w:t>
            </w:r>
          </w:p>
          <w:p w:rsidR="00FA7203" w:rsidRDefault="00FA7203" w:rsidP="00FA7203">
            <w:pPr>
              <w:widowControl w:val="0"/>
              <w:numPr>
                <w:ilvl w:val="0"/>
                <w:numId w:val="49"/>
              </w:numPr>
              <w:snapToGrid/>
              <w:spacing w:after="0" w:afterAutospacing="0"/>
              <w:rPr>
                <w:lang w:val="en-US"/>
              </w:rPr>
            </w:pPr>
            <w:r>
              <w:rPr>
                <w:lang w:val="en-US"/>
              </w:rPr>
              <w:t>Note: Other aspects are not precluded from being included</w:t>
            </w:r>
          </w:p>
          <w:p w:rsidR="000A3E79" w:rsidRPr="00FA7203" w:rsidRDefault="000A3E79" w:rsidP="00DA205D">
            <w:pPr>
              <w:autoSpaceDE w:val="0"/>
              <w:autoSpaceDN w:val="0"/>
              <w:adjustRightInd w:val="0"/>
              <w:spacing w:after="0" w:afterAutospacing="0"/>
              <w:rPr>
                <w:rFonts w:cs="Arial"/>
                <w:szCs w:val="24"/>
                <w:lang w:val="en-US"/>
              </w:rPr>
            </w:pPr>
          </w:p>
        </w:tc>
      </w:tr>
    </w:tbl>
    <w:p w:rsidR="00203455" w:rsidRDefault="00203455" w:rsidP="00DA205D">
      <w:pPr>
        <w:autoSpaceDE w:val="0"/>
        <w:autoSpaceDN w:val="0"/>
        <w:adjustRightInd w:val="0"/>
        <w:spacing w:after="0" w:afterAutospacing="0"/>
        <w:rPr>
          <w:rFonts w:cs="Arial"/>
          <w:szCs w:val="24"/>
        </w:rPr>
      </w:pPr>
    </w:p>
    <w:p w:rsidR="000A3E79" w:rsidRDefault="00FA7203" w:rsidP="00DA205D">
      <w:pPr>
        <w:autoSpaceDE w:val="0"/>
        <w:autoSpaceDN w:val="0"/>
        <w:adjustRightInd w:val="0"/>
        <w:spacing w:after="0" w:afterAutospacing="0"/>
        <w:rPr>
          <w:rFonts w:cs="Arial"/>
          <w:szCs w:val="24"/>
        </w:rPr>
      </w:pPr>
      <w:r>
        <w:rPr>
          <w:rFonts w:cs="Arial"/>
          <w:szCs w:val="24"/>
        </w:rPr>
        <w:t>In addition</w:t>
      </w:r>
      <w:r w:rsidR="000A3E79">
        <w:rPr>
          <w:rFonts w:cs="Arial"/>
          <w:szCs w:val="24"/>
        </w:rPr>
        <w:t xml:space="preserve">, in RAN#93 meeting </w:t>
      </w:r>
      <w:r>
        <w:rPr>
          <w:rFonts w:cs="Arial"/>
          <w:szCs w:val="24"/>
        </w:rPr>
        <w:t xml:space="preserve">the following </w:t>
      </w:r>
      <w:r w:rsidR="005F7B63">
        <w:rPr>
          <w:rFonts w:cs="Arial"/>
          <w:szCs w:val="24"/>
        </w:rPr>
        <w:t>agreements were made</w:t>
      </w:r>
      <w:r w:rsidR="002B2FD8">
        <w:rPr>
          <w:rFonts w:cs="Arial"/>
          <w:szCs w:val="24"/>
        </w:rPr>
        <w:t xml:space="preserve"> [</w:t>
      </w:r>
      <w:r w:rsidR="00970F2F">
        <w:rPr>
          <w:rFonts w:cs="Arial"/>
          <w:szCs w:val="24"/>
        </w:rPr>
        <w:t>3</w:t>
      </w:r>
      <w:r w:rsidR="002B2FD8">
        <w:rPr>
          <w:rFonts w:cs="Arial"/>
          <w:szCs w:val="24"/>
        </w:rPr>
        <w:t>]</w:t>
      </w:r>
      <w:r w:rsidR="000A3E79">
        <w:rPr>
          <w:rFonts w:cs="Arial"/>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FA7203" w:rsidRDefault="00FA7203" w:rsidP="00FA7203">
            <w:r w:rsidRPr="00F02E0B">
              <w:rPr>
                <w:highlight w:val="green"/>
              </w:rPr>
              <w:t>Agreement:</w:t>
            </w:r>
          </w:p>
          <w:p w:rsidR="00FA7203" w:rsidRDefault="00FA7203" w:rsidP="00FA7203">
            <w:pPr>
              <w:pStyle w:val="aff5"/>
              <w:widowControl w:val="0"/>
              <w:numPr>
                <w:ilvl w:val="0"/>
                <w:numId w:val="48"/>
              </w:numPr>
              <w:snapToGrid/>
              <w:spacing w:after="60" w:afterAutospacing="0"/>
              <w:ind w:leftChars="0"/>
              <w:contextualSpacing/>
            </w:pPr>
            <w:r>
              <w:t xml:space="preserve">LTE-LAA channel access mechanism is adopted as baseline for 5GHz </w:t>
            </w:r>
          </w:p>
          <w:p w:rsidR="00FA7203" w:rsidRDefault="00FA7203" w:rsidP="00FA7203">
            <w:pPr>
              <w:pStyle w:val="aff5"/>
              <w:numPr>
                <w:ilvl w:val="1"/>
                <w:numId w:val="48"/>
              </w:numPr>
              <w:snapToGrid/>
              <w:spacing w:after="0" w:afterAutospacing="0" w:line="259" w:lineRule="auto"/>
              <w:ind w:leftChars="0"/>
              <w:contextualSpacing/>
              <w:jc w:val="left"/>
            </w:pPr>
            <w:r>
              <w:t xml:space="preserve">Further enhancements not precluded </w:t>
            </w:r>
          </w:p>
          <w:p w:rsidR="00FA7203" w:rsidRDefault="00FA7203" w:rsidP="00FA7203">
            <w:pPr>
              <w:pStyle w:val="aff5"/>
              <w:widowControl w:val="0"/>
              <w:numPr>
                <w:ilvl w:val="0"/>
                <w:numId w:val="48"/>
              </w:numPr>
              <w:snapToGrid/>
              <w:spacing w:after="60" w:afterAutospacing="0"/>
              <w:ind w:leftChars="0"/>
              <w:contextualSpacing/>
            </w:pPr>
            <w:r>
              <w:t xml:space="preserve">LTE-LAA channel access mechanism is adopted as starting point of the design for 6GHz </w:t>
            </w:r>
          </w:p>
          <w:p w:rsidR="00FA7203" w:rsidRDefault="00FA7203" w:rsidP="00FA7203">
            <w:pPr>
              <w:pStyle w:val="aff5"/>
              <w:numPr>
                <w:ilvl w:val="1"/>
                <w:numId w:val="48"/>
              </w:numPr>
              <w:snapToGrid/>
              <w:spacing w:after="0" w:afterAutospacing="0" w:line="259" w:lineRule="auto"/>
              <w:ind w:leftChars="0"/>
              <w:contextualSpacing/>
              <w:jc w:val="left"/>
            </w:pPr>
            <w:r>
              <w:t xml:space="preserve">Further enhancements not precluded </w:t>
            </w:r>
          </w:p>
          <w:p w:rsidR="00FA7203" w:rsidRDefault="00FA7203" w:rsidP="00FA7203">
            <w:pPr>
              <w:pStyle w:val="aff5"/>
              <w:numPr>
                <w:ilvl w:val="0"/>
                <w:numId w:val="48"/>
              </w:numPr>
              <w:snapToGrid/>
              <w:spacing w:after="0" w:afterAutospacing="0" w:line="259" w:lineRule="auto"/>
              <w:ind w:leftChars="0"/>
              <w:contextualSpacing/>
              <w:jc w:val="left"/>
            </w:pPr>
            <w:r>
              <w:t xml:space="preserve">For 5GHz band, a no-LBT option is beneficial for NR-U, such as for supporting fast A/N feedback, and is permitted per regulation. </w:t>
            </w:r>
          </w:p>
          <w:p w:rsidR="00FA7203" w:rsidRDefault="00FA7203" w:rsidP="00FA7203">
            <w:pPr>
              <w:pStyle w:val="aff5"/>
              <w:numPr>
                <w:ilvl w:val="1"/>
                <w:numId w:val="48"/>
              </w:numPr>
              <w:snapToGrid/>
              <w:spacing w:after="0" w:afterAutospacing="0" w:line="259" w:lineRule="auto"/>
              <w:ind w:leftChars="0"/>
              <w:contextualSpacing/>
              <w:jc w:val="left"/>
            </w:pPr>
            <w:r>
              <w:t xml:space="preserve">Restrictions/conditions on when no-LBT option can be used will be further identified, e.g., in consideration of fair coexistence. </w:t>
            </w:r>
          </w:p>
          <w:p w:rsidR="00FA7203" w:rsidRDefault="00FA7203" w:rsidP="00FA7203">
            <w:pPr>
              <w:pStyle w:val="aff5"/>
              <w:numPr>
                <w:ilvl w:val="0"/>
                <w:numId w:val="48"/>
              </w:numPr>
              <w:snapToGrid/>
              <w:spacing w:after="0" w:afterAutospacing="0" w:line="259" w:lineRule="auto"/>
              <w:ind w:leftChars="0"/>
              <w:contextualSpacing/>
              <w:jc w:val="left"/>
            </w:pPr>
            <w:r>
              <w:lastRenderedPageBreak/>
              <w:t>No-LBT option can be applied to 6GHz band if allowed by regulation</w:t>
            </w:r>
          </w:p>
          <w:p w:rsidR="00FA7203" w:rsidRDefault="00FA7203" w:rsidP="00FA7203">
            <w:pPr>
              <w:pStyle w:val="aff5"/>
              <w:numPr>
                <w:ilvl w:val="1"/>
                <w:numId w:val="48"/>
              </w:numPr>
              <w:snapToGrid/>
              <w:spacing w:after="0" w:afterAutospacing="0" w:line="259" w:lineRule="auto"/>
              <w:ind w:leftChars="0"/>
              <w:contextualSpacing/>
              <w:jc w:val="left"/>
            </w:pPr>
            <w:r>
              <w:t>Restrictions/conditions on when no-LBT option can be used will be further identified, if fair coexistence criterion is defined for 6GHz band</w:t>
            </w:r>
          </w:p>
          <w:p w:rsidR="000A3E79" w:rsidRPr="00FA7203" w:rsidRDefault="00FA7203" w:rsidP="00FA7203">
            <w:pPr>
              <w:ind w:left="360"/>
              <w:rPr>
                <w:lang w:eastAsia="x-none"/>
              </w:rPr>
            </w:pPr>
            <w:r>
              <w:rPr>
                <w:lang w:eastAsia="x-none"/>
              </w:rPr>
              <w:t>Note: Channel access mechanisms need to comply with regulations and may therefore need to be adapted for particular frequency ranges.</w:t>
            </w:r>
          </w:p>
        </w:tc>
      </w:tr>
    </w:tbl>
    <w:p w:rsidR="000A3E79" w:rsidRPr="000A3E79" w:rsidRDefault="000A3E79"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203455">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B52F1" w:rsidRPr="00AB10D2" w:rsidRDefault="00FB52F1" w:rsidP="00FB52F1">
      <w:pPr>
        <w:pStyle w:val="20"/>
        <w:rPr>
          <w:lang w:val="en-US" w:eastAsia="zh-CN"/>
        </w:rPr>
      </w:pPr>
      <w:r>
        <w:rPr>
          <w:lang w:val="en-US"/>
        </w:rPr>
        <w:t>Channel access for NR-DRS</w:t>
      </w:r>
    </w:p>
    <w:p w:rsidR="00FB52F1" w:rsidRDefault="00FB52F1" w:rsidP="00FB52F1">
      <w:pPr>
        <w:adjustRightInd w:val="0"/>
        <w:spacing w:after="0" w:afterAutospacing="0"/>
        <w:rPr>
          <w:rFonts w:eastAsiaTheme="minorEastAsia" w:cs="Arial"/>
          <w:szCs w:val="24"/>
          <w:lang w:val="en-US"/>
        </w:rPr>
      </w:pPr>
      <w:r>
        <w:rPr>
          <w:rFonts w:eastAsiaTheme="minorEastAsia" w:cs="Arial"/>
          <w:szCs w:val="24"/>
          <w:lang w:val="en-US"/>
        </w:rPr>
        <w:t xml:space="preserve">In LAA, the network is allowed to perform </w:t>
      </w:r>
      <w:r w:rsidR="00CC202E">
        <w:rPr>
          <w:rFonts w:eastAsiaTheme="minorEastAsia" w:cs="Arial"/>
          <w:szCs w:val="24"/>
          <w:lang w:val="en-US"/>
        </w:rPr>
        <w:t>25us one-shot</w:t>
      </w:r>
      <w:r>
        <w:rPr>
          <w:rFonts w:eastAsiaTheme="minorEastAsia" w:cs="Arial"/>
          <w:szCs w:val="24"/>
          <w:lang w:val="en-US"/>
        </w:rPr>
        <w:t xml:space="preserve"> LBT for LAA discovery signal without PDSCH. </w:t>
      </w:r>
      <w:r w:rsidR="009441FC">
        <w:rPr>
          <w:rFonts w:eastAsiaTheme="minorEastAsia" w:cs="Arial"/>
          <w:szCs w:val="24"/>
          <w:lang w:val="en-US"/>
        </w:rPr>
        <w:t xml:space="preserve">Although NR-DRS may contain PDSCH which carries RMSI and/or OSI, PDSCH duration can be set such that the total duration is shorter than or equal to LAA discovery signal. </w:t>
      </w:r>
      <w:r>
        <w:rPr>
          <w:rFonts w:eastAsiaTheme="minorEastAsia" w:cs="Arial"/>
          <w:szCs w:val="24"/>
          <w:lang w:val="en-US"/>
        </w:rPr>
        <w:t xml:space="preserve">If </w:t>
      </w:r>
      <w:r w:rsidR="009441FC">
        <w:rPr>
          <w:rFonts w:eastAsiaTheme="minorEastAsia" w:cs="Arial"/>
          <w:szCs w:val="24"/>
          <w:lang w:val="en-US"/>
        </w:rPr>
        <w:t xml:space="preserve">the total length of </w:t>
      </w:r>
      <w:r>
        <w:rPr>
          <w:rFonts w:eastAsiaTheme="minorEastAsia" w:cs="Arial"/>
          <w:szCs w:val="24"/>
          <w:lang w:val="en-US"/>
        </w:rPr>
        <w:t>NR-DRS</w:t>
      </w:r>
      <w:r w:rsidR="009441FC">
        <w:rPr>
          <w:rFonts w:eastAsiaTheme="minorEastAsia" w:cs="Arial"/>
          <w:szCs w:val="24"/>
          <w:lang w:val="en-US"/>
        </w:rPr>
        <w:t xml:space="preserve"> is </w:t>
      </w:r>
      <w:r w:rsidR="00CC202E">
        <w:rPr>
          <w:rFonts w:eastAsiaTheme="minorEastAsia" w:cs="Arial"/>
          <w:szCs w:val="24"/>
          <w:lang w:val="en-US"/>
        </w:rPr>
        <w:t>s</w:t>
      </w:r>
      <w:r w:rsidR="009441FC">
        <w:rPr>
          <w:rFonts w:eastAsiaTheme="minorEastAsia" w:cs="Arial"/>
          <w:szCs w:val="24"/>
          <w:lang w:val="en-US"/>
        </w:rPr>
        <w:t>horter than</w:t>
      </w:r>
      <w:r w:rsidR="00CC202E">
        <w:rPr>
          <w:rFonts w:eastAsiaTheme="minorEastAsia" w:cs="Arial"/>
          <w:szCs w:val="24"/>
          <w:lang w:val="en-US"/>
        </w:rPr>
        <w:t xml:space="preserve"> or equal to</w:t>
      </w:r>
      <w:r w:rsidR="009441FC">
        <w:rPr>
          <w:rFonts w:eastAsiaTheme="minorEastAsia" w:cs="Arial"/>
          <w:szCs w:val="24"/>
          <w:lang w:val="en-US"/>
        </w:rPr>
        <w:t xml:space="preserve"> LAA discovery signal</w:t>
      </w:r>
      <w:r w:rsidR="00CC202E">
        <w:rPr>
          <w:rFonts w:eastAsiaTheme="minorEastAsia" w:cs="Arial"/>
          <w:szCs w:val="24"/>
          <w:lang w:val="en-US"/>
        </w:rPr>
        <w:t xml:space="preserve"> without PDSCH</w:t>
      </w:r>
      <w:r w:rsidR="009441FC">
        <w:rPr>
          <w:rFonts w:eastAsiaTheme="minorEastAsia" w:cs="Arial"/>
          <w:szCs w:val="24"/>
          <w:lang w:val="en-US"/>
        </w:rPr>
        <w:t xml:space="preserve">, there is no reason to exclude a use of </w:t>
      </w:r>
      <w:r w:rsidR="00CC202E">
        <w:rPr>
          <w:rFonts w:eastAsiaTheme="minorEastAsia" w:cs="Arial"/>
          <w:szCs w:val="24"/>
          <w:lang w:val="en-US"/>
        </w:rPr>
        <w:t>the same</w:t>
      </w:r>
      <w:r w:rsidR="009441FC">
        <w:rPr>
          <w:rFonts w:eastAsiaTheme="minorEastAsia" w:cs="Arial"/>
          <w:szCs w:val="24"/>
          <w:lang w:val="en-US"/>
        </w:rPr>
        <w:t xml:space="preserve"> LBT </w:t>
      </w:r>
      <w:r w:rsidR="00CC202E">
        <w:rPr>
          <w:rFonts w:eastAsiaTheme="minorEastAsia" w:cs="Arial"/>
          <w:szCs w:val="24"/>
          <w:lang w:val="en-US"/>
        </w:rPr>
        <w:t xml:space="preserve">procedure </w:t>
      </w:r>
      <w:r w:rsidR="009441FC">
        <w:rPr>
          <w:rFonts w:eastAsiaTheme="minorEastAsia" w:cs="Arial"/>
          <w:szCs w:val="24"/>
          <w:lang w:val="en-US"/>
        </w:rPr>
        <w:t>for NR-DRS.</w:t>
      </w:r>
    </w:p>
    <w:p w:rsidR="00FB52F1" w:rsidRPr="00CC202E" w:rsidRDefault="00FB52F1" w:rsidP="00FB52F1">
      <w:pPr>
        <w:adjustRightInd w:val="0"/>
        <w:spacing w:after="0" w:afterAutospacing="0"/>
        <w:rPr>
          <w:rFonts w:eastAsiaTheme="minorEastAsia" w:cs="Arial"/>
          <w:szCs w:val="24"/>
          <w:lang w:val="en-US"/>
        </w:rPr>
      </w:pPr>
    </w:p>
    <w:p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B52F1" w:rsidRDefault="00CC202E" w:rsidP="00FB52F1">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szCs w:val="24"/>
          <w:lang w:val="en-US"/>
        </w:rPr>
        <w:t>25us one-shot</w:t>
      </w:r>
      <w:r w:rsidR="00394962">
        <w:rPr>
          <w:rFonts w:cs="Arial"/>
          <w:szCs w:val="24"/>
        </w:rPr>
        <w:t xml:space="preserve"> LBT can be used for NR-DRS transmission</w:t>
      </w:r>
      <w:r>
        <w:rPr>
          <w:rFonts w:cs="Arial"/>
          <w:szCs w:val="24"/>
        </w:rPr>
        <w:t xml:space="preserve"> </w:t>
      </w:r>
      <w:r>
        <w:rPr>
          <w:rFonts w:eastAsiaTheme="minorEastAsia" w:cs="Arial"/>
          <w:szCs w:val="24"/>
          <w:lang w:val="en-US"/>
        </w:rPr>
        <w:t xml:space="preserve">if the total length of </w:t>
      </w:r>
      <w:r w:rsidR="00067C71">
        <w:rPr>
          <w:rFonts w:eastAsiaTheme="minorEastAsia" w:cs="Arial"/>
          <w:szCs w:val="24"/>
          <w:lang w:val="en-US"/>
        </w:rPr>
        <w:t xml:space="preserve">the </w:t>
      </w:r>
      <w:r>
        <w:rPr>
          <w:rFonts w:eastAsiaTheme="minorEastAsia" w:cs="Arial"/>
          <w:szCs w:val="24"/>
          <w:lang w:val="en-US"/>
        </w:rPr>
        <w:t>NR-DRS is shorter than or equal to LAA discovery signal without PDSCH</w:t>
      </w:r>
      <w:r w:rsidR="00FB52F1">
        <w:rPr>
          <w:rFonts w:eastAsiaTheme="minorEastAsia" w:cs="Arial" w:hint="eastAsia"/>
          <w:szCs w:val="24"/>
          <w:lang w:val="en-US"/>
        </w:rPr>
        <w:t>.</w:t>
      </w:r>
    </w:p>
    <w:p w:rsidR="00FB52F1" w:rsidRDefault="00FB52F1" w:rsidP="00FB52F1">
      <w:pPr>
        <w:adjustRightInd w:val="0"/>
        <w:spacing w:after="0" w:afterAutospacing="0"/>
        <w:rPr>
          <w:rFonts w:eastAsiaTheme="minorEastAsia" w:cs="Arial"/>
          <w:szCs w:val="24"/>
          <w:lang w:val="en-US"/>
        </w:rPr>
      </w:pPr>
    </w:p>
    <w:p w:rsidR="00264239" w:rsidRPr="00AB10D2" w:rsidRDefault="00264239" w:rsidP="00264239">
      <w:pPr>
        <w:pStyle w:val="20"/>
        <w:rPr>
          <w:lang w:val="en-US" w:eastAsia="zh-CN"/>
        </w:rPr>
      </w:pPr>
      <w:r>
        <w:rPr>
          <w:lang w:val="en-US"/>
        </w:rPr>
        <w:t>Channel access for RACH Msg 2 and 4</w:t>
      </w:r>
    </w:p>
    <w:p w:rsidR="00646392" w:rsidRDefault="007D4F9F" w:rsidP="00FB52F1">
      <w:pPr>
        <w:adjustRightInd w:val="0"/>
        <w:spacing w:after="0" w:afterAutospacing="0"/>
        <w:rPr>
          <w:rFonts w:eastAsiaTheme="minorEastAsia" w:cs="Arial"/>
          <w:szCs w:val="24"/>
          <w:lang w:val="en-US"/>
        </w:rPr>
      </w:pPr>
      <w:r>
        <w:rPr>
          <w:rFonts w:eastAsiaTheme="minorEastAsia" w:cs="Arial"/>
          <w:szCs w:val="24"/>
          <w:lang w:val="en-US"/>
        </w:rPr>
        <w:t xml:space="preserve">Unlike LAA, NR-U supports RACH related transmissions in unlicensed band. Hence, </w:t>
      </w:r>
      <w:r w:rsidR="00B80957">
        <w:rPr>
          <w:rFonts w:eastAsiaTheme="minorEastAsia" w:cs="Arial"/>
          <w:szCs w:val="24"/>
          <w:lang w:val="en-US"/>
        </w:rPr>
        <w:t xml:space="preserve">RACH Msg 2 and 4 may suffer from </w:t>
      </w:r>
      <w:r w:rsidR="00FD6053">
        <w:rPr>
          <w:rFonts w:eastAsiaTheme="minorEastAsia" w:cs="Arial"/>
          <w:szCs w:val="24"/>
          <w:lang w:val="en-US"/>
        </w:rPr>
        <w:t xml:space="preserve">a </w:t>
      </w:r>
      <w:r w:rsidR="00B80957">
        <w:rPr>
          <w:rFonts w:eastAsiaTheme="minorEastAsia" w:cs="Arial"/>
          <w:szCs w:val="24"/>
          <w:lang w:val="en-US"/>
        </w:rPr>
        <w:t xml:space="preserve">channel access failure. When it happens, the network still has opportunities of retransmissions of the Msg 2 or 4 </w:t>
      </w:r>
      <w:r>
        <w:rPr>
          <w:rFonts w:eastAsiaTheme="minorEastAsia" w:cs="Arial"/>
          <w:szCs w:val="24"/>
          <w:lang w:val="en-US"/>
        </w:rPr>
        <w:t xml:space="preserve">just </w:t>
      </w:r>
      <w:r w:rsidR="00B80957">
        <w:rPr>
          <w:rFonts w:eastAsiaTheme="minorEastAsia" w:cs="Arial"/>
          <w:szCs w:val="24"/>
          <w:lang w:val="en-US"/>
        </w:rPr>
        <w:t xml:space="preserve">as for unicast transmissions. </w:t>
      </w:r>
      <w:r w:rsidR="00C17441">
        <w:rPr>
          <w:rFonts w:eastAsiaTheme="minorEastAsia" w:cs="Arial"/>
          <w:szCs w:val="24"/>
          <w:lang w:val="en-US"/>
        </w:rPr>
        <w:t xml:space="preserve">In terms of channel access procedure </w:t>
      </w:r>
      <w:r w:rsidR="00646392">
        <w:rPr>
          <w:rFonts w:eastAsiaTheme="minorEastAsia" w:cs="Arial" w:hint="eastAsia"/>
          <w:szCs w:val="24"/>
          <w:lang w:val="en-US"/>
        </w:rPr>
        <w:t xml:space="preserve">RACH Msg 2 and 4 can be treated in the same </w:t>
      </w:r>
      <w:r w:rsidR="00A43C37">
        <w:rPr>
          <w:rFonts w:eastAsiaTheme="minorEastAsia" w:cs="Arial"/>
          <w:szCs w:val="24"/>
          <w:lang w:val="en-US"/>
        </w:rPr>
        <w:t xml:space="preserve">manner </w:t>
      </w:r>
      <w:r w:rsidR="00646392">
        <w:rPr>
          <w:rFonts w:eastAsiaTheme="minorEastAsia" w:cs="Arial" w:hint="eastAsia"/>
          <w:szCs w:val="24"/>
          <w:lang w:val="en-US"/>
        </w:rPr>
        <w:t>as unicast PDSCH transmissions.</w:t>
      </w:r>
      <w:r w:rsidR="00B80957">
        <w:rPr>
          <w:rFonts w:eastAsiaTheme="minorEastAsia" w:cs="Arial"/>
          <w:szCs w:val="24"/>
          <w:lang w:val="en-US"/>
        </w:rPr>
        <w:t xml:space="preserve"> We do not see the need of special handling for Msg 2 and 4.</w:t>
      </w:r>
    </w:p>
    <w:p w:rsidR="00646392" w:rsidRDefault="00646392" w:rsidP="00FB52F1">
      <w:pPr>
        <w:adjustRightInd w:val="0"/>
        <w:spacing w:after="0" w:afterAutospacing="0"/>
        <w:rPr>
          <w:rFonts w:eastAsiaTheme="minorEastAsia" w:cs="Arial"/>
          <w:szCs w:val="24"/>
          <w:lang w:val="en-US"/>
        </w:rPr>
      </w:pPr>
    </w:p>
    <w:p w:rsidR="00646392" w:rsidRPr="0013407A" w:rsidRDefault="00646392" w:rsidP="00646392">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46392" w:rsidRDefault="00646392" w:rsidP="00646392">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hint="eastAsia"/>
          <w:szCs w:val="24"/>
          <w:lang w:val="en-US"/>
        </w:rPr>
        <w:t>RACH Msg 2 and 4</w:t>
      </w:r>
      <w:r>
        <w:rPr>
          <w:rFonts w:eastAsiaTheme="minorEastAsia" w:cs="Arial"/>
          <w:szCs w:val="24"/>
          <w:lang w:val="en-US"/>
        </w:rPr>
        <w:t xml:space="preserve"> follows the channel access procedure for </w:t>
      </w:r>
      <w:r>
        <w:rPr>
          <w:rFonts w:eastAsiaTheme="minorEastAsia" w:cs="Arial" w:hint="eastAsia"/>
          <w:szCs w:val="24"/>
          <w:lang w:val="en-US"/>
        </w:rPr>
        <w:t>unicast PDSCH transmissions.</w:t>
      </w:r>
    </w:p>
    <w:p w:rsidR="00646392" w:rsidRPr="00646392" w:rsidRDefault="00646392" w:rsidP="00FB52F1">
      <w:pPr>
        <w:adjustRightInd w:val="0"/>
        <w:spacing w:after="0" w:afterAutospacing="0"/>
        <w:rPr>
          <w:rFonts w:eastAsiaTheme="minorEastAsia" w:cs="Arial"/>
          <w:szCs w:val="24"/>
          <w:lang w:val="en-US"/>
        </w:rPr>
      </w:pPr>
    </w:p>
    <w:p w:rsidR="00355B59" w:rsidRPr="00AB10D2" w:rsidRDefault="00E96198" w:rsidP="001C3075">
      <w:pPr>
        <w:pStyle w:val="20"/>
        <w:rPr>
          <w:lang w:val="en-US" w:eastAsia="zh-CN"/>
        </w:rPr>
      </w:pPr>
      <w:r w:rsidRPr="00E96198">
        <w:rPr>
          <w:lang w:val="en-US"/>
        </w:rPr>
        <w:t>Techniques to cope with directional antennas/transmissions</w:t>
      </w:r>
    </w:p>
    <w:p w:rsidR="00355B59" w:rsidRDefault="000E1EAA" w:rsidP="00355B59">
      <w:pPr>
        <w:adjustRightInd w:val="0"/>
        <w:spacing w:after="0" w:afterAutospacing="0"/>
        <w:rPr>
          <w:rFonts w:eastAsiaTheme="minorEastAsia" w:cs="Arial"/>
          <w:szCs w:val="24"/>
          <w:lang w:val="en-US"/>
        </w:rPr>
      </w:pPr>
      <w:r>
        <w:rPr>
          <w:rFonts w:eastAsiaTheme="minorEastAsia" w:cs="Arial"/>
          <w:szCs w:val="24"/>
          <w:lang w:val="en-US"/>
        </w:rPr>
        <w:t xml:space="preserve">For above 7GHz band, beamformed transmission at least at </w:t>
      </w:r>
      <w:proofErr w:type="spellStart"/>
      <w:r>
        <w:rPr>
          <w:rFonts w:eastAsiaTheme="minorEastAsia" w:cs="Arial"/>
          <w:szCs w:val="24"/>
          <w:lang w:val="en-US"/>
        </w:rPr>
        <w:t>gNB</w:t>
      </w:r>
      <w:proofErr w:type="spellEnd"/>
      <w:r>
        <w:rPr>
          <w:rFonts w:eastAsiaTheme="minorEastAsia" w:cs="Arial"/>
          <w:szCs w:val="24"/>
          <w:lang w:val="en-US"/>
        </w:rPr>
        <w:t xml:space="preserve"> side will be essential features to compensate high propagation loss. If </w:t>
      </w:r>
      <w:r w:rsidR="00CC188F">
        <w:rPr>
          <w:rFonts w:eastAsiaTheme="minorEastAsia" w:cs="Arial"/>
          <w:szCs w:val="24"/>
          <w:lang w:val="en-US"/>
        </w:rPr>
        <w:t xml:space="preserve">beamforming is used for downlink transmissions but </w:t>
      </w:r>
      <w:r>
        <w:rPr>
          <w:rFonts w:eastAsiaTheme="minorEastAsia" w:cs="Arial"/>
          <w:szCs w:val="24"/>
          <w:lang w:val="en-US"/>
        </w:rPr>
        <w:t xml:space="preserve">omni-directional reception is performed for channel sensing at the </w:t>
      </w:r>
      <w:proofErr w:type="spellStart"/>
      <w:r>
        <w:rPr>
          <w:rFonts w:eastAsiaTheme="minorEastAsia" w:cs="Arial"/>
          <w:szCs w:val="24"/>
          <w:lang w:val="en-US"/>
        </w:rPr>
        <w:t>gNB</w:t>
      </w:r>
      <w:proofErr w:type="spellEnd"/>
      <w:r>
        <w:rPr>
          <w:rFonts w:eastAsiaTheme="minorEastAsia" w:cs="Arial"/>
          <w:szCs w:val="24"/>
          <w:lang w:val="en-US"/>
        </w:rPr>
        <w:t>, the receiving antenna gain</w:t>
      </w:r>
      <w:r w:rsidR="00CC188F">
        <w:rPr>
          <w:rFonts w:eastAsiaTheme="minorEastAsia" w:cs="Arial"/>
          <w:szCs w:val="24"/>
          <w:lang w:val="en-US"/>
        </w:rPr>
        <w:t xml:space="preserve"> is not high enough to find out the other node’s transmissions. Therefore, that results in increase of the number of hidden nodes. In order to ensure fair co-existence, antenna gain for </w:t>
      </w:r>
      <w:r w:rsidR="009D7D5A">
        <w:rPr>
          <w:rFonts w:eastAsiaTheme="minorEastAsia" w:cs="Arial"/>
          <w:szCs w:val="24"/>
          <w:lang w:val="en-US"/>
        </w:rPr>
        <w:t xml:space="preserve">a given </w:t>
      </w:r>
      <w:r w:rsidR="00CC188F">
        <w:rPr>
          <w:rFonts w:eastAsiaTheme="minorEastAsia" w:cs="Arial"/>
          <w:szCs w:val="24"/>
          <w:lang w:val="en-US"/>
        </w:rPr>
        <w:t xml:space="preserve">channel sensing has to be </w:t>
      </w:r>
      <w:r w:rsidR="00F92305">
        <w:rPr>
          <w:rFonts w:eastAsiaTheme="minorEastAsia" w:cs="Arial"/>
          <w:szCs w:val="24"/>
          <w:lang w:val="en-US"/>
        </w:rPr>
        <w:t xml:space="preserve">at least </w:t>
      </w:r>
      <w:r w:rsidR="00CC188F">
        <w:rPr>
          <w:rFonts w:eastAsiaTheme="minorEastAsia" w:cs="Arial"/>
          <w:szCs w:val="24"/>
          <w:lang w:val="en-US"/>
        </w:rPr>
        <w:t xml:space="preserve">comparable to the one for </w:t>
      </w:r>
      <w:r w:rsidR="00F92305">
        <w:rPr>
          <w:rFonts w:eastAsiaTheme="minorEastAsia" w:cs="Arial"/>
          <w:szCs w:val="24"/>
          <w:lang w:val="en-US"/>
        </w:rPr>
        <w:t xml:space="preserve">the </w:t>
      </w:r>
      <w:r w:rsidR="00CC188F">
        <w:rPr>
          <w:rFonts w:eastAsiaTheme="minorEastAsia" w:cs="Arial"/>
          <w:szCs w:val="24"/>
          <w:lang w:val="en-US"/>
        </w:rPr>
        <w:t>transmission</w:t>
      </w:r>
      <w:r w:rsidR="00F92305">
        <w:rPr>
          <w:rFonts w:eastAsiaTheme="minorEastAsia" w:cs="Arial"/>
          <w:szCs w:val="24"/>
          <w:lang w:val="en-US"/>
        </w:rPr>
        <w:t xml:space="preserve"> </w:t>
      </w:r>
      <w:r w:rsidR="009D7D5A">
        <w:rPr>
          <w:rFonts w:eastAsiaTheme="minorEastAsia" w:cs="Arial"/>
          <w:szCs w:val="24"/>
          <w:lang w:val="en-US"/>
        </w:rPr>
        <w:t>which</w:t>
      </w:r>
      <w:r w:rsidR="00F92305">
        <w:rPr>
          <w:rFonts w:eastAsiaTheme="minorEastAsia" w:cs="Arial"/>
          <w:szCs w:val="24"/>
          <w:lang w:val="en-US"/>
        </w:rPr>
        <w:t xml:space="preserve"> follows th</w:t>
      </w:r>
      <w:r w:rsidR="009D7D5A">
        <w:rPr>
          <w:rFonts w:eastAsiaTheme="minorEastAsia" w:cs="Arial"/>
          <w:szCs w:val="24"/>
          <w:lang w:val="en-US"/>
        </w:rPr>
        <w:t>at</w:t>
      </w:r>
      <w:r w:rsidR="00F92305">
        <w:rPr>
          <w:rFonts w:eastAsiaTheme="minorEastAsia" w:cs="Arial"/>
          <w:szCs w:val="24"/>
          <w:lang w:val="en-US"/>
        </w:rPr>
        <w:t xml:space="preserve"> channel sensing</w:t>
      </w:r>
      <w:r w:rsidR="00CC188F">
        <w:rPr>
          <w:rFonts w:eastAsiaTheme="minorEastAsia" w:cs="Arial"/>
          <w:szCs w:val="24"/>
          <w:lang w:val="en-US"/>
        </w:rPr>
        <w:t>.</w:t>
      </w:r>
      <w:r w:rsidR="00F92305">
        <w:rPr>
          <w:rFonts w:eastAsiaTheme="minorEastAsia" w:cs="Arial"/>
          <w:szCs w:val="24"/>
          <w:lang w:val="en-US"/>
        </w:rPr>
        <w:t xml:space="preserve"> A possible solution is to use beamformed reception for channel sensing. For example, the correspondence </w:t>
      </w:r>
      <w:r w:rsidR="00F92305">
        <w:rPr>
          <w:rFonts w:eastAsiaTheme="minorEastAsia" w:cs="Arial"/>
          <w:szCs w:val="24"/>
          <w:lang w:val="en-US"/>
        </w:rPr>
        <w:lastRenderedPageBreak/>
        <w:t xml:space="preserve">between transmission and reception beams is high, the </w:t>
      </w:r>
      <w:proofErr w:type="spellStart"/>
      <w:r w:rsidR="00F92305">
        <w:rPr>
          <w:rFonts w:eastAsiaTheme="minorEastAsia" w:cs="Arial"/>
          <w:szCs w:val="24"/>
          <w:lang w:val="en-US"/>
        </w:rPr>
        <w:t>gNB</w:t>
      </w:r>
      <w:proofErr w:type="spellEnd"/>
      <w:r w:rsidR="00F92305">
        <w:rPr>
          <w:rFonts w:eastAsiaTheme="minorEastAsia" w:cs="Arial"/>
          <w:szCs w:val="24"/>
          <w:lang w:val="en-US"/>
        </w:rPr>
        <w:t xml:space="preserve"> can perform channel sensing by using the same steering vector as for the downlink beamforming.</w:t>
      </w:r>
    </w:p>
    <w:p w:rsidR="00355B59" w:rsidRPr="00F92305" w:rsidRDefault="00355B59" w:rsidP="00355B59">
      <w:pPr>
        <w:adjustRightInd w:val="0"/>
        <w:spacing w:after="0" w:afterAutospacing="0"/>
        <w:rPr>
          <w:rFonts w:eastAsiaTheme="minorEastAsia" w:cs="Arial"/>
          <w:szCs w:val="24"/>
          <w:lang w:val="en-US"/>
        </w:rPr>
      </w:pPr>
    </w:p>
    <w:p w:rsidR="00355B59" w:rsidRPr="0013407A" w:rsidRDefault="001C3075" w:rsidP="00355B59">
      <w:pPr>
        <w:adjustRightInd w:val="0"/>
        <w:spacing w:after="0" w:afterAutospacing="0"/>
        <w:rPr>
          <w:rFonts w:cs="Arial"/>
          <w:b/>
          <w:szCs w:val="24"/>
          <w:u w:val="single"/>
        </w:rPr>
      </w:pPr>
      <w:r>
        <w:rPr>
          <w:rFonts w:cs="Arial"/>
          <w:b/>
          <w:szCs w:val="24"/>
          <w:u w:val="single"/>
        </w:rPr>
        <w:t>Proposal</w:t>
      </w:r>
      <w:r w:rsidR="00355B59">
        <w:rPr>
          <w:rFonts w:cs="Arial" w:hint="eastAsia"/>
          <w:b/>
          <w:szCs w:val="24"/>
          <w:u w:val="single"/>
        </w:rPr>
        <w:t xml:space="preserve"> </w:t>
      </w:r>
      <w:r w:rsidR="000818DA">
        <w:rPr>
          <w:rFonts w:cs="Arial"/>
          <w:b/>
          <w:szCs w:val="24"/>
          <w:u w:val="single"/>
        </w:rPr>
        <w:t>3</w:t>
      </w:r>
      <w:r w:rsidR="00355B59" w:rsidRPr="0013407A">
        <w:rPr>
          <w:rFonts w:cs="Arial" w:hint="eastAsia"/>
          <w:b/>
          <w:szCs w:val="24"/>
          <w:u w:val="single"/>
        </w:rPr>
        <w:t>:</w:t>
      </w:r>
      <w:r w:rsidR="00355B59" w:rsidRPr="0013407A">
        <w:rPr>
          <w:rFonts w:eastAsiaTheme="minorEastAsia" w:cs="Arial" w:hint="eastAsia"/>
          <w:b/>
          <w:szCs w:val="24"/>
          <w:u w:val="single"/>
          <w:lang w:val="en-US"/>
        </w:rPr>
        <w:t xml:space="preserve"> </w:t>
      </w:r>
    </w:p>
    <w:p w:rsidR="00355B59" w:rsidRDefault="001C3075" w:rsidP="00355B59">
      <w:pPr>
        <w:pStyle w:val="aff5"/>
        <w:numPr>
          <w:ilvl w:val="0"/>
          <w:numId w:val="47"/>
        </w:numPr>
        <w:adjustRightInd w:val="0"/>
        <w:spacing w:after="0" w:afterAutospacing="0"/>
        <w:ind w:leftChars="0"/>
        <w:rPr>
          <w:rFonts w:eastAsiaTheme="minorEastAsia" w:cs="Arial"/>
          <w:szCs w:val="24"/>
          <w:lang w:val="en-US"/>
        </w:rPr>
      </w:pPr>
      <w:r>
        <w:rPr>
          <w:rFonts w:cs="Arial"/>
          <w:szCs w:val="24"/>
        </w:rPr>
        <w:t>Directional LBT should be studied</w:t>
      </w:r>
      <w:r w:rsidR="00355B59">
        <w:rPr>
          <w:rFonts w:eastAsiaTheme="minorEastAsia" w:cs="Arial" w:hint="eastAsia"/>
          <w:szCs w:val="24"/>
          <w:lang w:val="en-US"/>
        </w:rPr>
        <w:t>.</w:t>
      </w:r>
    </w:p>
    <w:p w:rsidR="00355B59" w:rsidRPr="00355B59" w:rsidRDefault="00355B59" w:rsidP="00355B59">
      <w:pPr>
        <w:adjustRightInd w:val="0"/>
        <w:spacing w:after="0" w:afterAutospacing="0"/>
        <w:rPr>
          <w:rFonts w:eastAsiaTheme="minorEastAsia" w:cs="Arial"/>
          <w:szCs w:val="24"/>
          <w:lang w:val="en-US"/>
        </w:rPr>
      </w:pPr>
    </w:p>
    <w:p w:rsidR="004A6E47" w:rsidRPr="00AB10D2" w:rsidRDefault="001C3075" w:rsidP="001C3075">
      <w:pPr>
        <w:pStyle w:val="20"/>
        <w:rPr>
          <w:lang w:val="en-US" w:eastAsia="zh-CN"/>
        </w:rPr>
      </w:pPr>
      <w:r>
        <w:rPr>
          <w:lang w:val="en-US"/>
        </w:rPr>
        <w:t>Receiver assisted LBT</w:t>
      </w:r>
      <w:r w:rsidR="00E96198" w:rsidRPr="00E96198">
        <w:rPr>
          <w:lang w:val="en-US"/>
        </w:rPr>
        <w:t>: RTS/CTS type mechanism</w:t>
      </w:r>
    </w:p>
    <w:p w:rsidR="00182B27" w:rsidRPr="003C221A" w:rsidRDefault="001C20A8" w:rsidP="004A6E47">
      <w:pPr>
        <w:adjustRightInd w:val="0"/>
        <w:spacing w:after="0" w:afterAutospacing="0"/>
        <w:rPr>
          <w:rFonts w:cs="Arial"/>
          <w:szCs w:val="24"/>
          <w:lang w:val="en-US"/>
        </w:rPr>
      </w:pPr>
      <w:r>
        <w:rPr>
          <w:rFonts w:eastAsiaTheme="minorEastAsia" w:cs="Arial"/>
          <w:szCs w:val="24"/>
          <w:lang w:val="en-US"/>
        </w:rPr>
        <w:t xml:space="preserve">In order to avoid collisions with hidden node’s transmissions, CSMA/CA system (e.g. </w:t>
      </w:r>
      <w:proofErr w:type="spellStart"/>
      <w:r>
        <w:rPr>
          <w:rFonts w:eastAsiaTheme="minorEastAsia" w:cs="Arial"/>
          <w:szCs w:val="24"/>
          <w:lang w:val="en-US"/>
        </w:rPr>
        <w:t>WiFi</w:t>
      </w:r>
      <w:proofErr w:type="spellEnd"/>
      <w:r>
        <w:rPr>
          <w:rFonts w:eastAsiaTheme="minorEastAsia" w:cs="Arial"/>
          <w:szCs w:val="24"/>
          <w:lang w:val="en-US"/>
        </w:rPr>
        <w:t xml:space="preserve">) has receiver assisted LBT mechanism, i.e. RTS/CTS. Once a transmission node gets a channel, it sends RTS to inform a reception node of the presence transmission. When the reception node receives the RTS, it also performs a channel sensing to ensure that there is no hidden node. If it assesses the channel </w:t>
      </w:r>
      <w:r w:rsidR="009603A5">
        <w:rPr>
          <w:rFonts w:eastAsiaTheme="minorEastAsia" w:cs="Arial"/>
          <w:szCs w:val="24"/>
          <w:lang w:val="en-US"/>
        </w:rPr>
        <w:t>as</w:t>
      </w:r>
      <w:r>
        <w:rPr>
          <w:rFonts w:eastAsiaTheme="minorEastAsia" w:cs="Arial"/>
          <w:szCs w:val="24"/>
          <w:lang w:val="en-US"/>
        </w:rPr>
        <w:t xml:space="preserve"> clear, it send</w:t>
      </w:r>
      <w:r w:rsidR="009603A5">
        <w:rPr>
          <w:rFonts w:eastAsiaTheme="minorEastAsia" w:cs="Arial"/>
          <w:szCs w:val="24"/>
          <w:lang w:val="en-US"/>
        </w:rPr>
        <w:t>s</w:t>
      </w:r>
      <w:r>
        <w:rPr>
          <w:rFonts w:eastAsiaTheme="minorEastAsia" w:cs="Arial"/>
          <w:szCs w:val="24"/>
          <w:lang w:val="en-US"/>
        </w:rPr>
        <w:t xml:space="preserve"> CTS</w:t>
      </w:r>
      <w:r w:rsidR="009603A5">
        <w:rPr>
          <w:rFonts w:eastAsiaTheme="minorEastAsia" w:cs="Arial"/>
          <w:szCs w:val="24"/>
          <w:lang w:val="en-US"/>
        </w:rPr>
        <w:t xml:space="preserve"> to inform the transmission node of the completion of clear channel assessment. This mechanism is attractive for communications between a single transmission node and a single reception node. On the other hand, NR system is designed to multi-user transmissions and/or receptions within a cell. </w:t>
      </w:r>
      <w:r w:rsidR="00FD79EA">
        <w:rPr>
          <w:rFonts w:eastAsiaTheme="minorEastAsia" w:cs="Arial"/>
          <w:szCs w:val="24"/>
          <w:lang w:val="en-US"/>
        </w:rPr>
        <w:t>For downlink multi-user transmissions, a</w:t>
      </w:r>
      <w:r w:rsidR="009603A5">
        <w:rPr>
          <w:rFonts w:eastAsiaTheme="minorEastAsia" w:cs="Arial"/>
          <w:szCs w:val="24"/>
          <w:lang w:val="en-US"/>
        </w:rPr>
        <w:t xml:space="preserve"> single transmission burst from a </w:t>
      </w:r>
      <w:proofErr w:type="spellStart"/>
      <w:r w:rsidR="009603A5">
        <w:rPr>
          <w:rFonts w:eastAsiaTheme="minorEastAsia" w:cs="Arial"/>
          <w:szCs w:val="24"/>
          <w:lang w:val="en-US"/>
        </w:rPr>
        <w:t>gNB</w:t>
      </w:r>
      <w:proofErr w:type="spellEnd"/>
      <w:r w:rsidR="009603A5">
        <w:rPr>
          <w:rFonts w:eastAsiaTheme="minorEastAsia" w:cs="Arial"/>
          <w:szCs w:val="24"/>
          <w:lang w:val="en-US"/>
        </w:rPr>
        <w:t xml:space="preserve"> should be able to carry data for multiple UEs. Hence, a single RTS needs to identify multiple </w:t>
      </w:r>
      <w:r w:rsidR="00FD79EA">
        <w:rPr>
          <w:rFonts w:eastAsiaTheme="minorEastAsia" w:cs="Arial"/>
          <w:szCs w:val="24"/>
          <w:lang w:val="en-US"/>
        </w:rPr>
        <w:t>UEs</w:t>
      </w:r>
      <w:r w:rsidR="009603A5">
        <w:rPr>
          <w:rFonts w:eastAsiaTheme="minorEastAsia" w:cs="Arial"/>
          <w:szCs w:val="24"/>
          <w:lang w:val="en-US"/>
        </w:rPr>
        <w:t>, and CTSs need to be</w:t>
      </w:r>
      <w:r w:rsidR="00FD79EA" w:rsidRPr="00FD79EA">
        <w:rPr>
          <w:rFonts w:eastAsiaTheme="minorEastAsia" w:cs="Arial"/>
          <w:szCs w:val="24"/>
          <w:lang w:val="en-US"/>
        </w:rPr>
        <w:t xml:space="preserve"> </w:t>
      </w:r>
      <w:r w:rsidR="00FD79EA">
        <w:rPr>
          <w:rFonts w:eastAsiaTheme="minorEastAsia" w:cs="Arial"/>
          <w:szCs w:val="24"/>
          <w:lang w:val="en-US"/>
        </w:rPr>
        <w:t>simultaneously</w:t>
      </w:r>
      <w:r w:rsidR="009603A5">
        <w:rPr>
          <w:rFonts w:eastAsiaTheme="minorEastAsia" w:cs="Arial"/>
          <w:szCs w:val="24"/>
          <w:lang w:val="en-US"/>
        </w:rPr>
        <w:t xml:space="preserve"> transmitted from the multiple </w:t>
      </w:r>
      <w:r w:rsidR="00FD79EA">
        <w:rPr>
          <w:rFonts w:eastAsiaTheme="minorEastAsia" w:cs="Arial"/>
          <w:szCs w:val="24"/>
          <w:lang w:val="en-US"/>
        </w:rPr>
        <w:t>UE</w:t>
      </w:r>
      <w:r w:rsidR="009603A5">
        <w:rPr>
          <w:rFonts w:eastAsiaTheme="minorEastAsia" w:cs="Arial"/>
          <w:szCs w:val="24"/>
          <w:lang w:val="en-US"/>
        </w:rPr>
        <w:t>s.</w:t>
      </w:r>
      <w:r w:rsidR="00FD79EA">
        <w:rPr>
          <w:rFonts w:eastAsiaTheme="minorEastAsia" w:cs="Arial"/>
          <w:szCs w:val="24"/>
          <w:lang w:val="en-US"/>
        </w:rPr>
        <w:t xml:space="preserve"> Similarly, for uplink multi-user transmissions, multiple RTSs need to be simultaneously transmitted by multiple UEs. Furthermore, NR system is designed to achieve frequency reuse among </w:t>
      </w:r>
      <w:proofErr w:type="spellStart"/>
      <w:r w:rsidR="00FD79EA">
        <w:rPr>
          <w:rFonts w:eastAsiaTheme="minorEastAsia" w:cs="Arial"/>
          <w:szCs w:val="24"/>
          <w:lang w:val="en-US"/>
        </w:rPr>
        <w:t>gNBs</w:t>
      </w:r>
      <w:proofErr w:type="spellEnd"/>
      <w:r w:rsidR="00FD79EA">
        <w:rPr>
          <w:rFonts w:eastAsiaTheme="minorEastAsia" w:cs="Arial"/>
          <w:szCs w:val="24"/>
          <w:lang w:val="en-US"/>
        </w:rPr>
        <w:t xml:space="preserve">. If RTS/CTS from a given node </w:t>
      </w:r>
      <w:r w:rsidR="003C221A">
        <w:rPr>
          <w:rFonts w:eastAsiaTheme="minorEastAsia" w:cs="Arial"/>
          <w:szCs w:val="24"/>
          <w:lang w:val="en-US"/>
        </w:rPr>
        <w:t>stops the other node’s transmissions, the frequency reuse gain degrades significantly compared with license-band operations. Therefore,</w:t>
      </w:r>
      <w:r w:rsidR="003C221A" w:rsidRPr="003C221A">
        <w:rPr>
          <w:rFonts w:cs="Arial"/>
          <w:szCs w:val="24"/>
        </w:rPr>
        <w:t xml:space="preserve"> </w:t>
      </w:r>
      <w:r w:rsidR="003C221A">
        <w:rPr>
          <w:rFonts w:cs="Arial"/>
          <w:szCs w:val="24"/>
        </w:rPr>
        <w:t>RTS/CTS type mechanism may not be very suitable for a use with multi-user scheduling and/or frequency reuse.</w:t>
      </w:r>
    </w:p>
    <w:p w:rsidR="0013407A" w:rsidRPr="003C221A" w:rsidRDefault="0013407A" w:rsidP="004A6E47">
      <w:pPr>
        <w:adjustRightInd w:val="0"/>
        <w:spacing w:after="0" w:afterAutospacing="0"/>
        <w:rPr>
          <w:rFonts w:cs="Arial"/>
          <w:szCs w:val="24"/>
        </w:rPr>
      </w:pPr>
    </w:p>
    <w:p w:rsidR="009C6C78" w:rsidRPr="0013407A" w:rsidRDefault="009C6C78" w:rsidP="009C6C78">
      <w:pPr>
        <w:adjustRightInd w:val="0"/>
        <w:spacing w:after="0" w:afterAutospacing="0"/>
        <w:rPr>
          <w:rFonts w:cs="Arial"/>
          <w:b/>
          <w:szCs w:val="24"/>
          <w:u w:val="single"/>
        </w:rPr>
      </w:pPr>
      <w:r>
        <w:rPr>
          <w:rFonts w:cs="Arial" w:hint="eastAsia"/>
          <w:b/>
          <w:szCs w:val="24"/>
          <w:u w:val="single"/>
        </w:rPr>
        <w:t xml:space="preserve">Observation </w:t>
      </w:r>
      <w:r w:rsidR="00BB4F73">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6C78" w:rsidRDefault="00BB4F73" w:rsidP="009C6C78">
      <w:pPr>
        <w:pStyle w:val="aff5"/>
        <w:numPr>
          <w:ilvl w:val="0"/>
          <w:numId w:val="47"/>
        </w:numPr>
        <w:adjustRightInd w:val="0"/>
        <w:spacing w:after="0" w:afterAutospacing="0"/>
        <w:ind w:leftChars="0"/>
        <w:rPr>
          <w:rFonts w:eastAsiaTheme="minorEastAsia" w:cs="Arial"/>
          <w:szCs w:val="24"/>
          <w:lang w:val="en-US"/>
        </w:rPr>
      </w:pPr>
      <w:r>
        <w:rPr>
          <w:rFonts w:cs="Arial"/>
          <w:szCs w:val="24"/>
        </w:rPr>
        <w:t xml:space="preserve">RTS/CTS type mechanism </w:t>
      </w:r>
      <w:r w:rsidR="00E94129">
        <w:rPr>
          <w:rFonts w:cs="Arial"/>
          <w:szCs w:val="24"/>
        </w:rPr>
        <w:t xml:space="preserve">may not be </w:t>
      </w:r>
      <w:r w:rsidR="003C221A">
        <w:rPr>
          <w:rFonts w:cs="Arial"/>
          <w:szCs w:val="24"/>
        </w:rPr>
        <w:t xml:space="preserve">very </w:t>
      </w:r>
      <w:r w:rsidR="00E94129">
        <w:rPr>
          <w:rFonts w:cs="Arial"/>
          <w:szCs w:val="24"/>
        </w:rPr>
        <w:t>suitable for a use with multi-user scheduling</w:t>
      </w:r>
      <w:r w:rsidR="0091096D">
        <w:rPr>
          <w:rFonts w:cs="Arial"/>
          <w:szCs w:val="24"/>
        </w:rPr>
        <w:t xml:space="preserve"> and/or frequency reuse</w:t>
      </w:r>
      <w:r>
        <w:rPr>
          <w:rFonts w:cs="Arial"/>
          <w:szCs w:val="24"/>
        </w:rPr>
        <w:t>.</w:t>
      </w:r>
    </w:p>
    <w:p w:rsidR="0013407A" w:rsidRPr="00E94129" w:rsidRDefault="0013407A" w:rsidP="0013407A">
      <w:pPr>
        <w:adjustRightInd w:val="0"/>
        <w:spacing w:after="0" w:afterAutospacing="0"/>
        <w:rPr>
          <w:rFonts w:eastAsiaTheme="minorEastAsia" w:cs="Arial"/>
          <w:szCs w:val="24"/>
          <w:lang w:val="en-US"/>
        </w:rPr>
      </w:pPr>
    </w:p>
    <w:p w:rsidR="000818DA" w:rsidRPr="00AB10D2" w:rsidRDefault="000818DA" w:rsidP="000818DA">
      <w:pPr>
        <w:pStyle w:val="20"/>
        <w:rPr>
          <w:lang w:val="en-US" w:eastAsia="zh-CN"/>
        </w:rPr>
      </w:pPr>
      <w:r>
        <w:rPr>
          <w:lang w:val="en-US"/>
        </w:rPr>
        <w:t>Channel access for &gt;20MHz band(s) operation</w:t>
      </w:r>
    </w:p>
    <w:p w:rsidR="000818DA" w:rsidRDefault="00986A3C" w:rsidP="000818DA">
      <w:pPr>
        <w:adjustRightInd w:val="0"/>
        <w:spacing w:after="0" w:afterAutospacing="0"/>
        <w:rPr>
          <w:rFonts w:eastAsiaTheme="minorEastAsia" w:cs="Arial"/>
          <w:szCs w:val="24"/>
          <w:lang w:val="en-US"/>
        </w:rPr>
      </w:pPr>
      <w:r>
        <w:rPr>
          <w:rFonts w:eastAsiaTheme="minorEastAsia" w:cs="Arial"/>
          <w:szCs w:val="24"/>
          <w:lang w:val="en-US"/>
        </w:rPr>
        <w:t xml:space="preserve">LAA was designed to support 20MHz channel bandwidth, and therefore LAA supports per-carrier based LBT. Unlike LAA, </w:t>
      </w:r>
      <w:r w:rsidR="000029AE" w:rsidRPr="000029AE">
        <w:rPr>
          <w:rFonts w:eastAsiaTheme="minorEastAsia" w:cs="Arial"/>
          <w:szCs w:val="24"/>
          <w:lang w:val="en-US"/>
        </w:rPr>
        <w:t>NR supports bandwidth up to</w:t>
      </w:r>
      <w:r w:rsidR="000029AE">
        <w:rPr>
          <w:rFonts w:eastAsiaTheme="minorEastAsia" w:cs="Arial"/>
          <w:szCs w:val="24"/>
          <w:lang w:val="en-US"/>
        </w:rPr>
        <w:t xml:space="preserve"> </w:t>
      </w:r>
      <w:r w:rsidR="000029AE" w:rsidRPr="000029AE">
        <w:rPr>
          <w:rFonts w:eastAsiaTheme="minorEastAsia" w:cs="Arial"/>
          <w:szCs w:val="24"/>
          <w:lang w:val="en-US"/>
        </w:rPr>
        <w:t>100</w:t>
      </w:r>
      <w:r w:rsidR="000029AE">
        <w:rPr>
          <w:rFonts w:eastAsiaTheme="minorEastAsia" w:cs="Arial"/>
          <w:szCs w:val="24"/>
          <w:lang w:val="en-US"/>
        </w:rPr>
        <w:t xml:space="preserve"> </w:t>
      </w:r>
      <w:r w:rsidR="000029AE" w:rsidRPr="000029AE">
        <w:rPr>
          <w:rFonts w:eastAsiaTheme="minorEastAsia" w:cs="Arial"/>
          <w:szCs w:val="24"/>
          <w:lang w:val="en-US"/>
        </w:rPr>
        <w:t xml:space="preserve">MHz for </w:t>
      </w:r>
      <w:r w:rsidR="000029AE">
        <w:rPr>
          <w:rFonts w:eastAsiaTheme="minorEastAsia" w:cs="Arial"/>
          <w:szCs w:val="24"/>
          <w:lang w:val="en-US"/>
        </w:rPr>
        <w:t xml:space="preserve">FR1 and </w:t>
      </w:r>
      <w:r w:rsidR="000029AE" w:rsidRPr="000029AE">
        <w:rPr>
          <w:rFonts w:eastAsiaTheme="minorEastAsia" w:cs="Arial"/>
          <w:szCs w:val="24"/>
          <w:lang w:val="en-US"/>
        </w:rPr>
        <w:t xml:space="preserve">up to 400 MHz for </w:t>
      </w:r>
      <w:r w:rsidR="000029AE">
        <w:rPr>
          <w:rFonts w:eastAsiaTheme="minorEastAsia" w:cs="Arial"/>
          <w:szCs w:val="24"/>
          <w:lang w:val="en-US"/>
        </w:rPr>
        <w:t>FR2</w:t>
      </w:r>
      <w:r w:rsidR="000029AE" w:rsidRPr="000029AE">
        <w:rPr>
          <w:rFonts w:eastAsiaTheme="minorEastAsia" w:cs="Arial"/>
          <w:szCs w:val="24"/>
          <w:lang w:val="en-US"/>
        </w:rPr>
        <w:t xml:space="preserve"> </w:t>
      </w:r>
      <w:r w:rsidR="000029AE">
        <w:rPr>
          <w:rFonts w:eastAsiaTheme="minorEastAsia" w:cs="Arial"/>
          <w:szCs w:val="24"/>
          <w:lang w:val="en-US"/>
        </w:rPr>
        <w:t>per</w:t>
      </w:r>
      <w:r w:rsidR="000029AE" w:rsidRPr="000029AE">
        <w:rPr>
          <w:rFonts w:eastAsiaTheme="minorEastAsia" w:cs="Arial"/>
          <w:szCs w:val="24"/>
          <w:lang w:val="en-US"/>
        </w:rPr>
        <w:t xml:space="preserve"> carrier.</w:t>
      </w:r>
      <w:r w:rsidR="005A3B16">
        <w:rPr>
          <w:rFonts w:eastAsiaTheme="minorEastAsia" w:cs="Arial"/>
          <w:szCs w:val="24"/>
          <w:lang w:val="en-US"/>
        </w:rPr>
        <w:t xml:space="preserve"> </w:t>
      </w:r>
      <w:r w:rsidR="00A6114A">
        <w:rPr>
          <w:rFonts w:eastAsiaTheme="minorEastAsia" w:cs="Arial"/>
          <w:szCs w:val="24"/>
          <w:lang w:val="en-US"/>
        </w:rPr>
        <w:t xml:space="preserve">If LBT bandwidth is limited to 20 MHz, 20 channel access processes are necessary to cover 400 </w:t>
      </w:r>
      <w:proofErr w:type="spellStart"/>
      <w:r w:rsidR="00A6114A">
        <w:rPr>
          <w:rFonts w:eastAsiaTheme="minorEastAsia" w:cs="Arial"/>
          <w:szCs w:val="24"/>
          <w:lang w:val="en-US"/>
        </w:rPr>
        <w:t>MHz.</w:t>
      </w:r>
      <w:proofErr w:type="spellEnd"/>
      <w:r w:rsidR="00A6114A">
        <w:rPr>
          <w:rFonts w:eastAsiaTheme="minorEastAsia" w:cs="Arial"/>
          <w:szCs w:val="24"/>
          <w:lang w:val="en-US"/>
        </w:rPr>
        <w:t xml:space="preserve"> This requires large amount of processing just for the channel access. At the same time, co-existing </w:t>
      </w:r>
      <w:proofErr w:type="spellStart"/>
      <w:r w:rsidR="00A6114A">
        <w:rPr>
          <w:rFonts w:eastAsiaTheme="minorEastAsia" w:cs="Arial"/>
          <w:szCs w:val="24"/>
          <w:lang w:val="en-US"/>
        </w:rPr>
        <w:t>WiFi</w:t>
      </w:r>
      <w:proofErr w:type="spellEnd"/>
      <w:r w:rsidR="00A6114A">
        <w:rPr>
          <w:rFonts w:eastAsiaTheme="minorEastAsia" w:cs="Arial"/>
          <w:szCs w:val="24"/>
          <w:lang w:val="en-US"/>
        </w:rPr>
        <w:t xml:space="preserve"> and LAA nodes performs LBT with 20MHz granularity. Therefore, in order to achieve fair co-existence, NR-U</w:t>
      </w:r>
      <w:r w:rsidR="00B80957">
        <w:rPr>
          <w:rFonts w:eastAsiaTheme="minorEastAsia" w:cs="Arial"/>
          <w:szCs w:val="24"/>
          <w:lang w:val="en-US"/>
        </w:rPr>
        <w:t xml:space="preserve"> LBT</w:t>
      </w:r>
      <w:r w:rsidR="00A6114A">
        <w:rPr>
          <w:rFonts w:eastAsiaTheme="minorEastAsia" w:cs="Arial"/>
          <w:szCs w:val="24"/>
          <w:lang w:val="en-US"/>
        </w:rPr>
        <w:t xml:space="preserve"> should </w:t>
      </w:r>
      <w:r w:rsidR="00B80957">
        <w:rPr>
          <w:rFonts w:eastAsiaTheme="minorEastAsia" w:cs="Arial"/>
          <w:szCs w:val="24"/>
          <w:lang w:val="en-US"/>
        </w:rPr>
        <w:t xml:space="preserve">be aligned with that granularity. Based on the above discussion, it </w:t>
      </w:r>
      <w:r w:rsidR="000818DA">
        <w:rPr>
          <w:rFonts w:eastAsiaTheme="minorEastAsia" w:cs="Arial"/>
          <w:szCs w:val="24"/>
          <w:lang w:val="en-US"/>
        </w:rPr>
        <w:t>is beneficial to support N * 20MHz LBT (N&gt;1)</w:t>
      </w:r>
      <w:r w:rsidR="000818DA">
        <w:rPr>
          <w:rFonts w:eastAsiaTheme="minorEastAsia" w:cs="Arial" w:hint="eastAsia"/>
          <w:szCs w:val="24"/>
          <w:lang w:val="en-US"/>
        </w:rPr>
        <w:t>.</w:t>
      </w:r>
    </w:p>
    <w:p w:rsidR="000818DA" w:rsidRDefault="000818DA" w:rsidP="000818DA">
      <w:pPr>
        <w:adjustRightInd w:val="0"/>
        <w:spacing w:after="0" w:afterAutospacing="0"/>
        <w:rPr>
          <w:rFonts w:eastAsiaTheme="minorEastAsia" w:cs="Arial"/>
          <w:szCs w:val="24"/>
          <w:lang w:val="en-US"/>
        </w:rPr>
      </w:pPr>
    </w:p>
    <w:p w:rsidR="000818DA" w:rsidRPr="0013407A" w:rsidRDefault="000818DA" w:rsidP="000818DA">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0818DA" w:rsidRDefault="00DE6DB7" w:rsidP="000818DA">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szCs w:val="24"/>
          <w:lang w:val="en-US"/>
        </w:rPr>
        <w:t>At least for FR2, i</w:t>
      </w:r>
      <w:r w:rsidR="000818DA">
        <w:rPr>
          <w:rFonts w:eastAsiaTheme="minorEastAsia" w:cs="Arial"/>
          <w:szCs w:val="24"/>
          <w:lang w:val="en-US"/>
        </w:rPr>
        <w:t>t is beneficial to support N * 20MHz LBT (N&gt;1).</w:t>
      </w:r>
    </w:p>
    <w:p w:rsidR="007A3274" w:rsidRDefault="007A3274" w:rsidP="004A6E47">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705B09">
        <w:rPr>
          <w:rFonts w:cs="Arial" w:hint="eastAsia"/>
          <w:szCs w:val="24"/>
        </w:rPr>
        <w:t xml:space="preserve">our views on </w:t>
      </w:r>
      <w:r w:rsidR="00705B09">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2B1030" w:rsidRPr="0013407A" w:rsidRDefault="002B1030" w:rsidP="002B103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B1030" w:rsidRDefault="002B1030" w:rsidP="002B1030">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szCs w:val="24"/>
          <w:lang w:val="en-US"/>
        </w:rPr>
        <w:t>25us one-shot</w:t>
      </w:r>
      <w:r>
        <w:rPr>
          <w:rFonts w:cs="Arial"/>
          <w:szCs w:val="24"/>
        </w:rPr>
        <w:t xml:space="preserve"> LBT can be used for NR-DRS transmission </w:t>
      </w:r>
      <w:r>
        <w:rPr>
          <w:rFonts w:eastAsiaTheme="minorEastAsia" w:cs="Arial"/>
          <w:szCs w:val="24"/>
          <w:lang w:val="en-US"/>
        </w:rPr>
        <w:t>if the total length of the NR-DRS is shorter than or equal to LAA discovery signal without PDSCH</w:t>
      </w:r>
      <w:r>
        <w:rPr>
          <w:rFonts w:eastAsiaTheme="minorEastAsia" w:cs="Arial" w:hint="eastAsia"/>
          <w:szCs w:val="24"/>
          <w:lang w:val="en-US"/>
        </w:rPr>
        <w:t>.</w:t>
      </w:r>
    </w:p>
    <w:p w:rsidR="002B1030" w:rsidRDefault="002B1030" w:rsidP="00FE0FCF">
      <w:pPr>
        <w:adjustRightInd w:val="0"/>
        <w:spacing w:after="0" w:afterAutospacing="0"/>
        <w:rPr>
          <w:rFonts w:eastAsiaTheme="minorEastAsia" w:cs="Arial"/>
          <w:szCs w:val="24"/>
          <w:highlight w:val="yellow"/>
          <w:lang w:val="en-US"/>
        </w:rPr>
      </w:pPr>
    </w:p>
    <w:p w:rsidR="002B1030" w:rsidRPr="0013407A" w:rsidRDefault="002B1030" w:rsidP="002B103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B1030" w:rsidRDefault="002B1030" w:rsidP="002B1030">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hint="eastAsia"/>
          <w:szCs w:val="24"/>
          <w:lang w:val="en-US"/>
        </w:rPr>
        <w:t>RACH Msg 2 and 4</w:t>
      </w:r>
      <w:r>
        <w:rPr>
          <w:rFonts w:eastAsiaTheme="minorEastAsia" w:cs="Arial"/>
          <w:szCs w:val="24"/>
          <w:lang w:val="en-US"/>
        </w:rPr>
        <w:t xml:space="preserve"> follows the channel access procedure for </w:t>
      </w:r>
      <w:r>
        <w:rPr>
          <w:rFonts w:eastAsiaTheme="minorEastAsia" w:cs="Arial" w:hint="eastAsia"/>
          <w:szCs w:val="24"/>
          <w:lang w:val="en-US"/>
        </w:rPr>
        <w:t>unicast PDSCH transmissions.</w:t>
      </w:r>
    </w:p>
    <w:p w:rsidR="002B1030" w:rsidRPr="00646392" w:rsidRDefault="002B1030" w:rsidP="002B1030">
      <w:pPr>
        <w:adjustRightInd w:val="0"/>
        <w:spacing w:after="0" w:afterAutospacing="0"/>
        <w:rPr>
          <w:rFonts w:eastAsiaTheme="minorEastAsia" w:cs="Arial"/>
          <w:szCs w:val="24"/>
          <w:lang w:val="en-US"/>
        </w:rPr>
      </w:pPr>
    </w:p>
    <w:p w:rsidR="002B1030" w:rsidRPr="0013407A" w:rsidRDefault="002B1030" w:rsidP="002B103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B1030" w:rsidRDefault="002B1030" w:rsidP="002B1030">
      <w:pPr>
        <w:pStyle w:val="aff5"/>
        <w:numPr>
          <w:ilvl w:val="0"/>
          <w:numId w:val="47"/>
        </w:numPr>
        <w:adjustRightInd w:val="0"/>
        <w:spacing w:after="0" w:afterAutospacing="0"/>
        <w:ind w:leftChars="0"/>
        <w:rPr>
          <w:rFonts w:eastAsiaTheme="minorEastAsia" w:cs="Arial"/>
          <w:szCs w:val="24"/>
          <w:lang w:val="en-US"/>
        </w:rPr>
      </w:pPr>
      <w:r>
        <w:rPr>
          <w:rFonts w:cs="Arial"/>
          <w:szCs w:val="24"/>
        </w:rPr>
        <w:t>Directional LBT should be studied</w:t>
      </w:r>
      <w:r>
        <w:rPr>
          <w:rFonts w:eastAsiaTheme="minorEastAsia" w:cs="Arial" w:hint="eastAsia"/>
          <w:szCs w:val="24"/>
          <w:lang w:val="en-US"/>
        </w:rPr>
        <w:t>.</w:t>
      </w:r>
    </w:p>
    <w:p w:rsidR="002B1030" w:rsidRPr="002B1030" w:rsidRDefault="002B1030" w:rsidP="00DE6DB7">
      <w:pPr>
        <w:adjustRightInd w:val="0"/>
        <w:spacing w:after="0" w:afterAutospacing="0"/>
        <w:rPr>
          <w:rFonts w:eastAsiaTheme="minorEastAsia" w:cs="Arial"/>
          <w:szCs w:val="24"/>
          <w:highlight w:val="yellow"/>
          <w:lang w:val="en-US"/>
        </w:rPr>
      </w:pPr>
    </w:p>
    <w:p w:rsidR="002B1030" w:rsidRPr="0013407A" w:rsidRDefault="002B1030" w:rsidP="002B1030">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B1030" w:rsidRDefault="002B1030" w:rsidP="002B1030">
      <w:pPr>
        <w:pStyle w:val="aff5"/>
        <w:numPr>
          <w:ilvl w:val="0"/>
          <w:numId w:val="47"/>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F77A1B" w:rsidRDefault="00F77A1B" w:rsidP="00FE0FCF">
      <w:pPr>
        <w:adjustRightInd w:val="0"/>
        <w:spacing w:after="0" w:afterAutospacing="0"/>
        <w:rPr>
          <w:rFonts w:eastAsiaTheme="minorEastAsia" w:cs="Arial"/>
          <w:szCs w:val="24"/>
          <w:lang w:val="en-US"/>
        </w:rPr>
      </w:pPr>
    </w:p>
    <w:p w:rsidR="002B1030" w:rsidRPr="0013407A" w:rsidRDefault="002B1030" w:rsidP="002B103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B1030" w:rsidRDefault="002B1030" w:rsidP="002B1030">
      <w:pPr>
        <w:pStyle w:val="aff5"/>
        <w:numPr>
          <w:ilvl w:val="0"/>
          <w:numId w:val="47"/>
        </w:numPr>
        <w:adjustRightInd w:val="0"/>
        <w:spacing w:after="0" w:afterAutospacing="0"/>
        <w:ind w:leftChars="0"/>
        <w:rPr>
          <w:rFonts w:eastAsiaTheme="minorEastAsia" w:cs="Arial"/>
          <w:szCs w:val="24"/>
          <w:lang w:val="en-US"/>
        </w:rPr>
      </w:pPr>
      <w:r>
        <w:rPr>
          <w:rFonts w:eastAsiaTheme="minorEastAsia" w:cs="Arial"/>
          <w:szCs w:val="24"/>
          <w:lang w:val="en-US"/>
        </w:rPr>
        <w:t>At least for FR2, it is beneficial to support N * 20MHz LBT (N&gt;1).</w:t>
      </w:r>
    </w:p>
    <w:p w:rsidR="002B1030" w:rsidRPr="002B1030" w:rsidRDefault="002B1030"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970F2F" w:rsidRPr="00970F2F" w:rsidRDefault="00970F2F" w:rsidP="00DA205D">
      <w:pPr>
        <w:pStyle w:val="textintend2"/>
        <w:widowControl w:val="0"/>
        <w:numPr>
          <w:ilvl w:val="0"/>
          <w:numId w:val="19"/>
        </w:numPr>
        <w:snapToGrid w:val="0"/>
        <w:spacing w:after="0"/>
        <w:ind w:left="720" w:hanging="720"/>
        <w:rPr>
          <w:szCs w:val="24"/>
        </w:rPr>
      </w:pPr>
      <w:r w:rsidRPr="00970F2F">
        <w:rPr>
          <w:szCs w:val="24"/>
        </w:rPr>
        <w:t>R1-1811150</w:t>
      </w:r>
      <w:r>
        <w:rPr>
          <w:szCs w:val="24"/>
        </w:rPr>
        <w:t>, “</w:t>
      </w:r>
      <w:r w:rsidRPr="00970F2F">
        <w:rPr>
          <w:szCs w:val="24"/>
        </w:rPr>
        <w:t>Channel access procedures for NR unlicensed operation</w:t>
      </w:r>
      <w:r>
        <w:rPr>
          <w:szCs w:val="24"/>
        </w:rPr>
        <w:t>”, Sharp</w:t>
      </w:r>
      <w:r w:rsidR="000F6A96">
        <w:rPr>
          <w:szCs w:val="24"/>
        </w:rPr>
        <w:t>, RAN1#94bis</w:t>
      </w:r>
      <w:r>
        <w:rPr>
          <w:szCs w:val="24"/>
        </w:rPr>
        <w:t>, October 2018</w:t>
      </w:r>
      <w:r w:rsidR="009A47F7">
        <w:rPr>
          <w:szCs w:val="24"/>
        </w:rPr>
        <w:t>.</w:t>
      </w:r>
    </w:p>
    <w:p w:rsidR="00BD2562" w:rsidRPr="00E96198" w:rsidRDefault="00E96198" w:rsidP="00DA205D">
      <w:pPr>
        <w:pStyle w:val="textintend2"/>
        <w:widowControl w:val="0"/>
        <w:numPr>
          <w:ilvl w:val="0"/>
          <w:numId w:val="19"/>
        </w:numPr>
        <w:snapToGrid w:val="0"/>
        <w:spacing w:after="0"/>
        <w:ind w:left="720" w:hanging="720"/>
        <w:rPr>
          <w:szCs w:val="24"/>
        </w:rPr>
      </w:pPr>
      <w:r>
        <w:rPr>
          <w:lang w:eastAsia="ja-JP"/>
        </w:rPr>
        <w:t>RAN WG1 #</w:t>
      </w:r>
      <w:r w:rsidR="006D2D44">
        <w:rPr>
          <w:lang w:eastAsia="ja-JP"/>
        </w:rPr>
        <w:t xml:space="preserve">92bis </w:t>
      </w:r>
      <w:r>
        <w:rPr>
          <w:lang w:eastAsia="ja-JP"/>
        </w:rPr>
        <w:t xml:space="preserve">Chairman’s note, </w:t>
      </w:r>
      <w:r w:rsidR="006D2D44">
        <w:rPr>
          <w:lang w:eastAsia="ja-JP"/>
        </w:rPr>
        <w:t xml:space="preserve">April </w:t>
      </w:r>
      <w:r>
        <w:rPr>
          <w:lang w:eastAsia="ja-JP"/>
        </w:rPr>
        <w:t>2018.</w:t>
      </w:r>
    </w:p>
    <w:p w:rsidR="00922DF4" w:rsidRPr="006008E9" w:rsidRDefault="00E96198" w:rsidP="00922DF4">
      <w:pPr>
        <w:pStyle w:val="textintend2"/>
        <w:widowControl w:val="0"/>
        <w:numPr>
          <w:ilvl w:val="0"/>
          <w:numId w:val="19"/>
        </w:numPr>
        <w:snapToGrid w:val="0"/>
        <w:spacing w:after="0"/>
        <w:ind w:left="720" w:hanging="720"/>
        <w:rPr>
          <w:szCs w:val="24"/>
        </w:rPr>
      </w:pPr>
      <w:r>
        <w:rPr>
          <w:lang w:eastAsia="ja-JP"/>
        </w:rPr>
        <w:t>RAN WG1 #93 Chairman’s note, May 2018.</w:t>
      </w:r>
    </w:p>
    <w:p w:rsidR="006008E9" w:rsidRPr="00922DF4" w:rsidRDefault="006008E9" w:rsidP="00970F2F">
      <w:pPr>
        <w:pStyle w:val="textintend2"/>
        <w:widowControl w:val="0"/>
        <w:numPr>
          <w:ilvl w:val="0"/>
          <w:numId w:val="0"/>
        </w:numPr>
        <w:snapToGrid w:val="0"/>
        <w:spacing w:after="0"/>
        <w:ind w:left="709"/>
        <w:rPr>
          <w:szCs w:val="24"/>
        </w:rPr>
      </w:pPr>
    </w:p>
    <w:sectPr w:rsidR="006008E9" w:rsidRPr="00922DF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7C1" w:rsidRDefault="002E57C1">
      <w:r>
        <w:separator/>
      </w:r>
    </w:p>
  </w:endnote>
  <w:endnote w:type="continuationSeparator" w:id="0">
    <w:p w:rsidR="002E57C1" w:rsidRDefault="002E57C1">
      <w:r>
        <w:continuationSeparator/>
      </w:r>
    </w:p>
  </w:endnote>
  <w:endnote w:type="continuationNotice" w:id="1">
    <w:p w:rsidR="002E57C1" w:rsidRDefault="002E5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8C32F8">
      <w:rPr>
        <w:b/>
        <w:noProof/>
      </w:rPr>
      <w:t>3</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7C1" w:rsidRDefault="002E57C1">
      <w:r>
        <w:separator/>
      </w:r>
    </w:p>
  </w:footnote>
  <w:footnote w:type="continuationSeparator" w:id="0">
    <w:p w:rsidR="002E57C1" w:rsidRDefault="002E57C1">
      <w:r>
        <w:continuationSeparator/>
      </w:r>
    </w:p>
  </w:footnote>
  <w:footnote w:type="continuationNotice" w:id="1">
    <w:p w:rsidR="002E57C1" w:rsidRDefault="002E57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15:restartNumberingAfterBreak="0">
    <w:nsid w:val="12F44EB1"/>
    <w:multiLevelType w:val="multilevel"/>
    <w:tmpl w:val="3CCA89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F7029"/>
    <w:multiLevelType w:val="hybridMultilevel"/>
    <w:tmpl w:val="283E3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4" w15:restartNumberingAfterBreak="0">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5" w15:restartNumberingAfterBreak="0">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3" w15:restartNumberingAfterBreak="0">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0977D1"/>
    <w:multiLevelType w:val="hybridMultilevel"/>
    <w:tmpl w:val="A30C7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27"/>
  </w:num>
  <w:num w:numId="6">
    <w:abstractNumId w:val="28"/>
  </w:num>
  <w:num w:numId="7">
    <w:abstractNumId w:val="25"/>
  </w:num>
  <w:num w:numId="8">
    <w:abstractNumId w:val="2"/>
  </w:num>
  <w:num w:numId="9">
    <w:abstractNumId w:val="45"/>
  </w:num>
  <w:num w:numId="10">
    <w:abstractNumId w:val="20"/>
  </w:num>
  <w:num w:numId="11">
    <w:abstractNumId w:val="29"/>
  </w:num>
  <w:num w:numId="12">
    <w:abstractNumId w:val="17"/>
  </w:num>
  <w:num w:numId="13">
    <w:abstractNumId w:val="30"/>
  </w:num>
  <w:num w:numId="14">
    <w:abstractNumId w:val="41"/>
  </w:num>
  <w:num w:numId="15">
    <w:abstractNumId w:val="33"/>
  </w:num>
  <w:num w:numId="16">
    <w:abstractNumId w:val="1"/>
  </w:num>
  <w:num w:numId="17">
    <w:abstractNumId w:val="13"/>
  </w:num>
  <w:num w:numId="18">
    <w:abstractNumId w:val="9"/>
  </w:num>
  <w:num w:numId="19">
    <w:abstractNumId w:val="21"/>
  </w:num>
  <w:num w:numId="20">
    <w:abstractNumId w:val="46"/>
  </w:num>
  <w:num w:numId="21">
    <w:abstractNumId w:val="37"/>
  </w:num>
  <w:num w:numId="22">
    <w:abstractNumId w:val="11"/>
  </w:num>
  <w:num w:numId="23">
    <w:abstractNumId w:val="19"/>
  </w:num>
  <w:num w:numId="24">
    <w:abstractNumId w:val="15"/>
  </w:num>
  <w:num w:numId="25">
    <w:abstractNumId w:val="0"/>
  </w:num>
  <w:num w:numId="26">
    <w:abstractNumId w:val="34"/>
  </w:num>
  <w:num w:numId="27">
    <w:abstractNumId w:val="23"/>
  </w:num>
  <w:num w:numId="28">
    <w:abstractNumId w:val="5"/>
  </w:num>
  <w:num w:numId="29">
    <w:abstractNumId w:val="26"/>
  </w:num>
  <w:num w:numId="30">
    <w:abstractNumId w:val="42"/>
  </w:num>
  <w:num w:numId="31">
    <w:abstractNumId w:val="38"/>
  </w:num>
  <w:num w:numId="32">
    <w:abstractNumId w:val="24"/>
  </w:num>
  <w:num w:numId="33">
    <w:abstractNumId w:val="43"/>
  </w:num>
  <w:num w:numId="34">
    <w:abstractNumId w:val="16"/>
  </w:num>
  <w:num w:numId="35">
    <w:abstractNumId w:val="12"/>
  </w:num>
  <w:num w:numId="36">
    <w:abstractNumId w:val="18"/>
  </w:num>
  <w:num w:numId="37">
    <w:abstractNumId w:val="14"/>
  </w:num>
  <w:num w:numId="38">
    <w:abstractNumId w:val="3"/>
  </w:num>
  <w:num w:numId="39">
    <w:abstractNumId w:val="35"/>
  </w:num>
  <w:num w:numId="40">
    <w:abstractNumId w:val="7"/>
  </w:num>
  <w:num w:numId="41">
    <w:abstractNumId w:val="22"/>
  </w:num>
  <w:num w:numId="42">
    <w:abstractNumId w:val="10"/>
  </w:num>
  <w:num w:numId="4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8"/>
  </w:num>
  <w:num w:numId="47">
    <w:abstractNumId w:val="32"/>
  </w:num>
  <w:num w:numId="48">
    <w:abstractNumId w:val="31"/>
  </w:num>
  <w:num w:numId="4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4B52"/>
    <w:rsid w:val="00000F30"/>
    <w:rsid w:val="000011B6"/>
    <w:rsid w:val="000011BB"/>
    <w:rsid w:val="0000241D"/>
    <w:rsid w:val="0000272E"/>
    <w:rsid w:val="00002757"/>
    <w:rsid w:val="000029AE"/>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29E7"/>
    <w:rsid w:val="000F3574"/>
    <w:rsid w:val="000F3E09"/>
    <w:rsid w:val="000F4283"/>
    <w:rsid w:val="000F473E"/>
    <w:rsid w:val="000F53C1"/>
    <w:rsid w:val="000F6A96"/>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9DF"/>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613"/>
    <w:rsid w:val="00285C92"/>
    <w:rsid w:val="002861A7"/>
    <w:rsid w:val="002866A6"/>
    <w:rsid w:val="002866C9"/>
    <w:rsid w:val="00287286"/>
    <w:rsid w:val="0028754B"/>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030"/>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6D68"/>
    <w:rsid w:val="002D7515"/>
    <w:rsid w:val="002E0220"/>
    <w:rsid w:val="002E0251"/>
    <w:rsid w:val="002E0622"/>
    <w:rsid w:val="002E06F5"/>
    <w:rsid w:val="002E0C30"/>
    <w:rsid w:val="002E1075"/>
    <w:rsid w:val="002E1A2F"/>
    <w:rsid w:val="002E49A9"/>
    <w:rsid w:val="002E53A2"/>
    <w:rsid w:val="002E57C1"/>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97D26"/>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D7E5D"/>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5C9"/>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16"/>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7B63"/>
    <w:rsid w:val="00600049"/>
    <w:rsid w:val="006002C1"/>
    <w:rsid w:val="0060067F"/>
    <w:rsid w:val="006008E9"/>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D44"/>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B09"/>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4F9F"/>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3DAA"/>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2F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DF4"/>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0F2F"/>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6A3C"/>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7F7"/>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453F"/>
    <w:rsid w:val="009F5148"/>
    <w:rsid w:val="009F51BD"/>
    <w:rsid w:val="009F5AE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37"/>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14A"/>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957"/>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7ED"/>
    <w:rsid w:val="00BE2ED3"/>
    <w:rsid w:val="00BE31C9"/>
    <w:rsid w:val="00BE3E90"/>
    <w:rsid w:val="00BE3EDC"/>
    <w:rsid w:val="00BE574C"/>
    <w:rsid w:val="00BE5BBD"/>
    <w:rsid w:val="00BE6EC1"/>
    <w:rsid w:val="00BE74E8"/>
    <w:rsid w:val="00BE7B52"/>
    <w:rsid w:val="00BE7E8B"/>
    <w:rsid w:val="00BF1111"/>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441"/>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0D5F"/>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003"/>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580F"/>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E6DB7"/>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7BC"/>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053"/>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22A0"/>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249063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8504C-0508-4F55-8D45-6621BA64A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2700</TotalTime>
  <Pages>4</Pages>
  <Words>1105</Words>
  <Characters>6302</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336</cp:revision>
  <cp:lastPrinted>2014-04-22T06:35:00Z</cp:lastPrinted>
  <dcterms:created xsi:type="dcterms:W3CDTF">2017-01-06T07:16:00Z</dcterms:created>
  <dcterms:modified xsi:type="dcterms:W3CDTF">2018-11-02T02:21:00Z</dcterms:modified>
</cp:coreProperties>
</file>