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03523" w14:textId="539F21F6" w:rsidR="00DF4042" w:rsidRPr="00EF213C" w:rsidRDefault="00DF4042" w:rsidP="00DF4042">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3GPP TSG RAN WG1 Meeting</w:t>
      </w:r>
      <w:r w:rsidR="009644DE">
        <w:rPr>
          <w:rFonts w:ascii="Arial" w:hAnsi="Arial" w:cs="Arial"/>
          <w:b/>
          <w:bCs/>
          <w:sz w:val="28"/>
        </w:rPr>
        <w:t xml:space="preserve"> #95                                              </w:t>
      </w:r>
      <w:r>
        <w:rPr>
          <w:rFonts w:ascii="Arial" w:hAnsi="Arial" w:cs="Arial"/>
          <w:b/>
          <w:bCs/>
          <w:sz w:val="28"/>
        </w:rPr>
        <w:tab/>
      </w:r>
      <w:r w:rsidR="00F41715" w:rsidRPr="00F41715">
        <w:rPr>
          <w:rFonts w:ascii="Arial" w:hAnsi="Arial" w:cs="Arial"/>
          <w:b/>
          <w:bCs/>
          <w:sz w:val="28"/>
        </w:rPr>
        <w:t>R1-</w:t>
      </w:r>
      <w:r w:rsidR="009644DE" w:rsidRPr="009644DE">
        <w:rPr>
          <w:rFonts w:ascii="Arial" w:hAnsi="Arial" w:cs="Arial"/>
          <w:b/>
          <w:bCs/>
          <w:sz w:val="28"/>
        </w:rPr>
        <w:t>1813048</w:t>
      </w:r>
    </w:p>
    <w:p w14:paraId="7EB34193" w14:textId="2F4FE5D7" w:rsidR="00DF4042" w:rsidRPr="009513AC" w:rsidRDefault="009644DE" w:rsidP="00DF404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00DF4042"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00DF4042" w:rsidRPr="00DA2426">
        <w:rPr>
          <w:rFonts w:ascii="Arial" w:eastAsia="MS Mincho" w:hAnsi="Arial" w:cs="Arial"/>
          <w:b/>
          <w:bCs/>
          <w:sz w:val="28"/>
          <w:vertAlign w:val="superscript"/>
          <w:lang w:eastAsia="ja-JP"/>
        </w:rPr>
        <w:t>th</w:t>
      </w:r>
      <w:r w:rsidR="00DF4042">
        <w:rPr>
          <w:rFonts w:ascii="Arial" w:eastAsia="MS Mincho" w:hAnsi="Arial" w:cs="Arial"/>
          <w:b/>
          <w:bCs/>
          <w:sz w:val="28"/>
          <w:lang w:eastAsia="ja-JP"/>
        </w:rPr>
        <w:t xml:space="preserve">, 2018 </w:t>
      </w:r>
    </w:p>
    <w:p w14:paraId="3DE797A4"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78B15680" w14:textId="77777777"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273DBD" w:rsidRPr="00273DBD">
        <w:rPr>
          <w:rFonts w:ascii="Arial" w:hAnsi="Arial"/>
          <w:sz w:val="24"/>
        </w:rPr>
        <w:t>6.</w:t>
      </w:r>
      <w:r w:rsidR="003B6EE7">
        <w:rPr>
          <w:rFonts w:ascii="Arial" w:hAnsi="Arial"/>
          <w:sz w:val="24"/>
        </w:rPr>
        <w:t>2.</w:t>
      </w:r>
      <w:r w:rsidR="00EF213C">
        <w:rPr>
          <w:rFonts w:ascii="Arial" w:hAnsi="Arial"/>
          <w:sz w:val="24"/>
        </w:rPr>
        <w:t>2</w:t>
      </w:r>
      <w:r w:rsidR="003B6EE7">
        <w:rPr>
          <w:rFonts w:ascii="Arial" w:hAnsi="Arial"/>
          <w:sz w:val="24"/>
        </w:rPr>
        <w:t>.3</w:t>
      </w:r>
    </w:p>
    <w:p w14:paraId="46506A3B"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16082B7C" w14:textId="77777777"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3B6EE7" w:rsidRPr="003B6EE7">
        <w:rPr>
          <w:rFonts w:ascii="Arial" w:hAnsi="Arial"/>
          <w:sz w:val="24"/>
        </w:rPr>
        <w:t>Scheduling of multiple DL/UL transport blocks</w:t>
      </w:r>
    </w:p>
    <w:p w14:paraId="5278E38D" w14:textId="77777777"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E73A46">
        <w:rPr>
          <w:rFonts w:ascii="Arial" w:hAnsi="Arial"/>
          <w:sz w:val="24"/>
        </w:rPr>
        <w:t xml:space="preserve"> and Decision</w:t>
      </w:r>
    </w:p>
    <w:p w14:paraId="02BE7836" w14:textId="77777777" w:rsidR="003B6EE7" w:rsidRPr="00CC27F5" w:rsidRDefault="003B6EE7" w:rsidP="00D64908">
      <w:pPr>
        <w:tabs>
          <w:tab w:val="left" w:pos="1985"/>
        </w:tabs>
        <w:ind w:right="-441"/>
        <w:jc w:val="both"/>
        <w:rPr>
          <w:rFonts w:ascii="Arial" w:hAnsi="Arial"/>
          <w:sz w:val="24"/>
          <w:lang w:eastAsia="zh-CN"/>
        </w:rPr>
      </w:pPr>
    </w:p>
    <w:p w14:paraId="601656E1" w14:textId="764E992D" w:rsidR="00D64908" w:rsidRDefault="0003093C" w:rsidP="0003093C">
      <w:pPr>
        <w:pStyle w:val="Heading1"/>
        <w:jc w:val="both"/>
      </w:pPr>
      <w:r>
        <w:t>1</w:t>
      </w:r>
      <w:r>
        <w:tab/>
      </w:r>
      <w:r w:rsidR="003B6EE7">
        <w:t>Introduction</w:t>
      </w:r>
    </w:p>
    <w:p w14:paraId="540FD679" w14:textId="77777777" w:rsidR="003B6EE7" w:rsidRDefault="003B6EE7" w:rsidP="003B6EE7">
      <w:r>
        <w:t xml:space="preserve">In RAN#80, a new work item on </w:t>
      </w:r>
      <w:r w:rsidR="00EF213C">
        <w:t>NB-IoT</w:t>
      </w:r>
      <w:r>
        <w:t xml:space="preserve"> enhancements was approved (</w:t>
      </w:r>
      <w:r w:rsidR="00553831" w:rsidRPr="00553831">
        <w:t>RP-18145</w:t>
      </w:r>
      <w:r w:rsidR="00EF213C">
        <w:t>1</w:t>
      </w:r>
      <w:r>
        <w:t>) with the following objective:</w:t>
      </w:r>
    </w:p>
    <w:p w14:paraId="7EA3BD8A" w14:textId="77777777" w:rsidR="00EF213C" w:rsidRPr="00BE6C0C" w:rsidRDefault="00EF213C" w:rsidP="00EF213C">
      <w:pPr>
        <w:spacing w:after="0"/>
        <w:rPr>
          <w:b/>
          <w:bCs/>
        </w:rPr>
      </w:pPr>
      <w:r w:rsidRPr="00BE6C0C">
        <w:rPr>
          <w:b/>
          <w:bCs/>
        </w:rPr>
        <w:t>Scheduling enhancement:</w:t>
      </w:r>
    </w:p>
    <w:p w14:paraId="6AAB5250" w14:textId="77777777" w:rsidR="00EF213C" w:rsidRPr="00BE6C0C" w:rsidRDefault="00EF213C" w:rsidP="00EF213C">
      <w:pPr>
        <w:numPr>
          <w:ilvl w:val="0"/>
          <w:numId w:val="3"/>
        </w:numPr>
        <w:spacing w:after="0"/>
        <w:rPr>
          <w:bCs/>
        </w:rPr>
      </w:pPr>
      <w:r w:rsidRPr="00BE6C0C">
        <w:rPr>
          <w:bCs/>
        </w:rPr>
        <w:t>Specify scheduling multiple DL/UL transport blocks with or without DCI for SC-PTM and unicast [RAN1, RAN2]</w:t>
      </w:r>
    </w:p>
    <w:p w14:paraId="4981B894" w14:textId="77777777" w:rsidR="00EF213C" w:rsidRPr="00EF213C" w:rsidRDefault="00EF213C" w:rsidP="00EF213C">
      <w:pPr>
        <w:numPr>
          <w:ilvl w:val="1"/>
          <w:numId w:val="3"/>
        </w:numPr>
        <w:adjustRightInd/>
        <w:spacing w:after="0"/>
        <w:textAlignment w:val="auto"/>
        <w:rPr>
          <w:lang w:val="en-US"/>
        </w:rPr>
      </w:pPr>
      <w:r w:rsidRPr="00BE6C0C">
        <w:rPr>
          <w:lang w:eastAsia="zh-CN"/>
        </w:rPr>
        <w:t>Enhancement of SPS can be discussed.</w:t>
      </w:r>
    </w:p>
    <w:p w14:paraId="1092E6BA" w14:textId="77777777" w:rsidR="00EF213C" w:rsidRPr="00BE6C0C" w:rsidRDefault="00EF213C" w:rsidP="00EF213C">
      <w:pPr>
        <w:adjustRightInd/>
        <w:spacing w:after="0"/>
        <w:ind w:left="1440"/>
        <w:textAlignment w:val="auto"/>
        <w:rPr>
          <w:lang w:val="en-US"/>
        </w:rPr>
      </w:pPr>
    </w:p>
    <w:p w14:paraId="1001D830" w14:textId="6B383B8F" w:rsidR="00F41715" w:rsidRDefault="00F41715" w:rsidP="003B6EE7">
      <w:r>
        <w:t>In RAN1#94</w:t>
      </w:r>
      <w:r w:rsidR="009644DE">
        <w:t>b</w:t>
      </w:r>
      <w:r>
        <w:t>, the following agreements were made:</w:t>
      </w:r>
    </w:p>
    <w:p w14:paraId="38EED555" w14:textId="77777777" w:rsidR="009644DE" w:rsidRPr="008619ED" w:rsidRDefault="009644DE" w:rsidP="009644DE">
      <w:pPr>
        <w:ind w:left="720" w:hanging="720"/>
        <w:rPr>
          <w:highlight w:val="green"/>
          <w:lang w:eastAsia="x-none"/>
        </w:rPr>
      </w:pPr>
      <w:r w:rsidRPr="008619ED">
        <w:rPr>
          <w:highlight w:val="green"/>
          <w:lang w:eastAsia="x-none"/>
        </w:rPr>
        <w:t xml:space="preserve">Agreement </w:t>
      </w:r>
    </w:p>
    <w:p w14:paraId="3280D3E1" w14:textId="4DAFE7C8" w:rsidR="009644DE" w:rsidRPr="003148C2" w:rsidRDefault="009644DE" w:rsidP="009644DE">
      <w:pPr>
        <w:ind w:left="720" w:hanging="720"/>
        <w:rPr>
          <w:lang w:eastAsia="x-none"/>
        </w:rPr>
      </w:pPr>
      <w:r w:rsidRPr="003148C2">
        <w:rPr>
          <w:lang w:eastAsia="x-none"/>
        </w:rPr>
        <w:t>The UE should only monitor one DCI size in the UE specific search space.</w:t>
      </w:r>
    </w:p>
    <w:p w14:paraId="134D1E81" w14:textId="77777777" w:rsidR="009644DE" w:rsidRPr="008619ED" w:rsidRDefault="009644DE" w:rsidP="009644DE">
      <w:pPr>
        <w:ind w:left="720" w:hanging="720"/>
        <w:rPr>
          <w:bCs/>
          <w:iCs/>
          <w:highlight w:val="darkYellow"/>
          <w:lang w:val="en-US" w:eastAsia="zh-CN"/>
        </w:rPr>
      </w:pPr>
      <w:r w:rsidRPr="008619ED">
        <w:rPr>
          <w:bCs/>
          <w:iCs/>
          <w:highlight w:val="darkYellow"/>
          <w:lang w:val="en-US" w:eastAsia="zh-CN"/>
        </w:rPr>
        <w:t>Working Assumption</w:t>
      </w:r>
    </w:p>
    <w:p w14:paraId="32EF4B21" w14:textId="4F094865" w:rsidR="009644DE" w:rsidRPr="003148C2" w:rsidRDefault="009644DE" w:rsidP="009644DE">
      <w:pPr>
        <w:rPr>
          <w:bCs/>
          <w:lang w:val="en-US" w:eastAsia="zh-CN"/>
        </w:rPr>
      </w:pPr>
      <w:r w:rsidRPr="003148C2">
        <w:rPr>
          <w:bCs/>
          <w:lang w:val="en-US" w:eastAsia="zh-CN"/>
        </w:rPr>
        <w:t>For UE supporting multiple TBs, the soft buffer size stays the same as that of the legacy UE</w:t>
      </w:r>
    </w:p>
    <w:p w14:paraId="2121EFEE" w14:textId="77777777" w:rsidR="009644DE" w:rsidRPr="008619ED" w:rsidRDefault="009644DE" w:rsidP="009644DE">
      <w:pPr>
        <w:ind w:left="720" w:hanging="720"/>
        <w:rPr>
          <w:bCs/>
          <w:iCs/>
          <w:highlight w:val="green"/>
          <w:lang w:val="en-US" w:eastAsia="zh-CN"/>
        </w:rPr>
      </w:pPr>
      <w:r w:rsidRPr="008619ED">
        <w:rPr>
          <w:bCs/>
          <w:iCs/>
          <w:highlight w:val="green"/>
          <w:lang w:val="en-US" w:eastAsia="zh-CN"/>
        </w:rPr>
        <w:t>Agreement</w:t>
      </w:r>
    </w:p>
    <w:p w14:paraId="2DFE471E" w14:textId="77777777" w:rsidR="009644DE" w:rsidRPr="003148C2" w:rsidRDefault="009644DE" w:rsidP="009644DE">
      <w:pPr>
        <w:ind w:left="720" w:hanging="720"/>
        <w:rPr>
          <w:bCs/>
          <w:iCs/>
          <w:lang w:val="en-US" w:eastAsia="zh-CN"/>
        </w:rPr>
      </w:pPr>
      <w:r w:rsidRPr="003148C2">
        <w:rPr>
          <w:bCs/>
          <w:iCs/>
          <w:lang w:val="en-US" w:eastAsia="zh-CN"/>
        </w:rPr>
        <w:t xml:space="preserve">Individual feedback for each HARQ process is supported. </w:t>
      </w:r>
    </w:p>
    <w:p w14:paraId="510498F2" w14:textId="2484B51C" w:rsidR="009644DE" w:rsidRPr="003148C2" w:rsidRDefault="009644DE" w:rsidP="009644DE">
      <w:pPr>
        <w:ind w:left="720" w:hanging="720"/>
        <w:rPr>
          <w:lang w:val="en-US" w:eastAsia="x-none"/>
        </w:rPr>
      </w:pPr>
      <w:r w:rsidRPr="003148C2">
        <w:rPr>
          <w:bCs/>
          <w:iCs/>
          <w:lang w:val="en-US" w:eastAsia="zh-CN"/>
        </w:rPr>
        <w:t>FFS if HARQ bundling/multiplexing can be optionally supported.</w:t>
      </w:r>
    </w:p>
    <w:p w14:paraId="386C6C4F" w14:textId="77777777" w:rsidR="009644DE" w:rsidRPr="008619ED" w:rsidRDefault="009644DE" w:rsidP="009644DE">
      <w:pPr>
        <w:ind w:left="720" w:hanging="720"/>
        <w:rPr>
          <w:iCs/>
          <w:highlight w:val="green"/>
          <w:lang w:val="en-US" w:eastAsia="zh-CN"/>
        </w:rPr>
      </w:pPr>
      <w:r w:rsidRPr="008619ED">
        <w:rPr>
          <w:iCs/>
          <w:highlight w:val="green"/>
          <w:lang w:val="en-US" w:eastAsia="zh-CN"/>
        </w:rPr>
        <w:t>Agreement</w:t>
      </w:r>
    </w:p>
    <w:p w14:paraId="59A60928" w14:textId="0717FAF3" w:rsidR="003B6EE7" w:rsidRDefault="009644DE" w:rsidP="003B6EE7">
      <w:r w:rsidRPr="003148C2">
        <w:rPr>
          <w:iCs/>
          <w:lang w:val="en-US" w:eastAsia="zh-CN"/>
        </w:rPr>
        <w:t>Using one DCI to schedule multiple TBs for SC-MTCH is supported, and it is configured and enabled per SC-MTCH via SC-PTM configuration message in SC-MCCH.</w:t>
      </w:r>
    </w:p>
    <w:p w14:paraId="14BA110D" w14:textId="6E9DB774" w:rsidR="000A2893" w:rsidRPr="009644DE" w:rsidRDefault="0003093C" w:rsidP="0003093C">
      <w:pPr>
        <w:pStyle w:val="Heading1"/>
        <w:jc w:val="both"/>
      </w:pPr>
      <w:r>
        <w:t>2</w:t>
      </w:r>
      <w:r>
        <w:tab/>
      </w:r>
      <w:r w:rsidR="003B6EE7">
        <w:t>Techniques</w:t>
      </w:r>
      <w:r w:rsidR="002F3B66">
        <w:t xml:space="preserve"> to study</w:t>
      </w:r>
    </w:p>
    <w:p w14:paraId="412CD380" w14:textId="77777777" w:rsidR="004E0AEF" w:rsidRDefault="004E0AEF" w:rsidP="003A6AF9">
      <w:pPr>
        <w:pStyle w:val="Heading2"/>
      </w:pPr>
      <w:r>
        <w:t xml:space="preserve">TB </w:t>
      </w:r>
      <w:r w:rsidR="003A6AF9">
        <w:t>interlacing</w:t>
      </w:r>
    </w:p>
    <w:p w14:paraId="6FBA9CAE" w14:textId="77777777" w:rsidR="00A14B05" w:rsidRPr="00A14B05" w:rsidRDefault="00A14B05" w:rsidP="00A14B05"/>
    <w:p w14:paraId="6519AE7A" w14:textId="6B92C5C5" w:rsidR="000A2893" w:rsidRDefault="0066707C" w:rsidP="000A2893">
      <w:r>
        <w:t>We note that consecutive transmission of TBs</w:t>
      </w:r>
      <w:r w:rsidRPr="00992D0A">
        <w:t xml:space="preserve"> may not be optimal in terms of performance (e.g. due to lack</w:t>
      </w:r>
      <w:r>
        <w:t xml:space="preserve"> of time diversity). </w:t>
      </w:r>
      <w:r w:rsidR="008D07AC">
        <w:t xml:space="preserve">In Figure </w:t>
      </w:r>
      <w:r>
        <w:t>1</w:t>
      </w:r>
      <w:r w:rsidR="0005434E">
        <w:t xml:space="preserve"> we show the difference between consecutive and interlaced PUSCH transmission.</w:t>
      </w:r>
    </w:p>
    <w:p w14:paraId="2547747C" w14:textId="77777777" w:rsidR="008D07AC" w:rsidRDefault="00EF213C" w:rsidP="008D07AC">
      <w:pPr>
        <w:keepNext/>
        <w:jc w:val="center"/>
      </w:pPr>
      <w:r>
        <w:object w:dxaOrig="4617" w:dyaOrig="2055" w14:anchorId="6D3AEFF7">
          <v:shape id="_x0000_i1026" type="#_x0000_t75" style="width:231pt;height:102.6pt" o:ole="">
            <v:imagedata r:id="rId8" o:title=""/>
          </v:shape>
          <o:OLEObject Type="Embed" ProgID="Visio.Drawing.11" ShapeID="_x0000_i1026" DrawAspect="Content" ObjectID="_1602679971" r:id="rId9"/>
        </w:object>
      </w:r>
    </w:p>
    <w:p w14:paraId="414C7DAE" w14:textId="1B37D496" w:rsidR="008D07AC" w:rsidRDefault="008D07AC" w:rsidP="008D07AC">
      <w:pPr>
        <w:pStyle w:val="Caption"/>
        <w:jc w:val="center"/>
      </w:pPr>
      <w:r>
        <w:t xml:space="preserve">Figure </w:t>
      </w:r>
      <w:r w:rsidR="0066707C">
        <w:t>1</w:t>
      </w:r>
      <w:r>
        <w:t xml:space="preserve"> </w:t>
      </w:r>
      <w:r w:rsidR="0005434E">
        <w:t xml:space="preserve">Consecutive (Alt1) vs interlaced (Alt2) </w:t>
      </w:r>
      <w:r w:rsidR="00EF213C">
        <w:t>N</w:t>
      </w:r>
      <w:r w:rsidR="0005434E">
        <w:t>PUSCH transmission.</w:t>
      </w:r>
    </w:p>
    <w:p w14:paraId="2E7E64BD" w14:textId="77777777" w:rsidR="00EF213C" w:rsidRPr="00EF213C" w:rsidRDefault="00EF213C" w:rsidP="00EF213C">
      <w:pPr>
        <w:rPr>
          <w:lang w:val="en-US"/>
        </w:rPr>
      </w:pPr>
      <w:r>
        <w:rPr>
          <w:lang w:val="en-US"/>
        </w:rPr>
        <w:t xml:space="preserve">In our companion contribution [1] we evaluated the gains of interlacing multiple transport blocks in </w:t>
      </w:r>
      <w:proofErr w:type="spellStart"/>
      <w:r>
        <w:rPr>
          <w:lang w:val="en-US"/>
        </w:rPr>
        <w:t>eMTC</w:t>
      </w:r>
      <w:proofErr w:type="spellEnd"/>
      <w:r>
        <w:rPr>
          <w:lang w:val="en-US"/>
        </w:rPr>
        <w:t>. Similar gains should be observed in NB-IoT case (despite having a reduced number of HARQ processes).</w:t>
      </w:r>
    </w:p>
    <w:p w14:paraId="41EB690C" w14:textId="77777777" w:rsidR="003A6AF9" w:rsidRDefault="003A6AF9" w:rsidP="003B6EE7">
      <w:pPr>
        <w:rPr>
          <w:b/>
        </w:rPr>
      </w:pPr>
      <w:r w:rsidRPr="003A6AF9">
        <w:rPr>
          <w:b/>
          <w:u w:val="single"/>
        </w:rPr>
        <w:t>Observation 1:</w:t>
      </w:r>
      <w:r>
        <w:rPr>
          <w:b/>
        </w:rPr>
        <w:t xml:space="preserve"> Interlacing multiple transport blocks (in DL or UL) with multiple </w:t>
      </w:r>
      <w:r w:rsidR="00441B38">
        <w:rPr>
          <w:b/>
        </w:rPr>
        <w:t>HARQ processes provides gain due to time diversity.</w:t>
      </w:r>
    </w:p>
    <w:p w14:paraId="7F19A478" w14:textId="334D5732" w:rsidR="009644DE" w:rsidRDefault="0003093C" w:rsidP="009644DE">
      <w:pPr>
        <w:rPr>
          <w:b/>
        </w:rPr>
      </w:pPr>
      <w:r>
        <w:rPr>
          <w:b/>
          <w:u w:val="single"/>
        </w:rPr>
        <w:t>Proposal 1</w:t>
      </w:r>
      <w:r w:rsidR="003A6AF9" w:rsidRPr="003A6AF9">
        <w:rPr>
          <w:b/>
          <w:u w:val="single"/>
        </w:rPr>
        <w:t>:</w:t>
      </w:r>
      <w:r w:rsidR="003A6AF9">
        <w:rPr>
          <w:b/>
        </w:rPr>
        <w:t xml:space="preserve"> Study the interlacing </w:t>
      </w:r>
      <w:r w:rsidR="00731A8B">
        <w:rPr>
          <w:b/>
        </w:rPr>
        <w:t xml:space="preserve">of </w:t>
      </w:r>
      <w:r w:rsidR="003A6AF9">
        <w:rPr>
          <w:b/>
        </w:rPr>
        <w:t>TBs to achieve time diversity</w:t>
      </w:r>
      <w:r w:rsidR="00731A8B">
        <w:rPr>
          <w:b/>
        </w:rPr>
        <w:t>.</w:t>
      </w:r>
    </w:p>
    <w:p w14:paraId="7CE0355E" w14:textId="48AE012A" w:rsidR="009644DE" w:rsidRPr="009644DE" w:rsidRDefault="0003093C" w:rsidP="0003093C">
      <w:pPr>
        <w:pStyle w:val="Heading1"/>
        <w:rPr>
          <w:b/>
        </w:rPr>
      </w:pPr>
      <w:r>
        <w:t>3</w:t>
      </w:r>
      <w:r>
        <w:tab/>
      </w:r>
      <w:r w:rsidR="009644DE">
        <w:t>Optimizing DCI Design</w:t>
      </w:r>
    </w:p>
    <w:p w14:paraId="28B82954" w14:textId="52A380AC" w:rsidR="002D1C6C" w:rsidRDefault="002D1C6C" w:rsidP="003B6EE7">
      <w:r>
        <w:t>For the</w:t>
      </w:r>
      <w:r w:rsidR="00A14B05">
        <w:t xml:space="preserve"> </w:t>
      </w:r>
      <w:r w:rsidR="009644DE">
        <w:t>relevant use cases</w:t>
      </w:r>
      <w:r w:rsidR="00A14B05">
        <w:t xml:space="preserve">, it is expected that changes to DCI are needed. </w:t>
      </w:r>
      <w:r w:rsidR="00294D8B">
        <w:t>These changes</w:t>
      </w:r>
      <w:r w:rsidR="00A14B05">
        <w:t xml:space="preserve">, however, should not increase the UE complexity in terms of </w:t>
      </w:r>
      <w:r w:rsidR="00402D85">
        <w:t>N</w:t>
      </w:r>
      <w:r w:rsidR="00A14B05">
        <w:t xml:space="preserve">PDCCH blind decodes, given that </w:t>
      </w:r>
      <w:r w:rsidR="00402D85">
        <w:t>N</w:t>
      </w:r>
      <w:r w:rsidR="00A14B05">
        <w:t xml:space="preserve">PDCCH decoding is one of the factors that drives the complexity envelope of the UE. </w:t>
      </w:r>
    </w:p>
    <w:p w14:paraId="3C16507C" w14:textId="3424A850" w:rsidR="00441B38" w:rsidRDefault="0003093C" w:rsidP="003B6EE7">
      <w:pPr>
        <w:rPr>
          <w:b/>
        </w:rPr>
      </w:pPr>
      <w:r>
        <w:rPr>
          <w:b/>
          <w:u w:val="single"/>
        </w:rPr>
        <w:t>Proposal 2</w:t>
      </w:r>
      <w:r w:rsidR="00441B38" w:rsidRPr="00441B38">
        <w:rPr>
          <w:b/>
          <w:u w:val="single"/>
        </w:rPr>
        <w:t>:</w:t>
      </w:r>
      <w:r w:rsidR="00441B38">
        <w:rPr>
          <w:b/>
        </w:rPr>
        <w:t xml:space="preserve"> The introduction of scheduling enhancements </w:t>
      </w:r>
      <w:r w:rsidR="00731A8B">
        <w:rPr>
          <w:b/>
        </w:rPr>
        <w:t>shall</w:t>
      </w:r>
      <w:r w:rsidR="00441B38">
        <w:rPr>
          <w:b/>
        </w:rPr>
        <w:t xml:space="preserve"> not increase the UE complexity in terms of </w:t>
      </w:r>
      <w:r w:rsidR="00402D85">
        <w:rPr>
          <w:b/>
        </w:rPr>
        <w:t>N</w:t>
      </w:r>
      <w:r w:rsidR="00441B38">
        <w:rPr>
          <w:b/>
        </w:rPr>
        <w:t>PDCCH blind decodes.</w:t>
      </w:r>
    </w:p>
    <w:p w14:paraId="3F1A7E23" w14:textId="1C8B4B52" w:rsidR="00441B38" w:rsidRPr="00A14B05" w:rsidRDefault="00A14B05" w:rsidP="003B6EE7">
      <w:r>
        <w:t>One of t</w:t>
      </w:r>
      <w:r w:rsidRPr="00A14B05">
        <w:t>he main</w:t>
      </w:r>
      <w:r w:rsidR="009644DE">
        <w:t xml:space="preserve"> advantages of multiple TBs being scheduled by a single DCI</w:t>
      </w:r>
      <w:r>
        <w:t xml:space="preserve"> is that the </w:t>
      </w:r>
      <w:r w:rsidR="00402D85">
        <w:t>N</w:t>
      </w:r>
      <w:r>
        <w:t>PDCCH overhead is reduced. Introducing many new DCI fields, however, would increase the number of repetitions needed to reliably decode the control</w:t>
      </w:r>
      <w:r w:rsidR="00410919">
        <w:t xml:space="preserve"> channel</w:t>
      </w:r>
      <w:r>
        <w:t xml:space="preserve">. Therefore, it is desirable to study what parameters can be common across multiple TBs to reduce the DCI size. </w:t>
      </w:r>
    </w:p>
    <w:p w14:paraId="7665DD6D" w14:textId="1836A38C" w:rsidR="00441B38" w:rsidRDefault="00441B38" w:rsidP="00441B38">
      <w:pPr>
        <w:rPr>
          <w:b/>
        </w:rPr>
      </w:pPr>
      <w:r w:rsidRPr="00441B38">
        <w:rPr>
          <w:b/>
          <w:u w:val="single"/>
        </w:rPr>
        <w:t xml:space="preserve">Proposal </w:t>
      </w:r>
      <w:r w:rsidR="0003093C">
        <w:rPr>
          <w:b/>
          <w:u w:val="single"/>
        </w:rPr>
        <w:t>3</w:t>
      </w:r>
      <w:r w:rsidRPr="00441B38">
        <w:rPr>
          <w:b/>
          <w:u w:val="single"/>
        </w:rPr>
        <w:t>:</w:t>
      </w:r>
      <w:r>
        <w:rPr>
          <w:b/>
        </w:rPr>
        <w:t xml:space="preserve"> Study what parameters can be common across multiple TBs to reduce DCI size.</w:t>
      </w:r>
    </w:p>
    <w:p w14:paraId="0CB2CDB4" w14:textId="77777777" w:rsidR="00A27123" w:rsidRDefault="00A27123" w:rsidP="00A27123">
      <w:pPr>
        <w:keepNext/>
        <w:spacing w:before="240" w:after="60"/>
        <w:outlineLvl w:val="1"/>
        <w:rPr>
          <w:rFonts w:ascii="Calibri Light" w:hAnsi="Calibri Light"/>
          <w:b/>
          <w:bCs/>
          <w:i/>
          <w:iCs/>
          <w:sz w:val="28"/>
          <w:szCs w:val="28"/>
        </w:rPr>
      </w:pPr>
      <w:r w:rsidRPr="00A27123">
        <w:rPr>
          <w:rFonts w:ascii="Calibri Light" w:hAnsi="Calibri Light"/>
          <w:b/>
          <w:bCs/>
          <w:i/>
          <w:iCs/>
          <w:sz w:val="28"/>
          <w:szCs w:val="28"/>
        </w:rPr>
        <w:t>DCI fields of interest from a UE perspective</w:t>
      </w:r>
    </w:p>
    <w:p w14:paraId="20CB2E29" w14:textId="2F849772" w:rsidR="00A27123" w:rsidRPr="00A27123" w:rsidRDefault="00A27123" w:rsidP="00A27123">
      <w:pPr>
        <w:keepNext/>
        <w:spacing w:before="240" w:after="60"/>
        <w:outlineLvl w:val="1"/>
        <w:rPr>
          <w:bCs/>
          <w:iCs/>
        </w:rPr>
      </w:pPr>
      <w:r w:rsidRPr="00A27123">
        <w:rPr>
          <w:bCs/>
          <w:iCs/>
        </w:rPr>
        <w:t>We highlight the components (fields) of the DCI across which we have scope to design better solutions than individually encoding each field separately. While for 1 DCI scheduling 1 TB, the savings from such joint designs across fields don’t buy much in terms of bit (and hence UE power) savings, the savings in the case of 1 DCI scheduling multiple TBs can be substantial, as we will show in this contribution. The DCI fields of interest, across which we can design joint encoding/decoding schemes, are as follows:</w:t>
      </w:r>
    </w:p>
    <w:p w14:paraId="2DB691BE" w14:textId="77777777" w:rsidR="00A27123" w:rsidRPr="00A27123" w:rsidRDefault="00A27123" w:rsidP="00A27123">
      <w:pPr>
        <w:numPr>
          <w:ilvl w:val="0"/>
          <w:numId w:val="7"/>
        </w:numPr>
        <w:overflowPunct/>
        <w:autoSpaceDE/>
        <w:autoSpaceDN/>
        <w:adjustRightInd/>
        <w:spacing w:after="160" w:line="259" w:lineRule="auto"/>
        <w:contextualSpacing/>
        <w:textAlignment w:val="auto"/>
      </w:pPr>
      <w:r w:rsidRPr="00A27123">
        <w:rPr>
          <w:b/>
          <w:u w:val="single"/>
        </w:rPr>
        <w:t>HARQ Process bitmap</w:t>
      </w:r>
      <w:r w:rsidRPr="00A27123">
        <w:t xml:space="preserve">: Given that the same DCI will schedule any number from 1 to </w:t>
      </w:r>
      <m:oMath>
        <m:r>
          <w:rPr>
            <w:rFonts w:ascii="Cambria Math" w:hAnsi="Cambria Math"/>
          </w:rPr>
          <m:t>N</m:t>
        </m:r>
      </m:oMath>
      <w:r w:rsidRPr="00A27123">
        <w:t xml:space="preserve"> TBs, we propose to indicate the presence or absence of every HARQ process (from 1 to </w:t>
      </w:r>
      <m:oMath>
        <m:r>
          <w:rPr>
            <w:rFonts w:ascii="Cambria Math" w:hAnsi="Cambria Math"/>
          </w:rPr>
          <m:t>N</m:t>
        </m:r>
      </m:oMath>
      <w:r w:rsidRPr="00A27123">
        <w:t xml:space="preserve">) by a single bit, thereby trivially requiring </w:t>
      </w:r>
      <m:oMath>
        <m:r>
          <m:rPr>
            <m:sty m:val="bi"/>
          </m:rPr>
          <w:rPr>
            <w:rFonts w:ascii="Cambria Math" w:hAnsi="Cambria Math"/>
          </w:rPr>
          <m:t>N</m:t>
        </m:r>
      </m:oMath>
      <w:r w:rsidRPr="00A27123">
        <w:rPr>
          <w:b/>
        </w:rPr>
        <w:t xml:space="preserve"> bits</w:t>
      </w:r>
      <w:r w:rsidRPr="00A27123">
        <w:t xml:space="preserve"> (trivially) to indicate the HARQ processes scheduled. This assumes that the processes scheduled are in an increasing/decreasing order of HARQ process IDs</w:t>
      </w:r>
    </w:p>
    <w:p w14:paraId="5001FE5D" w14:textId="77777777" w:rsidR="00A27123" w:rsidRPr="00A27123" w:rsidRDefault="00A27123" w:rsidP="00A27123">
      <w:pPr>
        <w:numPr>
          <w:ilvl w:val="0"/>
          <w:numId w:val="7"/>
        </w:numPr>
        <w:overflowPunct/>
        <w:autoSpaceDE/>
        <w:autoSpaceDN/>
        <w:adjustRightInd/>
        <w:spacing w:after="160" w:line="259" w:lineRule="auto"/>
        <w:contextualSpacing/>
        <w:textAlignment w:val="auto"/>
      </w:pPr>
      <w:r w:rsidRPr="00A27123">
        <w:rPr>
          <w:b/>
          <w:u w:val="single"/>
        </w:rPr>
        <w:t>NDI bitmap</w:t>
      </w:r>
      <w:r w:rsidRPr="00A27123">
        <w:t xml:space="preserve">: Corresponding to every HARQ process, there is an NDI indicator that toggles upon a new TB being scheduled in that HARQ Process. This requires </w:t>
      </w:r>
      <m:oMath>
        <m:r>
          <m:rPr>
            <m:sty m:val="bi"/>
          </m:rPr>
          <w:rPr>
            <w:rFonts w:ascii="Cambria Math" w:hAnsi="Cambria Math"/>
          </w:rPr>
          <m:t>N</m:t>
        </m:r>
      </m:oMath>
      <w:r w:rsidRPr="00A27123">
        <w:rPr>
          <w:b/>
        </w:rPr>
        <w:t xml:space="preserve"> bits</w:t>
      </w:r>
      <w:r w:rsidRPr="00A27123">
        <w:t xml:space="preserve"> (trivially).</w:t>
      </w:r>
    </w:p>
    <w:p w14:paraId="7788158A" w14:textId="77777777" w:rsidR="00A27123" w:rsidRPr="00A27123" w:rsidRDefault="00A27123" w:rsidP="00A27123">
      <w:pPr>
        <w:numPr>
          <w:ilvl w:val="0"/>
          <w:numId w:val="7"/>
        </w:numPr>
        <w:overflowPunct/>
        <w:autoSpaceDE/>
        <w:autoSpaceDN/>
        <w:adjustRightInd/>
        <w:spacing w:after="160" w:line="259" w:lineRule="auto"/>
        <w:contextualSpacing/>
        <w:textAlignment w:val="auto"/>
      </w:pPr>
      <w:r w:rsidRPr="00A27123">
        <w:rPr>
          <w:b/>
          <w:u w:val="single"/>
        </w:rPr>
        <w:t>RV Index bitmap</w:t>
      </w:r>
      <w:r w:rsidRPr="00A27123">
        <w:t xml:space="preserve">: Corresponding to every HARQ process, 2 bits are required to signal the redundancy version (RV) of the TB being scheduled in that HARQ process. This requires </w:t>
      </w:r>
      <m:oMath>
        <m:r>
          <m:rPr>
            <m:sty m:val="bi"/>
          </m:rPr>
          <w:rPr>
            <w:rFonts w:ascii="Cambria Math" w:hAnsi="Cambria Math"/>
          </w:rPr>
          <m:t>2</m:t>
        </m:r>
        <m:r>
          <m:rPr>
            <m:sty m:val="bi"/>
          </m:rPr>
          <w:rPr>
            <w:rFonts w:ascii="Cambria Math" w:hAnsi="Cambria Math"/>
          </w:rPr>
          <m:t>N</m:t>
        </m:r>
      </m:oMath>
      <w:r w:rsidRPr="00A27123">
        <w:rPr>
          <w:b/>
        </w:rPr>
        <w:t xml:space="preserve"> bits</w:t>
      </w:r>
      <w:r w:rsidRPr="00A27123">
        <w:t xml:space="preserve"> (trivially)</w:t>
      </w:r>
    </w:p>
    <w:p w14:paraId="3AAF5495" w14:textId="77777777" w:rsidR="00A27123" w:rsidRPr="00A27123" w:rsidRDefault="00A27123" w:rsidP="00A27123">
      <w:pPr>
        <w:numPr>
          <w:ilvl w:val="0"/>
          <w:numId w:val="7"/>
        </w:numPr>
        <w:overflowPunct/>
        <w:autoSpaceDE/>
        <w:autoSpaceDN/>
        <w:adjustRightInd/>
        <w:spacing w:after="160" w:line="259" w:lineRule="auto"/>
        <w:contextualSpacing/>
        <w:textAlignment w:val="auto"/>
      </w:pPr>
      <w:r w:rsidRPr="00A27123">
        <w:rPr>
          <w:b/>
          <w:u w:val="single"/>
        </w:rPr>
        <w:t>Repetition number (common across TBs scheduled by one DCI)</w:t>
      </w:r>
      <w:r w:rsidRPr="00A27123">
        <w:t xml:space="preserve">: This requires </w:t>
      </w:r>
      <m:oMath>
        <m:r>
          <m:rPr>
            <m:sty m:val="bi"/>
          </m:rPr>
          <w:rPr>
            <w:rFonts w:ascii="Cambria Math" w:hAnsi="Cambria Math"/>
          </w:rPr>
          <m:t>r</m:t>
        </m:r>
      </m:oMath>
      <w:r w:rsidRPr="00A27123">
        <w:rPr>
          <w:b/>
        </w:rPr>
        <w:t xml:space="preserve"> bits</w:t>
      </w:r>
      <w:r w:rsidRPr="00A27123">
        <w:t xml:space="preserve"> in the DCI (where typically, </w:t>
      </w:r>
      <m:oMath>
        <m:r>
          <w:rPr>
            <w:rFonts w:ascii="Cambria Math" w:hAnsi="Cambria Math"/>
          </w:rPr>
          <m:t>r=2 or 3</m:t>
        </m:r>
      </m:oMath>
      <w:r w:rsidRPr="00A27123">
        <w:t>). We note that one possible value of the repetition number signalled by this field is always 1.</w:t>
      </w:r>
    </w:p>
    <w:p w14:paraId="734C9EEF" w14:textId="77777777" w:rsidR="00A27123" w:rsidRPr="00A27123" w:rsidRDefault="00A27123" w:rsidP="00A27123">
      <w:pPr>
        <w:numPr>
          <w:ilvl w:val="0"/>
          <w:numId w:val="7"/>
        </w:numPr>
        <w:overflowPunct/>
        <w:autoSpaceDE/>
        <w:autoSpaceDN/>
        <w:adjustRightInd/>
        <w:spacing w:after="160" w:line="259" w:lineRule="auto"/>
        <w:contextualSpacing/>
        <w:textAlignment w:val="auto"/>
      </w:pPr>
      <w:r w:rsidRPr="00A27123">
        <w:rPr>
          <w:b/>
          <w:u w:val="single"/>
        </w:rPr>
        <w:t>MCS (preferably common across TBs scheduled by one DCI)</w:t>
      </w:r>
      <w:r w:rsidRPr="00A27123">
        <w:t xml:space="preserve">: This trivially requires </w:t>
      </w:r>
      <m:oMath>
        <m:r>
          <m:rPr>
            <m:sty m:val="bi"/>
          </m:rPr>
          <w:rPr>
            <w:rFonts w:ascii="Cambria Math" w:hAnsi="Cambria Math"/>
          </w:rPr>
          <m:t>m</m:t>
        </m:r>
      </m:oMath>
      <w:r w:rsidRPr="00A27123">
        <w:rPr>
          <w:b/>
        </w:rPr>
        <w:t xml:space="preserve"> bits</w:t>
      </w:r>
      <w:r w:rsidRPr="00A27123">
        <w:t xml:space="preserve"> in the DCI (where typically, </w:t>
      </w:r>
      <m:oMath>
        <m:r>
          <w:rPr>
            <w:rFonts w:ascii="Cambria Math" w:hAnsi="Cambria Math"/>
          </w:rPr>
          <m:t>m=4 or 5</m:t>
        </m:r>
      </m:oMath>
      <w:r w:rsidRPr="00A27123">
        <w:t>).</w:t>
      </w:r>
    </w:p>
    <w:p w14:paraId="5D7A299D" w14:textId="77777777" w:rsidR="00A27123" w:rsidRPr="00A27123" w:rsidRDefault="00A27123" w:rsidP="00A27123">
      <w:pPr>
        <w:numPr>
          <w:ilvl w:val="0"/>
          <w:numId w:val="7"/>
        </w:numPr>
        <w:overflowPunct/>
        <w:autoSpaceDE/>
        <w:autoSpaceDN/>
        <w:adjustRightInd/>
        <w:spacing w:after="160" w:line="259" w:lineRule="auto"/>
        <w:contextualSpacing/>
        <w:textAlignment w:val="auto"/>
      </w:pPr>
      <w:r w:rsidRPr="00A27123">
        <w:rPr>
          <w:b/>
          <w:u w:val="single"/>
        </w:rPr>
        <w:t>Frequency Hopping (FH) indicator</w:t>
      </w:r>
      <w:r w:rsidRPr="00A27123">
        <w:t xml:space="preserve">: This is a </w:t>
      </w:r>
      <w:r w:rsidRPr="00A27123">
        <w:rPr>
          <w:b/>
        </w:rPr>
        <w:t>1-bit</w:t>
      </w:r>
      <w:r w:rsidRPr="00A27123">
        <w:t xml:space="preserve"> indication to enable or disable frequency hopping across multiple repetitions.</w:t>
      </w:r>
    </w:p>
    <w:p w14:paraId="329B505E" w14:textId="77777777" w:rsidR="00A27123" w:rsidRPr="00A27123" w:rsidRDefault="00A27123" w:rsidP="00A27123">
      <w:pPr>
        <w:ind w:left="720"/>
        <w:contextualSpacing/>
      </w:pPr>
    </w:p>
    <w:p w14:paraId="0B66E1F2" w14:textId="77777777" w:rsidR="00A27123" w:rsidRPr="00A27123" w:rsidRDefault="00A27123" w:rsidP="00A27123">
      <w:pPr>
        <w:keepNext/>
        <w:spacing w:before="240" w:after="60"/>
        <w:outlineLvl w:val="1"/>
        <w:rPr>
          <w:rFonts w:ascii="Calibri Light" w:hAnsi="Calibri Light"/>
          <w:b/>
          <w:bCs/>
          <w:i/>
          <w:iCs/>
          <w:sz w:val="28"/>
          <w:szCs w:val="28"/>
        </w:rPr>
      </w:pPr>
      <w:r w:rsidRPr="00A27123">
        <w:rPr>
          <w:rFonts w:ascii="Calibri Light" w:hAnsi="Calibri Light"/>
          <w:b/>
          <w:bCs/>
          <w:i/>
          <w:iCs/>
          <w:sz w:val="28"/>
          <w:szCs w:val="28"/>
        </w:rPr>
        <w:lastRenderedPageBreak/>
        <w:t>Individual encoding of DCI fields of interest</w:t>
      </w:r>
    </w:p>
    <w:p w14:paraId="04F6B272" w14:textId="105B810E" w:rsidR="00A27123" w:rsidRPr="00A27123" w:rsidRDefault="00A27123" w:rsidP="00A27123">
      <w:r w:rsidRPr="00A27123">
        <w:t xml:space="preserve">If we encode the above 6 fields individually when generating the “jumbo DCI” that schedules the </w:t>
      </w:r>
      <m:oMath>
        <m:r>
          <w:rPr>
            <w:rFonts w:ascii="Cambria Math" w:hAnsi="Cambria Math"/>
          </w:rPr>
          <m:t>N</m:t>
        </m:r>
      </m:oMath>
      <w:r w:rsidRPr="00A27123">
        <w:t xml:space="preserve"> TBs, the previous paragraph demonstrates that we will need a total of </w:t>
      </w:r>
      <m:oMath>
        <m:r>
          <m:rPr>
            <m:sty m:val="bi"/>
          </m:rPr>
          <w:rPr>
            <w:rFonts w:ascii="Cambria Math" w:hAnsi="Cambria Math"/>
          </w:rPr>
          <m:t>(4</m:t>
        </m:r>
        <m:r>
          <m:rPr>
            <m:sty m:val="bi"/>
          </m:rPr>
          <w:rPr>
            <w:rFonts w:ascii="Cambria Math" w:hAnsi="Cambria Math"/>
          </w:rPr>
          <m:t>N+r+m+1</m:t>
        </m:r>
      </m:oMath>
      <w:r w:rsidRPr="00A27123">
        <w:rPr>
          <w:b/>
        </w:rPr>
        <w:t>) bits</w:t>
      </w:r>
      <w:r w:rsidRPr="00A27123">
        <w:t xml:space="preserve"> to signal the DCI. Our goal is to compress the DCI by jointly encoding the above-mentioned DCI fields to eliminate potentially redundant combinations. </w:t>
      </w:r>
    </w:p>
    <w:p w14:paraId="0728755E" w14:textId="718FF6EB" w:rsidR="00A27123" w:rsidRPr="00A27123" w:rsidRDefault="00A27123" w:rsidP="00A27123">
      <w:pPr>
        <w:keepNext/>
        <w:spacing w:before="120" w:after="120"/>
        <w:jc w:val="center"/>
        <w:rPr>
          <w:b/>
          <w:bCs/>
          <w:lang w:val="en-US"/>
        </w:rPr>
      </w:pPr>
      <w:r w:rsidRPr="00A27123">
        <w:rPr>
          <w:b/>
          <w:bCs/>
          <w:lang w:val="en-US"/>
        </w:rPr>
        <w:t xml:space="preserve">Table </w:t>
      </w:r>
      <w:r>
        <w:rPr>
          <w:b/>
          <w:bCs/>
          <w:lang w:val="en-US"/>
        </w:rPr>
        <w:t>1</w:t>
      </w:r>
      <w:r w:rsidRPr="00A27123">
        <w:rPr>
          <w:b/>
          <w:bCs/>
          <w:lang w:val="en-US"/>
        </w:rPr>
        <w:t xml:space="preserve">: Bits required to separately encode relevant DCI fields for </w:t>
      </w:r>
      <w:sdt>
        <w:sdtPr>
          <w:rPr>
            <w:rFonts w:ascii="Cambria Math" w:hAnsi="Cambria Math"/>
            <w:b/>
            <w:bCs/>
            <w:i/>
            <w:lang w:val="en-US"/>
          </w:rPr>
          <w:id w:val="1403025913"/>
          <w:placeholder>
            <w:docPart w:val="81DDA55A7E4C42F59B963007FA24CB68"/>
          </w:placeholder>
          <w:temporary/>
          <w:equation/>
        </w:sdtPr>
        <w:sdtEndPr/>
        <w:sdtContent>
          <m:oMath>
            <m:r>
              <m:rPr>
                <m:sty m:val="p"/>
              </m:rPr>
              <w:rPr>
                <w:rFonts w:ascii="Cambria Math" w:hAnsi="Cambria Math"/>
                <w:lang w:val="en-US"/>
              </w:rPr>
              <m:t>N</m:t>
            </m:r>
          </m:oMath>
        </w:sdtContent>
      </w:sdt>
      <w:r w:rsidRPr="00A27123">
        <w:rPr>
          <w:b/>
          <w:bCs/>
          <w:lang w:val="en-US"/>
        </w:rPr>
        <w:t xml:space="preserve"> TBs scheduled by one DCI</w:t>
      </w:r>
    </w:p>
    <w:tbl>
      <w:tblPr>
        <w:tblStyle w:val="TableGrid1"/>
        <w:tblW w:w="0" w:type="auto"/>
        <w:jc w:val="center"/>
        <w:tblLook w:val="04A0" w:firstRow="1" w:lastRow="0" w:firstColumn="1" w:lastColumn="0" w:noHBand="0" w:noVBand="1"/>
      </w:tblPr>
      <w:tblGrid>
        <w:gridCol w:w="4814"/>
        <w:gridCol w:w="4815"/>
      </w:tblGrid>
      <w:tr w:rsidR="00A27123" w:rsidRPr="00A27123" w14:paraId="627BF0BE" w14:textId="77777777" w:rsidTr="00CD507A">
        <w:trPr>
          <w:jc w:val="center"/>
        </w:trPr>
        <w:tc>
          <w:tcPr>
            <w:tcW w:w="4814" w:type="dxa"/>
            <w:shd w:val="clear" w:color="auto" w:fill="AEAAAA" w:themeFill="background2" w:themeFillShade="BF"/>
          </w:tcPr>
          <w:p w14:paraId="362B423C" w14:textId="77777777" w:rsidR="00A27123" w:rsidRPr="00A27123" w:rsidRDefault="00A27123" w:rsidP="00A27123">
            <w:pPr>
              <w:jc w:val="center"/>
              <w:rPr>
                <w:b/>
              </w:rPr>
            </w:pPr>
            <w:r w:rsidRPr="00A27123">
              <w:rPr>
                <w:b/>
              </w:rPr>
              <w:t>DCI Fields of Interest</w:t>
            </w:r>
          </w:p>
        </w:tc>
        <w:tc>
          <w:tcPr>
            <w:tcW w:w="4815" w:type="dxa"/>
            <w:shd w:val="clear" w:color="auto" w:fill="AEAAAA" w:themeFill="background2" w:themeFillShade="BF"/>
          </w:tcPr>
          <w:p w14:paraId="3498BC48" w14:textId="77777777" w:rsidR="00A27123" w:rsidRPr="00A27123" w:rsidRDefault="00A27123" w:rsidP="00A27123">
            <w:pPr>
              <w:jc w:val="center"/>
              <w:rPr>
                <w:b/>
              </w:rPr>
            </w:pPr>
            <w:r w:rsidRPr="00A27123">
              <w:rPr>
                <w:b/>
              </w:rPr>
              <w:t>Number of bits to encode separately</w:t>
            </w:r>
          </w:p>
        </w:tc>
      </w:tr>
      <w:tr w:rsidR="00A27123" w:rsidRPr="00A27123" w14:paraId="7A40459B" w14:textId="77777777" w:rsidTr="00CD507A">
        <w:trPr>
          <w:jc w:val="center"/>
        </w:trPr>
        <w:tc>
          <w:tcPr>
            <w:tcW w:w="4814" w:type="dxa"/>
          </w:tcPr>
          <w:p w14:paraId="47CF9A04" w14:textId="77777777" w:rsidR="00A27123" w:rsidRPr="00A27123" w:rsidRDefault="00A27123" w:rsidP="00A27123">
            <w:pPr>
              <w:jc w:val="center"/>
            </w:pPr>
            <w:r w:rsidRPr="00A27123">
              <w:t>HARQ Processes Scheduled</w:t>
            </w:r>
          </w:p>
        </w:tc>
        <w:tc>
          <w:tcPr>
            <w:tcW w:w="4815" w:type="dxa"/>
          </w:tcPr>
          <w:p w14:paraId="02546200" w14:textId="77777777" w:rsidR="00A27123" w:rsidRPr="00A27123" w:rsidRDefault="00A27123" w:rsidP="00A27123">
            <w:pPr>
              <w:jc w:val="center"/>
            </w:pPr>
            <m:oMathPara>
              <m:oMath>
                <m:r>
                  <w:rPr>
                    <w:rFonts w:ascii="Cambria Math" w:hAnsi="Cambria Math"/>
                  </w:rPr>
                  <m:t>N</m:t>
                </m:r>
              </m:oMath>
            </m:oMathPara>
          </w:p>
        </w:tc>
      </w:tr>
      <w:tr w:rsidR="00A27123" w:rsidRPr="00A27123" w14:paraId="32A9A1FE" w14:textId="77777777" w:rsidTr="00CD507A">
        <w:trPr>
          <w:jc w:val="center"/>
        </w:trPr>
        <w:tc>
          <w:tcPr>
            <w:tcW w:w="4814" w:type="dxa"/>
          </w:tcPr>
          <w:p w14:paraId="0EBB4094" w14:textId="77777777" w:rsidR="00A27123" w:rsidRPr="00A27123" w:rsidRDefault="00A27123" w:rsidP="00A27123">
            <w:pPr>
              <w:jc w:val="center"/>
            </w:pPr>
            <w:r w:rsidRPr="00A27123">
              <w:t>NDI for HARQ Processes</w:t>
            </w:r>
          </w:p>
        </w:tc>
        <w:tc>
          <w:tcPr>
            <w:tcW w:w="4815" w:type="dxa"/>
          </w:tcPr>
          <w:p w14:paraId="40A91C26" w14:textId="77777777" w:rsidR="00A27123" w:rsidRPr="00A27123" w:rsidRDefault="00A27123" w:rsidP="00A27123">
            <w:pPr>
              <w:jc w:val="center"/>
            </w:pPr>
            <m:oMathPara>
              <m:oMath>
                <m:r>
                  <w:rPr>
                    <w:rFonts w:ascii="Cambria Math" w:hAnsi="Cambria Math"/>
                  </w:rPr>
                  <m:t>N</m:t>
                </m:r>
              </m:oMath>
            </m:oMathPara>
          </w:p>
        </w:tc>
      </w:tr>
      <w:tr w:rsidR="00A27123" w:rsidRPr="00A27123" w14:paraId="4ACF2F39" w14:textId="77777777" w:rsidTr="00CD507A">
        <w:trPr>
          <w:jc w:val="center"/>
        </w:trPr>
        <w:tc>
          <w:tcPr>
            <w:tcW w:w="4814" w:type="dxa"/>
          </w:tcPr>
          <w:p w14:paraId="30B84BFD" w14:textId="77777777" w:rsidR="00A27123" w:rsidRPr="00A27123" w:rsidRDefault="00A27123" w:rsidP="00A27123">
            <w:pPr>
              <w:jc w:val="center"/>
            </w:pPr>
            <w:r w:rsidRPr="00A27123">
              <w:t>RV Indices for HARQ Processes</w:t>
            </w:r>
          </w:p>
        </w:tc>
        <w:tc>
          <w:tcPr>
            <w:tcW w:w="4815" w:type="dxa"/>
          </w:tcPr>
          <w:p w14:paraId="29480406" w14:textId="77777777" w:rsidR="00A27123" w:rsidRPr="00A27123" w:rsidRDefault="00A27123" w:rsidP="00A27123">
            <w:pPr>
              <w:jc w:val="center"/>
            </w:pPr>
            <m:oMathPara>
              <m:oMath>
                <m:r>
                  <w:rPr>
                    <w:rFonts w:ascii="Cambria Math" w:hAnsi="Cambria Math"/>
                  </w:rPr>
                  <m:t>2N</m:t>
                </m:r>
              </m:oMath>
            </m:oMathPara>
          </w:p>
        </w:tc>
      </w:tr>
      <w:tr w:rsidR="00A27123" w:rsidRPr="00A27123" w14:paraId="75E81AB8" w14:textId="77777777" w:rsidTr="00CD507A">
        <w:trPr>
          <w:jc w:val="center"/>
        </w:trPr>
        <w:tc>
          <w:tcPr>
            <w:tcW w:w="4814" w:type="dxa"/>
          </w:tcPr>
          <w:p w14:paraId="09537DC5" w14:textId="77777777" w:rsidR="00A27123" w:rsidRPr="00A27123" w:rsidRDefault="00A27123" w:rsidP="00A27123">
            <w:pPr>
              <w:jc w:val="center"/>
            </w:pPr>
            <w:r w:rsidRPr="00A27123">
              <w:t xml:space="preserve">Repetition Number (common across </w:t>
            </w:r>
            <m:oMath>
              <m:r>
                <w:rPr>
                  <w:rFonts w:ascii="Cambria Math" w:hAnsi="Cambria Math"/>
                </w:rPr>
                <m:t>N</m:t>
              </m:r>
            </m:oMath>
            <w:r w:rsidRPr="00A27123">
              <w:t xml:space="preserve"> TBs)</w:t>
            </w:r>
          </w:p>
        </w:tc>
        <w:tc>
          <w:tcPr>
            <w:tcW w:w="4815" w:type="dxa"/>
          </w:tcPr>
          <w:p w14:paraId="630C9CCC" w14:textId="77777777" w:rsidR="00A27123" w:rsidRPr="00A27123" w:rsidRDefault="00A27123" w:rsidP="00A27123">
            <w:pPr>
              <w:jc w:val="center"/>
            </w:pPr>
            <m:oMathPara>
              <m:oMath>
                <m:r>
                  <w:rPr>
                    <w:rFonts w:ascii="Cambria Math" w:hAnsi="Cambria Math"/>
                  </w:rPr>
                  <m:t>r</m:t>
                </m:r>
              </m:oMath>
            </m:oMathPara>
          </w:p>
        </w:tc>
      </w:tr>
      <w:tr w:rsidR="00A27123" w:rsidRPr="00A27123" w14:paraId="11BF02B9" w14:textId="77777777" w:rsidTr="00CD507A">
        <w:trPr>
          <w:jc w:val="center"/>
        </w:trPr>
        <w:tc>
          <w:tcPr>
            <w:tcW w:w="4814" w:type="dxa"/>
          </w:tcPr>
          <w:p w14:paraId="6455F22A" w14:textId="77777777" w:rsidR="00A27123" w:rsidRPr="00A27123" w:rsidRDefault="00A27123" w:rsidP="00A27123">
            <w:pPr>
              <w:jc w:val="center"/>
            </w:pPr>
            <w:r w:rsidRPr="00A27123">
              <w:t xml:space="preserve">MCS (common across </w:t>
            </w:r>
            <m:oMath>
              <m:r>
                <w:rPr>
                  <w:rFonts w:ascii="Cambria Math" w:hAnsi="Cambria Math"/>
                </w:rPr>
                <m:t>N</m:t>
              </m:r>
            </m:oMath>
            <w:r w:rsidRPr="00A27123">
              <w:t xml:space="preserve"> TBs)</w:t>
            </w:r>
          </w:p>
        </w:tc>
        <w:tc>
          <w:tcPr>
            <w:tcW w:w="4815" w:type="dxa"/>
          </w:tcPr>
          <w:p w14:paraId="50380FB2" w14:textId="77777777" w:rsidR="00A27123" w:rsidRPr="00A27123" w:rsidRDefault="00A27123" w:rsidP="00A27123">
            <w:pPr>
              <w:jc w:val="center"/>
            </w:pPr>
            <m:oMathPara>
              <m:oMath>
                <m:r>
                  <w:rPr>
                    <w:rFonts w:ascii="Cambria Math" w:hAnsi="Cambria Math"/>
                  </w:rPr>
                  <m:t>m</m:t>
                </m:r>
              </m:oMath>
            </m:oMathPara>
          </w:p>
        </w:tc>
      </w:tr>
      <w:tr w:rsidR="00A27123" w:rsidRPr="00A27123" w14:paraId="28D26C10" w14:textId="77777777" w:rsidTr="00CD507A">
        <w:trPr>
          <w:jc w:val="center"/>
        </w:trPr>
        <w:tc>
          <w:tcPr>
            <w:tcW w:w="4814" w:type="dxa"/>
          </w:tcPr>
          <w:p w14:paraId="67D82BA0" w14:textId="77777777" w:rsidR="00A27123" w:rsidRPr="00A27123" w:rsidRDefault="00A27123" w:rsidP="00A27123">
            <w:pPr>
              <w:jc w:val="center"/>
            </w:pPr>
            <w:r w:rsidRPr="00A27123">
              <w:t>Frequency Hopping Indicator</w:t>
            </w:r>
          </w:p>
        </w:tc>
        <w:tc>
          <w:tcPr>
            <w:tcW w:w="4815" w:type="dxa"/>
          </w:tcPr>
          <w:p w14:paraId="6B0E90B5" w14:textId="77777777" w:rsidR="00A27123" w:rsidRPr="00A27123" w:rsidRDefault="00A27123" w:rsidP="00A27123">
            <w:pPr>
              <w:jc w:val="center"/>
            </w:pPr>
            <m:oMathPara>
              <m:oMath>
                <m:r>
                  <w:rPr>
                    <w:rFonts w:ascii="Cambria Math" w:hAnsi="Cambria Math"/>
                  </w:rPr>
                  <m:t>1</m:t>
                </m:r>
              </m:oMath>
            </m:oMathPara>
          </w:p>
        </w:tc>
      </w:tr>
      <w:tr w:rsidR="00A27123" w:rsidRPr="00A27123" w14:paraId="0F75F2BC" w14:textId="77777777" w:rsidTr="00CD507A">
        <w:trPr>
          <w:jc w:val="center"/>
        </w:trPr>
        <w:tc>
          <w:tcPr>
            <w:tcW w:w="4814" w:type="dxa"/>
            <w:shd w:val="clear" w:color="auto" w:fill="D9D9D9" w:themeFill="background1" w:themeFillShade="D9"/>
          </w:tcPr>
          <w:p w14:paraId="2B88627A" w14:textId="77777777" w:rsidR="00A27123" w:rsidRPr="00A27123" w:rsidRDefault="00A27123" w:rsidP="00A27123">
            <w:pPr>
              <w:jc w:val="center"/>
              <w:rPr>
                <w:i/>
              </w:rPr>
            </w:pPr>
            <w:r w:rsidRPr="00A27123">
              <w:rPr>
                <w:i/>
              </w:rPr>
              <w:t>Total</w:t>
            </w:r>
          </w:p>
        </w:tc>
        <w:tc>
          <w:tcPr>
            <w:tcW w:w="4815" w:type="dxa"/>
            <w:shd w:val="clear" w:color="auto" w:fill="D9D9D9" w:themeFill="background1" w:themeFillShade="D9"/>
          </w:tcPr>
          <w:p w14:paraId="2A36B2CC" w14:textId="77777777" w:rsidR="00A27123" w:rsidRPr="00A27123" w:rsidRDefault="00A27123" w:rsidP="00A27123">
            <w:pPr>
              <w:jc w:val="center"/>
            </w:pPr>
            <m:oMathPara>
              <m:oMath>
                <m:r>
                  <w:rPr>
                    <w:rFonts w:ascii="Cambria Math" w:hAnsi="Cambria Math"/>
                  </w:rPr>
                  <m:t>4N+r+m+1</m:t>
                </m:r>
              </m:oMath>
            </m:oMathPara>
          </w:p>
        </w:tc>
      </w:tr>
    </w:tbl>
    <w:p w14:paraId="51CF420C" w14:textId="30745AB1" w:rsidR="00A27123" w:rsidRPr="00A27123" w:rsidRDefault="00A27123" w:rsidP="00A27123">
      <w:pPr>
        <w:keepNext/>
        <w:spacing w:before="240" w:after="60"/>
        <w:outlineLvl w:val="1"/>
      </w:pPr>
      <w:r w:rsidRPr="00A27123">
        <w:rPr>
          <w:rFonts w:ascii="Calibri Light" w:hAnsi="Calibri Light"/>
          <w:b/>
          <w:bCs/>
          <w:i/>
          <w:iCs/>
          <w:sz w:val="28"/>
          <w:szCs w:val="28"/>
        </w:rPr>
        <w:t>Joint encoding and decoding of DCI—combining HARQ IDs, NDIs and RV Indices</w:t>
      </w:r>
    </w:p>
    <w:p w14:paraId="172597A9" w14:textId="4D787B8E" w:rsidR="00A27123" w:rsidRPr="00A27123" w:rsidRDefault="00A27123" w:rsidP="00A27123">
      <w:r w:rsidRPr="00A27123">
        <w:t xml:space="preserve">We observe that by jointly encoding the HARQ Process ID, NDI and RV Index fields, we can eliminate several redundant combinations of these three fields from the DCI—specifically, when a HARQ process is not scheduled, the NDI and RV index fields for that HARQ process are redundant. This way, across these three fields, we end up with </w:t>
      </w:r>
      <m:oMath>
        <m:r>
          <w:rPr>
            <w:rFonts w:ascii="Cambria Math" w:hAnsi="Cambria Math"/>
          </w:rPr>
          <m:t>9</m:t>
        </m:r>
      </m:oMath>
      <w:r w:rsidRPr="00A27123">
        <w:t xml:space="preserve"> jointly valid combinations per HARQ process (1 from when the process is not scheduled, and 8 from when the process is scheduled, and any combination of NDIs and RV indices are possible). With respect to separate, per-field encoding, this saves </w:t>
      </w:r>
      <m:oMath>
        <m:r>
          <m:rPr>
            <m:sty m:val="bi"/>
          </m:rPr>
          <w:rPr>
            <w:rFonts w:ascii="Cambria Math" w:hAnsi="Cambria Math"/>
          </w:rPr>
          <m:t>4</m:t>
        </m:r>
        <m:r>
          <m:rPr>
            <m:sty m:val="bi"/>
          </m:rPr>
          <w:rPr>
            <w:rFonts w:ascii="Cambria Math" w:hAnsi="Cambria Math"/>
          </w:rPr>
          <m:t>N- ⌈</m:t>
        </m:r>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e>
              <m:sub>
                <m:r>
                  <m:rPr>
                    <m:sty m:val="bi"/>
                  </m:rPr>
                  <w:rPr>
                    <w:rFonts w:ascii="Cambria Math" w:hAnsi="Cambria Math"/>
                  </w:rPr>
                  <m:t>2</m:t>
                </m:r>
                <m:ctrlPr>
                  <w:rPr>
                    <w:rFonts w:ascii="Cambria Math" w:hAnsi="Cambria Math"/>
                    <w:b/>
                  </w:rPr>
                </m:ctrlPr>
              </m:sub>
            </m:sSub>
          </m:fName>
          <m:e>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e>
        </m:func>
      </m:oMath>
      <w:r w:rsidRPr="00A27123">
        <w:t xml:space="preserve"> bits in DCI, which, for </w:t>
      </w:r>
      <m:oMath>
        <m:r>
          <m:rPr>
            <m:sty m:val="bi"/>
          </m:rPr>
          <w:rPr>
            <w:rFonts w:ascii="Cambria Math" w:hAnsi="Cambria Math"/>
          </w:rPr>
          <m:t>N=2</m:t>
        </m:r>
      </m:oMath>
      <w:r w:rsidRPr="00A27123">
        <w:rPr>
          <w:b/>
        </w:rPr>
        <w:t xml:space="preserve"> TBs</w:t>
      </w:r>
      <w:r w:rsidRPr="00A27123">
        <w:t xml:space="preserve"> scheduled by one DCI, turns out to be</w:t>
      </w:r>
      <w:r w:rsidRPr="00A27123">
        <w:rPr>
          <w:b/>
        </w:rPr>
        <w:t xml:space="preserve"> </w:t>
      </w:r>
      <m:oMath>
        <m:r>
          <m:rPr>
            <m:sty m:val="bi"/>
          </m:rPr>
          <w:rPr>
            <w:rFonts w:ascii="Cambria Math" w:hAnsi="Cambria Math"/>
          </w:rPr>
          <m:t>1</m:t>
        </m:r>
      </m:oMath>
      <w:r w:rsidRPr="00A27123">
        <w:rPr>
          <w:b/>
        </w:rPr>
        <w:t xml:space="preserve"> bi</w:t>
      </w:r>
      <w:r>
        <w:rPr>
          <w:b/>
        </w:rPr>
        <w:t>t</w:t>
      </w:r>
      <w:r w:rsidRPr="00A27123">
        <w:rPr>
          <w:b/>
        </w:rPr>
        <w:t xml:space="preserve"> of savings</w:t>
      </w:r>
      <w:r w:rsidRPr="00A27123">
        <w:t>.</w:t>
      </w:r>
    </w:p>
    <w:p w14:paraId="1837E4F2" w14:textId="725A5ED3" w:rsidR="00A27123" w:rsidRPr="00A27123" w:rsidRDefault="00A27123" w:rsidP="00A27123">
      <w:pPr>
        <w:rPr>
          <w:b/>
        </w:rPr>
      </w:pPr>
      <w:r w:rsidRPr="00A27123">
        <w:rPr>
          <w:b/>
          <w:u w:val="single"/>
        </w:rPr>
        <w:t>Observation 2</w:t>
      </w:r>
      <w:r w:rsidRPr="00A27123">
        <w:rPr>
          <w:b/>
        </w:rPr>
        <w:t xml:space="preserve">: For </w:t>
      </w:r>
      <m:oMath>
        <m:r>
          <m:rPr>
            <m:sty m:val="bi"/>
          </m:rPr>
          <w:rPr>
            <w:rFonts w:ascii="Cambria Math" w:hAnsi="Cambria Math"/>
          </w:rPr>
          <m:t>N</m:t>
        </m:r>
      </m:oMath>
      <w:r w:rsidRPr="00A27123">
        <w:rPr>
          <w:b/>
        </w:rPr>
        <w:t xml:space="preserve"> TBs scheduled by a single DCI, jointly encoding HARQ Process, NDI and RV index fields saves </w:t>
      </w:r>
      <m:oMath>
        <m:r>
          <m:rPr>
            <m:sty m:val="bi"/>
          </m:rPr>
          <w:rPr>
            <w:rFonts w:ascii="Cambria Math" w:hAnsi="Cambria Math"/>
          </w:rPr>
          <m:t>4</m:t>
        </m:r>
        <m:r>
          <m:rPr>
            <m:sty m:val="bi"/>
          </m:rPr>
          <w:rPr>
            <w:rFonts w:ascii="Cambria Math" w:hAnsi="Cambria Math"/>
          </w:rPr>
          <m:t>N- ⌈</m:t>
        </m:r>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e>
              <m:sub>
                <m:r>
                  <m:rPr>
                    <m:sty m:val="bi"/>
                  </m:rPr>
                  <w:rPr>
                    <w:rFonts w:ascii="Cambria Math" w:hAnsi="Cambria Math"/>
                  </w:rPr>
                  <m:t>2</m:t>
                </m:r>
                <m:ctrlPr>
                  <w:rPr>
                    <w:rFonts w:ascii="Cambria Math" w:hAnsi="Cambria Math"/>
                    <w:b/>
                  </w:rPr>
                </m:ctrlPr>
              </m:sub>
            </m:sSub>
          </m:fName>
          <m:e>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e>
        </m:func>
      </m:oMath>
      <w:r w:rsidRPr="00A27123">
        <w:rPr>
          <w:b/>
        </w:rPr>
        <w:t xml:space="preserve"> bits in DCI. For </w:t>
      </w:r>
      <m:oMath>
        <m:r>
          <m:rPr>
            <m:sty m:val="bi"/>
          </m:rPr>
          <w:rPr>
            <w:rFonts w:ascii="Cambria Math" w:hAnsi="Cambria Math"/>
          </w:rPr>
          <m:t>N=2</m:t>
        </m:r>
      </m:oMath>
      <w:r w:rsidRPr="00A27123">
        <w:rPr>
          <w:b/>
        </w:rPr>
        <w:t xml:space="preserve"> TB</w:t>
      </w:r>
      <w:r>
        <w:rPr>
          <w:b/>
        </w:rPr>
        <w:t>s, this results in a saving of 1 bit</w:t>
      </w:r>
      <w:r w:rsidRPr="00A27123">
        <w:rPr>
          <w:b/>
        </w:rPr>
        <w:t>.</w:t>
      </w:r>
    </w:p>
    <w:p w14:paraId="3356D462" w14:textId="151772D8" w:rsidR="00A27123" w:rsidRPr="00A27123" w:rsidRDefault="00F411BC" w:rsidP="00A27123">
      <w:pPr>
        <w:rPr>
          <w:b/>
        </w:rPr>
      </w:pPr>
      <w:r>
        <w:rPr>
          <w:b/>
          <w:u w:val="single"/>
        </w:rPr>
        <w:t>Proposal 4</w:t>
      </w:r>
      <w:r w:rsidR="00A27123" w:rsidRPr="00A27123">
        <w:rPr>
          <w:b/>
        </w:rPr>
        <w:t xml:space="preserve">: Jointly encode at least the HARQ Process IDs, NDIs and RVs in the DCI to eliminate redundant combinations across these fields. </w:t>
      </w:r>
      <w:r w:rsidR="00A27123" w:rsidRPr="00A27123">
        <w:rPr>
          <w:rFonts w:eastAsiaTheme="minorHAnsi"/>
          <w:b/>
          <w:lang w:val="en-US"/>
        </w:rPr>
        <w:t>FFS: Consider further joint encoding incorporating other fields.</w:t>
      </w:r>
    </w:p>
    <w:p w14:paraId="246834DB" w14:textId="7FFBFB1D" w:rsidR="00F411BC" w:rsidRDefault="00A27123" w:rsidP="00A27123">
      <w:r w:rsidRPr="00A27123">
        <w:t>To decode the jointly encoded DCI, a UE may implement an approach of recursive division of the decimal equivalent of the bitstream by the appropriate base, while determining the values of the individual fields from the remainder</w:t>
      </w:r>
      <w:r w:rsidR="00F411BC">
        <w:t>s of the division at every step</w:t>
      </w:r>
      <w:r w:rsidRPr="00A27123">
        <w:t xml:space="preserve">. A sample UE algorithm to interpret the individual fields from the jointly encoded DCI is presented below. </w:t>
      </w:r>
      <w:r w:rsidR="00F411BC">
        <w:t>Here</w:t>
      </w:r>
      <w:r w:rsidRPr="00A27123">
        <w:t xml:space="preserve">, we assume that the decimal values of the jointly encoded bitstream range from </w:t>
      </w:r>
      <m:oMath>
        <m:r>
          <w:rPr>
            <w:rFonts w:ascii="Cambria Math" w:hAnsi="Cambria Math"/>
          </w:rPr>
          <m:t>0</m:t>
        </m:r>
      </m:oMath>
      <w:r w:rsidRPr="00A27123">
        <w:t xml:space="preserve"> to </w:t>
      </w:r>
      <m:oMath>
        <m:sSup>
          <m:sSupPr>
            <m:ctrlPr>
              <w:rPr>
                <w:rFonts w:ascii="Cambria Math" w:hAnsi="Cambria Math"/>
                <w:i/>
              </w:rPr>
            </m:ctrlPr>
          </m:sSupPr>
          <m:e>
            <m:r>
              <w:rPr>
                <w:rFonts w:ascii="Cambria Math" w:hAnsi="Cambria Math"/>
              </w:rPr>
              <m:t>9</m:t>
            </m:r>
          </m:e>
          <m:sup>
            <m:r>
              <w:rPr>
                <w:rFonts w:ascii="Cambria Math" w:hAnsi="Cambria Math"/>
              </w:rPr>
              <m:t>N</m:t>
            </m:r>
          </m:sup>
        </m:sSup>
        <m:r>
          <w:rPr>
            <w:rFonts w:ascii="Cambria Math" w:hAnsi="Cambria Math"/>
          </w:rPr>
          <m:t>-1</m:t>
        </m:r>
      </m:oMath>
      <w:r w:rsidRPr="00A27123">
        <w:t xml:space="preserve">. </w:t>
      </w:r>
    </w:p>
    <w:p w14:paraId="2371528C" w14:textId="77777777" w:rsidR="00F411BC" w:rsidRDefault="00A27123" w:rsidP="00A27123">
      <w:pPr>
        <w:rPr>
          <w:rFonts w:ascii="Courier New" w:hAnsi="Courier New" w:cs="Courier New"/>
          <w:i/>
          <w:u w:val="single"/>
        </w:rPr>
      </w:pPr>
      <w:r w:rsidRPr="00A27123">
        <w:rPr>
          <w:rFonts w:ascii="Courier New" w:hAnsi="Courier New" w:cs="Courier New"/>
          <w:i/>
          <w:u w:val="single"/>
        </w:rPr>
        <w:t>Pseudocode for UE decoding of jointly encoded HARQ Process, NDI and RV</w:t>
      </w:r>
    </w:p>
    <w:p w14:paraId="3DA94A50" w14:textId="1775F629" w:rsidR="00F411BC" w:rsidRPr="00F411BC" w:rsidRDefault="00A27123" w:rsidP="00A27123">
      <w:pPr>
        <w:rPr>
          <w:rFonts w:ascii="Courier New" w:hAnsi="Courier New" w:cs="Courier New"/>
          <w:color w:val="0070C0"/>
        </w:rPr>
      </w:pPr>
      <w:r w:rsidRPr="00A27123">
        <w:rPr>
          <w:rFonts w:ascii="Courier New" w:hAnsi="Courier New" w:cs="Courier New"/>
          <w:color w:val="FF0000"/>
        </w:rPr>
        <w:t>Initialize</w:t>
      </w:r>
      <w:r w:rsidRPr="00A27123">
        <w:rPr>
          <w:rFonts w:ascii="Courier New" w:hAnsi="Courier New" w:cs="Courier New"/>
          <w:color w:val="0070C0"/>
        </w:rPr>
        <w:t xml:space="preserve"> temp = bin2dec (</w:t>
      </w:r>
      <m:oMath>
        <m:r>
          <w:rPr>
            <w:rFonts w:ascii="Cambria Math" w:hAnsi="Cambria Math" w:cs="Courier New"/>
            <w:color w:val="0070C0"/>
          </w:rPr>
          <m:t>⌈</m:t>
        </m:r>
        <m:func>
          <m:funcPr>
            <m:ctrlPr>
              <w:rPr>
                <w:rFonts w:ascii="Cambria Math" w:hAnsi="Cambria Math" w:cs="Courier New"/>
                <w:i/>
                <w:color w:val="0070C0"/>
              </w:rPr>
            </m:ctrlPr>
          </m:funcPr>
          <m:fName>
            <m:sSub>
              <m:sSubPr>
                <m:ctrlPr>
                  <w:rPr>
                    <w:rFonts w:ascii="Cambria Math" w:hAnsi="Cambria Math" w:cs="Courier New"/>
                    <w:i/>
                    <w:color w:val="0070C0"/>
                  </w:rPr>
                </m:ctrlPr>
              </m:sSubPr>
              <m:e>
                <m:r>
                  <m:rPr>
                    <m:sty m:val="p"/>
                  </m:rPr>
                  <w:rPr>
                    <w:rFonts w:ascii="Cambria Math" w:hAnsi="Cambria Math" w:cs="Courier New"/>
                    <w:color w:val="0070C0"/>
                  </w:rPr>
                  <m:t>log</m:t>
                </m:r>
              </m:e>
              <m:sub>
                <m:r>
                  <w:rPr>
                    <w:rFonts w:ascii="Cambria Math" w:hAnsi="Cambria Math" w:cs="Courier New"/>
                    <w:color w:val="0070C0"/>
                  </w:rPr>
                  <m:t>2</m:t>
                </m:r>
                <m:ctrlPr>
                  <w:rPr>
                    <w:rFonts w:ascii="Cambria Math" w:hAnsi="Cambria Math" w:cs="Courier New"/>
                    <w:color w:val="0070C0"/>
                  </w:rPr>
                </m:ctrlPr>
              </m:sub>
            </m:sSub>
          </m:fName>
          <m:e>
            <m:sSup>
              <m:sSupPr>
                <m:ctrlPr>
                  <w:rPr>
                    <w:rFonts w:ascii="Cambria Math" w:hAnsi="Cambria Math" w:cs="Courier New"/>
                    <w:i/>
                    <w:color w:val="0070C0"/>
                  </w:rPr>
                </m:ctrlPr>
              </m:sSupPr>
              <m:e>
                <m:r>
                  <w:rPr>
                    <w:rFonts w:ascii="Cambria Math" w:hAnsi="Cambria Math" w:cs="Courier New"/>
                    <w:color w:val="0070C0"/>
                  </w:rPr>
                  <m:t>9</m:t>
                </m:r>
              </m:e>
              <m:sup>
                <m:r>
                  <w:rPr>
                    <w:rFonts w:ascii="Cambria Math" w:hAnsi="Cambria Math" w:cs="Courier New"/>
                    <w:color w:val="0070C0"/>
                  </w:rPr>
                  <m:t>N</m:t>
                </m:r>
              </m:sup>
            </m:sSup>
            <m:r>
              <w:rPr>
                <w:rFonts w:ascii="Cambria Math" w:hAnsi="Cambria Math" w:cs="Courier New"/>
                <w:color w:val="0070C0"/>
              </w:rPr>
              <m:t>⌉</m:t>
            </m:r>
          </m:e>
        </m:func>
      </m:oMath>
      <w:r w:rsidRPr="00A27123">
        <w:rPr>
          <w:rFonts w:ascii="Courier New" w:hAnsi="Courier New" w:cs="Courier New"/>
          <w:color w:val="0070C0"/>
        </w:rPr>
        <w:t>-bit DCI)</w:t>
      </w:r>
    </w:p>
    <w:p w14:paraId="33FB0D5B" w14:textId="087CFAAC" w:rsidR="00A27123" w:rsidRPr="00A27123" w:rsidRDefault="00A27123" w:rsidP="00A27123">
      <w:pPr>
        <w:rPr>
          <w:rFonts w:ascii="Courier New" w:hAnsi="Courier New" w:cs="Courier New"/>
          <w:color w:val="0070C0"/>
        </w:rPr>
      </w:pPr>
      <w:r w:rsidRPr="00A27123">
        <w:rPr>
          <w:rFonts w:ascii="Courier New" w:hAnsi="Courier New" w:cs="Courier New"/>
          <w:color w:val="FF0000"/>
        </w:rPr>
        <w:t>For</w:t>
      </w:r>
      <w:r w:rsidRPr="00A27123">
        <w:rPr>
          <w:rFonts w:ascii="Courier New" w:hAnsi="Courier New" w:cs="Courier New"/>
          <w:color w:val="0070C0"/>
        </w:rPr>
        <w:t xml:space="preserve"> </w:t>
      </w:r>
      <m:oMath>
        <m:r>
          <w:rPr>
            <w:rFonts w:ascii="Cambria Math" w:hAnsi="Cambria Math" w:cs="Courier New"/>
            <w:color w:val="0070C0"/>
          </w:rPr>
          <m:t>i=1 to N</m:t>
        </m:r>
      </m:oMath>
    </w:p>
    <w:p w14:paraId="413C378C" w14:textId="77777777" w:rsidR="00A27123" w:rsidRPr="00A27123" w:rsidRDefault="00A27123" w:rsidP="00A27123">
      <w:pPr>
        <w:ind w:firstLine="720"/>
        <w:rPr>
          <w:rFonts w:ascii="Courier New" w:hAnsi="Courier New" w:cs="Courier New"/>
          <w:color w:val="0070C0"/>
        </w:rPr>
      </w:pPr>
      <m:oMath>
        <m:r>
          <w:rPr>
            <w:rFonts w:ascii="Cambria Math" w:hAnsi="Cambria Math" w:cs="Courier New"/>
            <w:color w:val="0070C0"/>
          </w:rPr>
          <m:t>Inf</m:t>
        </m:r>
        <m:sSub>
          <m:sSubPr>
            <m:ctrlPr>
              <w:rPr>
                <w:rFonts w:ascii="Cambria Math" w:hAnsi="Cambria Math" w:cs="Courier New"/>
                <w:i/>
                <w:color w:val="0070C0"/>
              </w:rPr>
            </m:ctrlPr>
          </m:sSubPr>
          <m:e>
            <m:r>
              <w:rPr>
                <w:rFonts w:ascii="Cambria Math" w:hAnsi="Cambria Math" w:cs="Courier New"/>
                <w:color w:val="0070C0"/>
              </w:rPr>
              <m:t>o</m:t>
            </m:r>
          </m:e>
          <m:sub>
            <m:r>
              <w:rPr>
                <w:rFonts w:ascii="Cambria Math" w:hAnsi="Cambria Math" w:cs="Courier New"/>
                <w:color w:val="0070C0"/>
              </w:rPr>
              <m:t>TB</m:t>
            </m:r>
          </m:sub>
        </m:sSub>
        <m:d>
          <m:dPr>
            <m:ctrlPr>
              <w:rPr>
                <w:rFonts w:ascii="Cambria Math" w:hAnsi="Cambria Math" w:cs="Courier New"/>
                <w:i/>
                <w:color w:val="0070C0"/>
              </w:rPr>
            </m:ctrlPr>
          </m:dPr>
          <m:e>
            <m:r>
              <w:rPr>
                <w:rFonts w:ascii="Cambria Math" w:hAnsi="Cambria Math" w:cs="Courier New"/>
                <w:color w:val="0070C0"/>
              </w:rPr>
              <m:t>i</m:t>
            </m:r>
          </m:e>
        </m:d>
        <m:r>
          <w:rPr>
            <w:rFonts w:ascii="Cambria Math" w:hAnsi="Cambria Math" w:cs="Courier New"/>
            <w:color w:val="0070C0"/>
          </w:rPr>
          <m:t xml:space="preserve">= </m:t>
        </m:r>
      </m:oMath>
      <w:r w:rsidRPr="00A27123">
        <w:rPr>
          <w:rFonts w:ascii="Courier New" w:hAnsi="Courier New" w:cs="Courier New"/>
          <w:color w:val="0070C0"/>
        </w:rPr>
        <w:t>mod (temp, 9);</w:t>
      </w:r>
      <w:r w:rsidRPr="00A27123">
        <w:rPr>
          <w:rFonts w:ascii="Courier New" w:hAnsi="Courier New" w:cs="Courier New"/>
          <w:color w:val="0070C0"/>
        </w:rPr>
        <w:tab/>
      </w:r>
      <w:r w:rsidRPr="00A27123">
        <w:rPr>
          <w:rFonts w:ascii="Courier New" w:hAnsi="Courier New" w:cs="Courier New"/>
          <w:color w:val="0070C0"/>
        </w:rPr>
        <w:tab/>
      </w:r>
      <w:r w:rsidRPr="00A27123">
        <w:rPr>
          <w:rFonts w:ascii="Courier New" w:hAnsi="Courier New" w:cs="Courier New"/>
        </w:rPr>
        <w:t xml:space="preserve">/* Decoder enters </w:t>
      </w:r>
      <m:oMath>
        <m:sSup>
          <m:sSupPr>
            <m:ctrlPr>
              <w:rPr>
                <w:rFonts w:ascii="Cambria Math" w:hAnsi="Cambria Math" w:cs="Courier New"/>
                <w:i/>
              </w:rPr>
            </m:ctrlPr>
          </m:sSupPr>
          <m:e>
            <m:r>
              <w:rPr>
                <w:rFonts w:ascii="Cambria Math" w:hAnsi="Cambria Math" w:cs="Courier New"/>
              </w:rPr>
              <m:t>i</m:t>
            </m:r>
          </m:e>
          <m:sup>
            <m:r>
              <w:rPr>
                <w:rFonts w:ascii="Cambria Math" w:hAnsi="Cambria Math" w:cs="Courier New"/>
              </w:rPr>
              <m:t>th</m:t>
            </m:r>
          </m:sup>
        </m:sSup>
      </m:oMath>
      <w:r w:rsidRPr="00A27123">
        <w:rPr>
          <w:rFonts w:ascii="Courier New" w:hAnsi="Courier New" w:cs="Courier New"/>
        </w:rPr>
        <w:t xml:space="preserve"> HARQ Process */</w:t>
      </w:r>
    </w:p>
    <w:p w14:paraId="3E2BC762" w14:textId="77777777" w:rsidR="00A27123" w:rsidRPr="00A27123" w:rsidRDefault="00A27123" w:rsidP="00A27123">
      <w:pPr>
        <w:ind w:firstLine="720"/>
        <w:rPr>
          <w:rFonts w:ascii="Courier New" w:hAnsi="Courier New" w:cs="Courier New"/>
          <w:color w:val="0070C0"/>
        </w:rPr>
      </w:pPr>
      <m:oMath>
        <m:r>
          <w:rPr>
            <w:rFonts w:ascii="Cambria Math" w:hAnsi="Cambria Math" w:cs="Courier New"/>
            <w:color w:val="0070C0"/>
          </w:rPr>
          <m:t>HAR</m:t>
        </m:r>
        <m:sSub>
          <m:sSubPr>
            <m:ctrlPr>
              <w:rPr>
                <w:rFonts w:ascii="Cambria Math" w:hAnsi="Cambria Math" w:cs="Courier New"/>
                <w:i/>
                <w:color w:val="0070C0"/>
              </w:rPr>
            </m:ctrlPr>
          </m:sSubPr>
          <m:e>
            <m:r>
              <w:rPr>
                <w:rFonts w:ascii="Cambria Math" w:hAnsi="Cambria Math" w:cs="Courier New"/>
                <w:color w:val="0070C0"/>
              </w:rPr>
              <m:t>Q</m:t>
            </m:r>
          </m:e>
          <m:sub>
            <m:r>
              <w:rPr>
                <w:rFonts w:ascii="Cambria Math" w:hAnsi="Cambria Math" w:cs="Courier New"/>
                <w:color w:val="0070C0"/>
              </w:rPr>
              <m:t>bitmap</m:t>
            </m:r>
          </m:sub>
        </m:sSub>
        <m:d>
          <m:dPr>
            <m:ctrlPr>
              <w:rPr>
                <w:rFonts w:ascii="Cambria Math" w:hAnsi="Cambria Math" w:cs="Courier New"/>
                <w:i/>
                <w:color w:val="0070C0"/>
              </w:rPr>
            </m:ctrlPr>
          </m:dPr>
          <m:e>
            <m:r>
              <w:rPr>
                <w:rFonts w:ascii="Cambria Math" w:hAnsi="Cambria Math" w:cs="Courier New"/>
                <w:color w:val="0070C0"/>
              </w:rPr>
              <m:t>i</m:t>
            </m:r>
          </m:e>
        </m:d>
        <m:r>
          <w:rPr>
            <w:rFonts w:ascii="Cambria Math" w:hAnsi="Cambria Math" w:cs="Courier New"/>
            <w:color w:val="0070C0"/>
          </w:rPr>
          <m:t>=</m:t>
        </m:r>
        <m:func>
          <m:funcPr>
            <m:ctrlPr>
              <w:rPr>
                <w:rFonts w:ascii="Cambria Math" w:hAnsi="Cambria Math" w:cs="Courier New"/>
                <w:i/>
                <w:color w:val="0070C0"/>
              </w:rPr>
            </m:ctrlPr>
          </m:funcPr>
          <m:fName>
            <m:r>
              <m:rPr>
                <m:sty m:val="p"/>
              </m:rPr>
              <w:rPr>
                <w:rFonts w:ascii="Cambria Math" w:hAnsi="Cambria Math" w:cs="Courier New"/>
                <w:color w:val="0070C0"/>
              </w:rPr>
              <m:t xml:space="preserve">min </m:t>
            </m:r>
          </m:fName>
          <m:e>
            <m:r>
              <w:rPr>
                <w:rFonts w:ascii="Cambria Math" w:hAnsi="Cambria Math" w:cs="Courier New"/>
                <w:color w:val="0070C0"/>
              </w:rPr>
              <m:t>(Inf</m:t>
            </m:r>
            <m:sSub>
              <m:sSubPr>
                <m:ctrlPr>
                  <w:rPr>
                    <w:rFonts w:ascii="Cambria Math" w:hAnsi="Cambria Math" w:cs="Courier New"/>
                    <w:i/>
                    <w:color w:val="0070C0"/>
                  </w:rPr>
                </m:ctrlPr>
              </m:sSubPr>
              <m:e>
                <m:r>
                  <w:rPr>
                    <w:rFonts w:ascii="Cambria Math" w:hAnsi="Cambria Math" w:cs="Courier New"/>
                    <w:color w:val="0070C0"/>
                  </w:rPr>
                  <m:t>o</m:t>
                </m:r>
              </m:e>
              <m:sub>
                <m:r>
                  <w:rPr>
                    <w:rFonts w:ascii="Cambria Math" w:hAnsi="Cambria Math" w:cs="Courier New"/>
                    <w:color w:val="0070C0"/>
                  </w:rPr>
                  <m:t>TB</m:t>
                </m:r>
              </m:sub>
            </m:sSub>
            <m:r>
              <w:rPr>
                <w:rFonts w:ascii="Cambria Math" w:hAnsi="Cambria Math" w:cs="Courier New"/>
                <w:color w:val="0070C0"/>
              </w:rPr>
              <m:t>, 1)</m:t>
            </m:r>
          </m:e>
        </m:func>
      </m:oMath>
      <w:r w:rsidRPr="00A27123">
        <w:rPr>
          <w:rFonts w:ascii="Courier New" w:hAnsi="Courier New" w:cs="Courier New"/>
          <w:color w:val="0070C0"/>
        </w:rPr>
        <w:t xml:space="preserve">      </w:t>
      </w:r>
      <w:r w:rsidRPr="00A27123">
        <w:rPr>
          <w:rFonts w:ascii="Courier New" w:hAnsi="Courier New" w:cs="Courier New"/>
        </w:rPr>
        <w:t>/* HARQ bitmap value is 0 or 1 */</w:t>
      </w:r>
    </w:p>
    <w:p w14:paraId="308CC60E" w14:textId="77777777" w:rsidR="00A27123" w:rsidRPr="00A27123" w:rsidRDefault="00A27123" w:rsidP="00A27123">
      <w:pPr>
        <w:ind w:firstLine="720"/>
        <w:rPr>
          <w:rFonts w:ascii="Courier New" w:hAnsi="Courier New" w:cs="Courier New"/>
          <w:color w:val="0070C0"/>
        </w:rPr>
      </w:pPr>
      <w:r w:rsidRPr="00A27123">
        <w:rPr>
          <w:rFonts w:ascii="Courier New" w:hAnsi="Courier New" w:cs="Courier New"/>
          <w:color w:val="FF0000"/>
        </w:rPr>
        <w:t>If</w:t>
      </w:r>
      <w:r w:rsidRPr="00A27123">
        <w:rPr>
          <w:rFonts w:ascii="Courier New" w:hAnsi="Courier New" w:cs="Courier New"/>
          <w:color w:val="0070C0"/>
        </w:rPr>
        <w:t xml:space="preserve">  </w:t>
      </w:r>
      <m:oMath>
        <m:r>
          <w:rPr>
            <w:rFonts w:ascii="Cambria Math" w:hAnsi="Cambria Math" w:cs="Courier New"/>
            <w:color w:val="0070C0"/>
          </w:rPr>
          <m:t>Inf</m:t>
        </m:r>
        <m:sSub>
          <m:sSubPr>
            <m:ctrlPr>
              <w:rPr>
                <w:rFonts w:ascii="Cambria Math" w:hAnsi="Cambria Math" w:cs="Courier New"/>
                <w:i/>
                <w:color w:val="0070C0"/>
              </w:rPr>
            </m:ctrlPr>
          </m:sSubPr>
          <m:e>
            <m:r>
              <w:rPr>
                <w:rFonts w:ascii="Cambria Math" w:hAnsi="Cambria Math" w:cs="Courier New"/>
                <w:color w:val="0070C0"/>
              </w:rPr>
              <m:t>o</m:t>
            </m:r>
          </m:e>
          <m:sub>
            <m:r>
              <w:rPr>
                <w:rFonts w:ascii="Cambria Math" w:hAnsi="Cambria Math" w:cs="Courier New"/>
                <w:color w:val="0070C0"/>
              </w:rPr>
              <m:t>TB</m:t>
            </m:r>
          </m:sub>
        </m:sSub>
        <m:d>
          <m:dPr>
            <m:ctrlPr>
              <w:rPr>
                <w:rFonts w:ascii="Cambria Math" w:hAnsi="Cambria Math" w:cs="Courier New"/>
                <w:i/>
                <w:color w:val="0070C0"/>
              </w:rPr>
            </m:ctrlPr>
          </m:dPr>
          <m:e>
            <m:r>
              <w:rPr>
                <w:rFonts w:ascii="Cambria Math" w:hAnsi="Cambria Math" w:cs="Courier New"/>
                <w:color w:val="0070C0"/>
              </w:rPr>
              <m:t>i</m:t>
            </m:r>
          </m:e>
        </m:d>
        <m:r>
          <w:rPr>
            <w:rFonts w:ascii="Cambria Math" w:hAnsi="Cambria Math" w:cs="Courier New"/>
            <w:color w:val="0070C0"/>
          </w:rPr>
          <m:t>≠0</m:t>
        </m:r>
      </m:oMath>
    </w:p>
    <w:p w14:paraId="2396DD8E" w14:textId="77777777" w:rsidR="00A27123" w:rsidRPr="00A27123" w:rsidRDefault="00A27123" w:rsidP="00A27123">
      <w:pPr>
        <w:ind w:left="720" w:firstLine="720"/>
        <w:rPr>
          <w:rFonts w:ascii="Courier New" w:hAnsi="Courier New" w:cs="Courier New"/>
          <w:color w:val="0070C0"/>
        </w:rPr>
      </w:pPr>
      <m:oMath>
        <m:r>
          <w:rPr>
            <w:rFonts w:ascii="Cambria Math" w:hAnsi="Cambria Math" w:cs="Courier New"/>
            <w:color w:val="0070C0"/>
          </w:rPr>
          <m:t>ND</m:t>
        </m:r>
        <m:sSub>
          <m:sSubPr>
            <m:ctrlPr>
              <w:rPr>
                <w:rFonts w:ascii="Cambria Math" w:hAnsi="Cambria Math" w:cs="Courier New"/>
                <w:i/>
                <w:color w:val="0070C0"/>
              </w:rPr>
            </m:ctrlPr>
          </m:sSubPr>
          <m:e>
            <m:r>
              <w:rPr>
                <w:rFonts w:ascii="Cambria Math" w:hAnsi="Cambria Math" w:cs="Courier New"/>
                <w:color w:val="0070C0"/>
              </w:rPr>
              <m:t>I</m:t>
            </m:r>
          </m:e>
          <m:sub>
            <m:r>
              <w:rPr>
                <w:rFonts w:ascii="Cambria Math" w:hAnsi="Cambria Math" w:cs="Courier New"/>
                <w:color w:val="0070C0"/>
              </w:rPr>
              <m:t>bitmap</m:t>
            </m:r>
          </m:sub>
        </m:sSub>
        <m:d>
          <m:dPr>
            <m:ctrlPr>
              <w:rPr>
                <w:rFonts w:ascii="Cambria Math" w:hAnsi="Cambria Math" w:cs="Courier New"/>
                <w:i/>
                <w:color w:val="0070C0"/>
              </w:rPr>
            </m:ctrlPr>
          </m:dPr>
          <m:e>
            <m:r>
              <w:rPr>
                <w:rFonts w:ascii="Cambria Math" w:hAnsi="Cambria Math" w:cs="Courier New"/>
                <w:color w:val="0070C0"/>
              </w:rPr>
              <m:t>i</m:t>
            </m:r>
          </m:e>
        </m:d>
        <m:r>
          <w:rPr>
            <w:rFonts w:ascii="Cambria Math" w:hAnsi="Cambria Math" w:cs="Courier New"/>
            <w:color w:val="0070C0"/>
          </w:rPr>
          <m:t xml:space="preserve">= </m:t>
        </m:r>
      </m:oMath>
      <w:r w:rsidRPr="00A27123">
        <w:rPr>
          <w:rFonts w:ascii="Courier New" w:hAnsi="Courier New" w:cs="Courier New"/>
          <w:color w:val="0070C0"/>
        </w:rPr>
        <w:t>mod (</w:t>
      </w:r>
      <m:oMath>
        <m:r>
          <w:rPr>
            <w:rFonts w:ascii="Cambria Math" w:hAnsi="Cambria Math" w:cs="Courier New"/>
            <w:color w:val="0070C0"/>
          </w:rPr>
          <m:t>Inf</m:t>
        </m:r>
        <m:sSub>
          <m:sSubPr>
            <m:ctrlPr>
              <w:rPr>
                <w:rFonts w:ascii="Cambria Math" w:hAnsi="Cambria Math" w:cs="Courier New"/>
                <w:i/>
                <w:color w:val="0070C0"/>
              </w:rPr>
            </m:ctrlPr>
          </m:sSubPr>
          <m:e>
            <m:r>
              <w:rPr>
                <w:rFonts w:ascii="Cambria Math" w:hAnsi="Cambria Math" w:cs="Courier New"/>
                <w:color w:val="0070C0"/>
              </w:rPr>
              <m:t>o</m:t>
            </m:r>
          </m:e>
          <m:sub>
            <m:r>
              <w:rPr>
                <w:rFonts w:ascii="Cambria Math" w:hAnsi="Cambria Math" w:cs="Courier New"/>
                <w:color w:val="0070C0"/>
              </w:rPr>
              <m:t>TB</m:t>
            </m:r>
          </m:sub>
        </m:sSub>
        <m:d>
          <m:dPr>
            <m:ctrlPr>
              <w:rPr>
                <w:rFonts w:ascii="Cambria Math" w:hAnsi="Cambria Math" w:cs="Courier New"/>
                <w:i/>
                <w:color w:val="0070C0"/>
              </w:rPr>
            </m:ctrlPr>
          </m:dPr>
          <m:e>
            <m:r>
              <w:rPr>
                <w:rFonts w:ascii="Cambria Math" w:hAnsi="Cambria Math" w:cs="Courier New"/>
                <w:color w:val="0070C0"/>
              </w:rPr>
              <m:t>i</m:t>
            </m:r>
          </m:e>
        </m:d>
        <m:r>
          <w:rPr>
            <w:rFonts w:ascii="Cambria Math" w:hAnsi="Cambria Math" w:cs="Courier New"/>
            <w:color w:val="0070C0"/>
          </w:rPr>
          <m:t>-1, 2</m:t>
        </m:r>
      </m:oMath>
      <w:r w:rsidRPr="00A27123">
        <w:rPr>
          <w:rFonts w:ascii="Courier New" w:hAnsi="Courier New" w:cs="Courier New"/>
          <w:color w:val="0070C0"/>
        </w:rPr>
        <w:t xml:space="preserve">)     </w:t>
      </w:r>
      <w:r w:rsidRPr="00A27123">
        <w:rPr>
          <w:rFonts w:ascii="Courier New" w:hAnsi="Courier New" w:cs="Courier New"/>
        </w:rPr>
        <w:t>/* NDI if process scheduled */</w:t>
      </w:r>
    </w:p>
    <w:p w14:paraId="6DBE5B96" w14:textId="77777777" w:rsidR="00A27123" w:rsidRPr="00A27123" w:rsidRDefault="00A27123" w:rsidP="00A27123">
      <w:pPr>
        <w:ind w:left="720" w:firstLine="720"/>
        <w:rPr>
          <w:rFonts w:ascii="Courier New" w:hAnsi="Courier New" w:cs="Courier New"/>
        </w:rPr>
      </w:pPr>
      <m:oMath>
        <m:r>
          <w:rPr>
            <w:rFonts w:ascii="Cambria Math" w:hAnsi="Cambria Math" w:cs="Courier New"/>
            <w:color w:val="0070C0"/>
          </w:rPr>
          <m:t>R</m:t>
        </m:r>
        <m:sSub>
          <m:sSubPr>
            <m:ctrlPr>
              <w:rPr>
                <w:rFonts w:ascii="Cambria Math" w:hAnsi="Cambria Math" w:cs="Courier New"/>
                <w:i/>
                <w:color w:val="0070C0"/>
              </w:rPr>
            </m:ctrlPr>
          </m:sSubPr>
          <m:e>
            <m:r>
              <w:rPr>
                <w:rFonts w:ascii="Cambria Math" w:hAnsi="Cambria Math" w:cs="Courier New"/>
                <w:color w:val="0070C0"/>
              </w:rPr>
              <m:t>V</m:t>
            </m:r>
          </m:e>
          <m:sub>
            <m:r>
              <w:rPr>
                <w:rFonts w:ascii="Cambria Math" w:hAnsi="Cambria Math" w:cs="Courier New"/>
                <w:color w:val="0070C0"/>
              </w:rPr>
              <m:t>value</m:t>
            </m:r>
          </m:sub>
        </m:sSub>
        <m:d>
          <m:dPr>
            <m:ctrlPr>
              <w:rPr>
                <w:rFonts w:ascii="Cambria Math" w:hAnsi="Cambria Math" w:cs="Courier New"/>
                <w:i/>
                <w:color w:val="0070C0"/>
              </w:rPr>
            </m:ctrlPr>
          </m:dPr>
          <m:e>
            <m:r>
              <w:rPr>
                <w:rFonts w:ascii="Cambria Math" w:hAnsi="Cambria Math" w:cs="Courier New"/>
                <w:color w:val="0070C0"/>
              </w:rPr>
              <m:t>i</m:t>
            </m:r>
          </m:e>
        </m:d>
        <m:r>
          <w:rPr>
            <w:rFonts w:ascii="Cambria Math" w:hAnsi="Cambria Math" w:cs="Courier New"/>
            <w:color w:val="0070C0"/>
          </w:rPr>
          <m:t xml:space="preserve">= </m:t>
        </m:r>
      </m:oMath>
      <w:r w:rsidRPr="00A27123">
        <w:rPr>
          <w:rFonts w:ascii="Courier New" w:hAnsi="Courier New" w:cs="Courier New"/>
          <w:color w:val="0070C0"/>
        </w:rPr>
        <w:t>mod (</w:t>
      </w:r>
      <m:oMath>
        <m:d>
          <m:dPr>
            <m:begChr m:val="⌊"/>
            <m:endChr m:val=""/>
            <m:ctrlPr>
              <w:rPr>
                <w:rFonts w:ascii="Cambria Math" w:hAnsi="Cambria Math" w:cs="Courier New"/>
                <w:i/>
                <w:color w:val="0070C0"/>
              </w:rPr>
            </m:ctrlPr>
          </m:dPr>
          <m:e>
            <m:r>
              <w:rPr>
                <w:rFonts w:ascii="Cambria Math" w:hAnsi="Cambria Math" w:cs="Courier New"/>
                <w:color w:val="0070C0"/>
              </w:rPr>
              <m:t>(Inf</m:t>
            </m:r>
            <m:sSub>
              <m:sSubPr>
                <m:ctrlPr>
                  <w:rPr>
                    <w:rFonts w:ascii="Cambria Math" w:hAnsi="Cambria Math" w:cs="Courier New"/>
                    <w:i/>
                    <w:color w:val="0070C0"/>
                  </w:rPr>
                </m:ctrlPr>
              </m:sSubPr>
              <m:e>
                <m:r>
                  <w:rPr>
                    <w:rFonts w:ascii="Cambria Math" w:hAnsi="Cambria Math" w:cs="Courier New"/>
                    <w:color w:val="0070C0"/>
                  </w:rPr>
                  <m:t>o</m:t>
                </m:r>
              </m:e>
              <m:sub>
                <m:r>
                  <w:rPr>
                    <w:rFonts w:ascii="Cambria Math" w:hAnsi="Cambria Math" w:cs="Courier New"/>
                    <w:color w:val="0070C0"/>
                  </w:rPr>
                  <m:t>TB</m:t>
                </m:r>
              </m:sub>
            </m:sSub>
            <m:d>
              <m:dPr>
                <m:ctrlPr>
                  <w:rPr>
                    <w:rFonts w:ascii="Cambria Math" w:hAnsi="Cambria Math" w:cs="Courier New"/>
                    <w:i/>
                    <w:color w:val="0070C0"/>
                  </w:rPr>
                </m:ctrlPr>
              </m:dPr>
              <m:e>
                <m:r>
                  <w:rPr>
                    <w:rFonts w:ascii="Cambria Math" w:hAnsi="Cambria Math" w:cs="Courier New"/>
                    <w:color w:val="0070C0"/>
                  </w:rPr>
                  <m:t>i</m:t>
                </m:r>
              </m:e>
            </m:d>
            <m:r>
              <w:rPr>
                <w:rFonts w:ascii="Cambria Math" w:hAnsi="Cambria Math" w:cs="Courier New"/>
                <w:color w:val="0070C0"/>
              </w:rPr>
              <m:t>-1</m:t>
            </m:r>
          </m:e>
        </m:d>
        <m:r>
          <w:rPr>
            <w:rFonts w:ascii="Cambria Math" w:hAnsi="Cambria Math" w:cs="Courier New"/>
            <w:color w:val="0070C0"/>
          </w:rPr>
          <m:t>)/2⌋</m:t>
        </m:r>
      </m:oMath>
      <w:r w:rsidRPr="00A27123">
        <w:rPr>
          <w:rFonts w:ascii="Courier New" w:hAnsi="Courier New" w:cs="Courier New"/>
          <w:color w:val="0070C0"/>
        </w:rPr>
        <w:t xml:space="preserve">, 4) </w:t>
      </w:r>
      <w:r w:rsidRPr="00A27123">
        <w:rPr>
          <w:rFonts w:ascii="Courier New" w:hAnsi="Courier New" w:cs="Courier New"/>
        </w:rPr>
        <w:t>/* RV if process scheduled */</w:t>
      </w:r>
    </w:p>
    <w:p w14:paraId="3ACC82E0" w14:textId="77777777" w:rsidR="00A27123" w:rsidRPr="00A27123" w:rsidRDefault="00A27123" w:rsidP="00A27123">
      <w:pPr>
        <w:ind w:firstLine="720"/>
        <w:rPr>
          <w:rFonts w:ascii="Courier New" w:hAnsi="Courier New" w:cs="Courier New"/>
          <w:color w:val="FF0000"/>
        </w:rPr>
      </w:pPr>
      <w:r w:rsidRPr="00A27123">
        <w:rPr>
          <w:rFonts w:ascii="Courier New" w:hAnsi="Courier New" w:cs="Courier New"/>
          <w:color w:val="FF0000"/>
        </w:rPr>
        <w:t>End If</w:t>
      </w:r>
    </w:p>
    <w:p w14:paraId="52C5AF1B" w14:textId="77777777" w:rsidR="00A27123" w:rsidRPr="00A27123" w:rsidRDefault="00A27123" w:rsidP="00A27123">
      <w:pPr>
        <w:ind w:firstLine="720"/>
        <w:rPr>
          <w:rFonts w:ascii="Courier New" w:hAnsi="Courier New" w:cs="Courier New"/>
          <w:color w:val="0070C0"/>
        </w:rPr>
      </w:pPr>
      <w:r w:rsidRPr="00A27123">
        <w:rPr>
          <w:rFonts w:ascii="Courier New" w:hAnsi="Courier New" w:cs="Courier New"/>
          <w:color w:val="0070C0"/>
        </w:rPr>
        <w:t xml:space="preserve">temp = </w:t>
      </w:r>
      <w:r w:rsidRPr="00A27123">
        <w:rPr>
          <w:rFonts w:ascii="Cambria Math" w:hAnsi="Cambria Math" w:cs="Cambria Math"/>
          <w:color w:val="0070C0"/>
        </w:rPr>
        <w:t>⌊</w:t>
      </w:r>
      <w:r w:rsidRPr="00A27123">
        <w:rPr>
          <w:rFonts w:ascii="Courier New" w:hAnsi="Courier New" w:cs="Courier New"/>
          <w:color w:val="0070C0"/>
        </w:rPr>
        <w:t>temp/9</w:t>
      </w:r>
      <w:r w:rsidRPr="00A27123">
        <w:rPr>
          <w:rFonts w:ascii="Cambria Math" w:hAnsi="Cambria Math" w:cs="Cambria Math"/>
          <w:color w:val="0070C0"/>
        </w:rPr>
        <w:t>⌋</w:t>
      </w:r>
      <w:r w:rsidRPr="00A27123">
        <w:rPr>
          <w:rFonts w:ascii="Courier New" w:hAnsi="Courier New" w:cs="Courier New"/>
          <w:color w:val="0070C0"/>
        </w:rPr>
        <w:t>;</w:t>
      </w:r>
      <w:r w:rsidRPr="00A27123">
        <w:rPr>
          <w:rFonts w:ascii="Courier New" w:hAnsi="Courier New" w:cs="Courier New"/>
          <w:color w:val="0070C0"/>
        </w:rPr>
        <w:tab/>
      </w:r>
      <w:r w:rsidRPr="00A27123">
        <w:rPr>
          <w:rFonts w:ascii="Courier New" w:hAnsi="Courier New" w:cs="Courier New"/>
          <w:color w:val="0070C0"/>
        </w:rPr>
        <w:tab/>
      </w:r>
      <w:r w:rsidRPr="00A27123">
        <w:rPr>
          <w:rFonts w:ascii="Courier New" w:hAnsi="Courier New" w:cs="Courier New"/>
          <w:color w:val="0070C0"/>
        </w:rPr>
        <w:tab/>
      </w:r>
      <w:r w:rsidRPr="00A27123">
        <w:rPr>
          <w:rFonts w:ascii="Courier New" w:hAnsi="Courier New" w:cs="Courier New"/>
        </w:rPr>
        <w:t xml:space="preserve">/* </w:t>
      </w:r>
      <m:oMath>
        <m:sSup>
          <m:sSupPr>
            <m:ctrlPr>
              <w:rPr>
                <w:rFonts w:ascii="Cambria Math" w:hAnsi="Cambria Math" w:cs="Courier New"/>
                <w:i/>
              </w:rPr>
            </m:ctrlPr>
          </m:sSupPr>
          <m:e>
            <m:r>
              <w:rPr>
                <w:rFonts w:ascii="Cambria Math" w:hAnsi="Cambria Math" w:cs="Courier New"/>
              </w:rPr>
              <m:t>i</m:t>
            </m:r>
          </m:e>
          <m:sup>
            <m:r>
              <w:rPr>
                <w:rFonts w:ascii="Cambria Math" w:hAnsi="Cambria Math" w:cs="Courier New"/>
              </w:rPr>
              <m:t>th</m:t>
            </m:r>
          </m:sup>
        </m:sSup>
      </m:oMath>
      <w:r w:rsidRPr="00A27123">
        <w:rPr>
          <w:rFonts w:ascii="Courier New" w:hAnsi="Courier New" w:cs="Courier New"/>
        </w:rPr>
        <w:t xml:space="preserve"> HARQ process parameters decoded */</w:t>
      </w:r>
    </w:p>
    <w:p w14:paraId="7154799F" w14:textId="1E109652" w:rsidR="00A27123" w:rsidRPr="00A27123" w:rsidRDefault="00A27123" w:rsidP="00A27123">
      <w:pPr>
        <w:rPr>
          <w:rFonts w:ascii="Courier New" w:hAnsi="Courier New" w:cs="Courier New"/>
          <w:color w:val="FF0000"/>
        </w:rPr>
      </w:pPr>
      <w:r w:rsidRPr="00A27123">
        <w:rPr>
          <w:rFonts w:ascii="Courier New" w:hAnsi="Courier New" w:cs="Courier New"/>
          <w:color w:val="FF0000"/>
        </w:rPr>
        <w:t>End For</w:t>
      </w:r>
    </w:p>
    <w:p w14:paraId="50CAC870" w14:textId="77777777" w:rsidR="00A27123" w:rsidRPr="00A27123" w:rsidRDefault="00A27123" w:rsidP="00A27123">
      <w:pPr>
        <w:keepNext/>
        <w:spacing w:before="240" w:after="60"/>
        <w:outlineLvl w:val="1"/>
        <w:rPr>
          <w:rFonts w:ascii="Calibri Light" w:hAnsi="Calibri Light"/>
          <w:b/>
          <w:bCs/>
          <w:i/>
          <w:iCs/>
          <w:sz w:val="28"/>
          <w:szCs w:val="28"/>
        </w:rPr>
      </w:pPr>
      <w:r w:rsidRPr="00A27123">
        <w:rPr>
          <w:rFonts w:ascii="Calibri Light" w:hAnsi="Calibri Light"/>
          <w:b/>
          <w:bCs/>
          <w:i/>
          <w:iCs/>
          <w:sz w:val="28"/>
          <w:szCs w:val="28"/>
        </w:rPr>
        <w:lastRenderedPageBreak/>
        <w:t>Impact of repetition number on RV Indices, MCS and Frequency Hopping indicator</w:t>
      </w:r>
    </w:p>
    <w:p w14:paraId="3AC6CC93" w14:textId="1AF76033" w:rsidR="00A27123" w:rsidRPr="00A27123" w:rsidRDefault="00A27123" w:rsidP="00A27123">
      <w:pPr>
        <w:keepNext/>
        <w:spacing w:before="240" w:after="60"/>
        <w:outlineLvl w:val="1"/>
        <w:rPr>
          <w:rFonts w:ascii="Calibri Light" w:hAnsi="Calibri Light"/>
          <w:b/>
          <w:bCs/>
          <w:i/>
          <w:iCs/>
          <w:sz w:val="28"/>
          <w:szCs w:val="28"/>
        </w:rPr>
      </w:pPr>
      <w:r w:rsidRPr="00A27123">
        <w:rPr>
          <w:bCs/>
          <w:iCs/>
        </w:rPr>
        <w:t xml:space="preserve">The number of repetitions for the TBs scheduled by 1 DCI plays a key role in helping us prune the possible jointly valid/viable combinations across all the relevant DCI fields, by conditioning on the number of repetitions configured. The fields that see an impact due to this conditioning are listed below, together with a description of the impact, and the ensuing preclusions and restrictions on the number of combinations addressed by the joint DCI. </w:t>
      </w:r>
    </w:p>
    <w:p w14:paraId="77A2EF00" w14:textId="77777777" w:rsidR="00A27123" w:rsidRPr="00A27123" w:rsidRDefault="00A27123" w:rsidP="00A27123">
      <w:pPr>
        <w:numPr>
          <w:ilvl w:val="0"/>
          <w:numId w:val="8"/>
        </w:numPr>
        <w:overflowPunct/>
        <w:autoSpaceDE/>
        <w:autoSpaceDN/>
        <w:adjustRightInd/>
        <w:spacing w:after="160" w:line="259" w:lineRule="auto"/>
        <w:contextualSpacing/>
        <w:textAlignment w:val="auto"/>
      </w:pPr>
      <w:r w:rsidRPr="00A27123">
        <w:rPr>
          <w:b/>
          <w:u w:val="single"/>
        </w:rPr>
        <w:t>Impact on RV Index indication</w:t>
      </w:r>
      <w:r w:rsidRPr="00A27123">
        <w:t xml:space="preserve">: When the number of repetitions per TB is greater than or equal to 4, the RVs may cycle through the repetitions in a semi-statically configured/pre-determined fashion, and the specific RV index does not need to be signalled. Moreover, if the repetition number is 2, possible signalled values of the RV index may be reduced from 4 to 2—for example by signalling the possibilities from the tuples {RV0, RV1} and {RV2, RV3}. When the repetition number is 1 however, all 4 possibilities of the RV index need to be signalled. By conditioning on the repetition number, as discussed above, we significantly reduce the number of jointly valid combinations, as we will illustrate in an ensuing example. </w:t>
      </w:r>
    </w:p>
    <w:p w14:paraId="40B7DDC4" w14:textId="77777777" w:rsidR="00A27123" w:rsidRPr="00A27123" w:rsidRDefault="00A27123" w:rsidP="00A27123">
      <w:pPr>
        <w:numPr>
          <w:ilvl w:val="0"/>
          <w:numId w:val="8"/>
        </w:numPr>
        <w:overflowPunct/>
        <w:autoSpaceDE/>
        <w:autoSpaceDN/>
        <w:adjustRightInd/>
        <w:spacing w:after="160" w:line="259" w:lineRule="auto"/>
        <w:contextualSpacing/>
        <w:textAlignment w:val="auto"/>
      </w:pPr>
      <w:r w:rsidRPr="00A27123">
        <w:rPr>
          <w:b/>
          <w:u w:val="single"/>
        </w:rPr>
        <w:t>Impact on MCS</w:t>
      </w:r>
      <w:r w:rsidRPr="00A27123">
        <w:t xml:space="preserve">: We can limit the possible MCS values that are used, depending on the repetition number. This makes sense, because a large repetition number typically implies that a UE is in poor coverage, and as a result, the entries corresponding to high modulation orders and coding rates in the MCS table are unlikely to be used. The simplest way to impose such a restriction is the following: if the number of repetitions is 1, configure from all the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rsidRPr="00A27123">
        <w:t xml:space="preserve"> MCS values; if repetition number is greater than 1, configure from a subset of size </w:t>
      </w:r>
      <m:oMath>
        <m:sSup>
          <m:sSupPr>
            <m:ctrlPr>
              <w:rPr>
                <w:rFonts w:ascii="Cambria Math" w:hAnsi="Cambria Math"/>
                <w:i/>
              </w:rPr>
            </m:ctrlPr>
          </m:sSupPr>
          <m:e>
            <m:r>
              <w:rPr>
                <w:rFonts w:ascii="Cambria Math" w:hAnsi="Cambria Math"/>
              </w:rPr>
              <m:t>2</m:t>
            </m:r>
          </m:e>
          <m:sup>
            <m:r>
              <w:rPr>
                <w:rFonts w:ascii="Cambria Math" w:hAnsi="Cambria Math"/>
              </w:rPr>
              <m:t>m-</m:t>
            </m:r>
            <m:sSub>
              <m:sSubPr>
                <m:ctrlPr>
                  <w:rPr>
                    <w:rFonts w:ascii="Cambria Math" w:hAnsi="Cambria Math"/>
                    <w:i/>
                  </w:rPr>
                </m:ctrlPr>
              </m:sSubPr>
              <m:e>
                <m:r>
                  <m:rPr>
                    <m:sty m:val="p"/>
                  </m:rPr>
                  <w:rPr>
                    <w:rFonts w:ascii="Cambria Math" w:hAnsi="Cambria Math"/>
                  </w:rPr>
                  <m:t>Δ</m:t>
                </m:r>
              </m:e>
              <m:sub>
                <m:r>
                  <w:rPr>
                    <w:rFonts w:ascii="Cambria Math" w:hAnsi="Cambria Math"/>
                  </w:rPr>
                  <m:t>m</m:t>
                </m:r>
              </m:sub>
            </m:sSub>
          </m:sup>
        </m:sSup>
      </m:oMath>
      <w:r w:rsidRPr="00A27123">
        <w:t xml:space="preserve"> MCS values. This approach can of course be extended to include finer degrees of granularity in the design of the joint encoding scheme.</w:t>
      </w:r>
    </w:p>
    <w:p w14:paraId="68C39153" w14:textId="77777777" w:rsidR="00A27123" w:rsidRPr="00A27123" w:rsidRDefault="00A27123" w:rsidP="00A27123">
      <w:pPr>
        <w:numPr>
          <w:ilvl w:val="0"/>
          <w:numId w:val="8"/>
        </w:numPr>
        <w:overflowPunct/>
        <w:autoSpaceDE/>
        <w:autoSpaceDN/>
        <w:adjustRightInd/>
        <w:spacing w:after="160" w:line="259" w:lineRule="auto"/>
        <w:contextualSpacing/>
        <w:textAlignment w:val="auto"/>
      </w:pPr>
      <w:r w:rsidRPr="00A27123">
        <w:rPr>
          <w:b/>
          <w:u w:val="single"/>
        </w:rPr>
        <w:t>Impact on Frequency Hopping indicator</w:t>
      </w:r>
      <w:r w:rsidRPr="00A27123">
        <w:t>: When the number of repetitions per TB is 1, we don’t need to signal the FH indicator; in all other cases, we do.</w:t>
      </w:r>
    </w:p>
    <w:p w14:paraId="31AB1749" w14:textId="77777777" w:rsidR="00A27123" w:rsidRPr="00A27123" w:rsidRDefault="00A27123" w:rsidP="00A27123">
      <w:pPr>
        <w:ind w:left="720"/>
        <w:contextualSpacing/>
      </w:pPr>
    </w:p>
    <w:p w14:paraId="0BA92836" w14:textId="77777777" w:rsidR="00A27123" w:rsidRPr="00A27123" w:rsidRDefault="00A27123" w:rsidP="00A27123">
      <w:pPr>
        <w:ind w:left="720"/>
        <w:contextualSpacing/>
      </w:pPr>
    </w:p>
    <w:p w14:paraId="7378472D" w14:textId="1D3B1F66" w:rsidR="00A27123" w:rsidRPr="00A27123" w:rsidRDefault="00A27123" w:rsidP="00A27123">
      <w:pPr>
        <w:keepNext/>
        <w:spacing w:before="120" w:after="120"/>
        <w:jc w:val="center"/>
        <w:rPr>
          <w:b/>
          <w:bCs/>
          <w:lang w:val="en-US"/>
        </w:rPr>
      </w:pPr>
      <w:r w:rsidRPr="00A27123">
        <w:rPr>
          <w:b/>
          <w:bCs/>
          <w:lang w:val="en-US"/>
        </w:rPr>
        <w:t xml:space="preserve">Table </w:t>
      </w:r>
      <w:r>
        <w:rPr>
          <w:b/>
          <w:bCs/>
          <w:lang w:val="en-US"/>
        </w:rPr>
        <w:t>2</w:t>
      </w:r>
      <w:r w:rsidRPr="00A27123">
        <w:rPr>
          <w:b/>
          <w:bCs/>
          <w:lang w:val="en-US"/>
        </w:rPr>
        <w:t>: Impact of Repetition Number on Joint Encoding Design of DCI Fields</w:t>
      </w:r>
    </w:p>
    <w:tbl>
      <w:tblPr>
        <w:tblStyle w:val="TableGrid1"/>
        <w:tblW w:w="9360" w:type="dxa"/>
        <w:tblInd w:w="-5" w:type="dxa"/>
        <w:tblLook w:val="04A0" w:firstRow="1" w:lastRow="0" w:firstColumn="1" w:lastColumn="0" w:noHBand="0" w:noVBand="1"/>
      </w:tblPr>
      <w:tblGrid>
        <w:gridCol w:w="2430"/>
        <w:gridCol w:w="2250"/>
        <w:gridCol w:w="2340"/>
        <w:gridCol w:w="2340"/>
      </w:tblGrid>
      <w:tr w:rsidR="00A27123" w:rsidRPr="00A27123" w14:paraId="3EDF444D" w14:textId="77777777" w:rsidTr="00CD507A">
        <w:tc>
          <w:tcPr>
            <w:tcW w:w="2430" w:type="dxa"/>
            <w:shd w:val="clear" w:color="auto" w:fill="D0CECE" w:themeFill="background2" w:themeFillShade="E6"/>
          </w:tcPr>
          <w:p w14:paraId="684F85F4" w14:textId="77777777" w:rsidR="00A27123" w:rsidRPr="00A27123" w:rsidRDefault="00A27123" w:rsidP="00A27123">
            <w:pPr>
              <w:jc w:val="center"/>
              <w:rPr>
                <w:b/>
              </w:rPr>
            </w:pPr>
            <w:r w:rsidRPr="00A27123">
              <w:rPr>
                <w:b/>
              </w:rPr>
              <w:t>DCI field jointly encoded with Repetition Number</w:t>
            </w:r>
          </w:p>
        </w:tc>
        <w:tc>
          <w:tcPr>
            <w:tcW w:w="2250" w:type="dxa"/>
            <w:shd w:val="clear" w:color="auto" w:fill="F7CAAC" w:themeFill="accent2" w:themeFillTint="66"/>
          </w:tcPr>
          <w:p w14:paraId="4DD2BE2D" w14:textId="77777777" w:rsidR="00A27123" w:rsidRPr="00A27123" w:rsidRDefault="00A27123" w:rsidP="00A27123">
            <w:pPr>
              <w:jc w:val="center"/>
              <w:rPr>
                <w:b/>
              </w:rPr>
            </w:pPr>
            <w:r w:rsidRPr="00A27123">
              <w:rPr>
                <w:b/>
              </w:rPr>
              <w:t>Repetition Number = 1</w:t>
            </w:r>
          </w:p>
        </w:tc>
        <w:tc>
          <w:tcPr>
            <w:tcW w:w="2340" w:type="dxa"/>
            <w:shd w:val="clear" w:color="auto" w:fill="F7CAAC" w:themeFill="accent2" w:themeFillTint="66"/>
          </w:tcPr>
          <w:p w14:paraId="28D6AAB4" w14:textId="77777777" w:rsidR="00A27123" w:rsidRPr="00A27123" w:rsidRDefault="00A27123" w:rsidP="00A27123">
            <w:pPr>
              <w:jc w:val="center"/>
              <w:rPr>
                <w:b/>
              </w:rPr>
            </w:pPr>
            <w:r w:rsidRPr="00A27123">
              <w:rPr>
                <w:b/>
              </w:rPr>
              <w:t>Repetition Number = 2</w:t>
            </w:r>
          </w:p>
        </w:tc>
        <w:tc>
          <w:tcPr>
            <w:tcW w:w="2340" w:type="dxa"/>
            <w:shd w:val="clear" w:color="auto" w:fill="F7CAAC" w:themeFill="accent2" w:themeFillTint="66"/>
          </w:tcPr>
          <w:p w14:paraId="4E5F7383" w14:textId="77777777" w:rsidR="00A27123" w:rsidRPr="00A27123" w:rsidRDefault="00A27123" w:rsidP="00A27123">
            <w:pPr>
              <w:jc w:val="center"/>
              <w:rPr>
                <w:b/>
              </w:rPr>
            </w:pPr>
            <w:r w:rsidRPr="00A27123">
              <w:rPr>
                <w:b/>
              </w:rPr>
              <w:t>Repetition Number &gt;= 4</w:t>
            </w:r>
          </w:p>
        </w:tc>
      </w:tr>
      <w:tr w:rsidR="00A27123" w:rsidRPr="00A27123" w14:paraId="2D95DC82" w14:textId="77777777" w:rsidTr="00CD507A">
        <w:tc>
          <w:tcPr>
            <w:tcW w:w="2430" w:type="dxa"/>
            <w:shd w:val="clear" w:color="auto" w:fill="B4C6E7" w:themeFill="accent1" w:themeFillTint="66"/>
          </w:tcPr>
          <w:p w14:paraId="164C2467" w14:textId="77777777" w:rsidR="00A27123" w:rsidRPr="00A27123" w:rsidRDefault="00A27123" w:rsidP="00A27123">
            <w:pPr>
              <w:jc w:val="center"/>
            </w:pPr>
            <w:r w:rsidRPr="00A27123">
              <w:t>RV Index</w:t>
            </w:r>
          </w:p>
        </w:tc>
        <w:tc>
          <w:tcPr>
            <w:tcW w:w="2250" w:type="dxa"/>
          </w:tcPr>
          <w:p w14:paraId="021D4283" w14:textId="77777777" w:rsidR="00A27123" w:rsidRPr="00A27123" w:rsidRDefault="00A27123" w:rsidP="00A27123">
            <w:pPr>
              <w:jc w:val="center"/>
            </w:pPr>
            <w:r w:rsidRPr="00A27123">
              <w:t>4 possible values</w:t>
            </w:r>
          </w:p>
        </w:tc>
        <w:tc>
          <w:tcPr>
            <w:tcW w:w="2340" w:type="dxa"/>
          </w:tcPr>
          <w:p w14:paraId="378D4CD2" w14:textId="77777777" w:rsidR="00A27123" w:rsidRPr="00A27123" w:rsidRDefault="00A27123" w:rsidP="00A27123">
            <w:pPr>
              <w:jc w:val="center"/>
            </w:pPr>
            <w:r w:rsidRPr="00A27123">
              <w:t>2 possible values</w:t>
            </w:r>
          </w:p>
        </w:tc>
        <w:tc>
          <w:tcPr>
            <w:tcW w:w="2340" w:type="dxa"/>
          </w:tcPr>
          <w:p w14:paraId="42C8D4BB" w14:textId="77777777" w:rsidR="00A27123" w:rsidRPr="00A27123" w:rsidRDefault="00A27123" w:rsidP="00A27123">
            <w:pPr>
              <w:jc w:val="center"/>
            </w:pPr>
            <w:r w:rsidRPr="00A27123">
              <w:t>Not Signalled</w:t>
            </w:r>
          </w:p>
        </w:tc>
      </w:tr>
      <w:tr w:rsidR="00A27123" w:rsidRPr="00A27123" w14:paraId="4C39E162" w14:textId="77777777" w:rsidTr="00CD507A">
        <w:tc>
          <w:tcPr>
            <w:tcW w:w="2430" w:type="dxa"/>
            <w:shd w:val="clear" w:color="auto" w:fill="B4C6E7" w:themeFill="accent1" w:themeFillTint="66"/>
          </w:tcPr>
          <w:p w14:paraId="69392125" w14:textId="77777777" w:rsidR="00A27123" w:rsidRPr="00A27123" w:rsidRDefault="00A27123" w:rsidP="00A27123">
            <w:pPr>
              <w:jc w:val="center"/>
            </w:pPr>
            <w:r w:rsidRPr="00A27123">
              <w:t>MCS</w:t>
            </w:r>
          </w:p>
        </w:tc>
        <w:tc>
          <w:tcPr>
            <w:tcW w:w="2250" w:type="dxa"/>
          </w:tcPr>
          <w:p w14:paraId="4FB971F1" w14:textId="77777777" w:rsidR="00A27123" w:rsidRPr="00A27123" w:rsidRDefault="00A71FBE" w:rsidP="00A27123">
            <w:pPr>
              <w:jc w:val="center"/>
            </w:pPr>
            <m:oMath>
              <m:sSup>
                <m:sSupPr>
                  <m:ctrlPr>
                    <w:rPr>
                      <w:rFonts w:ascii="Cambria Math" w:hAnsi="Cambria Math"/>
                      <w:i/>
                    </w:rPr>
                  </m:ctrlPr>
                </m:sSupPr>
                <m:e>
                  <m:r>
                    <w:rPr>
                      <w:rFonts w:ascii="Cambria Math" w:hAnsi="Cambria Math"/>
                    </w:rPr>
                    <m:t>2</m:t>
                  </m:r>
                </m:e>
                <m:sup>
                  <m:r>
                    <w:rPr>
                      <w:rFonts w:ascii="Cambria Math" w:hAnsi="Cambria Math"/>
                    </w:rPr>
                    <m:t>m</m:t>
                  </m:r>
                </m:sup>
              </m:sSup>
            </m:oMath>
            <w:r w:rsidR="00A27123" w:rsidRPr="00A27123">
              <w:t xml:space="preserve"> possible values</w:t>
            </w:r>
          </w:p>
        </w:tc>
        <w:tc>
          <w:tcPr>
            <w:tcW w:w="2340" w:type="dxa"/>
          </w:tcPr>
          <w:p w14:paraId="1854FACD" w14:textId="77777777" w:rsidR="00A27123" w:rsidRPr="00A27123" w:rsidRDefault="00A27123" w:rsidP="00A27123">
            <w:pPr>
              <w:jc w:val="center"/>
            </w:pPr>
            <w:r w:rsidRPr="00A27123">
              <w:t xml:space="preserve">Restricted, e.g., </w:t>
            </w:r>
            <m:oMath>
              <m:sSup>
                <m:sSupPr>
                  <m:ctrlPr>
                    <w:rPr>
                      <w:rFonts w:ascii="Cambria Math" w:hAnsi="Cambria Math"/>
                      <w:i/>
                    </w:rPr>
                  </m:ctrlPr>
                </m:sSupPr>
                <m:e>
                  <m:r>
                    <w:rPr>
                      <w:rFonts w:ascii="Cambria Math" w:hAnsi="Cambria Math"/>
                    </w:rPr>
                    <m:t>2</m:t>
                  </m:r>
                </m:e>
                <m:sup>
                  <m:r>
                    <w:rPr>
                      <w:rFonts w:ascii="Cambria Math" w:hAnsi="Cambria Math"/>
                    </w:rPr>
                    <m:t>m-</m:t>
                  </m:r>
                  <m:sSub>
                    <m:sSubPr>
                      <m:ctrlPr>
                        <w:rPr>
                          <w:rFonts w:ascii="Cambria Math" w:hAnsi="Cambria Math"/>
                          <w:i/>
                        </w:rPr>
                      </m:ctrlPr>
                    </m:sSubPr>
                    <m:e>
                      <m:r>
                        <m:rPr>
                          <m:sty m:val="p"/>
                        </m:rPr>
                        <w:rPr>
                          <w:rFonts w:ascii="Cambria Math" w:hAnsi="Cambria Math"/>
                        </w:rPr>
                        <m:t>Δ</m:t>
                      </m:r>
                    </m:e>
                    <m:sub>
                      <m:r>
                        <w:rPr>
                          <w:rFonts w:ascii="Cambria Math" w:hAnsi="Cambria Math"/>
                        </w:rPr>
                        <m:t>m</m:t>
                      </m:r>
                    </m:sub>
                  </m:sSub>
                </m:sup>
              </m:sSup>
            </m:oMath>
            <w:r w:rsidRPr="00A27123">
              <w:t xml:space="preserve"> values</w:t>
            </w:r>
          </w:p>
        </w:tc>
        <w:tc>
          <w:tcPr>
            <w:tcW w:w="2340" w:type="dxa"/>
          </w:tcPr>
          <w:p w14:paraId="0F26528F" w14:textId="77777777" w:rsidR="00A27123" w:rsidRPr="00A27123" w:rsidRDefault="00A27123" w:rsidP="00A27123">
            <w:pPr>
              <w:jc w:val="center"/>
            </w:pPr>
            <w:r w:rsidRPr="00A27123">
              <w:t xml:space="preserve">Restricted, e.g., </w:t>
            </w:r>
            <m:oMath>
              <m:sSup>
                <m:sSupPr>
                  <m:ctrlPr>
                    <w:rPr>
                      <w:rFonts w:ascii="Cambria Math" w:hAnsi="Cambria Math"/>
                      <w:i/>
                    </w:rPr>
                  </m:ctrlPr>
                </m:sSupPr>
                <m:e>
                  <m:r>
                    <w:rPr>
                      <w:rFonts w:ascii="Cambria Math" w:hAnsi="Cambria Math"/>
                    </w:rPr>
                    <m:t>2</m:t>
                  </m:r>
                </m:e>
                <m:sup>
                  <m:r>
                    <w:rPr>
                      <w:rFonts w:ascii="Cambria Math" w:hAnsi="Cambria Math"/>
                    </w:rPr>
                    <m:t>m-</m:t>
                  </m:r>
                  <m:sSub>
                    <m:sSubPr>
                      <m:ctrlPr>
                        <w:rPr>
                          <w:rFonts w:ascii="Cambria Math" w:hAnsi="Cambria Math"/>
                          <w:i/>
                        </w:rPr>
                      </m:ctrlPr>
                    </m:sSubPr>
                    <m:e>
                      <m:r>
                        <m:rPr>
                          <m:sty m:val="p"/>
                        </m:rPr>
                        <w:rPr>
                          <w:rFonts w:ascii="Cambria Math" w:hAnsi="Cambria Math"/>
                        </w:rPr>
                        <m:t>Δ</m:t>
                      </m:r>
                    </m:e>
                    <m:sub>
                      <m:r>
                        <w:rPr>
                          <w:rFonts w:ascii="Cambria Math" w:hAnsi="Cambria Math"/>
                        </w:rPr>
                        <m:t>m</m:t>
                      </m:r>
                    </m:sub>
                  </m:sSub>
                </m:sup>
              </m:sSup>
            </m:oMath>
            <w:r w:rsidRPr="00A27123">
              <w:t xml:space="preserve"> values</w:t>
            </w:r>
          </w:p>
        </w:tc>
      </w:tr>
      <w:tr w:rsidR="00A27123" w:rsidRPr="00A27123" w14:paraId="436DFAF4" w14:textId="77777777" w:rsidTr="00CD507A">
        <w:tc>
          <w:tcPr>
            <w:tcW w:w="2430" w:type="dxa"/>
            <w:shd w:val="clear" w:color="auto" w:fill="B4C6E7" w:themeFill="accent1" w:themeFillTint="66"/>
          </w:tcPr>
          <w:p w14:paraId="63885799" w14:textId="77777777" w:rsidR="00A27123" w:rsidRPr="00A27123" w:rsidRDefault="00A27123" w:rsidP="00A27123">
            <w:pPr>
              <w:jc w:val="center"/>
            </w:pPr>
            <w:r w:rsidRPr="00A27123">
              <w:t>Frequency Hopping</w:t>
            </w:r>
          </w:p>
        </w:tc>
        <w:tc>
          <w:tcPr>
            <w:tcW w:w="2250" w:type="dxa"/>
          </w:tcPr>
          <w:p w14:paraId="0095711C" w14:textId="77777777" w:rsidR="00A27123" w:rsidRPr="00A27123" w:rsidRDefault="00A27123" w:rsidP="00A27123">
            <w:pPr>
              <w:jc w:val="center"/>
            </w:pPr>
            <w:r w:rsidRPr="00A27123">
              <w:t>Signalled (enabled/disabled)</w:t>
            </w:r>
          </w:p>
        </w:tc>
        <w:tc>
          <w:tcPr>
            <w:tcW w:w="2340" w:type="dxa"/>
          </w:tcPr>
          <w:p w14:paraId="00210190" w14:textId="77777777" w:rsidR="00A27123" w:rsidRPr="00A27123" w:rsidRDefault="00A27123" w:rsidP="00A27123">
            <w:pPr>
              <w:jc w:val="center"/>
            </w:pPr>
            <w:r w:rsidRPr="00A27123">
              <w:t>Not Signalled</w:t>
            </w:r>
          </w:p>
        </w:tc>
        <w:tc>
          <w:tcPr>
            <w:tcW w:w="2340" w:type="dxa"/>
          </w:tcPr>
          <w:p w14:paraId="0D45A23F" w14:textId="77777777" w:rsidR="00A27123" w:rsidRPr="00A27123" w:rsidRDefault="00A27123" w:rsidP="00A27123">
            <w:pPr>
              <w:jc w:val="center"/>
            </w:pPr>
            <w:r w:rsidRPr="00A27123">
              <w:t>Not Signalled</w:t>
            </w:r>
          </w:p>
        </w:tc>
      </w:tr>
    </w:tbl>
    <w:p w14:paraId="6D412938" w14:textId="77777777" w:rsidR="00A27123" w:rsidRPr="00A27123" w:rsidRDefault="00A27123" w:rsidP="00A27123"/>
    <w:p w14:paraId="77D74D97" w14:textId="77777777" w:rsidR="00A27123" w:rsidRPr="00A27123" w:rsidRDefault="00A27123" w:rsidP="00A27123">
      <w:pPr>
        <w:keepNext/>
        <w:spacing w:before="240" w:after="60"/>
        <w:outlineLvl w:val="1"/>
        <w:rPr>
          <w:rFonts w:ascii="Calibri Light" w:hAnsi="Calibri Light"/>
          <w:b/>
          <w:bCs/>
          <w:i/>
          <w:iCs/>
          <w:sz w:val="28"/>
          <w:szCs w:val="28"/>
        </w:rPr>
      </w:pPr>
      <w:r w:rsidRPr="00A27123">
        <w:rPr>
          <w:rFonts w:ascii="Calibri Light" w:hAnsi="Calibri Light"/>
          <w:b/>
          <w:bCs/>
          <w:i/>
          <w:iCs/>
          <w:sz w:val="28"/>
          <w:szCs w:val="28"/>
        </w:rPr>
        <w:t xml:space="preserve">Jointly encoding HARQ IDs, NDIs, RV Indices, MCS and repetition number—an example </w:t>
      </w:r>
    </w:p>
    <w:p w14:paraId="19C88AA0" w14:textId="77777777" w:rsidR="00A27123" w:rsidRPr="00A27123" w:rsidRDefault="00A27123" w:rsidP="00A27123"/>
    <w:p w14:paraId="3D7ADDD6" w14:textId="77777777" w:rsidR="00A27123" w:rsidRPr="00A27123" w:rsidRDefault="00A27123" w:rsidP="00A27123">
      <w:r w:rsidRPr="00A27123">
        <w:t>To illustrate the bit savings obtained from jointly encoding across all the relevant DCI fields as described above, we consider the following example:</w:t>
      </w:r>
    </w:p>
    <w:p w14:paraId="2D9D400C" w14:textId="77777777" w:rsidR="00A27123" w:rsidRPr="00A27123" w:rsidRDefault="00A27123" w:rsidP="00A27123">
      <w:pPr>
        <w:numPr>
          <w:ilvl w:val="0"/>
          <w:numId w:val="9"/>
        </w:numPr>
        <w:overflowPunct/>
        <w:autoSpaceDE/>
        <w:autoSpaceDN/>
        <w:adjustRightInd/>
        <w:spacing w:after="160" w:line="259" w:lineRule="auto"/>
        <w:contextualSpacing/>
        <w:textAlignment w:val="auto"/>
      </w:pPr>
      <w:r w:rsidRPr="00A27123">
        <w:t xml:space="preserve">Single DCI schedules </w:t>
      </w:r>
      <m:oMath>
        <m:r>
          <w:rPr>
            <w:rFonts w:ascii="Cambria Math" w:hAnsi="Cambria Math"/>
          </w:rPr>
          <m:t>N</m:t>
        </m:r>
      </m:oMath>
      <w:r w:rsidRPr="00A27123">
        <w:t xml:space="preserve"> TBs</w:t>
      </w:r>
    </w:p>
    <w:p w14:paraId="04AED605" w14:textId="77777777" w:rsidR="00A27123" w:rsidRPr="00A27123" w:rsidRDefault="00A27123" w:rsidP="00A27123">
      <w:pPr>
        <w:numPr>
          <w:ilvl w:val="0"/>
          <w:numId w:val="9"/>
        </w:numPr>
        <w:overflowPunct/>
        <w:autoSpaceDE/>
        <w:autoSpaceDN/>
        <w:adjustRightInd/>
        <w:spacing w:after="160" w:line="259" w:lineRule="auto"/>
        <w:contextualSpacing/>
        <w:textAlignment w:val="auto"/>
      </w:pPr>
      <w:r w:rsidRPr="00A27123">
        <w:t xml:space="preserve">The possible repetition numbers are </w:t>
      </w:r>
      <m:oMath>
        <m:r>
          <w:rPr>
            <w:rFonts w:ascii="Cambria Math" w:hAnsi="Cambria Math"/>
          </w:rPr>
          <m:t>{1,2,</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 xml:space="preserve">, …, </m:t>
        </m:r>
        <m:sSub>
          <m:sSubPr>
            <m:ctrlPr>
              <w:rPr>
                <w:rFonts w:ascii="Cambria Math" w:hAnsi="Cambria Math"/>
                <w:i/>
              </w:rPr>
            </m:ctrlPr>
          </m:sSubPr>
          <m:e>
            <m:r>
              <w:rPr>
                <w:rFonts w:ascii="Cambria Math" w:hAnsi="Cambria Math"/>
              </w:rPr>
              <m:t>n</m:t>
            </m:r>
          </m:e>
          <m:sub>
            <m:sSup>
              <m:sSupPr>
                <m:ctrlPr>
                  <w:rPr>
                    <w:rFonts w:ascii="Cambria Math" w:hAnsi="Cambria Math"/>
                    <w:i/>
                  </w:rPr>
                </m:ctrlPr>
              </m:sSupPr>
              <m:e>
                <m:r>
                  <w:rPr>
                    <w:rFonts w:ascii="Cambria Math" w:hAnsi="Cambria Math"/>
                  </w:rPr>
                  <m:t>2</m:t>
                </m:r>
              </m:e>
              <m:sup>
                <m:r>
                  <w:rPr>
                    <w:rFonts w:ascii="Cambria Math" w:hAnsi="Cambria Math"/>
                  </w:rPr>
                  <m:t>r</m:t>
                </m:r>
              </m:sup>
            </m:sSup>
          </m:sub>
        </m:sSub>
        <m:r>
          <w:rPr>
            <w:rFonts w:ascii="Cambria Math" w:hAnsi="Cambria Math"/>
          </w:rPr>
          <m:t>}</m:t>
        </m:r>
      </m:oMath>
      <w:r w:rsidRPr="00A27123">
        <w:t xml:space="preserve">, where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≥4 ∀ i≥3</m:t>
        </m:r>
      </m:oMath>
      <w:r w:rsidRPr="00A27123">
        <w:t>.</w:t>
      </w:r>
    </w:p>
    <w:p w14:paraId="42552022" w14:textId="77777777" w:rsidR="00A27123" w:rsidRPr="00A27123" w:rsidRDefault="00A27123" w:rsidP="00A27123">
      <w:pPr>
        <w:numPr>
          <w:ilvl w:val="0"/>
          <w:numId w:val="9"/>
        </w:numPr>
        <w:overflowPunct/>
        <w:autoSpaceDE/>
        <w:autoSpaceDN/>
        <w:adjustRightInd/>
        <w:spacing w:after="160" w:line="259" w:lineRule="auto"/>
        <w:contextualSpacing/>
        <w:textAlignment w:val="auto"/>
      </w:pPr>
      <w:r w:rsidRPr="00A27123">
        <w:t xml:space="preserve">If repetition number = 1, all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rsidRPr="00A27123">
        <w:t xml:space="preserve"> MCS values are allowed; else, </w:t>
      </w:r>
      <m:oMath>
        <m:sSup>
          <m:sSupPr>
            <m:ctrlPr>
              <w:rPr>
                <w:rFonts w:ascii="Cambria Math" w:hAnsi="Cambria Math"/>
                <w:i/>
              </w:rPr>
            </m:ctrlPr>
          </m:sSupPr>
          <m:e>
            <m:r>
              <w:rPr>
                <w:rFonts w:ascii="Cambria Math" w:hAnsi="Cambria Math"/>
              </w:rPr>
              <m:t>2</m:t>
            </m:r>
          </m:e>
          <m:sup>
            <m:r>
              <w:rPr>
                <w:rFonts w:ascii="Cambria Math" w:hAnsi="Cambria Math"/>
              </w:rPr>
              <m:t>m-</m:t>
            </m:r>
            <m:sSub>
              <m:sSubPr>
                <m:ctrlPr>
                  <w:rPr>
                    <w:rFonts w:ascii="Cambria Math" w:hAnsi="Cambria Math"/>
                    <w:i/>
                  </w:rPr>
                </m:ctrlPr>
              </m:sSubPr>
              <m:e>
                <m:r>
                  <m:rPr>
                    <m:sty m:val="p"/>
                  </m:rPr>
                  <w:rPr>
                    <w:rFonts w:ascii="Cambria Math" w:hAnsi="Cambria Math"/>
                  </w:rPr>
                  <m:t>Δ</m:t>
                </m:r>
              </m:e>
              <m:sub>
                <m:r>
                  <w:rPr>
                    <w:rFonts w:ascii="Cambria Math" w:hAnsi="Cambria Math"/>
                  </w:rPr>
                  <m:t>m</m:t>
                </m:r>
              </m:sub>
            </m:sSub>
          </m:sup>
        </m:sSup>
      </m:oMath>
      <w:r w:rsidRPr="00A27123">
        <w:t xml:space="preserve"> smallest values are allowed</w:t>
      </w:r>
    </w:p>
    <w:p w14:paraId="56BE9988" w14:textId="77777777" w:rsidR="00A27123" w:rsidRPr="00A27123" w:rsidRDefault="00A27123" w:rsidP="00A27123">
      <w:pPr>
        <w:numPr>
          <w:ilvl w:val="0"/>
          <w:numId w:val="9"/>
        </w:numPr>
        <w:overflowPunct/>
        <w:autoSpaceDE/>
        <w:autoSpaceDN/>
        <w:adjustRightInd/>
        <w:spacing w:after="160" w:line="259" w:lineRule="auto"/>
        <w:contextualSpacing/>
        <w:textAlignment w:val="auto"/>
      </w:pPr>
      <w:r w:rsidRPr="00A27123">
        <w:t>Dependence on RV index signalling on repetition number is as shown in Table 3.</w:t>
      </w:r>
    </w:p>
    <w:p w14:paraId="6914E6CC" w14:textId="77777777" w:rsidR="00A27123" w:rsidRPr="00A27123" w:rsidRDefault="00A27123" w:rsidP="00A27123">
      <w:pPr>
        <w:numPr>
          <w:ilvl w:val="0"/>
          <w:numId w:val="9"/>
        </w:numPr>
        <w:overflowPunct/>
        <w:autoSpaceDE/>
        <w:autoSpaceDN/>
        <w:adjustRightInd/>
        <w:spacing w:after="160" w:line="259" w:lineRule="auto"/>
        <w:contextualSpacing/>
        <w:textAlignment w:val="auto"/>
      </w:pPr>
      <w:r w:rsidRPr="00A27123">
        <w:t>Dependence of Frequency Hopping indicator signalling on repetition number is as shown in Table 3.</w:t>
      </w:r>
    </w:p>
    <w:p w14:paraId="61E70BA1" w14:textId="77777777" w:rsidR="00A27123" w:rsidRPr="00A27123" w:rsidRDefault="00A27123" w:rsidP="00A27123">
      <w:r w:rsidRPr="00A27123">
        <w:t xml:space="preserve">We now proceed to count the number of </w:t>
      </w:r>
      <w:r w:rsidRPr="00A27123">
        <w:rPr>
          <w:i/>
        </w:rPr>
        <w:t>jointly valid combinations</w:t>
      </w:r>
      <w:r w:rsidRPr="00A27123">
        <w:t xml:space="preserve"> across all the fields as follows:</w:t>
      </w:r>
    </w:p>
    <w:p w14:paraId="77B6126D" w14:textId="77777777" w:rsidR="00A27123" w:rsidRPr="00A27123" w:rsidRDefault="00A27123" w:rsidP="00A27123">
      <w:pPr>
        <w:numPr>
          <w:ilvl w:val="0"/>
          <w:numId w:val="10"/>
        </w:numPr>
        <w:overflowPunct/>
        <w:autoSpaceDE/>
        <w:autoSpaceDN/>
        <w:adjustRightInd/>
        <w:spacing w:after="160" w:line="259" w:lineRule="auto"/>
        <w:contextualSpacing/>
        <w:textAlignment w:val="auto"/>
      </w:pPr>
      <w:r w:rsidRPr="00A27123">
        <w:t xml:space="preserve">For </w:t>
      </w:r>
      <w:r w:rsidRPr="00A27123">
        <w:rPr>
          <w:b/>
        </w:rPr>
        <w:t>repetition number = 1</w:t>
      </w:r>
      <w:r w:rsidRPr="00A27123">
        <w:t xml:space="preserve">, we have </w:t>
      </w:r>
      <m:oMath>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oMath>
      <w:r w:rsidRPr="00A27123">
        <w:rPr>
          <w:b/>
        </w:rPr>
        <w:t xml:space="preserve"> jointly valid combinations</w:t>
      </w:r>
      <w:r w:rsidRPr="00A27123">
        <w:t xml:space="preserve"> across HARQ Process ID, NDI, RV Index and MCS. The rationale behind the term </w:t>
      </w:r>
      <m:oMath>
        <m:sSup>
          <m:sSupPr>
            <m:ctrlPr>
              <w:rPr>
                <w:rFonts w:ascii="Cambria Math" w:hAnsi="Cambria Math"/>
                <w:i/>
              </w:rPr>
            </m:ctrlPr>
          </m:sSupPr>
          <m:e>
            <m:r>
              <w:rPr>
                <w:rFonts w:ascii="Cambria Math" w:hAnsi="Cambria Math"/>
              </w:rPr>
              <m:t>9</m:t>
            </m:r>
          </m:e>
          <m:sup>
            <m:r>
              <w:rPr>
                <w:rFonts w:ascii="Cambria Math" w:hAnsi="Cambria Math"/>
              </w:rPr>
              <m:t>N</m:t>
            </m:r>
          </m:sup>
        </m:sSup>
      </m:oMath>
      <w:r w:rsidRPr="00A27123">
        <w:t xml:space="preserve"> is explained before in the discussion on joint encoding of HARQ Process, NDI and RV Index.</w:t>
      </w:r>
    </w:p>
    <w:p w14:paraId="1EEDD1DE" w14:textId="77777777" w:rsidR="00A27123" w:rsidRPr="00A27123" w:rsidRDefault="00A27123" w:rsidP="00A27123">
      <w:pPr>
        <w:numPr>
          <w:ilvl w:val="0"/>
          <w:numId w:val="10"/>
        </w:numPr>
        <w:overflowPunct/>
        <w:autoSpaceDE/>
        <w:autoSpaceDN/>
        <w:adjustRightInd/>
        <w:spacing w:after="160" w:line="259" w:lineRule="auto"/>
        <w:contextualSpacing/>
        <w:textAlignment w:val="auto"/>
      </w:pPr>
      <w:r w:rsidRPr="00A27123">
        <w:t xml:space="preserve">For </w:t>
      </w:r>
      <w:r w:rsidRPr="00A27123">
        <w:rPr>
          <w:b/>
        </w:rPr>
        <w:t>repetition number = 2</w:t>
      </w:r>
      <w:r w:rsidRPr="00A27123">
        <w:t xml:space="preserve">, we have </w:t>
      </w:r>
      <m:oMath>
        <m:sSup>
          <m:sSupPr>
            <m:ctrlPr>
              <w:rPr>
                <w:rFonts w:ascii="Cambria Math" w:hAnsi="Cambria Math"/>
                <w:b/>
                <w:i/>
              </w:rPr>
            </m:ctrlPr>
          </m:sSupPr>
          <m:e>
            <m:r>
              <m:rPr>
                <m:sty m:val="bi"/>
              </m:rPr>
              <w:rPr>
                <w:rFonts w:ascii="Cambria Math" w:hAnsi="Cambria Math"/>
              </w:rPr>
              <m:t>5</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2.2</m:t>
            </m:r>
          </m:e>
          <m:sup>
            <m:r>
              <m:rPr>
                <m:sty m:val="bi"/>
              </m:rPr>
              <w:rPr>
                <w:rFonts w:ascii="Cambria Math" w:hAnsi="Cambria Math"/>
              </w:rPr>
              <m:t>m-</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m</m:t>
                </m:r>
              </m:sub>
            </m:sSub>
          </m:sup>
        </m:sSup>
      </m:oMath>
      <w:r w:rsidRPr="00A27123">
        <w:rPr>
          <w:b/>
        </w:rPr>
        <w:t xml:space="preserve"> jointly valid combinations</w:t>
      </w:r>
      <w:r w:rsidRPr="00A27123">
        <w:t xml:space="preserve"> across the other fields. The term </w:t>
      </w:r>
      <m:oMath>
        <m:sSup>
          <m:sSupPr>
            <m:ctrlPr>
              <w:rPr>
                <w:rFonts w:ascii="Cambria Math" w:hAnsi="Cambria Math"/>
                <w:i/>
              </w:rPr>
            </m:ctrlPr>
          </m:sSupPr>
          <m:e>
            <m:r>
              <w:rPr>
                <w:rFonts w:ascii="Cambria Math" w:hAnsi="Cambria Math"/>
              </w:rPr>
              <m:t>5</m:t>
            </m:r>
          </m:e>
          <m:sup>
            <m:r>
              <w:rPr>
                <w:rFonts w:ascii="Cambria Math" w:hAnsi="Cambria Math"/>
              </w:rPr>
              <m:t>N</m:t>
            </m:r>
          </m:sup>
        </m:sSup>
      </m:oMath>
      <w:r w:rsidRPr="00A27123">
        <w:t xml:space="preserve"> arises from the fact that now there are only 2 possibilities for RV index, as opposed to 4 for repetition number = 1. The additional 2 in the product (compared to the case of repetition number = 1) represents the combinations arising from enabling/disabling the Frequency Hopping</w:t>
      </w:r>
    </w:p>
    <w:p w14:paraId="2498E547" w14:textId="77777777" w:rsidR="00A27123" w:rsidRPr="00A27123" w:rsidRDefault="00A27123" w:rsidP="00A27123">
      <w:pPr>
        <w:numPr>
          <w:ilvl w:val="0"/>
          <w:numId w:val="10"/>
        </w:numPr>
        <w:overflowPunct/>
        <w:autoSpaceDE/>
        <w:autoSpaceDN/>
        <w:adjustRightInd/>
        <w:spacing w:after="160" w:line="259" w:lineRule="auto"/>
        <w:contextualSpacing/>
        <w:textAlignment w:val="auto"/>
      </w:pPr>
      <w:r w:rsidRPr="00A27123">
        <w:lastRenderedPageBreak/>
        <w:t xml:space="preserve">For </w:t>
      </w:r>
      <w:r w:rsidRPr="00A27123">
        <w:rPr>
          <w:b/>
        </w:rPr>
        <w:t xml:space="preserve">each of the </w:t>
      </w:r>
      <m:oMath>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r</m:t>
                </m:r>
              </m:sup>
            </m:sSup>
            <m:r>
              <m:rPr>
                <m:sty m:val="bi"/>
              </m:rPr>
              <w:rPr>
                <w:rFonts w:ascii="Cambria Math" w:hAnsi="Cambria Math"/>
              </w:rPr>
              <m:t>-2</m:t>
            </m:r>
          </m:e>
        </m:d>
      </m:oMath>
      <w:r w:rsidRPr="00A27123">
        <w:rPr>
          <w:b/>
        </w:rPr>
        <w:t xml:space="preserve"> values of repetition number ranging from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oMath>
      <w:r w:rsidRPr="00A27123">
        <w:rPr>
          <w:b/>
        </w:rPr>
        <w:t xml:space="preserve"> through </w:t>
      </w:r>
      <m:oMath>
        <m:sSub>
          <m:sSubPr>
            <m:ctrlPr>
              <w:rPr>
                <w:rFonts w:ascii="Cambria Math" w:hAnsi="Cambria Math"/>
                <w:b/>
                <w:i/>
              </w:rPr>
            </m:ctrlPr>
          </m:sSubPr>
          <m:e>
            <m:r>
              <m:rPr>
                <m:sty m:val="bi"/>
              </m:rPr>
              <w:rPr>
                <w:rFonts w:ascii="Cambria Math" w:hAnsi="Cambria Math"/>
              </w:rPr>
              <m:t>n</m:t>
            </m:r>
          </m:e>
          <m:sub>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r</m:t>
                </m:r>
              </m:sup>
            </m:sSup>
          </m:sub>
        </m:sSub>
      </m:oMath>
      <w:r w:rsidRPr="00A27123">
        <w:t xml:space="preserve">, we have </w:t>
      </w:r>
      <m:oMath>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2.2</m:t>
            </m:r>
          </m:e>
          <m:sup>
            <m:r>
              <m:rPr>
                <m:sty m:val="bi"/>
              </m:rPr>
              <w:rPr>
                <w:rFonts w:ascii="Cambria Math" w:hAnsi="Cambria Math"/>
              </w:rPr>
              <m:t>m-</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m</m:t>
                </m:r>
              </m:sub>
            </m:sSub>
          </m:sup>
        </m:sSup>
      </m:oMath>
      <w:r w:rsidRPr="00A27123">
        <w:rPr>
          <w:b/>
        </w:rPr>
        <w:t xml:space="preserve"> jointly valid combinations</w:t>
      </w:r>
      <w:r w:rsidRPr="00A27123">
        <w:t xml:space="preserve"> across the other fields. The term </w:t>
      </w:r>
      <m:oMath>
        <m:sSup>
          <m:sSupPr>
            <m:ctrlPr>
              <w:rPr>
                <w:rFonts w:ascii="Cambria Math" w:hAnsi="Cambria Math"/>
                <w:i/>
              </w:rPr>
            </m:ctrlPr>
          </m:sSupPr>
          <m:e>
            <m:r>
              <w:rPr>
                <w:rFonts w:ascii="Cambria Math" w:hAnsi="Cambria Math"/>
              </w:rPr>
              <m:t>3</m:t>
            </m:r>
          </m:e>
          <m:sup>
            <m:r>
              <w:rPr>
                <w:rFonts w:ascii="Cambria Math" w:hAnsi="Cambria Math"/>
              </w:rPr>
              <m:t>N</m:t>
            </m:r>
          </m:sup>
        </m:sSup>
      </m:oMath>
      <w:r w:rsidRPr="00A27123">
        <w:t xml:space="preserve"> arises from the fact that the RV index is not signalled for HARQ processes in this setting.</w:t>
      </w:r>
    </w:p>
    <w:p w14:paraId="18A08E0A" w14:textId="77777777" w:rsidR="00A27123" w:rsidRPr="00A27123" w:rsidRDefault="00A27123" w:rsidP="00A27123">
      <w:pPr>
        <w:ind w:left="720"/>
        <w:contextualSpacing/>
      </w:pPr>
    </w:p>
    <w:p w14:paraId="6275E6C7" w14:textId="77777777" w:rsidR="00A27123" w:rsidRPr="00A27123" w:rsidRDefault="00A27123" w:rsidP="00A27123">
      <w:r w:rsidRPr="00A27123">
        <w:t xml:space="preserve">Thus, the total number of jointly valid combinations across all the relevant DCI fields is given by: </w:t>
      </w:r>
    </w:p>
    <w:p w14:paraId="602355A1" w14:textId="77777777" w:rsidR="00A27123" w:rsidRPr="00A27123" w:rsidRDefault="00A71FBE" w:rsidP="00A27123">
      <w:pPr>
        <w:jc w:val="center"/>
        <w:rPr>
          <w:b/>
        </w:rPr>
      </w:pPr>
      <m:oMathPara>
        <m:oMath>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5</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2.2</m:t>
              </m:r>
            </m:e>
            <m:sup>
              <m:r>
                <m:rPr>
                  <m:sty m:val="bi"/>
                </m:rPr>
                <w:rPr>
                  <w:rFonts w:ascii="Cambria Math" w:hAnsi="Cambria Math"/>
                </w:rPr>
                <m:t>m-</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m</m:t>
                  </m:r>
                </m:sub>
              </m:sSub>
            </m:sup>
          </m:sSup>
          <m:r>
            <m:rPr>
              <m:sty m:val="bi"/>
            </m:rPr>
            <w:rPr>
              <w:rFonts w:ascii="Cambria Math" w:hAnsi="Cambria Math"/>
            </w:rPr>
            <m:t>+</m:t>
          </m:r>
          <w:bookmarkStart w:id="2" w:name="_Hlk528846285"/>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r</m:t>
                  </m:r>
                </m:sup>
              </m:sSup>
              <m:r>
                <m:rPr>
                  <m:sty m:val="bi"/>
                </m:rPr>
                <w:rPr>
                  <w:rFonts w:ascii="Cambria Math" w:hAnsi="Cambria Math"/>
                </w:rPr>
                <m:t>-2</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2.2</m:t>
              </m:r>
            </m:e>
            <m:sup>
              <m:r>
                <m:rPr>
                  <m:sty m:val="bi"/>
                </m:rPr>
                <w:rPr>
                  <w:rFonts w:ascii="Cambria Math" w:hAnsi="Cambria Math"/>
                </w:rPr>
                <m:t>m-</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m</m:t>
                  </m:r>
                </m:sub>
              </m:sSub>
            </m:sup>
          </m:sSup>
        </m:oMath>
      </m:oMathPara>
      <w:bookmarkEnd w:id="2"/>
    </w:p>
    <w:p w14:paraId="4698EC90" w14:textId="5A3696A4" w:rsidR="00A27123" w:rsidRPr="00A27123" w:rsidRDefault="00A27123" w:rsidP="00A27123">
      <w:r w:rsidRPr="00A27123">
        <w:t xml:space="preserve">The </w:t>
      </w:r>
      <w:r w:rsidRPr="00A27123">
        <w:rPr>
          <w:b/>
        </w:rPr>
        <w:t>bit savings</w:t>
      </w:r>
      <w:r w:rsidRPr="00A27123">
        <w:t xml:space="preserve"> in DCI with this approach, over the individ</w:t>
      </w:r>
      <w:r>
        <w:t>ual encoding approach in Table 1</w:t>
      </w:r>
      <w:r w:rsidRPr="00A27123">
        <w:t xml:space="preserve"> is given by:</w:t>
      </w:r>
    </w:p>
    <w:p w14:paraId="73B81971" w14:textId="77777777" w:rsidR="00A27123" w:rsidRPr="00A27123" w:rsidRDefault="00A27123" w:rsidP="00A27123">
      <w:pPr>
        <w:jc w:val="center"/>
        <w:rPr>
          <w:b/>
        </w:rPr>
      </w:pPr>
      <w:r w:rsidRPr="00A27123">
        <w:rPr>
          <w:b/>
        </w:rPr>
        <w:t>(</w:t>
      </w:r>
      <m:oMath>
        <m:r>
          <m:rPr>
            <m:sty m:val="bi"/>
          </m:rPr>
          <w:rPr>
            <w:rFonts w:ascii="Cambria Math" w:hAnsi="Cambria Math"/>
          </w:rPr>
          <m:t>4</m:t>
        </m:r>
        <m:r>
          <m:rPr>
            <m:sty m:val="bi"/>
          </m:rPr>
          <w:rPr>
            <w:rFonts w:ascii="Cambria Math" w:hAnsi="Cambria Math"/>
          </w:rPr>
          <m:t xml:space="preserve">N+r+m+1)- </m:t>
        </m:r>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ctrlPr>
                      <w:rPr>
                        <w:rFonts w:ascii="Cambria Math" w:hAnsi="Cambria Math"/>
                        <w:b/>
                      </w:rPr>
                    </m:ctrlPr>
                  </m:e>
                  <m:sub>
                    <m:r>
                      <m:rPr>
                        <m:sty m:val="bi"/>
                      </m:rPr>
                      <w:rPr>
                        <w:rFonts w:ascii="Cambria Math" w:hAnsi="Cambria Math"/>
                      </w:rPr>
                      <m:t>2</m:t>
                    </m:r>
                    <m:ctrlPr>
                      <w:rPr>
                        <w:rFonts w:ascii="Cambria Math" w:hAnsi="Cambria Math"/>
                        <w:b/>
                      </w:rPr>
                    </m:ctrlPr>
                  </m:sub>
                </m:sSub>
              </m:fName>
              <m:e>
                <m:r>
                  <m:rPr>
                    <m:sty m:val="bi"/>
                  </m:rPr>
                  <w:rPr>
                    <w:rFonts w:ascii="Cambria Math" w:hAnsi="Cambria Math"/>
                  </w:rPr>
                  <m:t>(</m:t>
                </m:r>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5</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2.2</m:t>
                    </m:r>
                  </m:e>
                  <m:sup>
                    <m:r>
                      <m:rPr>
                        <m:sty m:val="bi"/>
                      </m:rPr>
                      <w:rPr>
                        <w:rFonts w:ascii="Cambria Math" w:hAnsi="Cambria Math"/>
                      </w:rPr>
                      <m:t>m-</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m</m:t>
                        </m:r>
                      </m:sub>
                    </m:sSub>
                  </m:sup>
                </m:sSup>
                <m:r>
                  <m:rPr>
                    <m:sty m:val="bi"/>
                  </m:rPr>
                  <w:rPr>
                    <w:rFonts w:ascii="Cambria Math" w:hAnsi="Cambria Math"/>
                  </w:rPr>
                  <m:t>+</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r</m:t>
                        </m:r>
                      </m:sup>
                    </m:sSup>
                    <m:r>
                      <m:rPr>
                        <m:sty m:val="bi"/>
                      </m:rPr>
                      <w:rPr>
                        <w:rFonts w:ascii="Cambria Math" w:hAnsi="Cambria Math"/>
                      </w:rPr>
                      <m:t>-2</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N</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2.2</m:t>
                    </m:r>
                  </m:e>
                  <m:sup>
                    <m:r>
                      <m:rPr>
                        <m:sty m:val="bi"/>
                      </m:rPr>
                      <w:rPr>
                        <w:rFonts w:ascii="Cambria Math" w:hAnsi="Cambria Math"/>
                      </w:rPr>
                      <m:t>m-</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m</m:t>
                        </m:r>
                      </m:sub>
                    </m:sSub>
                  </m:sup>
                </m:sSup>
                <m:r>
                  <m:rPr>
                    <m:sty m:val="bi"/>
                  </m:rPr>
                  <w:rPr>
                    <w:rFonts w:ascii="Cambria Math" w:hAnsi="Cambria Math"/>
                  </w:rPr>
                  <m:t>)⌉</m:t>
                </m:r>
              </m:e>
            </m:func>
          </m:e>
        </m:d>
      </m:oMath>
      <w:r w:rsidRPr="00A27123">
        <w:rPr>
          <w:b/>
        </w:rPr>
        <w:t xml:space="preserve"> bits</w:t>
      </w:r>
    </w:p>
    <w:p w14:paraId="78B4E8AD" w14:textId="54DC2AA1" w:rsidR="00A27123" w:rsidRPr="00A27123" w:rsidRDefault="00A27123" w:rsidP="00A27123">
      <w:pPr>
        <w:rPr>
          <w:b/>
        </w:rPr>
      </w:pPr>
      <w:r w:rsidRPr="00A27123">
        <w:t xml:space="preserve">For a typical setting with </w:t>
      </w:r>
      <m:oMath>
        <m:r>
          <m:rPr>
            <m:sty m:val="bi"/>
          </m:rPr>
          <w:rPr>
            <w:rFonts w:ascii="Cambria Math" w:hAnsi="Cambria Math"/>
          </w:rPr>
          <m:t xml:space="preserve">N=2, r=3, m=4, </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m</m:t>
            </m:r>
          </m:sub>
        </m:sSub>
        <m:r>
          <m:rPr>
            <m:sty m:val="bi"/>
          </m:rPr>
          <w:rPr>
            <w:rFonts w:ascii="Cambria Math" w:hAnsi="Cambria Math"/>
          </w:rPr>
          <m:t>=2</m:t>
        </m:r>
      </m:oMath>
      <w:r w:rsidRPr="00A27123">
        <w:t xml:space="preserve">, the </w:t>
      </w:r>
      <w:r w:rsidRPr="00A27123">
        <w:rPr>
          <w:b/>
        </w:rPr>
        <w:t xml:space="preserve">joint encoding </w:t>
      </w:r>
      <w:r w:rsidR="00E62E49">
        <w:rPr>
          <w:b/>
        </w:rPr>
        <w:t>approach outlined above saves 5</w:t>
      </w:r>
      <w:r w:rsidRPr="00A27123">
        <w:rPr>
          <w:b/>
        </w:rPr>
        <w:t xml:space="preserve"> bits</w:t>
      </w:r>
      <w:r w:rsidR="00E62E49">
        <w:rPr>
          <w:b/>
        </w:rPr>
        <w:t xml:space="preserve"> from of a potential 16</w:t>
      </w:r>
      <w:r w:rsidRPr="00A27123">
        <w:rPr>
          <w:b/>
        </w:rPr>
        <w:t xml:space="preserve"> bits </w:t>
      </w:r>
      <w:r w:rsidRPr="00A27123">
        <w:t>required for individual encoding</w:t>
      </w:r>
    </w:p>
    <w:p w14:paraId="4F4F32F4" w14:textId="63A05CC7" w:rsidR="00A27123" w:rsidRPr="00A27123" w:rsidRDefault="00F411BC" w:rsidP="00A27123">
      <w:pPr>
        <w:rPr>
          <w:b/>
        </w:rPr>
      </w:pPr>
      <w:bookmarkStart w:id="3" w:name="_Hlk528861359"/>
      <w:r>
        <w:rPr>
          <w:b/>
          <w:u w:val="single"/>
        </w:rPr>
        <w:t>Proposal 5</w:t>
      </w:r>
      <w:r w:rsidR="00A27123" w:rsidRPr="00A27123">
        <w:rPr>
          <w:b/>
        </w:rPr>
        <w:t>: Restrict the set of possible values for RV index, MCS and Frequency Hopping indicators based on the repetition number configured.</w:t>
      </w:r>
    </w:p>
    <w:p w14:paraId="2C628918" w14:textId="2EC1DCFD" w:rsidR="00A27123" w:rsidRPr="00A27123" w:rsidRDefault="00F411BC" w:rsidP="00A27123">
      <w:pPr>
        <w:rPr>
          <w:b/>
        </w:rPr>
      </w:pPr>
      <w:r>
        <w:rPr>
          <w:b/>
          <w:u w:val="single"/>
        </w:rPr>
        <w:t>Proposal 6</w:t>
      </w:r>
      <w:r w:rsidR="00A27123" w:rsidRPr="00A27123">
        <w:rPr>
          <w:b/>
        </w:rPr>
        <w:t>: Jointly encode the repetition number, RV indices, MCS, FH indicator, HARQ Process IDs and NDIs to eliminate signalling redundant and restricted combinations across these fields.</w:t>
      </w:r>
    </w:p>
    <w:p w14:paraId="5B321803" w14:textId="461676F1" w:rsidR="00A27123" w:rsidRPr="00A27123" w:rsidRDefault="00A27123" w:rsidP="00A27123">
      <w:r w:rsidRPr="00A27123">
        <w:rPr>
          <w:b/>
          <w:u w:val="single"/>
        </w:rPr>
        <w:t>Observation 3</w:t>
      </w:r>
      <w:r w:rsidRPr="00A27123">
        <w:rPr>
          <w:b/>
        </w:rPr>
        <w:t xml:space="preserve">: For a typical scenario with </w:t>
      </w:r>
      <m:oMath>
        <m:r>
          <m:rPr>
            <m:sty m:val="bi"/>
          </m:rPr>
          <w:rPr>
            <w:rFonts w:ascii="Cambria Math" w:hAnsi="Cambria Math"/>
          </w:rPr>
          <m:t>N=2</m:t>
        </m:r>
      </m:oMath>
      <w:r w:rsidRPr="00A27123">
        <w:rPr>
          <w:b/>
        </w:rPr>
        <w:t xml:space="preserve"> TBs scheduled by one DCI, (separate) 3-bit repetition number signalling, (separate) 4-bit MCS signalling, and an MCS restriction to 2-bits for repetition numbers greater than 1, joint encoding acr</w:t>
      </w:r>
      <w:r w:rsidR="00E62E49">
        <w:rPr>
          <w:b/>
        </w:rPr>
        <w:t>oss relevant DCI fields saves 5</w:t>
      </w:r>
      <w:r w:rsidRPr="00A27123">
        <w:rPr>
          <w:b/>
        </w:rPr>
        <w:t xml:space="preserve"> bits (from a potentia</w:t>
      </w:r>
      <w:r w:rsidR="00E62E49">
        <w:rPr>
          <w:b/>
        </w:rPr>
        <w:t>l 16</w:t>
      </w:r>
      <w:r w:rsidRPr="00A27123">
        <w:rPr>
          <w:b/>
        </w:rPr>
        <w:t>) vis-à-vis encoding fields separately.</w:t>
      </w:r>
    </w:p>
    <w:bookmarkEnd w:id="3"/>
    <w:p w14:paraId="3CECA133" w14:textId="53F730FB" w:rsidR="00441B38" w:rsidRDefault="00441B38" w:rsidP="003B6EE7">
      <w:pPr>
        <w:rPr>
          <w:b/>
        </w:rPr>
      </w:pPr>
    </w:p>
    <w:p w14:paraId="72D8CB11" w14:textId="6903077E" w:rsidR="00BB1821" w:rsidRDefault="00BB1821" w:rsidP="00BB1821">
      <w:pPr>
        <w:pStyle w:val="Heading1"/>
      </w:pPr>
      <w:r>
        <w:t>4</w:t>
      </w:r>
      <w:r>
        <w:tab/>
        <w:t>Number of transport blocks and HARQ processes</w:t>
      </w:r>
    </w:p>
    <w:p w14:paraId="34435320" w14:textId="71FF60C1" w:rsidR="00BB1821" w:rsidRDefault="00E914E1" w:rsidP="00BB1821">
      <w:r>
        <w:t>In RAN1#94b there was some online and offline discussion regarding the number of transport blocks that can be scheduled</w:t>
      </w:r>
      <w:r w:rsidR="00C40BAA">
        <w:t xml:space="preserve">. This is related to the number of HARQ processes. </w:t>
      </w:r>
    </w:p>
    <w:p w14:paraId="6D2FC5A5" w14:textId="5C9591C6" w:rsidR="00C40BAA" w:rsidRDefault="00C40BAA" w:rsidP="00BB1821">
      <w:r>
        <w:t>There seem to be two alternatives to supporting a mapping between HARQ processes and TBs:</w:t>
      </w:r>
    </w:p>
    <w:p w14:paraId="71063CA8" w14:textId="7810D82C" w:rsidR="00C40BAA" w:rsidRPr="00C40BAA" w:rsidRDefault="00C40BAA" w:rsidP="00BB1821">
      <w:r w:rsidRPr="00C40BAA">
        <w:t xml:space="preserve">- </w:t>
      </w:r>
      <w:r w:rsidRPr="00C40BAA">
        <w:rPr>
          <w:u w:val="single"/>
        </w:rPr>
        <w:t>1:1 mapping between TBs and HARQ processes:</w:t>
      </w:r>
      <w:r w:rsidRPr="00C40BAA">
        <w:t xml:space="preserve"> This case </w:t>
      </w:r>
      <w:r>
        <w:t xml:space="preserve">should be considered the </w:t>
      </w:r>
      <w:r w:rsidR="00A71FBE">
        <w:t>baseline and</w:t>
      </w:r>
      <w:r>
        <w:t xml:space="preserve"> allows for retransmission in case any of the TBs is not correctly decoded.</w:t>
      </w:r>
      <w:bookmarkStart w:id="4" w:name="_GoBack"/>
      <w:bookmarkEnd w:id="4"/>
    </w:p>
    <w:p w14:paraId="5EA5A4C0" w14:textId="49C571DE" w:rsidR="00C40BAA" w:rsidRPr="00C40BAA" w:rsidRDefault="00C40BAA" w:rsidP="00C40BAA">
      <w:r w:rsidRPr="00C40BAA">
        <w:t xml:space="preserve">- </w:t>
      </w:r>
      <w:r w:rsidR="00A71FBE" w:rsidRPr="00C40BAA">
        <w:rPr>
          <w:u w:val="single"/>
        </w:rPr>
        <w:t>1: N</w:t>
      </w:r>
      <w:r w:rsidRPr="00C40BAA">
        <w:rPr>
          <w:u w:val="single"/>
        </w:rPr>
        <w:t xml:space="preserve"> mapping between TBs and HARQ processes</w:t>
      </w:r>
      <w:r>
        <w:rPr>
          <w:u w:val="single"/>
        </w:rPr>
        <w:t>:</w:t>
      </w:r>
      <w:r>
        <w:t xml:space="preserve"> In this case, multiple TBs are associated with the HARQ process. In general, this does not allow for retransmission of all TBs (thus falling back to L2 ARQ).</w:t>
      </w:r>
    </w:p>
    <w:p w14:paraId="55349E31" w14:textId="40D34518" w:rsidR="00C40BAA" w:rsidRPr="00C40BAA" w:rsidRDefault="00C40BAA" w:rsidP="00BB1821">
      <w:r w:rsidRPr="00C40BAA">
        <w:t>In our view</w:t>
      </w:r>
      <w:r>
        <w:t xml:space="preserve">, the defined mechanisms should have support of HARQ retransmissions for all </w:t>
      </w:r>
      <w:proofErr w:type="spellStart"/>
      <w:r>
        <w:t>TBs.</w:t>
      </w:r>
      <w:proofErr w:type="spellEnd"/>
      <w:r>
        <w:t xml:space="preserve"> Falling back to ARQ would increase the delay and result in inefficiencies (e.g. operating the PHY at a much lower BLER, which would in turn decrease the effective throughput). Thus, we make the following proposal:</w:t>
      </w:r>
    </w:p>
    <w:p w14:paraId="4D1EE5AC" w14:textId="6C418618" w:rsidR="00BB1821" w:rsidRPr="00C40BAA" w:rsidRDefault="00C40BAA" w:rsidP="003B6EE7">
      <w:pPr>
        <w:rPr>
          <w:b/>
          <w:lang w:val="en-US"/>
        </w:rPr>
      </w:pPr>
      <w:r>
        <w:rPr>
          <w:b/>
          <w:u w:val="single"/>
        </w:rPr>
        <w:t>Proposal 7</w:t>
      </w:r>
      <w:r w:rsidRPr="00A27123">
        <w:rPr>
          <w:b/>
        </w:rPr>
        <w:t xml:space="preserve">: </w:t>
      </w:r>
      <w:r w:rsidRPr="00C40BAA">
        <w:rPr>
          <w:b/>
        </w:rPr>
        <w:t>For unicast, when multiple DL/UL transport blocks are assigned by a single DCI, each transport block corresponds to a unique HARQ process.</w:t>
      </w:r>
    </w:p>
    <w:p w14:paraId="6E2DEC8D" w14:textId="77777777" w:rsidR="00BB1821" w:rsidRPr="00441B38" w:rsidRDefault="00BB1821" w:rsidP="003B6EE7">
      <w:pPr>
        <w:rPr>
          <w:b/>
        </w:rPr>
      </w:pPr>
    </w:p>
    <w:p w14:paraId="5CF0EC14" w14:textId="5D88F394" w:rsidR="003B6EE7" w:rsidRDefault="00BB1821" w:rsidP="0003093C">
      <w:pPr>
        <w:pStyle w:val="Heading1"/>
        <w:jc w:val="both"/>
      </w:pPr>
      <w:r>
        <w:t>5</w:t>
      </w:r>
      <w:r w:rsidR="0003093C">
        <w:tab/>
      </w:r>
      <w:r w:rsidR="003B6EE7">
        <w:t>Summary</w:t>
      </w:r>
    </w:p>
    <w:p w14:paraId="536BF097" w14:textId="5F29A0FC" w:rsidR="001E574F" w:rsidRDefault="00731A8B" w:rsidP="00273DBD">
      <w:r>
        <w:t>In this contribution we presented our views on scheduling of multiple UL-DL transport blocks. The following observations and proposals are made:</w:t>
      </w:r>
    </w:p>
    <w:p w14:paraId="7C0D7536" w14:textId="004C8EFA" w:rsidR="00402D85" w:rsidRDefault="00402D85" w:rsidP="00402D85">
      <w:pPr>
        <w:rPr>
          <w:b/>
          <w:u w:val="single"/>
        </w:rPr>
      </w:pPr>
      <w:r w:rsidRPr="003A6AF9">
        <w:rPr>
          <w:b/>
          <w:u w:val="single"/>
        </w:rPr>
        <w:t>Observation 1:</w:t>
      </w:r>
      <w:r>
        <w:rPr>
          <w:b/>
        </w:rPr>
        <w:t xml:space="preserve"> Interlacing multiple transport blocks (in DL or UL) with multiple HARQ processes provides gain due to time diversity.</w:t>
      </w:r>
    </w:p>
    <w:p w14:paraId="32C19297" w14:textId="0AB5FE88" w:rsidR="00402D85" w:rsidRDefault="0003093C" w:rsidP="00402D85">
      <w:pPr>
        <w:rPr>
          <w:b/>
          <w:u w:val="single"/>
        </w:rPr>
      </w:pPr>
      <w:r>
        <w:rPr>
          <w:b/>
          <w:u w:val="single"/>
        </w:rPr>
        <w:t>Proposal 1</w:t>
      </w:r>
      <w:r w:rsidR="00402D85" w:rsidRPr="003A6AF9">
        <w:rPr>
          <w:b/>
          <w:u w:val="single"/>
        </w:rPr>
        <w:t>:</w:t>
      </w:r>
      <w:r w:rsidR="00402D85">
        <w:rPr>
          <w:b/>
        </w:rPr>
        <w:t xml:space="preserve"> Study the interlacing of TBs to achieve time diversity.</w:t>
      </w:r>
    </w:p>
    <w:p w14:paraId="6B7697A3" w14:textId="404C4CD5" w:rsidR="004E0AEF" w:rsidRDefault="0003093C" w:rsidP="00273DBD">
      <w:r>
        <w:rPr>
          <w:b/>
          <w:u w:val="single"/>
        </w:rPr>
        <w:t>Proposal 2</w:t>
      </w:r>
      <w:r w:rsidR="00402D85" w:rsidRPr="00441B38">
        <w:rPr>
          <w:b/>
          <w:u w:val="single"/>
        </w:rPr>
        <w:t>:</w:t>
      </w:r>
      <w:r w:rsidR="00402D85">
        <w:rPr>
          <w:b/>
        </w:rPr>
        <w:t xml:space="preserve"> The introduction of scheduling enhancements shall not increase the UE complexity in terms of NPDCCH blind decodes.</w:t>
      </w:r>
    </w:p>
    <w:p w14:paraId="18FD0AC4" w14:textId="3EA31C80" w:rsidR="00402D85" w:rsidRDefault="00402D85" w:rsidP="00273DBD">
      <w:pPr>
        <w:rPr>
          <w:b/>
        </w:rPr>
      </w:pPr>
      <w:r w:rsidRPr="00441B38">
        <w:rPr>
          <w:b/>
          <w:u w:val="single"/>
        </w:rPr>
        <w:t xml:space="preserve">Proposal </w:t>
      </w:r>
      <w:r w:rsidR="0003093C">
        <w:rPr>
          <w:b/>
          <w:u w:val="single"/>
        </w:rPr>
        <w:t>3</w:t>
      </w:r>
      <w:r w:rsidRPr="00441B38">
        <w:rPr>
          <w:b/>
          <w:u w:val="single"/>
        </w:rPr>
        <w:t>:</w:t>
      </w:r>
      <w:r>
        <w:rPr>
          <w:b/>
        </w:rPr>
        <w:t xml:space="preserve"> Study what parameters can be common across multiple TBs to reduce DCI size.</w:t>
      </w:r>
    </w:p>
    <w:p w14:paraId="31AD21AE" w14:textId="77777777" w:rsidR="00F411BC" w:rsidRPr="00A27123" w:rsidRDefault="00F411BC" w:rsidP="00F411BC">
      <w:pPr>
        <w:rPr>
          <w:b/>
        </w:rPr>
      </w:pPr>
      <w:r w:rsidRPr="00A27123">
        <w:rPr>
          <w:b/>
          <w:u w:val="single"/>
        </w:rPr>
        <w:lastRenderedPageBreak/>
        <w:t>Observation 2</w:t>
      </w:r>
      <w:r w:rsidRPr="00A27123">
        <w:rPr>
          <w:b/>
        </w:rPr>
        <w:t xml:space="preserve">: For </w:t>
      </w:r>
      <m:oMath>
        <m:r>
          <m:rPr>
            <m:sty m:val="bi"/>
          </m:rPr>
          <w:rPr>
            <w:rFonts w:ascii="Cambria Math" w:hAnsi="Cambria Math"/>
          </w:rPr>
          <m:t>N</m:t>
        </m:r>
      </m:oMath>
      <w:r w:rsidRPr="00A27123">
        <w:rPr>
          <w:b/>
        </w:rPr>
        <w:t xml:space="preserve"> TBs scheduled by a single DCI, jointly encoding HARQ Process, NDI and RV index fields saves </w:t>
      </w:r>
      <m:oMath>
        <m:r>
          <m:rPr>
            <m:sty m:val="bi"/>
          </m:rPr>
          <w:rPr>
            <w:rFonts w:ascii="Cambria Math" w:hAnsi="Cambria Math"/>
          </w:rPr>
          <m:t>4</m:t>
        </m:r>
        <m:r>
          <m:rPr>
            <m:sty m:val="bi"/>
          </m:rPr>
          <w:rPr>
            <w:rFonts w:ascii="Cambria Math" w:hAnsi="Cambria Math"/>
          </w:rPr>
          <m:t>N- ⌈</m:t>
        </m:r>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e>
              <m:sub>
                <m:r>
                  <m:rPr>
                    <m:sty m:val="bi"/>
                  </m:rPr>
                  <w:rPr>
                    <w:rFonts w:ascii="Cambria Math" w:hAnsi="Cambria Math"/>
                  </w:rPr>
                  <m:t>2</m:t>
                </m:r>
                <m:ctrlPr>
                  <w:rPr>
                    <w:rFonts w:ascii="Cambria Math" w:hAnsi="Cambria Math"/>
                    <w:b/>
                  </w:rPr>
                </m:ctrlPr>
              </m:sub>
            </m:sSub>
          </m:fName>
          <m:e>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e>
        </m:func>
      </m:oMath>
      <w:r w:rsidRPr="00A27123">
        <w:rPr>
          <w:b/>
        </w:rPr>
        <w:t xml:space="preserve"> bits in DCI. For </w:t>
      </w:r>
      <m:oMath>
        <m:r>
          <m:rPr>
            <m:sty m:val="bi"/>
          </m:rPr>
          <w:rPr>
            <w:rFonts w:ascii="Cambria Math" w:hAnsi="Cambria Math"/>
          </w:rPr>
          <m:t>N=2</m:t>
        </m:r>
      </m:oMath>
      <w:r w:rsidRPr="00A27123">
        <w:rPr>
          <w:b/>
        </w:rPr>
        <w:t xml:space="preserve"> TB</w:t>
      </w:r>
      <w:r>
        <w:rPr>
          <w:b/>
        </w:rPr>
        <w:t>s, this results in a saving of 1 bit</w:t>
      </w:r>
      <w:r w:rsidRPr="00A27123">
        <w:rPr>
          <w:b/>
        </w:rPr>
        <w:t>.</w:t>
      </w:r>
    </w:p>
    <w:p w14:paraId="12892069" w14:textId="2E28E35D" w:rsidR="00F411BC" w:rsidRDefault="00F411BC" w:rsidP="00F411BC">
      <w:pPr>
        <w:rPr>
          <w:rFonts w:eastAsiaTheme="minorHAnsi"/>
          <w:b/>
          <w:lang w:val="en-US"/>
        </w:rPr>
      </w:pPr>
      <w:r>
        <w:rPr>
          <w:b/>
          <w:u w:val="single"/>
        </w:rPr>
        <w:t>Proposal 4</w:t>
      </w:r>
      <w:r w:rsidRPr="00A27123">
        <w:rPr>
          <w:b/>
        </w:rPr>
        <w:t xml:space="preserve">: Jointly encode at least the HARQ Process IDs, NDIs and RVs in the DCI to eliminate redundant combinations across these fields. </w:t>
      </w:r>
      <w:r w:rsidRPr="00A27123">
        <w:rPr>
          <w:rFonts w:eastAsiaTheme="minorHAnsi"/>
          <w:b/>
          <w:lang w:val="en-US"/>
        </w:rPr>
        <w:t>FFS: Consider further joint encoding incorporating other fields.</w:t>
      </w:r>
    </w:p>
    <w:p w14:paraId="074A4897" w14:textId="77777777" w:rsidR="00F411BC" w:rsidRPr="00A27123" w:rsidRDefault="00F411BC" w:rsidP="00F411BC">
      <w:pPr>
        <w:rPr>
          <w:b/>
        </w:rPr>
      </w:pPr>
      <w:r>
        <w:rPr>
          <w:b/>
          <w:u w:val="single"/>
        </w:rPr>
        <w:t>Proposal 5</w:t>
      </w:r>
      <w:r w:rsidRPr="00A27123">
        <w:rPr>
          <w:b/>
        </w:rPr>
        <w:t>: Restrict the set of possible values for RV index, MCS and Frequency Hopping indicators based on the repetition number configured.</w:t>
      </w:r>
    </w:p>
    <w:p w14:paraId="47CF7C42" w14:textId="77777777" w:rsidR="00F411BC" w:rsidRPr="00A27123" w:rsidRDefault="00F411BC" w:rsidP="00F411BC">
      <w:pPr>
        <w:rPr>
          <w:b/>
        </w:rPr>
      </w:pPr>
      <w:r>
        <w:rPr>
          <w:b/>
          <w:u w:val="single"/>
        </w:rPr>
        <w:t>Proposal 6</w:t>
      </w:r>
      <w:r w:rsidRPr="00A27123">
        <w:rPr>
          <w:b/>
        </w:rPr>
        <w:t>: Jointly encode the repetition number, RV indices, MCS, FH indicator, HARQ Process IDs and NDIs to eliminate signalling redundant and restricted combinations across these fields.</w:t>
      </w:r>
    </w:p>
    <w:p w14:paraId="71A74292" w14:textId="769FE0E7" w:rsidR="00F411BC" w:rsidRPr="00F07C32" w:rsidRDefault="00F411BC" w:rsidP="00F411BC">
      <w:r w:rsidRPr="00A27123">
        <w:rPr>
          <w:b/>
          <w:u w:val="single"/>
        </w:rPr>
        <w:t>Observation 3</w:t>
      </w:r>
      <w:r w:rsidRPr="00A27123">
        <w:rPr>
          <w:b/>
        </w:rPr>
        <w:t xml:space="preserve">: For a typical scenario with </w:t>
      </w:r>
      <m:oMath>
        <m:r>
          <m:rPr>
            <m:sty m:val="bi"/>
          </m:rPr>
          <w:rPr>
            <w:rFonts w:ascii="Cambria Math" w:hAnsi="Cambria Math"/>
          </w:rPr>
          <m:t>N=2</m:t>
        </m:r>
      </m:oMath>
      <w:r w:rsidRPr="00A27123">
        <w:rPr>
          <w:b/>
        </w:rPr>
        <w:t xml:space="preserve"> TBs scheduled by one DCI, (separate) 3-bit repetition number signalling, (separate) 4-bit MCS signalling, and an MCS restriction to 2-bits for repetition numbers greater than 1, joint encoding acr</w:t>
      </w:r>
      <w:r>
        <w:rPr>
          <w:b/>
        </w:rPr>
        <w:t>oss relevant DCI fields saves 5</w:t>
      </w:r>
      <w:r w:rsidRPr="00A27123">
        <w:rPr>
          <w:b/>
        </w:rPr>
        <w:t xml:space="preserve"> bits (from a potentia</w:t>
      </w:r>
      <w:r>
        <w:rPr>
          <w:b/>
        </w:rPr>
        <w:t>l 16</w:t>
      </w:r>
      <w:r w:rsidRPr="00A27123">
        <w:rPr>
          <w:b/>
        </w:rPr>
        <w:t>) vis-à-vis encoding fields separately.</w:t>
      </w:r>
    </w:p>
    <w:p w14:paraId="3C2B2B51" w14:textId="77777777" w:rsidR="00C40BAA" w:rsidRPr="00C40BAA" w:rsidRDefault="00C40BAA" w:rsidP="00C40BAA">
      <w:pPr>
        <w:rPr>
          <w:b/>
          <w:lang w:val="en-US"/>
        </w:rPr>
      </w:pPr>
      <w:r>
        <w:rPr>
          <w:b/>
          <w:u w:val="single"/>
        </w:rPr>
        <w:t>Proposal 7</w:t>
      </w:r>
      <w:r w:rsidRPr="00A27123">
        <w:rPr>
          <w:b/>
        </w:rPr>
        <w:t xml:space="preserve">: </w:t>
      </w:r>
      <w:r w:rsidRPr="00C40BAA">
        <w:rPr>
          <w:b/>
        </w:rPr>
        <w:t>For unicast, when multiple DL/UL transport blocks are assigned by a single DCI, each transport block corresponds to a unique HARQ process.</w:t>
      </w:r>
    </w:p>
    <w:p w14:paraId="533B9F38" w14:textId="77777777" w:rsidR="0003093C" w:rsidRPr="00C40BAA" w:rsidRDefault="0003093C" w:rsidP="00273DBD">
      <w:pPr>
        <w:rPr>
          <w:lang w:val="en-US"/>
        </w:rPr>
      </w:pPr>
    </w:p>
    <w:p w14:paraId="3E92C3E4" w14:textId="078CABAB" w:rsidR="004E0AEF" w:rsidRDefault="00BB1821" w:rsidP="004E0AEF">
      <w:pPr>
        <w:pStyle w:val="Heading1"/>
        <w:jc w:val="both"/>
      </w:pPr>
      <w:r>
        <w:t>6</w:t>
      </w:r>
      <w:r w:rsidR="0003093C">
        <w:tab/>
      </w:r>
      <w:r w:rsidR="00EF213C">
        <w:t>References</w:t>
      </w:r>
    </w:p>
    <w:p w14:paraId="1F71CEA2" w14:textId="3CFD6C4C" w:rsidR="00EF213C" w:rsidRPr="00EF213C" w:rsidRDefault="00EF213C" w:rsidP="00EF213C">
      <w:pPr>
        <w:overflowPunct/>
        <w:autoSpaceDE/>
        <w:autoSpaceDN/>
        <w:adjustRightInd/>
        <w:spacing w:after="0"/>
        <w:textAlignment w:val="auto"/>
        <w:rPr>
          <w:rFonts w:ascii="Arial" w:eastAsia="Times New Roman" w:hAnsi="Arial" w:cs="Arial"/>
          <w:sz w:val="16"/>
          <w:szCs w:val="16"/>
          <w:lang w:val="en-US"/>
        </w:rPr>
      </w:pPr>
      <w:r>
        <w:t xml:space="preserve">[1] </w:t>
      </w:r>
      <w:r w:rsidR="0003093C">
        <w:rPr>
          <w:rFonts w:ascii="Arial" w:eastAsia="Times New Roman" w:hAnsi="Arial" w:cs="Arial"/>
          <w:sz w:val="16"/>
          <w:szCs w:val="16"/>
          <w:lang w:val="en-US"/>
        </w:rPr>
        <w:t>R1-1813040</w:t>
      </w:r>
      <w:r w:rsidR="00532F21">
        <w:rPr>
          <w:rFonts w:ascii="Arial" w:eastAsia="Times New Roman" w:hAnsi="Arial" w:cs="Arial"/>
          <w:sz w:val="16"/>
          <w:szCs w:val="16"/>
          <w:lang w:val="en-US"/>
        </w:rPr>
        <w:t xml:space="preserve"> </w:t>
      </w:r>
      <w:r w:rsidRPr="00EF213C">
        <w:rPr>
          <w:rFonts w:ascii="Arial" w:eastAsia="Times New Roman" w:hAnsi="Arial" w:cs="Arial"/>
          <w:i/>
          <w:sz w:val="16"/>
          <w:szCs w:val="16"/>
          <w:lang w:val="en-US"/>
        </w:rPr>
        <w:t>Scheduling of multiple DL/UL transport blocks</w:t>
      </w:r>
      <w:r>
        <w:rPr>
          <w:rFonts w:ascii="Arial" w:eastAsia="Times New Roman" w:hAnsi="Arial" w:cs="Arial"/>
          <w:sz w:val="16"/>
          <w:szCs w:val="16"/>
          <w:lang w:val="en-US"/>
        </w:rPr>
        <w:t>, Qualcomm Incorporated</w:t>
      </w:r>
    </w:p>
    <w:sectPr w:rsidR="00EF213C" w:rsidRPr="00EF213C" w:rsidSect="00D64908">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1FB1F" w14:textId="77777777" w:rsidR="00FA7827" w:rsidRDefault="00FA7827">
      <w:pPr>
        <w:spacing w:after="0"/>
      </w:pPr>
      <w:r>
        <w:separator/>
      </w:r>
    </w:p>
  </w:endnote>
  <w:endnote w:type="continuationSeparator" w:id="0">
    <w:p w14:paraId="7826AAC9" w14:textId="77777777" w:rsidR="00FA7827" w:rsidRDefault="00FA78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8E8F7"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53E1BAE"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C3CF1"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FE270" w14:textId="77777777" w:rsidR="00FA7827" w:rsidRDefault="00FA7827">
      <w:pPr>
        <w:spacing w:after="0"/>
      </w:pPr>
      <w:r>
        <w:separator/>
      </w:r>
    </w:p>
  </w:footnote>
  <w:footnote w:type="continuationSeparator" w:id="0">
    <w:p w14:paraId="5097C8AD" w14:textId="77777777" w:rsidR="00FA7827" w:rsidRDefault="00FA78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707E"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2pt;height:16.2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9BB4F0A"/>
    <w:multiLevelType w:val="hybridMultilevel"/>
    <w:tmpl w:val="F7A89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4462BB"/>
    <w:multiLevelType w:val="hybridMultilevel"/>
    <w:tmpl w:val="15F81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707841"/>
    <w:multiLevelType w:val="hybridMultilevel"/>
    <w:tmpl w:val="4B2A0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7D35926"/>
    <w:multiLevelType w:val="hybridMultilevel"/>
    <w:tmpl w:val="8F761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AF7CED"/>
    <w:multiLevelType w:val="hybridMultilevel"/>
    <w:tmpl w:val="7C680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8"/>
  </w:num>
  <w:num w:numId="4">
    <w:abstractNumId w:val="4"/>
  </w:num>
  <w:num w:numId="5">
    <w:abstractNumId w:val="5"/>
  </w:num>
  <w:num w:numId="6">
    <w:abstractNumId w:val="9"/>
  </w:num>
  <w:num w:numId="7">
    <w:abstractNumId w:val="3"/>
  </w:num>
  <w:num w:numId="8">
    <w:abstractNumId w:val="6"/>
  </w:num>
  <w:num w:numId="9">
    <w:abstractNumId w:val="2"/>
  </w:num>
  <w:num w:numId="10">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23E0"/>
    <w:rsid w:val="00022E30"/>
    <w:rsid w:val="000255B6"/>
    <w:rsid w:val="00027BE9"/>
    <w:rsid w:val="0003093C"/>
    <w:rsid w:val="00032375"/>
    <w:rsid w:val="00033921"/>
    <w:rsid w:val="00042F52"/>
    <w:rsid w:val="000436C9"/>
    <w:rsid w:val="00043D9B"/>
    <w:rsid w:val="000451AA"/>
    <w:rsid w:val="000477DB"/>
    <w:rsid w:val="000504A9"/>
    <w:rsid w:val="00051B4F"/>
    <w:rsid w:val="0005434E"/>
    <w:rsid w:val="000569DE"/>
    <w:rsid w:val="00060B23"/>
    <w:rsid w:val="00061E4E"/>
    <w:rsid w:val="000705C1"/>
    <w:rsid w:val="000724E6"/>
    <w:rsid w:val="000732D4"/>
    <w:rsid w:val="00073455"/>
    <w:rsid w:val="0007399E"/>
    <w:rsid w:val="00080A0B"/>
    <w:rsid w:val="00082878"/>
    <w:rsid w:val="00082F68"/>
    <w:rsid w:val="000830CE"/>
    <w:rsid w:val="00085808"/>
    <w:rsid w:val="00091C21"/>
    <w:rsid w:val="00093F0E"/>
    <w:rsid w:val="000A2893"/>
    <w:rsid w:val="000A2D8A"/>
    <w:rsid w:val="000A36B5"/>
    <w:rsid w:val="000A6654"/>
    <w:rsid w:val="000A74CA"/>
    <w:rsid w:val="000C1404"/>
    <w:rsid w:val="000C2130"/>
    <w:rsid w:val="000D28DD"/>
    <w:rsid w:val="000D39BA"/>
    <w:rsid w:val="000D3D8C"/>
    <w:rsid w:val="000D4F00"/>
    <w:rsid w:val="000E1579"/>
    <w:rsid w:val="000E2517"/>
    <w:rsid w:val="000E4037"/>
    <w:rsid w:val="000E40BF"/>
    <w:rsid w:val="000E4C26"/>
    <w:rsid w:val="000F0309"/>
    <w:rsid w:val="000F0C21"/>
    <w:rsid w:val="000F1CA0"/>
    <w:rsid w:val="000F3884"/>
    <w:rsid w:val="00101BF1"/>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7516"/>
    <w:rsid w:val="00176E75"/>
    <w:rsid w:val="00177C78"/>
    <w:rsid w:val="00180528"/>
    <w:rsid w:val="00180C0A"/>
    <w:rsid w:val="00186AC0"/>
    <w:rsid w:val="00192A4C"/>
    <w:rsid w:val="001A4018"/>
    <w:rsid w:val="001A4D6B"/>
    <w:rsid w:val="001B0F7A"/>
    <w:rsid w:val="001B1F77"/>
    <w:rsid w:val="001B3DAD"/>
    <w:rsid w:val="001C3423"/>
    <w:rsid w:val="001D514B"/>
    <w:rsid w:val="001E0374"/>
    <w:rsid w:val="001E574F"/>
    <w:rsid w:val="001F0205"/>
    <w:rsid w:val="001F1A1F"/>
    <w:rsid w:val="001F2507"/>
    <w:rsid w:val="00202FCD"/>
    <w:rsid w:val="00204B93"/>
    <w:rsid w:val="00215838"/>
    <w:rsid w:val="00217ADC"/>
    <w:rsid w:val="002303D8"/>
    <w:rsid w:val="00232050"/>
    <w:rsid w:val="00237CEB"/>
    <w:rsid w:val="00242626"/>
    <w:rsid w:val="00243E6F"/>
    <w:rsid w:val="002468E3"/>
    <w:rsid w:val="00262AE5"/>
    <w:rsid w:val="00264228"/>
    <w:rsid w:val="00264A5F"/>
    <w:rsid w:val="00270364"/>
    <w:rsid w:val="00273DBD"/>
    <w:rsid w:val="00293595"/>
    <w:rsid w:val="00294D8B"/>
    <w:rsid w:val="00296E4A"/>
    <w:rsid w:val="002A19EA"/>
    <w:rsid w:val="002A3D21"/>
    <w:rsid w:val="002A4C06"/>
    <w:rsid w:val="002B1A75"/>
    <w:rsid w:val="002B58C6"/>
    <w:rsid w:val="002B6183"/>
    <w:rsid w:val="002C16A9"/>
    <w:rsid w:val="002C412D"/>
    <w:rsid w:val="002C6D20"/>
    <w:rsid w:val="002C6F0F"/>
    <w:rsid w:val="002D1C6C"/>
    <w:rsid w:val="002D2EAF"/>
    <w:rsid w:val="002D3BDF"/>
    <w:rsid w:val="002D3EDF"/>
    <w:rsid w:val="002D5B01"/>
    <w:rsid w:val="002D725E"/>
    <w:rsid w:val="002E0706"/>
    <w:rsid w:val="002E3238"/>
    <w:rsid w:val="002E3F5C"/>
    <w:rsid w:val="002E4D06"/>
    <w:rsid w:val="002E59BF"/>
    <w:rsid w:val="002E7362"/>
    <w:rsid w:val="002F0987"/>
    <w:rsid w:val="002F1314"/>
    <w:rsid w:val="002F3B66"/>
    <w:rsid w:val="002F3F87"/>
    <w:rsid w:val="002F3FDE"/>
    <w:rsid w:val="002F5446"/>
    <w:rsid w:val="00313319"/>
    <w:rsid w:val="00313AE3"/>
    <w:rsid w:val="003140CB"/>
    <w:rsid w:val="003141DD"/>
    <w:rsid w:val="00316B3D"/>
    <w:rsid w:val="0032030C"/>
    <w:rsid w:val="003217DC"/>
    <w:rsid w:val="003246C6"/>
    <w:rsid w:val="00325C85"/>
    <w:rsid w:val="00327AE4"/>
    <w:rsid w:val="003322AE"/>
    <w:rsid w:val="0033449B"/>
    <w:rsid w:val="00341898"/>
    <w:rsid w:val="00347C92"/>
    <w:rsid w:val="00351F9F"/>
    <w:rsid w:val="0035457E"/>
    <w:rsid w:val="003553AC"/>
    <w:rsid w:val="00355EA5"/>
    <w:rsid w:val="003632D2"/>
    <w:rsid w:val="003632E7"/>
    <w:rsid w:val="003707F8"/>
    <w:rsid w:val="00371EF2"/>
    <w:rsid w:val="00375DDB"/>
    <w:rsid w:val="0037605F"/>
    <w:rsid w:val="0038632E"/>
    <w:rsid w:val="003903F9"/>
    <w:rsid w:val="00395EFD"/>
    <w:rsid w:val="003962D7"/>
    <w:rsid w:val="00397142"/>
    <w:rsid w:val="00397A3C"/>
    <w:rsid w:val="003A486A"/>
    <w:rsid w:val="003A6AF9"/>
    <w:rsid w:val="003A7839"/>
    <w:rsid w:val="003B3451"/>
    <w:rsid w:val="003B5170"/>
    <w:rsid w:val="003B6EE7"/>
    <w:rsid w:val="003B7A74"/>
    <w:rsid w:val="003C0CBB"/>
    <w:rsid w:val="003C2394"/>
    <w:rsid w:val="003C24EB"/>
    <w:rsid w:val="003D0AF6"/>
    <w:rsid w:val="003D5166"/>
    <w:rsid w:val="003D60B0"/>
    <w:rsid w:val="003D6E0F"/>
    <w:rsid w:val="003D7A21"/>
    <w:rsid w:val="003E110C"/>
    <w:rsid w:val="003F03CD"/>
    <w:rsid w:val="003F0EB5"/>
    <w:rsid w:val="003F33A8"/>
    <w:rsid w:val="00402D85"/>
    <w:rsid w:val="004068B5"/>
    <w:rsid w:val="00407814"/>
    <w:rsid w:val="00410919"/>
    <w:rsid w:val="00411978"/>
    <w:rsid w:val="004138B8"/>
    <w:rsid w:val="00414BBC"/>
    <w:rsid w:val="004169A7"/>
    <w:rsid w:val="00417D4E"/>
    <w:rsid w:val="004215FD"/>
    <w:rsid w:val="00422BD5"/>
    <w:rsid w:val="00424EEF"/>
    <w:rsid w:val="00425756"/>
    <w:rsid w:val="00426203"/>
    <w:rsid w:val="0043212D"/>
    <w:rsid w:val="00437B36"/>
    <w:rsid w:val="004413F6"/>
    <w:rsid w:val="00441B38"/>
    <w:rsid w:val="00443CF1"/>
    <w:rsid w:val="00444579"/>
    <w:rsid w:val="00445A85"/>
    <w:rsid w:val="004501CA"/>
    <w:rsid w:val="00450AC8"/>
    <w:rsid w:val="00454575"/>
    <w:rsid w:val="00454677"/>
    <w:rsid w:val="00454E9F"/>
    <w:rsid w:val="0045681A"/>
    <w:rsid w:val="00456898"/>
    <w:rsid w:val="00456B03"/>
    <w:rsid w:val="00465975"/>
    <w:rsid w:val="00465B3C"/>
    <w:rsid w:val="00472CC8"/>
    <w:rsid w:val="0047407C"/>
    <w:rsid w:val="00481796"/>
    <w:rsid w:val="004910A6"/>
    <w:rsid w:val="0049116E"/>
    <w:rsid w:val="0049404B"/>
    <w:rsid w:val="00495ED1"/>
    <w:rsid w:val="00497A8F"/>
    <w:rsid w:val="004A1C28"/>
    <w:rsid w:val="004B5188"/>
    <w:rsid w:val="004B665D"/>
    <w:rsid w:val="004B7FF5"/>
    <w:rsid w:val="004C0A91"/>
    <w:rsid w:val="004C6EEF"/>
    <w:rsid w:val="004D1986"/>
    <w:rsid w:val="004D1B9F"/>
    <w:rsid w:val="004E0AEF"/>
    <w:rsid w:val="004E0C2A"/>
    <w:rsid w:val="004E445F"/>
    <w:rsid w:val="004E7AE0"/>
    <w:rsid w:val="004F00F5"/>
    <w:rsid w:val="004F2487"/>
    <w:rsid w:val="004F41A8"/>
    <w:rsid w:val="004F7AA8"/>
    <w:rsid w:val="005029E5"/>
    <w:rsid w:val="00511B81"/>
    <w:rsid w:val="00512F7D"/>
    <w:rsid w:val="00521814"/>
    <w:rsid w:val="0052321E"/>
    <w:rsid w:val="00531FEA"/>
    <w:rsid w:val="00532F21"/>
    <w:rsid w:val="00540793"/>
    <w:rsid w:val="005422B7"/>
    <w:rsid w:val="00553831"/>
    <w:rsid w:val="00557E8F"/>
    <w:rsid w:val="00562129"/>
    <w:rsid w:val="0056364E"/>
    <w:rsid w:val="005649C8"/>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161EB"/>
    <w:rsid w:val="00622923"/>
    <w:rsid w:val="00622C1C"/>
    <w:rsid w:val="006256B1"/>
    <w:rsid w:val="00631434"/>
    <w:rsid w:val="006351C6"/>
    <w:rsid w:val="00647161"/>
    <w:rsid w:val="00651188"/>
    <w:rsid w:val="00652888"/>
    <w:rsid w:val="00655255"/>
    <w:rsid w:val="006570EE"/>
    <w:rsid w:val="00660055"/>
    <w:rsid w:val="006645F1"/>
    <w:rsid w:val="0066707C"/>
    <w:rsid w:val="00667CD8"/>
    <w:rsid w:val="0067152C"/>
    <w:rsid w:val="00671DB6"/>
    <w:rsid w:val="00673552"/>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5B10"/>
    <w:rsid w:val="006C1CDD"/>
    <w:rsid w:val="006C6C34"/>
    <w:rsid w:val="006C7D13"/>
    <w:rsid w:val="006D402F"/>
    <w:rsid w:val="006D4449"/>
    <w:rsid w:val="006E117D"/>
    <w:rsid w:val="006E1225"/>
    <w:rsid w:val="006E187C"/>
    <w:rsid w:val="006E798C"/>
    <w:rsid w:val="006F0EAD"/>
    <w:rsid w:val="006F3295"/>
    <w:rsid w:val="006F41D6"/>
    <w:rsid w:val="007064F7"/>
    <w:rsid w:val="00712ACF"/>
    <w:rsid w:val="00714376"/>
    <w:rsid w:val="007157B2"/>
    <w:rsid w:val="00715B6C"/>
    <w:rsid w:val="00723C1D"/>
    <w:rsid w:val="00725D1E"/>
    <w:rsid w:val="0072618F"/>
    <w:rsid w:val="007263E9"/>
    <w:rsid w:val="00726D80"/>
    <w:rsid w:val="007309A5"/>
    <w:rsid w:val="00731A8B"/>
    <w:rsid w:val="007418D3"/>
    <w:rsid w:val="00747AEF"/>
    <w:rsid w:val="00750C06"/>
    <w:rsid w:val="00753DB3"/>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94A45"/>
    <w:rsid w:val="007A3D91"/>
    <w:rsid w:val="007B4782"/>
    <w:rsid w:val="007B6AE7"/>
    <w:rsid w:val="007C2A28"/>
    <w:rsid w:val="007C401E"/>
    <w:rsid w:val="007D0724"/>
    <w:rsid w:val="007D390F"/>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29D2"/>
    <w:rsid w:val="00831767"/>
    <w:rsid w:val="0083685F"/>
    <w:rsid w:val="00837351"/>
    <w:rsid w:val="00843A94"/>
    <w:rsid w:val="00866395"/>
    <w:rsid w:val="00874D6E"/>
    <w:rsid w:val="008834B3"/>
    <w:rsid w:val="008867AB"/>
    <w:rsid w:val="00893E0B"/>
    <w:rsid w:val="008A5212"/>
    <w:rsid w:val="008A6450"/>
    <w:rsid w:val="008B6E38"/>
    <w:rsid w:val="008C0710"/>
    <w:rsid w:val="008C0E89"/>
    <w:rsid w:val="008C60BA"/>
    <w:rsid w:val="008D07AC"/>
    <w:rsid w:val="008E1427"/>
    <w:rsid w:val="008E1830"/>
    <w:rsid w:val="008E1A6D"/>
    <w:rsid w:val="008E293E"/>
    <w:rsid w:val="008E2A9B"/>
    <w:rsid w:val="008E3331"/>
    <w:rsid w:val="008E5B78"/>
    <w:rsid w:val="008F2C1D"/>
    <w:rsid w:val="008F3375"/>
    <w:rsid w:val="008F4BA3"/>
    <w:rsid w:val="008F6DD4"/>
    <w:rsid w:val="00910B4F"/>
    <w:rsid w:val="00913549"/>
    <w:rsid w:val="009136E4"/>
    <w:rsid w:val="00915981"/>
    <w:rsid w:val="009220AC"/>
    <w:rsid w:val="00922B6B"/>
    <w:rsid w:val="00924DCC"/>
    <w:rsid w:val="0092572D"/>
    <w:rsid w:val="009274EB"/>
    <w:rsid w:val="00927CE4"/>
    <w:rsid w:val="00933890"/>
    <w:rsid w:val="00935ABC"/>
    <w:rsid w:val="00937B76"/>
    <w:rsid w:val="00940D3D"/>
    <w:rsid w:val="00941BB6"/>
    <w:rsid w:val="009472CE"/>
    <w:rsid w:val="00950113"/>
    <w:rsid w:val="0095096D"/>
    <w:rsid w:val="0095158E"/>
    <w:rsid w:val="009644DE"/>
    <w:rsid w:val="00964DEB"/>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7195"/>
    <w:rsid w:val="009C1806"/>
    <w:rsid w:val="009D08AC"/>
    <w:rsid w:val="009D54E5"/>
    <w:rsid w:val="009D5F54"/>
    <w:rsid w:val="009D6B86"/>
    <w:rsid w:val="009D7319"/>
    <w:rsid w:val="009E07EE"/>
    <w:rsid w:val="009E407B"/>
    <w:rsid w:val="009F4E73"/>
    <w:rsid w:val="009F6897"/>
    <w:rsid w:val="00A14B05"/>
    <w:rsid w:val="00A16B58"/>
    <w:rsid w:val="00A208D5"/>
    <w:rsid w:val="00A22268"/>
    <w:rsid w:val="00A23B92"/>
    <w:rsid w:val="00A23DAC"/>
    <w:rsid w:val="00A27123"/>
    <w:rsid w:val="00A27F26"/>
    <w:rsid w:val="00A36291"/>
    <w:rsid w:val="00A377CC"/>
    <w:rsid w:val="00A41176"/>
    <w:rsid w:val="00A41538"/>
    <w:rsid w:val="00A42294"/>
    <w:rsid w:val="00A5342B"/>
    <w:rsid w:val="00A55BF8"/>
    <w:rsid w:val="00A5681F"/>
    <w:rsid w:val="00A569C5"/>
    <w:rsid w:val="00A63C92"/>
    <w:rsid w:val="00A64E05"/>
    <w:rsid w:val="00A66680"/>
    <w:rsid w:val="00A70A46"/>
    <w:rsid w:val="00A71FBE"/>
    <w:rsid w:val="00A74D3D"/>
    <w:rsid w:val="00A76814"/>
    <w:rsid w:val="00A76C9F"/>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7B77"/>
    <w:rsid w:val="00AE0770"/>
    <w:rsid w:val="00AF3455"/>
    <w:rsid w:val="00AF5070"/>
    <w:rsid w:val="00B001C2"/>
    <w:rsid w:val="00B03A25"/>
    <w:rsid w:val="00B057A4"/>
    <w:rsid w:val="00B070D1"/>
    <w:rsid w:val="00B10EF5"/>
    <w:rsid w:val="00B110F2"/>
    <w:rsid w:val="00B152DC"/>
    <w:rsid w:val="00B167B7"/>
    <w:rsid w:val="00B17391"/>
    <w:rsid w:val="00B2044C"/>
    <w:rsid w:val="00B20C2F"/>
    <w:rsid w:val="00B31D38"/>
    <w:rsid w:val="00B321CF"/>
    <w:rsid w:val="00B337C5"/>
    <w:rsid w:val="00B33963"/>
    <w:rsid w:val="00B35545"/>
    <w:rsid w:val="00B36F0C"/>
    <w:rsid w:val="00B37E23"/>
    <w:rsid w:val="00B41139"/>
    <w:rsid w:val="00B41DC4"/>
    <w:rsid w:val="00B4242C"/>
    <w:rsid w:val="00B426DB"/>
    <w:rsid w:val="00B431DB"/>
    <w:rsid w:val="00B43E27"/>
    <w:rsid w:val="00B54F67"/>
    <w:rsid w:val="00B5578C"/>
    <w:rsid w:val="00B55E2D"/>
    <w:rsid w:val="00B5716A"/>
    <w:rsid w:val="00B60561"/>
    <w:rsid w:val="00B65BDD"/>
    <w:rsid w:val="00B714EF"/>
    <w:rsid w:val="00B74B88"/>
    <w:rsid w:val="00B80A14"/>
    <w:rsid w:val="00B84F22"/>
    <w:rsid w:val="00B859AF"/>
    <w:rsid w:val="00B92255"/>
    <w:rsid w:val="00B9340E"/>
    <w:rsid w:val="00BA13AF"/>
    <w:rsid w:val="00BA1A1D"/>
    <w:rsid w:val="00BA7044"/>
    <w:rsid w:val="00BB1821"/>
    <w:rsid w:val="00BB2611"/>
    <w:rsid w:val="00BB2FAB"/>
    <w:rsid w:val="00BB7138"/>
    <w:rsid w:val="00BC2AE4"/>
    <w:rsid w:val="00BC3C96"/>
    <w:rsid w:val="00BC41F6"/>
    <w:rsid w:val="00BC51A3"/>
    <w:rsid w:val="00BD0AE1"/>
    <w:rsid w:val="00BD0CB5"/>
    <w:rsid w:val="00BD78FD"/>
    <w:rsid w:val="00BE3897"/>
    <w:rsid w:val="00BF12F6"/>
    <w:rsid w:val="00BF16B6"/>
    <w:rsid w:val="00BF568A"/>
    <w:rsid w:val="00C020C6"/>
    <w:rsid w:val="00C03651"/>
    <w:rsid w:val="00C04363"/>
    <w:rsid w:val="00C06C21"/>
    <w:rsid w:val="00C07862"/>
    <w:rsid w:val="00C11FE9"/>
    <w:rsid w:val="00C14D3F"/>
    <w:rsid w:val="00C17D80"/>
    <w:rsid w:val="00C2237A"/>
    <w:rsid w:val="00C2688C"/>
    <w:rsid w:val="00C2791F"/>
    <w:rsid w:val="00C30738"/>
    <w:rsid w:val="00C31811"/>
    <w:rsid w:val="00C33F53"/>
    <w:rsid w:val="00C40BAA"/>
    <w:rsid w:val="00C52E95"/>
    <w:rsid w:val="00C615E8"/>
    <w:rsid w:val="00C62F3F"/>
    <w:rsid w:val="00C73B5D"/>
    <w:rsid w:val="00C73EFC"/>
    <w:rsid w:val="00C75095"/>
    <w:rsid w:val="00C75DC6"/>
    <w:rsid w:val="00C80897"/>
    <w:rsid w:val="00C831F1"/>
    <w:rsid w:val="00C86DF2"/>
    <w:rsid w:val="00C91A36"/>
    <w:rsid w:val="00C91A97"/>
    <w:rsid w:val="00C947FC"/>
    <w:rsid w:val="00CB09B5"/>
    <w:rsid w:val="00CB4C69"/>
    <w:rsid w:val="00CC7F46"/>
    <w:rsid w:val="00CD14BF"/>
    <w:rsid w:val="00CD17D3"/>
    <w:rsid w:val="00CD3E34"/>
    <w:rsid w:val="00CE2C2C"/>
    <w:rsid w:val="00CE3E8C"/>
    <w:rsid w:val="00CE7252"/>
    <w:rsid w:val="00CE7295"/>
    <w:rsid w:val="00CF13CC"/>
    <w:rsid w:val="00CF20C8"/>
    <w:rsid w:val="00CF2DA1"/>
    <w:rsid w:val="00CF3432"/>
    <w:rsid w:val="00CF4F2A"/>
    <w:rsid w:val="00D05ED5"/>
    <w:rsid w:val="00D061C4"/>
    <w:rsid w:val="00D17161"/>
    <w:rsid w:val="00D21246"/>
    <w:rsid w:val="00D21CBB"/>
    <w:rsid w:val="00D23477"/>
    <w:rsid w:val="00D2517F"/>
    <w:rsid w:val="00D33C2B"/>
    <w:rsid w:val="00D4049E"/>
    <w:rsid w:val="00D42C77"/>
    <w:rsid w:val="00D47770"/>
    <w:rsid w:val="00D54D39"/>
    <w:rsid w:val="00D56057"/>
    <w:rsid w:val="00D565B1"/>
    <w:rsid w:val="00D60997"/>
    <w:rsid w:val="00D62BA5"/>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2B36"/>
    <w:rsid w:val="00DB4B8F"/>
    <w:rsid w:val="00DB6E10"/>
    <w:rsid w:val="00DB6E65"/>
    <w:rsid w:val="00DC597C"/>
    <w:rsid w:val="00DD5E7D"/>
    <w:rsid w:val="00DE0754"/>
    <w:rsid w:val="00DE12AC"/>
    <w:rsid w:val="00DF4042"/>
    <w:rsid w:val="00DF541A"/>
    <w:rsid w:val="00DF767D"/>
    <w:rsid w:val="00E0331D"/>
    <w:rsid w:val="00E06E11"/>
    <w:rsid w:val="00E23197"/>
    <w:rsid w:val="00E2402F"/>
    <w:rsid w:val="00E2463A"/>
    <w:rsid w:val="00E300FD"/>
    <w:rsid w:val="00E30683"/>
    <w:rsid w:val="00E3220D"/>
    <w:rsid w:val="00E340F5"/>
    <w:rsid w:val="00E34183"/>
    <w:rsid w:val="00E34D1D"/>
    <w:rsid w:val="00E40AF4"/>
    <w:rsid w:val="00E44D1A"/>
    <w:rsid w:val="00E468CF"/>
    <w:rsid w:val="00E524D5"/>
    <w:rsid w:val="00E62E49"/>
    <w:rsid w:val="00E6305B"/>
    <w:rsid w:val="00E640FE"/>
    <w:rsid w:val="00E6545F"/>
    <w:rsid w:val="00E66328"/>
    <w:rsid w:val="00E67176"/>
    <w:rsid w:val="00E738A6"/>
    <w:rsid w:val="00E73A46"/>
    <w:rsid w:val="00E77A07"/>
    <w:rsid w:val="00E80509"/>
    <w:rsid w:val="00E83097"/>
    <w:rsid w:val="00E914E1"/>
    <w:rsid w:val="00E935F4"/>
    <w:rsid w:val="00E93CE0"/>
    <w:rsid w:val="00E94BC8"/>
    <w:rsid w:val="00EA267D"/>
    <w:rsid w:val="00EA4E6E"/>
    <w:rsid w:val="00EB32DB"/>
    <w:rsid w:val="00EC22D6"/>
    <w:rsid w:val="00ED78E4"/>
    <w:rsid w:val="00EE7B69"/>
    <w:rsid w:val="00EF1488"/>
    <w:rsid w:val="00EF213C"/>
    <w:rsid w:val="00EF285E"/>
    <w:rsid w:val="00EF50BA"/>
    <w:rsid w:val="00F01116"/>
    <w:rsid w:val="00F07C32"/>
    <w:rsid w:val="00F10C80"/>
    <w:rsid w:val="00F12C48"/>
    <w:rsid w:val="00F1662F"/>
    <w:rsid w:val="00F20A08"/>
    <w:rsid w:val="00F20BF5"/>
    <w:rsid w:val="00F21A84"/>
    <w:rsid w:val="00F21FF1"/>
    <w:rsid w:val="00F31723"/>
    <w:rsid w:val="00F352A7"/>
    <w:rsid w:val="00F36905"/>
    <w:rsid w:val="00F411BC"/>
    <w:rsid w:val="00F41715"/>
    <w:rsid w:val="00F41AEB"/>
    <w:rsid w:val="00F4523C"/>
    <w:rsid w:val="00F4533F"/>
    <w:rsid w:val="00F46254"/>
    <w:rsid w:val="00F50075"/>
    <w:rsid w:val="00F56083"/>
    <w:rsid w:val="00F61FD8"/>
    <w:rsid w:val="00F65841"/>
    <w:rsid w:val="00F6594C"/>
    <w:rsid w:val="00F6615B"/>
    <w:rsid w:val="00F6681D"/>
    <w:rsid w:val="00F67B69"/>
    <w:rsid w:val="00F73AE7"/>
    <w:rsid w:val="00F73E6E"/>
    <w:rsid w:val="00F81E5A"/>
    <w:rsid w:val="00F82F0F"/>
    <w:rsid w:val="00F836DE"/>
    <w:rsid w:val="00F87982"/>
    <w:rsid w:val="00F90138"/>
    <w:rsid w:val="00F93620"/>
    <w:rsid w:val="00F9626D"/>
    <w:rsid w:val="00F96A71"/>
    <w:rsid w:val="00FA27C1"/>
    <w:rsid w:val="00FA3A85"/>
    <w:rsid w:val="00FA4E87"/>
    <w:rsid w:val="00FA7827"/>
    <w:rsid w:val="00FB3C30"/>
    <w:rsid w:val="00FB6609"/>
    <w:rsid w:val="00FB6D3E"/>
    <w:rsid w:val="00FC2FF4"/>
    <w:rsid w:val="00FC33CB"/>
    <w:rsid w:val="00FC3CE5"/>
    <w:rsid w:val="00FC3D58"/>
    <w:rsid w:val="00FD0097"/>
    <w:rsid w:val="00FD576E"/>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6DE8F51"/>
  <w15:chartTrackingRefBased/>
  <w15:docId w15:val="{A6C07D15-DEF2-4F26-874A-8BB0F2872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
    <w:name w:val="Table Grid1"/>
    <w:basedOn w:val="TableNormal"/>
    <w:next w:val="TableGrid"/>
    <w:uiPriority w:val="39"/>
    <w:rsid w:val="00A271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0377650">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46024555">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29570276">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1977682680">
      <w:bodyDiv w:val="1"/>
      <w:marLeft w:val="0"/>
      <w:marRight w:val="0"/>
      <w:marTop w:val="0"/>
      <w:marBottom w:val="0"/>
      <w:divBdr>
        <w:top w:val="none" w:sz="0" w:space="0" w:color="auto"/>
        <w:left w:val="none" w:sz="0" w:space="0" w:color="auto"/>
        <w:bottom w:val="none" w:sz="0" w:space="0" w:color="auto"/>
        <w:right w:val="none" w:sz="0" w:space="0" w:color="auto"/>
      </w:divBdr>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1DDA55A7E4C42F59B963007FA24CB68"/>
        <w:category>
          <w:name w:val="General"/>
          <w:gallery w:val="placeholder"/>
        </w:category>
        <w:types>
          <w:type w:val="bbPlcHdr"/>
        </w:types>
        <w:behaviors>
          <w:behavior w:val="content"/>
        </w:behaviors>
        <w:guid w:val="{B67081C6-01E5-46BB-B06D-C8E2916DE7C0}"/>
      </w:docPartPr>
      <w:docPartBody>
        <w:p w:rsidR="008D7B82" w:rsidRDefault="000E6E78" w:rsidP="000E6E78">
          <w:pPr>
            <w:pStyle w:val="81DDA55A7E4C42F59B963007FA24CB68"/>
          </w:pPr>
          <w:r w:rsidRPr="003D094E">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E78"/>
    <w:rsid w:val="000E6E78"/>
    <w:rsid w:val="00711887"/>
    <w:rsid w:val="008D7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E6E78"/>
    <w:rPr>
      <w:color w:val="808080"/>
    </w:rPr>
  </w:style>
  <w:style w:type="paragraph" w:customStyle="1" w:styleId="81DDA55A7E4C42F59B963007FA24CB68">
    <w:name w:val="81DDA55A7E4C42F59B963007FA24CB68"/>
    <w:rsid w:val="000E6E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C364F-C734-4404-AA1A-52BFF86D7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2403</Words>
  <Characters>13703</Characters>
  <Application>Microsoft Office Word</Application>
  <DocSecurity>4</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Ayan Sengupta</cp:lastModifiedBy>
  <cp:revision>2</cp:revision>
  <dcterms:created xsi:type="dcterms:W3CDTF">2018-11-02T23:06:00Z</dcterms:created>
  <dcterms:modified xsi:type="dcterms:W3CDTF">2018-11-02T23:06:00Z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