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015EAD73" w:rsidR="007F637A" w:rsidRPr="000A64D8" w:rsidRDefault="007F637A" w:rsidP="007F637A">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B82D26">
        <w:rPr>
          <w:rFonts w:ascii="Arial" w:hAnsi="Arial" w:cs="Arial"/>
          <w:b/>
          <w:sz w:val="24"/>
          <w:szCs w:val="24"/>
        </w:rPr>
        <w:t>5</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18</w:t>
      </w:r>
      <w:r w:rsidR="00372E27">
        <w:rPr>
          <w:rFonts w:ascii="Arial" w:hAnsi="Arial" w:cs="Arial"/>
          <w:b/>
          <w:sz w:val="24"/>
          <w:szCs w:val="24"/>
        </w:rPr>
        <w:t>1</w:t>
      </w:r>
      <w:r w:rsidR="00A6689A">
        <w:rPr>
          <w:rFonts w:ascii="Arial" w:hAnsi="Arial" w:cs="Arial"/>
          <w:b/>
          <w:sz w:val="24"/>
          <w:szCs w:val="24"/>
        </w:rPr>
        <w:t>3045</w:t>
      </w:r>
    </w:p>
    <w:p w14:paraId="7B06AEC4" w14:textId="5112A44B" w:rsidR="007F637A" w:rsidRDefault="00B82D26" w:rsidP="007F637A">
      <w:pPr>
        <w:tabs>
          <w:tab w:val="right" w:pos="9630"/>
        </w:tabs>
        <w:spacing w:after="0"/>
        <w:jc w:val="both"/>
        <w:rPr>
          <w:rFonts w:ascii="Arial" w:hAnsi="Arial" w:cs="Arial"/>
          <w:b/>
          <w:sz w:val="24"/>
          <w:szCs w:val="24"/>
        </w:rPr>
      </w:pPr>
      <w:r>
        <w:rPr>
          <w:rFonts w:ascii="Arial" w:hAnsi="Arial" w:cs="Arial"/>
          <w:b/>
          <w:sz w:val="24"/>
          <w:szCs w:val="24"/>
        </w:rPr>
        <w:t>12</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sidR="007F637A">
        <w:rPr>
          <w:rFonts w:ascii="Arial" w:hAnsi="Arial" w:cs="Arial"/>
          <w:b/>
          <w:sz w:val="24"/>
          <w:szCs w:val="24"/>
        </w:rPr>
        <w:t xml:space="preserve">– </w:t>
      </w:r>
      <w:r w:rsidR="00372E27">
        <w:rPr>
          <w:rFonts w:ascii="Arial" w:hAnsi="Arial" w:cs="Arial"/>
          <w:b/>
          <w:sz w:val="24"/>
          <w:szCs w:val="24"/>
        </w:rPr>
        <w:t>1</w:t>
      </w:r>
      <w:r>
        <w:rPr>
          <w:rFonts w:ascii="Arial" w:hAnsi="Arial" w:cs="Arial"/>
          <w:b/>
          <w:sz w:val="24"/>
          <w:szCs w:val="24"/>
        </w:rPr>
        <w:t>6</w:t>
      </w:r>
      <w:r w:rsidR="007F637A" w:rsidRPr="00C615E8">
        <w:rPr>
          <w:rFonts w:ascii="Arial" w:hAnsi="Arial" w:cs="Arial"/>
          <w:b/>
          <w:sz w:val="24"/>
          <w:szCs w:val="24"/>
          <w:vertAlign w:val="superscript"/>
        </w:rPr>
        <w:t>th</w:t>
      </w:r>
      <w:r w:rsidR="007F637A">
        <w:rPr>
          <w:rFonts w:ascii="Arial" w:hAnsi="Arial" w:cs="Arial"/>
          <w:b/>
          <w:sz w:val="24"/>
          <w:szCs w:val="24"/>
        </w:rPr>
        <w:t xml:space="preserve"> </w:t>
      </w:r>
      <w:r>
        <w:rPr>
          <w:rFonts w:ascii="Arial" w:hAnsi="Arial" w:cs="Arial"/>
          <w:b/>
          <w:sz w:val="24"/>
          <w:szCs w:val="24"/>
        </w:rPr>
        <w:t>November</w:t>
      </w:r>
      <w:r w:rsidR="007F637A">
        <w:rPr>
          <w:rFonts w:ascii="Arial" w:hAnsi="Arial" w:cs="Arial"/>
          <w:b/>
          <w:sz w:val="24"/>
          <w:szCs w:val="24"/>
        </w:rPr>
        <w:t xml:space="preserve"> 201</w:t>
      </w:r>
      <w:r w:rsidR="00AD3FE3">
        <w:rPr>
          <w:rFonts w:ascii="Arial" w:hAnsi="Arial" w:cs="Arial"/>
          <w:b/>
          <w:sz w:val="24"/>
          <w:szCs w:val="24"/>
        </w:rPr>
        <w:t>8</w:t>
      </w:r>
    </w:p>
    <w:p w14:paraId="4A6B87B1" w14:textId="08BA5367" w:rsidR="007F637A" w:rsidRPr="00FD021C" w:rsidRDefault="00B82D26" w:rsidP="007F637A">
      <w:pPr>
        <w:tabs>
          <w:tab w:val="right" w:pos="9630"/>
        </w:tabs>
        <w:spacing w:after="0"/>
        <w:jc w:val="both"/>
        <w:rPr>
          <w:rFonts w:ascii="Arial" w:hAnsi="Arial" w:cs="Arial"/>
          <w:b/>
          <w:sz w:val="24"/>
          <w:szCs w:val="24"/>
        </w:rPr>
      </w:pPr>
      <w:r>
        <w:rPr>
          <w:rFonts w:ascii="Arial" w:hAnsi="Arial"/>
          <w:b/>
          <w:sz w:val="24"/>
          <w:lang w:val="en-US" w:eastAsia="zh-CN"/>
        </w:rPr>
        <w:t>Spokane</w:t>
      </w:r>
      <w:r w:rsidR="007F637A" w:rsidRPr="00AD3FE3">
        <w:rPr>
          <w:rFonts w:ascii="Arial" w:hAnsi="Arial"/>
          <w:b/>
          <w:sz w:val="24"/>
          <w:lang w:eastAsia="zh-CN"/>
        </w:rPr>
        <w:t xml:space="preserve">, </w:t>
      </w:r>
      <w:r>
        <w:rPr>
          <w:rFonts w:ascii="Arial" w:hAnsi="Arial"/>
          <w:b/>
          <w:sz w:val="24"/>
          <w:lang w:eastAsia="zh-CN"/>
        </w:rPr>
        <w:t>USA</w:t>
      </w:r>
    </w:p>
    <w:p w14:paraId="64343616" w14:textId="77777777" w:rsidR="00E90E49" w:rsidRPr="007F637A" w:rsidRDefault="00E90E49" w:rsidP="00357380">
      <w:pPr>
        <w:pStyle w:val="3GPPHeader"/>
      </w:pPr>
    </w:p>
    <w:p w14:paraId="420BC6C1" w14:textId="3794458F"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w:t>
      </w:r>
      <w:r w:rsidR="00BA445D">
        <w:rPr>
          <w:sz w:val="22"/>
          <w:szCs w:val="22"/>
          <w:lang w:val="sv-FI"/>
        </w:rPr>
        <w:t>8</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12B06C67"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D056D0">
        <w:rPr>
          <w:sz w:val="22"/>
          <w:szCs w:val="22"/>
        </w:rPr>
        <w:t>Use of control region</w:t>
      </w:r>
      <w:r w:rsidR="00FA0631" w:rsidRPr="00FA0631">
        <w:rPr>
          <w:sz w:val="22"/>
          <w:szCs w:val="22"/>
        </w:rPr>
        <w:t xml:space="preserve"> </w:t>
      </w:r>
      <w:r w:rsidR="00D056D0">
        <w:rPr>
          <w:sz w:val="22"/>
          <w:szCs w:val="22"/>
        </w:rPr>
        <w:t>for eMTC UEs</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702E5EFC" w:rsidR="004B621A" w:rsidRPr="00FA0631" w:rsidRDefault="00FA0631" w:rsidP="00FA0631">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 xml:space="preserve">In RAN#80 meeting, a new WID of </w:t>
      </w:r>
      <w:r w:rsidRPr="00FA0631">
        <w:rPr>
          <w:rFonts w:eastAsia="Batang"/>
          <w:i/>
          <w:snapToGrid w:val="0"/>
          <w:kern w:val="2"/>
          <w:sz w:val="22"/>
          <w:szCs w:val="22"/>
          <w:lang w:eastAsia="ko-KR"/>
        </w:rPr>
        <w:t xml:space="preserve">Rel-16 </w:t>
      </w:r>
      <w:r w:rsidR="00900302">
        <w:rPr>
          <w:rFonts w:eastAsia="Batang"/>
          <w:i/>
          <w:snapToGrid w:val="0"/>
          <w:kern w:val="2"/>
          <w:sz w:val="22"/>
          <w:szCs w:val="22"/>
          <w:lang w:eastAsia="ko-KR"/>
        </w:rPr>
        <w:t xml:space="preserve">MTC </w:t>
      </w:r>
      <w:r w:rsidRPr="00FA0631">
        <w:rPr>
          <w:rFonts w:eastAsia="Batang"/>
          <w:i/>
          <w:snapToGrid w:val="0"/>
          <w:kern w:val="2"/>
          <w:sz w:val="22"/>
          <w:szCs w:val="22"/>
          <w:lang w:eastAsia="ko-KR"/>
        </w:rPr>
        <w:t xml:space="preserve">enhancements for </w:t>
      </w:r>
      <w:r w:rsidR="00900302">
        <w:rPr>
          <w:rFonts w:eastAsia="Batang"/>
          <w:i/>
          <w:snapToGrid w:val="0"/>
          <w:kern w:val="2"/>
          <w:sz w:val="22"/>
          <w:szCs w:val="22"/>
          <w:lang w:eastAsia="ko-KR"/>
        </w:rPr>
        <w:t>LTE</w:t>
      </w:r>
      <w:r w:rsidRPr="00FA0631">
        <w:rPr>
          <w:rFonts w:eastAsia="Batang"/>
          <w:snapToGrid w:val="0"/>
          <w:kern w:val="2"/>
          <w:sz w:val="22"/>
          <w:szCs w:val="22"/>
          <w:lang w:eastAsia="ko-KR"/>
        </w:rPr>
        <w:t xml:space="preserve"> [1] was approved</w:t>
      </w:r>
      <w:r w:rsidR="00BA445D">
        <w:rPr>
          <w:rFonts w:eastAsia="Batang"/>
          <w:snapToGrid w:val="0"/>
          <w:kern w:val="2"/>
          <w:sz w:val="22"/>
          <w:szCs w:val="22"/>
          <w:lang w:eastAsia="ko-KR"/>
        </w:rPr>
        <w:t>. One of</w:t>
      </w:r>
      <w:r w:rsidRPr="00FA0631">
        <w:rPr>
          <w:rFonts w:eastAsia="Batang"/>
          <w:snapToGrid w:val="0"/>
          <w:kern w:val="2"/>
          <w:sz w:val="22"/>
          <w:szCs w:val="22"/>
          <w:lang w:eastAsia="ko-KR"/>
        </w:rPr>
        <w:t xml:space="preserve"> </w:t>
      </w:r>
      <w:r>
        <w:rPr>
          <w:rFonts w:eastAsia="Batang"/>
          <w:snapToGrid w:val="0"/>
          <w:kern w:val="2"/>
          <w:sz w:val="22"/>
          <w:szCs w:val="22"/>
          <w:lang w:eastAsia="ko-KR"/>
        </w:rPr>
        <w:t>the objective</w:t>
      </w:r>
      <w:r w:rsidR="00BA445D">
        <w:rPr>
          <w:rFonts w:eastAsia="Batang"/>
          <w:snapToGrid w:val="0"/>
          <w:kern w:val="2"/>
          <w:sz w:val="22"/>
          <w:szCs w:val="22"/>
          <w:lang w:eastAsia="ko-KR"/>
        </w:rPr>
        <w:t>s</w:t>
      </w:r>
      <w:r>
        <w:rPr>
          <w:rFonts w:eastAsia="Batang"/>
          <w:snapToGrid w:val="0"/>
          <w:kern w:val="2"/>
          <w:sz w:val="22"/>
          <w:szCs w:val="22"/>
          <w:lang w:eastAsia="ko-KR"/>
        </w:rPr>
        <w:t xml:space="preserve"> </w:t>
      </w:r>
      <w:r w:rsidR="00BA445D">
        <w:rPr>
          <w:rFonts w:eastAsia="Batang"/>
          <w:snapToGrid w:val="0"/>
          <w:kern w:val="2"/>
          <w:sz w:val="22"/>
          <w:szCs w:val="22"/>
          <w:lang w:eastAsia="ko-KR"/>
        </w:rPr>
        <w:t xml:space="preserve">is </w:t>
      </w:r>
      <w:r>
        <w:rPr>
          <w:rFonts w:eastAsia="Batang"/>
          <w:snapToGrid w:val="0"/>
          <w:kern w:val="2"/>
          <w:sz w:val="22"/>
          <w:szCs w:val="22"/>
          <w:lang w:eastAsia="ko-KR"/>
        </w:rPr>
        <w:t xml:space="preserve">to </w:t>
      </w:r>
      <w:r w:rsidR="00BA445D">
        <w:rPr>
          <w:rFonts w:eastAsia="Batang"/>
          <w:snapToGrid w:val="0"/>
          <w:kern w:val="2"/>
          <w:sz w:val="22"/>
          <w:szCs w:val="22"/>
          <w:lang w:eastAsia="ko-KR"/>
        </w:rPr>
        <w:t>enhance eMTC for standalone deployment</w:t>
      </w:r>
      <w:r>
        <w:rPr>
          <w:rFonts w:eastAsia="Batang"/>
          <w:snapToGrid w:val="0"/>
          <w:kern w:val="2"/>
          <w:sz w:val="22"/>
          <w:szCs w:val="22"/>
          <w:lang w:eastAsia="ko-KR"/>
        </w:rPr>
        <w:t xml:space="preserve">. </w:t>
      </w:r>
    </w:p>
    <w:p w14:paraId="55C5A0E6" w14:textId="77777777" w:rsidR="00FA0631" w:rsidRPr="00BA445D" w:rsidRDefault="00FA0631" w:rsidP="00FA0631">
      <w:pPr>
        <w:spacing w:after="0"/>
        <w:rPr>
          <w:rFonts w:eastAsia="宋体"/>
          <w:b/>
          <w:bCs/>
          <w:u w:val="single"/>
          <w:lang w:eastAsia="en-US"/>
        </w:rPr>
      </w:pPr>
    </w:p>
    <w:p w14:paraId="3D1D0AAE" w14:textId="77777777" w:rsidR="00BA445D" w:rsidRPr="00BA445D" w:rsidRDefault="00BA445D" w:rsidP="00BA445D">
      <w:pPr>
        <w:spacing w:after="120"/>
        <w:rPr>
          <w:rFonts w:eastAsia="宋体"/>
          <w:b/>
          <w:bCs/>
          <w:u w:val="single"/>
          <w:lang w:val="en-US" w:eastAsia="en-US"/>
        </w:rPr>
      </w:pPr>
      <w:r w:rsidRPr="00BA445D">
        <w:rPr>
          <w:rFonts w:eastAsia="宋体"/>
          <w:b/>
          <w:bCs/>
          <w:u w:val="single"/>
          <w:lang w:val="en-US" w:eastAsia="en-US"/>
        </w:rPr>
        <w:t>Stand-alone deployment:</w:t>
      </w:r>
    </w:p>
    <w:p w14:paraId="1E2F9725" w14:textId="77777777" w:rsidR="00BA445D" w:rsidRPr="00BA445D" w:rsidRDefault="00BA445D" w:rsidP="00BA445D">
      <w:pPr>
        <w:numPr>
          <w:ilvl w:val="0"/>
          <w:numId w:val="33"/>
        </w:numPr>
        <w:spacing w:after="0"/>
        <w:rPr>
          <w:rFonts w:eastAsia="Batang"/>
          <w:snapToGrid w:val="0"/>
          <w:kern w:val="2"/>
          <w:sz w:val="22"/>
          <w:szCs w:val="22"/>
          <w:lang w:eastAsia="ko-KR"/>
        </w:rPr>
      </w:pPr>
      <w:r w:rsidRPr="00BA445D">
        <w:rPr>
          <w:rFonts w:eastAsia="Batang"/>
          <w:snapToGrid w:val="0"/>
          <w:kern w:val="2"/>
          <w:sz w:val="22"/>
          <w:szCs w:val="22"/>
          <w:lang w:eastAsia="ko-KR"/>
        </w:rPr>
        <w:t>Enable the use of LTE control channel region for DL transmission (MPDCCH/PDSCH) to BL/CE UEs [RAN1, RAN2, RAN4]</w:t>
      </w:r>
    </w:p>
    <w:p w14:paraId="22C6296E" w14:textId="77777777" w:rsidR="00BA445D" w:rsidRPr="00BA445D" w:rsidRDefault="00BA445D" w:rsidP="00BA445D">
      <w:pPr>
        <w:numPr>
          <w:ilvl w:val="1"/>
          <w:numId w:val="32"/>
        </w:numPr>
        <w:spacing w:after="0"/>
        <w:rPr>
          <w:bCs/>
          <w:sz w:val="21"/>
        </w:rPr>
      </w:pPr>
      <w:r w:rsidRPr="00BA445D">
        <w:rPr>
          <w:rFonts w:eastAsia="Batang"/>
          <w:snapToGrid w:val="0"/>
          <w:kern w:val="2"/>
          <w:sz w:val="22"/>
          <w:szCs w:val="22"/>
          <w:lang w:eastAsia="ko-KR"/>
        </w:rPr>
        <w:t>This deployment mode should support legacy operation for legacy BL/CE UEs</w:t>
      </w:r>
      <w:r w:rsidRPr="00BA445D">
        <w:rPr>
          <w:bCs/>
          <w:sz w:val="21"/>
        </w:rPr>
        <w:t>.</w:t>
      </w:r>
    </w:p>
    <w:p w14:paraId="31060371" w14:textId="1B539BB3" w:rsidR="00C77218" w:rsidRDefault="00C77218" w:rsidP="00B509B4">
      <w:pPr>
        <w:pStyle w:val="ListNumber"/>
        <w:numPr>
          <w:ilvl w:val="0"/>
          <w:numId w:val="0"/>
        </w:numPr>
        <w:rPr>
          <w:rFonts w:eastAsia="Yu Mincho"/>
        </w:rPr>
      </w:pPr>
    </w:p>
    <w:p w14:paraId="29A74535" w14:textId="27BC2848" w:rsidR="003C43C6" w:rsidRPr="00FA0631" w:rsidRDefault="003C43C6" w:rsidP="003C43C6">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In RAN</w:t>
      </w:r>
      <w:r>
        <w:rPr>
          <w:rFonts w:eastAsia="Batang"/>
          <w:snapToGrid w:val="0"/>
          <w:kern w:val="2"/>
          <w:sz w:val="22"/>
          <w:szCs w:val="22"/>
          <w:lang w:eastAsia="ko-KR"/>
        </w:rPr>
        <w:t>1</w:t>
      </w:r>
      <w:r w:rsidRPr="00FA0631">
        <w:rPr>
          <w:rFonts w:eastAsia="Batang"/>
          <w:snapToGrid w:val="0"/>
          <w:kern w:val="2"/>
          <w:sz w:val="22"/>
          <w:szCs w:val="22"/>
          <w:lang w:eastAsia="ko-KR"/>
        </w:rPr>
        <w:t>#</w:t>
      </w:r>
      <w:r>
        <w:rPr>
          <w:rFonts w:eastAsia="Batang"/>
          <w:snapToGrid w:val="0"/>
          <w:kern w:val="2"/>
          <w:sz w:val="22"/>
          <w:szCs w:val="22"/>
          <w:lang w:eastAsia="ko-KR"/>
        </w:rPr>
        <w:t>94</w:t>
      </w:r>
      <w:r w:rsidR="00B82D26">
        <w:rPr>
          <w:rFonts w:eastAsia="Batang"/>
          <w:snapToGrid w:val="0"/>
          <w:kern w:val="2"/>
          <w:sz w:val="22"/>
          <w:szCs w:val="22"/>
          <w:lang w:eastAsia="ko-KR"/>
        </w:rPr>
        <w:t>bis</w:t>
      </w:r>
      <w:r>
        <w:rPr>
          <w:rFonts w:eastAsia="Batang"/>
          <w:snapToGrid w:val="0"/>
          <w:kern w:val="2"/>
          <w:sz w:val="22"/>
          <w:szCs w:val="22"/>
          <w:lang w:eastAsia="ko-KR"/>
        </w:rPr>
        <w:t xml:space="preserve"> meeting, the following agreements for using LTE control region for DL transmission were achieved [2]. </w:t>
      </w:r>
    </w:p>
    <w:p w14:paraId="62439AE8" w14:textId="58ED71F2" w:rsidR="003C43C6" w:rsidRDefault="003C43C6" w:rsidP="003C43C6">
      <w:pPr>
        <w:rPr>
          <w:sz w:val="18"/>
          <w:lang w:eastAsia="x-none"/>
        </w:rPr>
      </w:pPr>
    </w:p>
    <w:p w14:paraId="338EC6C5" w14:textId="77777777" w:rsidR="0014423E" w:rsidRPr="00F64705" w:rsidRDefault="0014423E" w:rsidP="0014423E">
      <w:pPr>
        <w:rPr>
          <w:b/>
          <w:sz w:val="22"/>
          <w:szCs w:val="22"/>
          <w:highlight w:val="green"/>
          <w:lang w:eastAsia="x-none"/>
        </w:rPr>
      </w:pPr>
      <w:r w:rsidRPr="00F64705">
        <w:rPr>
          <w:b/>
          <w:sz w:val="22"/>
          <w:szCs w:val="22"/>
          <w:highlight w:val="green"/>
          <w:lang w:eastAsia="x-none"/>
        </w:rPr>
        <w:t xml:space="preserve">Agreement </w:t>
      </w:r>
    </w:p>
    <w:p w14:paraId="076C4551" w14:textId="77777777" w:rsidR="0014423E" w:rsidRPr="0014423E" w:rsidRDefault="0014423E" w:rsidP="0014423E">
      <w:pPr>
        <w:numPr>
          <w:ilvl w:val="0"/>
          <w:numId w:val="33"/>
        </w:numPr>
        <w:spacing w:after="0"/>
        <w:rPr>
          <w:rFonts w:eastAsia="Batang"/>
          <w:snapToGrid w:val="0"/>
          <w:kern w:val="2"/>
          <w:sz w:val="22"/>
          <w:szCs w:val="22"/>
          <w:lang w:eastAsia="ko-KR"/>
        </w:rPr>
      </w:pPr>
      <w:r w:rsidRPr="0014423E">
        <w:rPr>
          <w:rFonts w:eastAsia="Batang"/>
          <w:snapToGrid w:val="0"/>
          <w:kern w:val="2"/>
          <w:sz w:val="22"/>
          <w:szCs w:val="22"/>
          <w:lang w:eastAsia="ko-KR"/>
        </w:rPr>
        <w:t>Support PDSCH broadcast transmission in LTE control channel region</w:t>
      </w:r>
    </w:p>
    <w:p w14:paraId="283926B5" w14:textId="604A28BB" w:rsidR="0014423E" w:rsidRPr="0014423E" w:rsidRDefault="0014423E" w:rsidP="0014423E">
      <w:pPr>
        <w:numPr>
          <w:ilvl w:val="0"/>
          <w:numId w:val="33"/>
        </w:numPr>
        <w:spacing w:after="0"/>
        <w:rPr>
          <w:rFonts w:eastAsia="Batang"/>
          <w:snapToGrid w:val="0"/>
          <w:kern w:val="2"/>
          <w:sz w:val="22"/>
          <w:szCs w:val="22"/>
          <w:lang w:eastAsia="ko-KR"/>
        </w:rPr>
      </w:pPr>
      <w:r w:rsidRPr="0014423E">
        <w:rPr>
          <w:rFonts w:eastAsia="Batang"/>
          <w:snapToGrid w:val="0"/>
          <w:kern w:val="2"/>
          <w:sz w:val="22"/>
          <w:szCs w:val="22"/>
          <w:lang w:eastAsia="ko-KR"/>
        </w:rPr>
        <w:t>PDSCH are rate-matched in a backward compatible manner on all available OFDM symbols. FFS on RE mapping details</w:t>
      </w:r>
    </w:p>
    <w:p w14:paraId="294A28BD" w14:textId="77777777" w:rsidR="0014423E" w:rsidRPr="0014423E" w:rsidRDefault="0014423E" w:rsidP="0014423E">
      <w:pPr>
        <w:pStyle w:val="ListParagraph"/>
        <w:rPr>
          <w:sz w:val="18"/>
          <w:lang w:eastAsia="x-none"/>
        </w:rPr>
      </w:pPr>
      <w:bookmarkStart w:id="1" w:name="_Ref178064866"/>
    </w:p>
    <w:p w14:paraId="56AAF8D4" w14:textId="1728CFCC" w:rsidR="00CB61F7" w:rsidRDefault="00FA0631" w:rsidP="00FA761F">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 xml:space="preserve">In this contribution, we </w:t>
      </w:r>
      <w:r w:rsidR="003C43C6">
        <w:rPr>
          <w:rFonts w:eastAsia="Batang"/>
          <w:snapToGrid w:val="0"/>
          <w:kern w:val="2"/>
          <w:sz w:val="22"/>
          <w:szCs w:val="22"/>
          <w:lang w:eastAsia="ko-KR"/>
        </w:rPr>
        <w:t xml:space="preserve">continue to </w:t>
      </w:r>
      <w:r w:rsidR="00FA761F">
        <w:rPr>
          <w:rFonts w:eastAsia="Batang"/>
          <w:snapToGrid w:val="0"/>
          <w:kern w:val="2"/>
          <w:sz w:val="22"/>
          <w:szCs w:val="22"/>
          <w:lang w:eastAsia="ko-KR"/>
        </w:rPr>
        <w:t xml:space="preserve">discuss the aspects </w:t>
      </w:r>
      <w:r w:rsidRPr="00FA0631">
        <w:rPr>
          <w:rFonts w:eastAsia="Batang"/>
          <w:snapToGrid w:val="0"/>
          <w:kern w:val="2"/>
          <w:sz w:val="22"/>
          <w:szCs w:val="22"/>
          <w:lang w:eastAsia="ko-KR"/>
        </w:rPr>
        <w:t>f</w:t>
      </w:r>
      <w:r w:rsidR="00FA761F">
        <w:rPr>
          <w:rFonts w:eastAsia="Batang"/>
          <w:snapToGrid w:val="0"/>
          <w:kern w:val="2"/>
          <w:sz w:val="22"/>
          <w:szCs w:val="22"/>
          <w:lang w:eastAsia="ko-KR"/>
        </w:rPr>
        <w:t>or</w:t>
      </w:r>
      <w:r w:rsidRPr="00FA0631">
        <w:rPr>
          <w:rFonts w:eastAsia="Batang"/>
          <w:snapToGrid w:val="0"/>
          <w:kern w:val="2"/>
          <w:sz w:val="22"/>
          <w:szCs w:val="22"/>
          <w:lang w:eastAsia="ko-KR"/>
        </w:rPr>
        <w:t xml:space="preserve"> </w:t>
      </w:r>
      <w:r w:rsidR="00BA445D">
        <w:rPr>
          <w:rFonts w:eastAsia="Batang"/>
          <w:snapToGrid w:val="0"/>
          <w:kern w:val="2"/>
          <w:sz w:val="22"/>
          <w:szCs w:val="22"/>
          <w:lang w:eastAsia="ko-KR"/>
        </w:rPr>
        <w:t>using LTE control region for DL transmission for eMTC</w:t>
      </w:r>
      <w:r w:rsidRPr="00FA0631">
        <w:rPr>
          <w:rFonts w:eastAsia="Batang"/>
          <w:snapToGrid w:val="0"/>
          <w:kern w:val="2"/>
          <w:sz w:val="22"/>
          <w:szCs w:val="22"/>
          <w:lang w:eastAsia="ko-KR"/>
        </w:rPr>
        <w:t xml:space="preserve">. </w:t>
      </w:r>
    </w:p>
    <w:bookmarkEnd w:id="1"/>
    <w:p w14:paraId="6085A115" w14:textId="59ECAA73" w:rsidR="004000E8" w:rsidRPr="00690821" w:rsidRDefault="00FA0631" w:rsidP="00690821">
      <w:pPr>
        <w:pStyle w:val="Heading1"/>
        <w:numPr>
          <w:ilvl w:val="0"/>
          <w:numId w:val="39"/>
        </w:numPr>
        <w:rPr>
          <w:rFonts w:eastAsia="宋体"/>
          <w:lang w:val="en-US" w:eastAsia="en-US"/>
        </w:rPr>
      </w:pPr>
      <w:r w:rsidRPr="00690821">
        <w:rPr>
          <w:rFonts w:eastAsia="宋体"/>
          <w:lang w:val="en-US" w:eastAsia="en-US"/>
        </w:rPr>
        <w:t>Discussion</w:t>
      </w:r>
    </w:p>
    <w:p w14:paraId="794F67DA" w14:textId="572E66CC" w:rsidR="00813E86" w:rsidRPr="00F54278" w:rsidRDefault="00F54278" w:rsidP="00F54278">
      <w:pPr>
        <w:pStyle w:val="Heading2"/>
        <w:spacing w:before="120"/>
        <w:rPr>
          <w:sz w:val="28"/>
          <w:szCs w:val="28"/>
        </w:rPr>
      </w:pPr>
      <w:r>
        <w:rPr>
          <w:sz w:val="28"/>
          <w:szCs w:val="28"/>
        </w:rPr>
        <w:t xml:space="preserve">2.1 </w:t>
      </w:r>
      <w:r w:rsidR="00690821" w:rsidRPr="00F54278">
        <w:rPr>
          <w:rFonts w:hint="eastAsia"/>
          <w:sz w:val="28"/>
          <w:szCs w:val="28"/>
        </w:rPr>
        <w:t>Use of LTE control region</w:t>
      </w:r>
    </w:p>
    <w:p w14:paraId="7016D9A6" w14:textId="1DDE5123" w:rsidR="00DD19EC" w:rsidRDefault="00A6689A" w:rsidP="00690821">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It</w:t>
      </w:r>
      <w:r w:rsidR="00DD19EC">
        <w:rPr>
          <w:rFonts w:eastAsia="Batang"/>
          <w:snapToGrid w:val="0"/>
          <w:kern w:val="2"/>
          <w:sz w:val="22"/>
          <w:szCs w:val="22"/>
          <w:lang w:eastAsia="ko-KR"/>
        </w:rPr>
        <w:t xml:space="preserve">is </w:t>
      </w:r>
      <w:r>
        <w:rPr>
          <w:rFonts w:eastAsia="Batang"/>
          <w:snapToGrid w:val="0"/>
          <w:kern w:val="2"/>
          <w:sz w:val="22"/>
          <w:szCs w:val="22"/>
          <w:lang w:eastAsia="ko-KR"/>
        </w:rPr>
        <w:t xml:space="preserve">not clear </w:t>
      </w:r>
      <w:r w:rsidR="00DD19EC">
        <w:rPr>
          <w:rFonts w:eastAsia="Batang"/>
          <w:snapToGrid w:val="0"/>
          <w:kern w:val="2"/>
          <w:sz w:val="22"/>
          <w:szCs w:val="22"/>
          <w:lang w:eastAsia="ko-KR"/>
        </w:rPr>
        <w:t xml:space="preserve">whether the use of LTE control region can be applied to broadcast channels. </w:t>
      </w:r>
      <w:r w:rsidR="000E32C2">
        <w:rPr>
          <w:rFonts w:eastAsia="Batang"/>
          <w:snapToGrid w:val="0"/>
          <w:kern w:val="2"/>
          <w:sz w:val="22"/>
          <w:szCs w:val="22"/>
          <w:lang w:eastAsia="ko-KR"/>
        </w:rPr>
        <w:t xml:space="preserve">The concern on broadcast transmission is </w:t>
      </w:r>
      <w:r w:rsidR="00DC71C8">
        <w:rPr>
          <w:rFonts w:eastAsia="Batang"/>
          <w:snapToGrid w:val="0"/>
          <w:kern w:val="2"/>
          <w:sz w:val="22"/>
          <w:szCs w:val="22"/>
          <w:lang w:eastAsia="ko-KR"/>
        </w:rPr>
        <w:t xml:space="preserve">backward compatibility since legacy BL/CE UE cannot receive in the LTE control region. However, this may depend on how MPDCCH/PDSCH is </w:t>
      </w:r>
      <w:r w:rsidR="00372E27">
        <w:rPr>
          <w:rFonts w:eastAsia="Batang"/>
          <w:snapToGrid w:val="0"/>
          <w:kern w:val="2"/>
          <w:sz w:val="22"/>
          <w:szCs w:val="22"/>
          <w:lang w:eastAsia="ko-KR"/>
        </w:rPr>
        <w:t>extended to</w:t>
      </w:r>
      <w:r w:rsidR="00DC71C8">
        <w:rPr>
          <w:rFonts w:eastAsia="Batang"/>
          <w:snapToGrid w:val="0"/>
          <w:kern w:val="2"/>
          <w:sz w:val="22"/>
          <w:szCs w:val="22"/>
          <w:lang w:eastAsia="ko-KR"/>
        </w:rPr>
        <w:t xml:space="preserve"> LTE control region. If MPDCCH/PDSCH is extended to LTE control region </w:t>
      </w:r>
      <w:r w:rsidR="00372E27">
        <w:rPr>
          <w:rFonts w:eastAsia="Batang"/>
          <w:snapToGrid w:val="0"/>
          <w:kern w:val="2"/>
          <w:sz w:val="22"/>
          <w:szCs w:val="22"/>
          <w:lang w:eastAsia="ko-KR"/>
        </w:rPr>
        <w:t>with</w:t>
      </w:r>
      <w:r w:rsidR="00DC71C8">
        <w:rPr>
          <w:rFonts w:eastAsia="Batang"/>
          <w:snapToGrid w:val="0"/>
          <w:kern w:val="2"/>
          <w:sz w:val="22"/>
          <w:szCs w:val="22"/>
          <w:lang w:eastAsia="ko-KR"/>
        </w:rPr>
        <w:t xml:space="preserve"> backward compatibility, there is no reason not to support broadcast transmission. </w:t>
      </w:r>
      <w:r w:rsidR="0014423E">
        <w:rPr>
          <w:rFonts w:eastAsia="Batang"/>
          <w:snapToGrid w:val="0"/>
          <w:kern w:val="2"/>
          <w:sz w:val="22"/>
          <w:szCs w:val="22"/>
          <w:lang w:eastAsia="ko-KR"/>
        </w:rPr>
        <w:t xml:space="preserve">The support of broadcast PDSCH in LTE control region has been agreed in last RAN1 meeting, and therefore it would be straightforward to extend </w:t>
      </w:r>
      <w:r w:rsidR="002B7627">
        <w:rPr>
          <w:rFonts w:eastAsia="Batang"/>
          <w:snapToGrid w:val="0"/>
          <w:kern w:val="2"/>
          <w:sz w:val="22"/>
          <w:szCs w:val="22"/>
          <w:lang w:eastAsia="ko-KR"/>
        </w:rPr>
        <w:t xml:space="preserve">it </w:t>
      </w:r>
      <w:r w:rsidR="00BB5E3F">
        <w:rPr>
          <w:rFonts w:eastAsia="Batang"/>
          <w:snapToGrid w:val="0"/>
          <w:kern w:val="2"/>
          <w:sz w:val="22"/>
          <w:szCs w:val="22"/>
          <w:lang w:eastAsia="ko-KR"/>
        </w:rPr>
        <w:t>also to</w:t>
      </w:r>
      <w:r w:rsidR="0014423E">
        <w:rPr>
          <w:rFonts w:eastAsia="Batang"/>
          <w:snapToGrid w:val="0"/>
          <w:kern w:val="2"/>
          <w:sz w:val="22"/>
          <w:szCs w:val="22"/>
          <w:lang w:eastAsia="ko-KR"/>
        </w:rPr>
        <w:t xml:space="preserve"> broadcast MPDCCH</w:t>
      </w:r>
      <w:r w:rsidR="00F54278">
        <w:rPr>
          <w:rFonts w:eastAsia="Batang"/>
          <w:snapToGrid w:val="0"/>
          <w:kern w:val="2"/>
          <w:sz w:val="22"/>
          <w:szCs w:val="22"/>
          <w:lang w:eastAsia="ko-KR"/>
        </w:rPr>
        <w:t>.</w:t>
      </w:r>
    </w:p>
    <w:p w14:paraId="0E318DD1" w14:textId="1E1A52C9" w:rsidR="000E32C2" w:rsidRDefault="000E32C2" w:rsidP="00A918B5">
      <w:pPr>
        <w:widowControl w:val="0"/>
        <w:wordWrap w:val="0"/>
        <w:spacing w:after="0"/>
        <w:contextualSpacing/>
        <w:jc w:val="both"/>
        <w:rPr>
          <w:rFonts w:eastAsia="Batang"/>
          <w:snapToGrid w:val="0"/>
          <w:kern w:val="2"/>
          <w:sz w:val="22"/>
          <w:szCs w:val="22"/>
          <w:lang w:eastAsia="ko-KR"/>
        </w:rPr>
      </w:pPr>
    </w:p>
    <w:p w14:paraId="3AAEE307" w14:textId="7003C1F0" w:rsidR="00F54278" w:rsidRPr="0068319D" w:rsidRDefault="00F54278" w:rsidP="00F54278">
      <w:pPr>
        <w:pStyle w:val="LGTdoc1"/>
        <w:spacing w:beforeLines="0" w:before="120" w:after="220" w:afterAutospacing="0"/>
        <w:ind w:left="567" w:hanging="567"/>
        <w:rPr>
          <w:sz w:val="22"/>
          <w:szCs w:val="22"/>
        </w:rPr>
      </w:pPr>
      <w:r>
        <w:rPr>
          <w:sz w:val="22"/>
          <w:szCs w:val="22"/>
          <w:u w:val="single"/>
        </w:rPr>
        <w:t xml:space="preserve">Proposal </w:t>
      </w:r>
      <w:r w:rsidR="00A6689A">
        <w:rPr>
          <w:sz w:val="22"/>
          <w:szCs w:val="22"/>
          <w:u w:val="single"/>
        </w:rPr>
        <w:t>1</w:t>
      </w:r>
      <w:r w:rsidRPr="0068319D">
        <w:rPr>
          <w:sz w:val="22"/>
          <w:szCs w:val="22"/>
          <w:u w:val="single"/>
        </w:rPr>
        <w:t>:</w:t>
      </w:r>
      <w:r w:rsidRPr="0068319D">
        <w:rPr>
          <w:sz w:val="22"/>
          <w:szCs w:val="22"/>
        </w:rPr>
        <w:t xml:space="preserve"> </w:t>
      </w:r>
      <w:r w:rsidR="00697876">
        <w:rPr>
          <w:sz w:val="22"/>
          <w:szCs w:val="22"/>
        </w:rPr>
        <w:t xml:space="preserve">Support </w:t>
      </w:r>
      <w:r w:rsidR="00717BF3">
        <w:rPr>
          <w:sz w:val="22"/>
          <w:szCs w:val="22"/>
        </w:rPr>
        <w:t>MPDCCH broadcast transmission in</w:t>
      </w:r>
      <w:r>
        <w:rPr>
          <w:sz w:val="22"/>
          <w:szCs w:val="22"/>
        </w:rPr>
        <w:t xml:space="preserve"> LTE control region. </w:t>
      </w:r>
    </w:p>
    <w:p w14:paraId="3B529463" w14:textId="35AA60A6" w:rsidR="00F54278" w:rsidRPr="00F54278" w:rsidRDefault="00F54278" w:rsidP="00F54278">
      <w:pPr>
        <w:pStyle w:val="Heading2"/>
        <w:spacing w:before="120"/>
        <w:rPr>
          <w:sz w:val="28"/>
          <w:szCs w:val="28"/>
        </w:rPr>
      </w:pPr>
      <w:r w:rsidRPr="00F54278">
        <w:rPr>
          <w:sz w:val="28"/>
          <w:szCs w:val="28"/>
        </w:rPr>
        <w:t xml:space="preserve">2.2 </w:t>
      </w:r>
      <w:r>
        <w:rPr>
          <w:sz w:val="28"/>
          <w:szCs w:val="28"/>
        </w:rPr>
        <w:t xml:space="preserve">MPDCCH/PDSCH transmission in LTE control </w:t>
      </w:r>
      <w:r w:rsidRPr="00F54278">
        <w:rPr>
          <w:rFonts w:hint="eastAsia"/>
          <w:sz w:val="28"/>
          <w:szCs w:val="28"/>
        </w:rPr>
        <w:t>region</w:t>
      </w:r>
    </w:p>
    <w:p w14:paraId="62BAD1A8" w14:textId="12B99320" w:rsidR="007311FE" w:rsidRPr="0085512A" w:rsidRDefault="00F54278" w:rsidP="00942F81">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For </w:t>
      </w:r>
      <w:r w:rsidR="00717BF3">
        <w:rPr>
          <w:rFonts w:eastAsia="Batang"/>
          <w:snapToGrid w:val="0"/>
          <w:kern w:val="2"/>
          <w:sz w:val="22"/>
          <w:szCs w:val="22"/>
          <w:lang w:eastAsia="ko-KR"/>
        </w:rPr>
        <w:t xml:space="preserve">PDSCH </w:t>
      </w:r>
      <w:r>
        <w:rPr>
          <w:rFonts w:eastAsia="Batang" w:hint="eastAsia"/>
          <w:snapToGrid w:val="0"/>
          <w:kern w:val="2"/>
          <w:sz w:val="22"/>
          <w:szCs w:val="22"/>
          <w:lang w:eastAsia="ko-KR"/>
        </w:rPr>
        <w:t xml:space="preserve">transmission in LTE control region, </w:t>
      </w:r>
      <w:r w:rsidR="00717BF3">
        <w:rPr>
          <w:rFonts w:eastAsia="Batang"/>
          <w:snapToGrid w:val="0"/>
          <w:kern w:val="2"/>
          <w:sz w:val="22"/>
          <w:szCs w:val="22"/>
          <w:lang w:eastAsia="ko-KR"/>
        </w:rPr>
        <w:t xml:space="preserve">it was agreed that PDSCH is rate matched in a backward </w:t>
      </w:r>
      <w:r w:rsidR="00717BF3">
        <w:rPr>
          <w:rFonts w:eastAsia="Batang"/>
          <w:snapToGrid w:val="0"/>
          <w:kern w:val="2"/>
          <w:sz w:val="22"/>
          <w:szCs w:val="22"/>
          <w:lang w:eastAsia="ko-KR"/>
        </w:rPr>
        <w:lastRenderedPageBreak/>
        <w:t xml:space="preserve">compatible manner on </w:t>
      </w:r>
      <w:r w:rsidR="00717BF3" w:rsidRPr="0014423E">
        <w:rPr>
          <w:rFonts w:eastAsia="Batang"/>
          <w:snapToGrid w:val="0"/>
          <w:kern w:val="2"/>
          <w:sz w:val="22"/>
          <w:szCs w:val="22"/>
          <w:lang w:eastAsia="ko-KR"/>
        </w:rPr>
        <w:t>all available OFDM symbols</w:t>
      </w:r>
      <w:r w:rsidR="00717BF3">
        <w:rPr>
          <w:rFonts w:eastAsia="Batang"/>
          <w:snapToGrid w:val="0"/>
          <w:kern w:val="2"/>
          <w:sz w:val="22"/>
          <w:szCs w:val="22"/>
          <w:lang w:eastAsia="ko-KR"/>
        </w:rPr>
        <w:t xml:space="preserve">. This implies that PDSCH RE mapping in the non-LTE control region shall be same as legacy so that </w:t>
      </w:r>
      <w:r w:rsidR="00043CB7">
        <w:rPr>
          <w:rFonts w:eastAsia="Batang"/>
          <w:snapToGrid w:val="0"/>
          <w:kern w:val="2"/>
          <w:sz w:val="22"/>
          <w:szCs w:val="22"/>
          <w:lang w:eastAsia="ko-KR"/>
        </w:rPr>
        <w:t>a</w:t>
      </w:r>
      <w:r w:rsidR="00717BF3">
        <w:rPr>
          <w:rFonts w:eastAsia="Batang"/>
          <w:snapToGrid w:val="0"/>
          <w:kern w:val="2"/>
          <w:sz w:val="22"/>
          <w:szCs w:val="22"/>
          <w:lang w:eastAsia="ko-KR"/>
        </w:rPr>
        <w:t xml:space="preserve"> legacy BL/CE UE can receive PDSCH successfully only </w:t>
      </w:r>
      <w:r w:rsidR="00043CB7">
        <w:rPr>
          <w:rFonts w:eastAsia="Batang"/>
          <w:snapToGrid w:val="0"/>
          <w:kern w:val="2"/>
          <w:sz w:val="22"/>
          <w:szCs w:val="22"/>
          <w:lang w:eastAsia="ko-KR"/>
        </w:rPr>
        <w:t>in</w:t>
      </w:r>
      <w:r w:rsidR="00717BF3">
        <w:rPr>
          <w:rFonts w:eastAsia="Batang"/>
          <w:snapToGrid w:val="0"/>
          <w:kern w:val="2"/>
          <w:sz w:val="22"/>
          <w:szCs w:val="22"/>
          <w:lang w:eastAsia="ko-KR"/>
        </w:rPr>
        <w:t xml:space="preserve"> data region. To meet this, the PDSCH RE mapping in a subframe shall </w:t>
      </w:r>
      <w:r w:rsidR="007311FE">
        <w:rPr>
          <w:rFonts w:eastAsia="Batang"/>
          <w:snapToGrid w:val="0"/>
          <w:kern w:val="2"/>
          <w:sz w:val="22"/>
          <w:szCs w:val="22"/>
          <w:lang w:eastAsia="ko-KR"/>
        </w:rPr>
        <w:t xml:space="preserve">start from the first symbol in data region by following frequency first and time second, and then to LTE control region </w:t>
      </w:r>
      <w:r w:rsidR="00717BF3">
        <w:rPr>
          <w:rFonts w:eastAsia="Batang"/>
          <w:snapToGrid w:val="0"/>
          <w:kern w:val="2"/>
          <w:sz w:val="22"/>
          <w:szCs w:val="22"/>
          <w:lang w:eastAsia="ko-KR"/>
        </w:rPr>
        <w:t xml:space="preserve">as </w:t>
      </w:r>
      <w:r w:rsidR="007311FE">
        <w:rPr>
          <w:rFonts w:eastAsia="Batang"/>
          <w:snapToGrid w:val="0"/>
          <w:kern w:val="2"/>
          <w:sz w:val="22"/>
          <w:szCs w:val="22"/>
          <w:lang w:eastAsia="ko-KR"/>
        </w:rPr>
        <w:t xml:space="preserve">shown in Figure </w:t>
      </w:r>
      <w:r w:rsidR="00717BF3">
        <w:rPr>
          <w:rFonts w:eastAsia="Batang"/>
          <w:snapToGrid w:val="0"/>
          <w:kern w:val="2"/>
          <w:sz w:val="22"/>
          <w:szCs w:val="22"/>
          <w:lang w:eastAsia="ko-KR"/>
        </w:rPr>
        <w:t>1</w:t>
      </w:r>
      <w:r w:rsidR="007311FE">
        <w:rPr>
          <w:rFonts w:eastAsia="Batang"/>
          <w:snapToGrid w:val="0"/>
          <w:kern w:val="2"/>
          <w:sz w:val="22"/>
          <w:szCs w:val="22"/>
          <w:lang w:eastAsia="ko-KR"/>
        </w:rPr>
        <w:t xml:space="preserve">. </w:t>
      </w:r>
      <w:r w:rsidR="00CB5E40">
        <w:rPr>
          <w:rFonts w:eastAsia="Batang"/>
          <w:snapToGrid w:val="0"/>
          <w:kern w:val="2"/>
          <w:sz w:val="22"/>
          <w:szCs w:val="22"/>
          <w:lang w:eastAsia="ko-KR"/>
        </w:rPr>
        <w:t xml:space="preserve">For UE supporting PDSCH transmission in LTE control region, the UE can receive additional parity coded bits </w:t>
      </w:r>
      <w:r w:rsidR="00043CB7">
        <w:rPr>
          <w:rFonts w:eastAsia="Batang"/>
          <w:snapToGrid w:val="0"/>
          <w:kern w:val="2"/>
          <w:sz w:val="22"/>
          <w:szCs w:val="22"/>
          <w:lang w:eastAsia="ko-KR"/>
        </w:rPr>
        <w:t xml:space="preserve">transmitted </w:t>
      </w:r>
      <w:r w:rsidR="00CB5E40">
        <w:rPr>
          <w:rFonts w:eastAsia="Batang"/>
          <w:snapToGrid w:val="0"/>
          <w:kern w:val="2"/>
          <w:sz w:val="22"/>
          <w:szCs w:val="22"/>
          <w:lang w:eastAsia="ko-KR"/>
        </w:rPr>
        <w:t xml:space="preserve">in LTE control region </w:t>
      </w:r>
      <w:r w:rsidR="00744270">
        <w:rPr>
          <w:rFonts w:eastAsia="Batang"/>
          <w:snapToGrid w:val="0"/>
          <w:kern w:val="2"/>
          <w:sz w:val="22"/>
          <w:szCs w:val="22"/>
          <w:lang w:eastAsia="ko-KR"/>
        </w:rPr>
        <w:t xml:space="preserve">thus </w:t>
      </w:r>
      <w:r w:rsidR="00717BF3">
        <w:rPr>
          <w:rFonts w:eastAsia="Batang"/>
          <w:snapToGrid w:val="0"/>
          <w:kern w:val="2"/>
          <w:sz w:val="22"/>
          <w:szCs w:val="22"/>
          <w:lang w:eastAsia="ko-KR"/>
        </w:rPr>
        <w:t xml:space="preserve">achieving </w:t>
      </w:r>
      <w:r w:rsidR="00CB5E40">
        <w:rPr>
          <w:rFonts w:eastAsia="Batang"/>
          <w:snapToGrid w:val="0"/>
          <w:kern w:val="2"/>
          <w:sz w:val="22"/>
          <w:szCs w:val="22"/>
          <w:lang w:eastAsia="ko-KR"/>
        </w:rPr>
        <w:t xml:space="preserve">more coding gain. </w:t>
      </w:r>
    </w:p>
    <w:p w14:paraId="674195B6" w14:textId="77777777" w:rsidR="00942F81" w:rsidRDefault="00942F81" w:rsidP="00942F81">
      <w:pPr>
        <w:widowControl w:val="0"/>
        <w:wordWrap w:val="0"/>
        <w:spacing w:after="120"/>
        <w:contextualSpacing/>
        <w:jc w:val="both"/>
        <w:rPr>
          <w:rFonts w:eastAsia="Batang"/>
          <w:snapToGrid w:val="0"/>
          <w:kern w:val="2"/>
          <w:sz w:val="22"/>
          <w:szCs w:val="22"/>
          <w:lang w:eastAsia="ko-KR"/>
        </w:rPr>
      </w:pPr>
    </w:p>
    <w:p w14:paraId="3530C0D2" w14:textId="77777777" w:rsidR="00942F81" w:rsidRDefault="00942F81" w:rsidP="00942F81">
      <w:pPr>
        <w:widowControl w:val="0"/>
        <w:spacing w:after="120"/>
        <w:contextualSpacing/>
        <w:jc w:val="center"/>
        <w:rPr>
          <w:rFonts w:eastAsia="Batang"/>
          <w:snapToGrid w:val="0"/>
          <w:kern w:val="2"/>
          <w:sz w:val="22"/>
          <w:szCs w:val="22"/>
          <w:lang w:eastAsia="ko-KR"/>
        </w:rPr>
      </w:pPr>
      <w:r w:rsidRPr="00EC1D6E">
        <w:rPr>
          <w:rFonts w:eastAsia="Batang"/>
          <w:snapToGrid w:val="0"/>
          <w:kern w:val="2"/>
          <w:sz w:val="22"/>
          <w:szCs w:val="22"/>
          <w:lang w:val="en-US" w:eastAsia="ko-KR"/>
        </w:rPr>
        <w:object w:dxaOrig="7426" w:dyaOrig="3232" w14:anchorId="1AA34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50.35pt" o:ole="">
            <v:imagedata r:id="rId8" o:title=""/>
          </v:shape>
          <o:OLEObject Type="Embed" ProgID="Visio.Drawing.11" ShapeID="_x0000_i1025" DrawAspect="Content" ObjectID="_1602713490" r:id="rId9"/>
        </w:object>
      </w:r>
    </w:p>
    <w:p w14:paraId="2A6214FA" w14:textId="744DEABE" w:rsidR="00942F81" w:rsidRPr="00697A4E" w:rsidRDefault="00942F81" w:rsidP="00942F81">
      <w:pPr>
        <w:pStyle w:val="LGTdoc1"/>
        <w:spacing w:beforeLines="0" w:before="120" w:after="220" w:afterAutospacing="0"/>
        <w:jc w:val="center"/>
        <w:rPr>
          <w:rFonts w:eastAsiaTheme="minorEastAsia"/>
          <w:sz w:val="22"/>
          <w:szCs w:val="22"/>
          <w:lang w:eastAsia="zh-CN"/>
        </w:rPr>
      </w:pPr>
      <w:r w:rsidRPr="00083055">
        <w:rPr>
          <w:kern w:val="2"/>
          <w:sz w:val="22"/>
          <w:szCs w:val="22"/>
        </w:rPr>
        <w:t xml:space="preserve">Figure </w:t>
      </w:r>
      <w:r w:rsidR="00744270">
        <w:rPr>
          <w:kern w:val="2"/>
          <w:sz w:val="22"/>
          <w:szCs w:val="22"/>
        </w:rPr>
        <w:t>1</w:t>
      </w:r>
      <w:r w:rsidRPr="00080046">
        <w:rPr>
          <w:b w:val="0"/>
          <w:kern w:val="2"/>
          <w:sz w:val="22"/>
          <w:szCs w:val="22"/>
        </w:rPr>
        <w:t xml:space="preserve">: </w:t>
      </w:r>
      <w:r>
        <w:rPr>
          <w:b w:val="0"/>
          <w:kern w:val="2"/>
          <w:sz w:val="22"/>
          <w:szCs w:val="22"/>
        </w:rPr>
        <w:t>PDSCH RE mapping with data region first and control region second</w:t>
      </w:r>
    </w:p>
    <w:p w14:paraId="0E49DDA2" w14:textId="46B8A8AC" w:rsidR="00942F81" w:rsidRDefault="00942F81" w:rsidP="00942F81">
      <w:pPr>
        <w:pStyle w:val="LGTdoc1"/>
        <w:spacing w:beforeLines="0" w:before="120" w:after="220" w:afterAutospacing="0"/>
        <w:rPr>
          <w:sz w:val="22"/>
          <w:szCs w:val="22"/>
        </w:rPr>
      </w:pPr>
      <w:r>
        <w:rPr>
          <w:sz w:val="22"/>
          <w:szCs w:val="22"/>
          <w:u w:val="single"/>
        </w:rPr>
        <w:t xml:space="preserve">Proposal </w:t>
      </w:r>
      <w:r w:rsidR="00A6689A">
        <w:rPr>
          <w:sz w:val="22"/>
          <w:szCs w:val="22"/>
          <w:u w:val="single"/>
        </w:rPr>
        <w:t>2</w:t>
      </w:r>
      <w:r w:rsidRPr="0068319D">
        <w:rPr>
          <w:sz w:val="22"/>
          <w:szCs w:val="22"/>
          <w:u w:val="single"/>
        </w:rPr>
        <w:t>:</w:t>
      </w:r>
      <w:r w:rsidRPr="0068319D">
        <w:rPr>
          <w:sz w:val="22"/>
          <w:szCs w:val="22"/>
        </w:rPr>
        <w:t xml:space="preserve"> </w:t>
      </w:r>
      <w:r w:rsidR="00AB4372">
        <w:rPr>
          <w:sz w:val="22"/>
          <w:szCs w:val="22"/>
        </w:rPr>
        <w:t xml:space="preserve">For </w:t>
      </w:r>
      <w:r>
        <w:rPr>
          <w:sz w:val="22"/>
          <w:szCs w:val="22"/>
        </w:rPr>
        <w:t>PDSCH</w:t>
      </w:r>
      <w:r w:rsidR="00AB4372">
        <w:rPr>
          <w:sz w:val="22"/>
          <w:szCs w:val="22"/>
        </w:rPr>
        <w:t xml:space="preserve"> transmission in LTE control region</w:t>
      </w:r>
      <w:r>
        <w:rPr>
          <w:sz w:val="22"/>
          <w:szCs w:val="22"/>
        </w:rPr>
        <w:t xml:space="preserve">, the </w:t>
      </w:r>
      <w:r w:rsidR="00744270">
        <w:rPr>
          <w:sz w:val="22"/>
          <w:szCs w:val="22"/>
        </w:rPr>
        <w:t xml:space="preserve">RE </w:t>
      </w:r>
      <w:r>
        <w:rPr>
          <w:sz w:val="22"/>
          <w:szCs w:val="22"/>
        </w:rPr>
        <w:t xml:space="preserve">mapping </w:t>
      </w:r>
      <w:r w:rsidR="00744270">
        <w:rPr>
          <w:sz w:val="22"/>
          <w:szCs w:val="22"/>
        </w:rPr>
        <w:t xml:space="preserve">starts firstly from </w:t>
      </w:r>
      <w:r w:rsidR="00AB4372">
        <w:rPr>
          <w:sz w:val="22"/>
          <w:szCs w:val="22"/>
        </w:rPr>
        <w:t>data region then LTE control region with frequency first and time second order</w:t>
      </w:r>
      <w:r>
        <w:rPr>
          <w:sz w:val="22"/>
          <w:szCs w:val="22"/>
        </w:rPr>
        <w:t xml:space="preserve"> </w:t>
      </w:r>
    </w:p>
    <w:p w14:paraId="47ABBE0D" w14:textId="00D975D8" w:rsidR="00043CB7" w:rsidRDefault="00043CB7" w:rsidP="00942F81">
      <w:pPr>
        <w:pStyle w:val="LGTdoc1"/>
        <w:spacing w:beforeLines="0" w:before="120" w:after="220" w:afterAutospacing="0"/>
        <w:rPr>
          <w:b w:val="0"/>
          <w:kern w:val="2"/>
          <w:sz w:val="22"/>
          <w:szCs w:val="22"/>
        </w:rPr>
      </w:pPr>
      <w:r w:rsidRPr="00F64705">
        <w:rPr>
          <w:b w:val="0"/>
          <w:kern w:val="2"/>
          <w:sz w:val="22"/>
          <w:szCs w:val="22"/>
        </w:rPr>
        <w:t xml:space="preserve">For </w:t>
      </w:r>
      <w:r>
        <w:rPr>
          <w:b w:val="0"/>
          <w:kern w:val="2"/>
          <w:sz w:val="22"/>
          <w:szCs w:val="22"/>
        </w:rPr>
        <w:t>MPDCCH</w:t>
      </w:r>
      <w:r w:rsidRPr="00F64705">
        <w:rPr>
          <w:b w:val="0"/>
          <w:kern w:val="2"/>
          <w:sz w:val="22"/>
          <w:szCs w:val="22"/>
        </w:rPr>
        <w:t xml:space="preserve"> transmission in LTE control region, </w:t>
      </w:r>
      <w:r>
        <w:rPr>
          <w:b w:val="0"/>
          <w:kern w:val="2"/>
          <w:sz w:val="22"/>
          <w:szCs w:val="22"/>
        </w:rPr>
        <w:t xml:space="preserve">the RE mapping can follow the similar approach of PDSCH, i.e., starting from data region firstly then to control region. But different from PDSCH, the coding rate of MPDCCH is typically lower and additional coding gain from rate matching </w:t>
      </w:r>
      <w:r w:rsidR="0085512A">
        <w:rPr>
          <w:b w:val="0"/>
          <w:kern w:val="2"/>
          <w:sz w:val="22"/>
          <w:szCs w:val="22"/>
        </w:rPr>
        <w:t xml:space="preserve">to all available OFDM symbols </w:t>
      </w:r>
      <w:r>
        <w:rPr>
          <w:b w:val="0"/>
          <w:kern w:val="2"/>
          <w:sz w:val="22"/>
          <w:szCs w:val="22"/>
        </w:rPr>
        <w:t xml:space="preserve">may not be as high as that of PDSCH. </w:t>
      </w:r>
    </w:p>
    <w:p w14:paraId="37426FEF" w14:textId="27BD3876" w:rsidR="0085512A" w:rsidRDefault="0085512A" w:rsidP="00942F81">
      <w:pPr>
        <w:pStyle w:val="LGTdoc1"/>
        <w:spacing w:beforeLines="0" w:before="120" w:after="220" w:afterAutospacing="0"/>
        <w:rPr>
          <w:b w:val="0"/>
          <w:kern w:val="2"/>
          <w:sz w:val="22"/>
          <w:szCs w:val="22"/>
        </w:rPr>
      </w:pPr>
      <w:r>
        <w:rPr>
          <w:b w:val="0"/>
          <w:kern w:val="2"/>
          <w:sz w:val="22"/>
          <w:szCs w:val="22"/>
        </w:rPr>
        <w:t xml:space="preserve">Table 1 compares the MPDCCH coding rate for different control region sizes considering K=29, 16 bits CRC, aggregation level 2, QPSK modulation and 2 CRS ports. This corresponds to a typical DCI size for DCI format 6-1A and the highest coding rate when repetition is used for MPDCCH. As can be seen from Table, the </w:t>
      </w:r>
      <w:r w:rsidR="00964A15">
        <w:rPr>
          <w:b w:val="0"/>
          <w:kern w:val="2"/>
          <w:sz w:val="22"/>
          <w:szCs w:val="22"/>
        </w:rPr>
        <w:t xml:space="preserve">lowest </w:t>
      </w:r>
      <w:r>
        <w:rPr>
          <w:b w:val="0"/>
          <w:kern w:val="2"/>
          <w:sz w:val="22"/>
          <w:szCs w:val="22"/>
        </w:rPr>
        <w:t xml:space="preserve">coding rate </w:t>
      </w:r>
      <w:r w:rsidR="00964A15">
        <w:rPr>
          <w:b w:val="0"/>
          <w:kern w:val="2"/>
          <w:sz w:val="22"/>
          <w:szCs w:val="22"/>
        </w:rPr>
        <w:t>as in</w:t>
      </w:r>
      <w:r>
        <w:rPr>
          <w:b w:val="0"/>
          <w:kern w:val="2"/>
          <w:sz w:val="22"/>
          <w:szCs w:val="22"/>
        </w:rPr>
        <w:t xml:space="preserve"> normal subframe </w:t>
      </w:r>
      <w:r w:rsidR="00964A15">
        <w:rPr>
          <w:b w:val="0"/>
          <w:kern w:val="2"/>
          <w:sz w:val="22"/>
          <w:szCs w:val="22"/>
        </w:rPr>
        <w:t xml:space="preserve">with zero symbol control region </w:t>
      </w:r>
      <w:r>
        <w:rPr>
          <w:b w:val="0"/>
          <w:kern w:val="2"/>
          <w:sz w:val="22"/>
          <w:szCs w:val="22"/>
        </w:rPr>
        <w:t xml:space="preserve">is </w:t>
      </w:r>
      <w:r w:rsidR="00964A15">
        <w:rPr>
          <w:b w:val="0"/>
          <w:kern w:val="2"/>
          <w:sz w:val="22"/>
          <w:szCs w:val="22"/>
        </w:rPr>
        <w:t xml:space="preserve">still larger than </w:t>
      </w:r>
      <w:r>
        <w:rPr>
          <w:b w:val="0"/>
          <w:kern w:val="2"/>
          <w:sz w:val="22"/>
          <w:szCs w:val="22"/>
        </w:rPr>
        <w:t>1/3</w:t>
      </w:r>
      <w:r w:rsidR="00964A15">
        <w:rPr>
          <w:b w:val="0"/>
          <w:kern w:val="2"/>
          <w:sz w:val="22"/>
          <w:szCs w:val="22"/>
        </w:rPr>
        <w:t xml:space="preserve">, and thus rate matching around all the 14 OFDM symbols may provide some coding gains. But for a larger number of aggregation levels, such as 4, there is no coding gain since all the coding rates are lower than 1/3. Therefore, </w:t>
      </w:r>
      <w:r w:rsidR="00AE5C8C">
        <w:rPr>
          <w:b w:val="0"/>
          <w:kern w:val="2"/>
          <w:sz w:val="22"/>
          <w:szCs w:val="22"/>
        </w:rPr>
        <w:t xml:space="preserve">we prefer to copy part of MPDCCH in the data region to LTE control region. The benefit of this approach is to allow intra-subframe </w:t>
      </w:r>
      <w:r w:rsidR="002B6F1F">
        <w:rPr>
          <w:b w:val="0"/>
          <w:kern w:val="2"/>
          <w:sz w:val="22"/>
          <w:szCs w:val="22"/>
        </w:rPr>
        <w:t xml:space="preserve">symbol-level </w:t>
      </w:r>
      <w:r w:rsidR="00AE5C8C">
        <w:rPr>
          <w:b w:val="0"/>
          <w:kern w:val="2"/>
          <w:sz w:val="22"/>
          <w:szCs w:val="22"/>
        </w:rPr>
        <w:t>combining which is useful for very low SNR</w:t>
      </w:r>
    </w:p>
    <w:p w14:paraId="668BCA7A" w14:textId="5E277286" w:rsidR="0085512A" w:rsidRDefault="0085512A" w:rsidP="00F64705">
      <w:pPr>
        <w:pStyle w:val="LGTdoc1"/>
        <w:spacing w:beforeLines="0" w:before="120" w:after="220" w:afterAutospacing="0"/>
        <w:jc w:val="center"/>
        <w:rPr>
          <w:b w:val="0"/>
          <w:kern w:val="2"/>
          <w:sz w:val="22"/>
          <w:szCs w:val="22"/>
        </w:rPr>
      </w:pPr>
      <w:r>
        <w:rPr>
          <w:kern w:val="2"/>
          <w:sz w:val="22"/>
          <w:szCs w:val="22"/>
        </w:rPr>
        <w:t>Table</w:t>
      </w:r>
      <w:r w:rsidRPr="00083055">
        <w:rPr>
          <w:kern w:val="2"/>
          <w:sz w:val="22"/>
          <w:szCs w:val="22"/>
        </w:rPr>
        <w:t xml:space="preserve"> </w:t>
      </w:r>
      <w:r>
        <w:rPr>
          <w:kern w:val="2"/>
          <w:sz w:val="22"/>
          <w:szCs w:val="22"/>
        </w:rPr>
        <w:t>1</w:t>
      </w:r>
      <w:r w:rsidRPr="00080046">
        <w:rPr>
          <w:b w:val="0"/>
          <w:kern w:val="2"/>
          <w:sz w:val="22"/>
          <w:szCs w:val="22"/>
        </w:rPr>
        <w:t xml:space="preserve">: </w:t>
      </w:r>
      <w:r>
        <w:rPr>
          <w:b w:val="0"/>
          <w:kern w:val="2"/>
          <w:sz w:val="22"/>
          <w:szCs w:val="22"/>
        </w:rPr>
        <w:t xml:space="preserve">MPDCCH coding rate with different control region sizes </w:t>
      </w:r>
      <w:r w:rsidR="00964A15">
        <w:rPr>
          <w:b w:val="0"/>
          <w:kern w:val="2"/>
          <w:sz w:val="22"/>
          <w:szCs w:val="22"/>
        </w:rPr>
        <w:t>(</w:t>
      </w:r>
      <w:r>
        <w:rPr>
          <w:b w:val="0"/>
          <w:kern w:val="2"/>
          <w:sz w:val="22"/>
          <w:szCs w:val="22"/>
        </w:rPr>
        <w:t>K=29, 16 bits CRS, aggregation level 2, QPSK modulation and 2 CRS ports</w:t>
      </w:r>
      <w:r w:rsidR="00964A15">
        <w:rPr>
          <w:b w:val="0"/>
          <w:kern w:val="2"/>
          <w:sz w:val="22"/>
          <w:szCs w:val="22"/>
        </w:rPr>
        <w:t>)</w:t>
      </w:r>
    </w:p>
    <w:tbl>
      <w:tblPr>
        <w:tblStyle w:val="TableGrid"/>
        <w:tblW w:w="0" w:type="auto"/>
        <w:tblLook w:val="04A0" w:firstRow="1" w:lastRow="0" w:firstColumn="1" w:lastColumn="0" w:noHBand="0" w:noVBand="1"/>
      </w:tblPr>
      <w:tblGrid>
        <w:gridCol w:w="1780"/>
        <w:gridCol w:w="1820"/>
        <w:gridCol w:w="2640"/>
        <w:gridCol w:w="3000"/>
      </w:tblGrid>
      <w:tr w:rsidR="0085512A" w:rsidRPr="0085512A" w14:paraId="6E48071E" w14:textId="77777777" w:rsidTr="0085512A">
        <w:trPr>
          <w:trHeight w:val="570"/>
        </w:trPr>
        <w:tc>
          <w:tcPr>
            <w:tcW w:w="1780" w:type="dxa"/>
            <w:noWrap/>
            <w:hideMark/>
          </w:tcPr>
          <w:p w14:paraId="74D53D3D" w14:textId="0E1AEB5E" w:rsidR="0085512A" w:rsidRPr="0085512A" w:rsidRDefault="0085512A" w:rsidP="0085512A">
            <w:pPr>
              <w:pStyle w:val="LGTdoc1"/>
              <w:spacing w:before="120" w:after="220"/>
              <w:rPr>
                <w:kern w:val="2"/>
                <w:sz w:val="22"/>
                <w:lang w:val="en-GB"/>
              </w:rPr>
            </w:pPr>
          </w:p>
        </w:tc>
        <w:tc>
          <w:tcPr>
            <w:tcW w:w="1820" w:type="dxa"/>
            <w:hideMark/>
          </w:tcPr>
          <w:p w14:paraId="339B4067" w14:textId="77777777" w:rsidR="0085512A" w:rsidRPr="0085512A" w:rsidRDefault="0085512A" w:rsidP="0085512A">
            <w:pPr>
              <w:pStyle w:val="LGTdoc1"/>
              <w:spacing w:before="120" w:after="220"/>
              <w:rPr>
                <w:kern w:val="2"/>
                <w:sz w:val="22"/>
                <w:lang w:val="en-GB"/>
              </w:rPr>
            </w:pPr>
            <w:r w:rsidRPr="0085512A">
              <w:rPr>
                <w:rFonts w:hint="eastAsia"/>
                <w:kern w:val="2"/>
                <w:sz w:val="22"/>
                <w:lang w:val="en-GB"/>
              </w:rPr>
              <w:t>Normal Subframe</w:t>
            </w:r>
          </w:p>
        </w:tc>
        <w:tc>
          <w:tcPr>
            <w:tcW w:w="2640" w:type="dxa"/>
            <w:hideMark/>
          </w:tcPr>
          <w:p w14:paraId="660270FA" w14:textId="77777777" w:rsidR="0085512A" w:rsidRPr="0085512A" w:rsidRDefault="0085512A" w:rsidP="0085512A">
            <w:pPr>
              <w:pStyle w:val="LGTdoc1"/>
              <w:spacing w:before="120" w:after="220"/>
              <w:rPr>
                <w:kern w:val="2"/>
                <w:sz w:val="22"/>
                <w:lang w:val="en-GB"/>
              </w:rPr>
            </w:pPr>
            <w:r w:rsidRPr="0085512A">
              <w:rPr>
                <w:rFonts w:hint="eastAsia"/>
                <w:kern w:val="2"/>
                <w:sz w:val="22"/>
                <w:lang w:val="en-GB"/>
              </w:rPr>
              <w:t>Special subframe config 8 (DwPTS=12 symbols)</w:t>
            </w:r>
          </w:p>
        </w:tc>
        <w:tc>
          <w:tcPr>
            <w:tcW w:w="3000" w:type="dxa"/>
            <w:hideMark/>
          </w:tcPr>
          <w:p w14:paraId="06B5248E" w14:textId="77777777" w:rsidR="0085512A" w:rsidRPr="0085512A" w:rsidRDefault="0085512A" w:rsidP="0085512A">
            <w:pPr>
              <w:pStyle w:val="LGTdoc1"/>
              <w:spacing w:before="120" w:after="220"/>
              <w:rPr>
                <w:kern w:val="2"/>
                <w:sz w:val="22"/>
                <w:lang w:val="en-GB"/>
              </w:rPr>
            </w:pPr>
            <w:r w:rsidRPr="0085512A">
              <w:rPr>
                <w:rFonts w:hint="eastAsia"/>
                <w:kern w:val="2"/>
                <w:sz w:val="22"/>
                <w:lang w:val="en-GB"/>
              </w:rPr>
              <w:t>Special subframe config 3, 4 (DwPTS=11 symbols)</w:t>
            </w:r>
          </w:p>
        </w:tc>
      </w:tr>
      <w:tr w:rsidR="0085512A" w:rsidRPr="0085512A" w14:paraId="33AA09BD" w14:textId="77777777" w:rsidTr="0085512A">
        <w:trPr>
          <w:trHeight w:val="285"/>
        </w:trPr>
        <w:tc>
          <w:tcPr>
            <w:tcW w:w="1780" w:type="dxa"/>
            <w:hideMark/>
          </w:tcPr>
          <w:p w14:paraId="5C45F831" w14:textId="77777777" w:rsidR="0085512A" w:rsidRPr="0085512A" w:rsidRDefault="0085512A" w:rsidP="0085512A">
            <w:pPr>
              <w:pStyle w:val="LGTdoc1"/>
              <w:spacing w:before="120" w:after="220"/>
              <w:rPr>
                <w:kern w:val="2"/>
                <w:sz w:val="22"/>
                <w:lang w:val="en-GB"/>
              </w:rPr>
            </w:pPr>
            <w:r w:rsidRPr="0085512A">
              <w:rPr>
                <w:rFonts w:hint="eastAsia"/>
                <w:kern w:val="2"/>
                <w:sz w:val="22"/>
                <w:lang w:val="en-GB"/>
              </w:rPr>
              <w:t xml:space="preserve">Ctrl Region = 0 </w:t>
            </w:r>
          </w:p>
        </w:tc>
        <w:tc>
          <w:tcPr>
            <w:tcW w:w="1820" w:type="dxa"/>
            <w:noWrap/>
            <w:hideMark/>
          </w:tcPr>
          <w:p w14:paraId="034F5808" w14:textId="77777777" w:rsidR="0085512A" w:rsidRPr="00F64705" w:rsidRDefault="0085512A" w:rsidP="0085512A">
            <w:pPr>
              <w:pStyle w:val="LGTdoc1"/>
              <w:spacing w:before="120" w:after="220"/>
              <w:rPr>
                <w:b w:val="0"/>
                <w:kern w:val="2"/>
                <w:sz w:val="22"/>
                <w:lang w:val="en-GB"/>
              </w:rPr>
            </w:pPr>
            <w:r w:rsidRPr="00F64705">
              <w:rPr>
                <w:b w:val="0"/>
                <w:kern w:val="2"/>
                <w:sz w:val="22"/>
              </w:rPr>
              <w:t xml:space="preserve">0.35 </w:t>
            </w:r>
          </w:p>
        </w:tc>
        <w:tc>
          <w:tcPr>
            <w:tcW w:w="2640" w:type="dxa"/>
            <w:noWrap/>
            <w:hideMark/>
          </w:tcPr>
          <w:p w14:paraId="15F0D16C" w14:textId="77777777" w:rsidR="0085512A" w:rsidRPr="00F64705" w:rsidRDefault="0085512A" w:rsidP="0085512A">
            <w:pPr>
              <w:pStyle w:val="LGTdoc1"/>
              <w:spacing w:before="120" w:after="220"/>
              <w:rPr>
                <w:b w:val="0"/>
                <w:kern w:val="2"/>
                <w:sz w:val="22"/>
                <w:lang w:val="en-GB"/>
              </w:rPr>
            </w:pPr>
            <w:r w:rsidRPr="00F64705">
              <w:rPr>
                <w:b w:val="0"/>
                <w:kern w:val="2"/>
                <w:sz w:val="22"/>
              </w:rPr>
              <w:t xml:space="preserve">0.43 </w:t>
            </w:r>
          </w:p>
        </w:tc>
        <w:tc>
          <w:tcPr>
            <w:tcW w:w="3000" w:type="dxa"/>
            <w:noWrap/>
            <w:hideMark/>
          </w:tcPr>
          <w:p w14:paraId="529EDDA6" w14:textId="77777777" w:rsidR="0085512A" w:rsidRPr="00F64705" w:rsidRDefault="0085512A" w:rsidP="0085512A">
            <w:pPr>
              <w:pStyle w:val="LGTdoc1"/>
              <w:spacing w:before="120" w:after="220"/>
              <w:rPr>
                <w:b w:val="0"/>
                <w:kern w:val="2"/>
                <w:sz w:val="22"/>
                <w:lang w:val="en-GB"/>
              </w:rPr>
            </w:pPr>
            <w:r w:rsidRPr="00F64705">
              <w:rPr>
                <w:b w:val="0"/>
                <w:kern w:val="2"/>
                <w:sz w:val="22"/>
              </w:rPr>
              <w:t xml:space="preserve">0.47 </w:t>
            </w:r>
          </w:p>
        </w:tc>
      </w:tr>
      <w:tr w:rsidR="0085512A" w:rsidRPr="0085512A" w14:paraId="775D0A06" w14:textId="77777777" w:rsidTr="00F64705">
        <w:trPr>
          <w:trHeight w:val="274"/>
        </w:trPr>
        <w:tc>
          <w:tcPr>
            <w:tcW w:w="1780" w:type="dxa"/>
            <w:hideMark/>
          </w:tcPr>
          <w:p w14:paraId="1D4468BC" w14:textId="77777777" w:rsidR="0085512A" w:rsidRPr="0085512A" w:rsidRDefault="0085512A" w:rsidP="0085512A">
            <w:pPr>
              <w:pStyle w:val="LGTdoc1"/>
              <w:spacing w:before="120" w:after="220"/>
              <w:rPr>
                <w:kern w:val="2"/>
                <w:sz w:val="22"/>
                <w:lang w:val="en-GB"/>
              </w:rPr>
            </w:pPr>
            <w:r w:rsidRPr="0085512A">
              <w:rPr>
                <w:rFonts w:hint="eastAsia"/>
                <w:kern w:val="2"/>
                <w:sz w:val="22"/>
                <w:lang w:val="en-GB"/>
              </w:rPr>
              <w:t>Ctrl Region = 1</w:t>
            </w:r>
          </w:p>
        </w:tc>
        <w:tc>
          <w:tcPr>
            <w:tcW w:w="1820" w:type="dxa"/>
            <w:noWrap/>
            <w:hideMark/>
          </w:tcPr>
          <w:p w14:paraId="6472BC4D" w14:textId="77777777" w:rsidR="0085512A" w:rsidRPr="00F64705" w:rsidRDefault="0085512A" w:rsidP="0085512A">
            <w:pPr>
              <w:pStyle w:val="LGTdoc1"/>
              <w:spacing w:before="120" w:after="220"/>
              <w:rPr>
                <w:b w:val="0"/>
                <w:kern w:val="2"/>
                <w:sz w:val="22"/>
                <w:lang w:val="en-GB"/>
              </w:rPr>
            </w:pPr>
            <w:r w:rsidRPr="00F64705">
              <w:rPr>
                <w:b w:val="0"/>
                <w:kern w:val="2"/>
                <w:sz w:val="22"/>
              </w:rPr>
              <w:t xml:space="preserve">0.38 </w:t>
            </w:r>
          </w:p>
        </w:tc>
        <w:tc>
          <w:tcPr>
            <w:tcW w:w="2640" w:type="dxa"/>
            <w:noWrap/>
            <w:hideMark/>
          </w:tcPr>
          <w:p w14:paraId="20AEC52B" w14:textId="77777777" w:rsidR="0085512A" w:rsidRPr="00F64705" w:rsidRDefault="0085512A" w:rsidP="0085512A">
            <w:pPr>
              <w:pStyle w:val="LGTdoc1"/>
              <w:spacing w:before="120" w:after="220"/>
              <w:rPr>
                <w:b w:val="0"/>
                <w:kern w:val="2"/>
                <w:sz w:val="22"/>
                <w:lang w:val="en-GB"/>
              </w:rPr>
            </w:pPr>
            <w:r w:rsidRPr="00F64705">
              <w:rPr>
                <w:b w:val="0"/>
                <w:kern w:val="2"/>
                <w:sz w:val="22"/>
              </w:rPr>
              <w:t xml:space="preserve">0.47 </w:t>
            </w:r>
          </w:p>
        </w:tc>
        <w:tc>
          <w:tcPr>
            <w:tcW w:w="3000" w:type="dxa"/>
            <w:noWrap/>
            <w:hideMark/>
          </w:tcPr>
          <w:p w14:paraId="6BCECB60" w14:textId="77777777" w:rsidR="0085512A" w:rsidRPr="00F64705" w:rsidRDefault="0085512A" w:rsidP="0085512A">
            <w:pPr>
              <w:pStyle w:val="LGTdoc1"/>
              <w:spacing w:before="120" w:after="220"/>
              <w:rPr>
                <w:b w:val="0"/>
                <w:kern w:val="2"/>
                <w:sz w:val="22"/>
                <w:lang w:val="en-GB"/>
              </w:rPr>
            </w:pPr>
            <w:r w:rsidRPr="00F64705">
              <w:rPr>
                <w:b w:val="0"/>
                <w:kern w:val="2"/>
                <w:sz w:val="22"/>
              </w:rPr>
              <w:t xml:space="preserve">0.51 </w:t>
            </w:r>
          </w:p>
        </w:tc>
      </w:tr>
      <w:tr w:rsidR="0085512A" w:rsidRPr="0085512A" w14:paraId="49874B7E" w14:textId="77777777" w:rsidTr="0085512A">
        <w:trPr>
          <w:trHeight w:val="285"/>
        </w:trPr>
        <w:tc>
          <w:tcPr>
            <w:tcW w:w="1780" w:type="dxa"/>
            <w:hideMark/>
          </w:tcPr>
          <w:p w14:paraId="4756749A" w14:textId="77777777" w:rsidR="0085512A" w:rsidRPr="0085512A" w:rsidRDefault="0085512A" w:rsidP="0085512A">
            <w:pPr>
              <w:pStyle w:val="LGTdoc1"/>
              <w:spacing w:before="120" w:after="220"/>
              <w:rPr>
                <w:kern w:val="2"/>
                <w:sz w:val="22"/>
                <w:lang w:val="en-GB"/>
              </w:rPr>
            </w:pPr>
            <w:r w:rsidRPr="0085512A">
              <w:rPr>
                <w:rFonts w:hint="eastAsia"/>
                <w:kern w:val="2"/>
                <w:sz w:val="22"/>
                <w:lang w:val="en-GB"/>
              </w:rPr>
              <w:t>Ctrl Region = 2</w:t>
            </w:r>
          </w:p>
        </w:tc>
        <w:tc>
          <w:tcPr>
            <w:tcW w:w="1820" w:type="dxa"/>
            <w:noWrap/>
            <w:hideMark/>
          </w:tcPr>
          <w:p w14:paraId="5AC40B7D" w14:textId="77777777" w:rsidR="0085512A" w:rsidRPr="00F64705" w:rsidRDefault="0085512A" w:rsidP="0085512A">
            <w:pPr>
              <w:pStyle w:val="LGTdoc1"/>
              <w:spacing w:before="120" w:after="220"/>
              <w:rPr>
                <w:b w:val="0"/>
                <w:kern w:val="2"/>
                <w:sz w:val="22"/>
                <w:lang w:val="en-GB"/>
              </w:rPr>
            </w:pPr>
            <w:r w:rsidRPr="00F64705">
              <w:rPr>
                <w:b w:val="0"/>
                <w:kern w:val="2"/>
                <w:sz w:val="22"/>
              </w:rPr>
              <w:t xml:space="preserve">0.42 </w:t>
            </w:r>
          </w:p>
        </w:tc>
        <w:tc>
          <w:tcPr>
            <w:tcW w:w="2640" w:type="dxa"/>
            <w:noWrap/>
            <w:hideMark/>
          </w:tcPr>
          <w:p w14:paraId="2DF9A88E" w14:textId="77777777" w:rsidR="0085512A" w:rsidRPr="00F64705" w:rsidRDefault="0085512A" w:rsidP="0085512A">
            <w:pPr>
              <w:pStyle w:val="LGTdoc1"/>
              <w:spacing w:before="120" w:after="220"/>
              <w:rPr>
                <w:b w:val="0"/>
                <w:kern w:val="2"/>
                <w:sz w:val="22"/>
                <w:lang w:val="en-GB"/>
              </w:rPr>
            </w:pPr>
            <w:r w:rsidRPr="00F64705">
              <w:rPr>
                <w:b w:val="0"/>
                <w:kern w:val="2"/>
                <w:sz w:val="22"/>
              </w:rPr>
              <w:t xml:space="preserve">0.54 </w:t>
            </w:r>
          </w:p>
        </w:tc>
        <w:tc>
          <w:tcPr>
            <w:tcW w:w="3000" w:type="dxa"/>
            <w:noWrap/>
            <w:hideMark/>
          </w:tcPr>
          <w:p w14:paraId="5DC429DF" w14:textId="77777777" w:rsidR="0085512A" w:rsidRPr="00F64705" w:rsidRDefault="0085512A" w:rsidP="0085512A">
            <w:pPr>
              <w:pStyle w:val="LGTdoc1"/>
              <w:spacing w:before="120" w:after="220"/>
              <w:rPr>
                <w:b w:val="0"/>
                <w:kern w:val="2"/>
                <w:sz w:val="22"/>
                <w:lang w:val="en-GB"/>
              </w:rPr>
            </w:pPr>
            <w:r w:rsidRPr="00F64705">
              <w:rPr>
                <w:b w:val="0"/>
                <w:kern w:val="2"/>
                <w:sz w:val="22"/>
              </w:rPr>
              <w:t xml:space="preserve">0.59 </w:t>
            </w:r>
          </w:p>
        </w:tc>
      </w:tr>
      <w:tr w:rsidR="0085512A" w:rsidRPr="0085512A" w14:paraId="79C124D0" w14:textId="77777777" w:rsidTr="00F64705">
        <w:trPr>
          <w:trHeight w:val="309"/>
        </w:trPr>
        <w:tc>
          <w:tcPr>
            <w:tcW w:w="1780" w:type="dxa"/>
            <w:hideMark/>
          </w:tcPr>
          <w:p w14:paraId="666807CC" w14:textId="77777777" w:rsidR="0085512A" w:rsidRPr="0085512A" w:rsidRDefault="0085512A" w:rsidP="0085512A">
            <w:pPr>
              <w:pStyle w:val="LGTdoc1"/>
              <w:spacing w:before="120" w:after="220"/>
              <w:rPr>
                <w:kern w:val="2"/>
                <w:sz w:val="22"/>
                <w:lang w:val="en-GB"/>
              </w:rPr>
            </w:pPr>
            <w:r w:rsidRPr="0085512A">
              <w:rPr>
                <w:rFonts w:hint="eastAsia"/>
                <w:kern w:val="2"/>
                <w:sz w:val="22"/>
                <w:lang w:val="en-GB"/>
              </w:rPr>
              <w:t>Ctrl Region = 3</w:t>
            </w:r>
          </w:p>
        </w:tc>
        <w:tc>
          <w:tcPr>
            <w:tcW w:w="1820" w:type="dxa"/>
            <w:noWrap/>
            <w:hideMark/>
          </w:tcPr>
          <w:p w14:paraId="400013F2" w14:textId="77777777" w:rsidR="0085512A" w:rsidRPr="00F64705" w:rsidRDefault="0085512A" w:rsidP="0085512A">
            <w:pPr>
              <w:pStyle w:val="LGTdoc1"/>
              <w:spacing w:before="120" w:after="220"/>
              <w:rPr>
                <w:b w:val="0"/>
                <w:kern w:val="2"/>
                <w:sz w:val="22"/>
                <w:lang w:val="en-GB"/>
              </w:rPr>
            </w:pPr>
            <w:r w:rsidRPr="00F64705">
              <w:rPr>
                <w:b w:val="0"/>
                <w:kern w:val="2"/>
                <w:sz w:val="22"/>
              </w:rPr>
              <w:t xml:space="preserve">0.47 </w:t>
            </w:r>
          </w:p>
        </w:tc>
        <w:tc>
          <w:tcPr>
            <w:tcW w:w="2640" w:type="dxa"/>
            <w:hideMark/>
          </w:tcPr>
          <w:p w14:paraId="5E0A07E6" w14:textId="77777777" w:rsidR="0085512A" w:rsidRPr="00F64705" w:rsidRDefault="0085512A" w:rsidP="0085512A">
            <w:pPr>
              <w:pStyle w:val="LGTdoc1"/>
              <w:spacing w:before="120" w:after="220"/>
              <w:rPr>
                <w:b w:val="0"/>
                <w:kern w:val="2"/>
                <w:sz w:val="22"/>
                <w:lang w:val="en-GB"/>
              </w:rPr>
            </w:pPr>
            <w:r w:rsidRPr="00F64705">
              <w:rPr>
                <w:b w:val="0"/>
                <w:kern w:val="2"/>
                <w:sz w:val="22"/>
              </w:rPr>
              <w:t>-</w:t>
            </w:r>
          </w:p>
        </w:tc>
        <w:tc>
          <w:tcPr>
            <w:tcW w:w="3000" w:type="dxa"/>
            <w:hideMark/>
          </w:tcPr>
          <w:p w14:paraId="41DDEC5B" w14:textId="77777777" w:rsidR="0085512A" w:rsidRPr="00F64705" w:rsidRDefault="0085512A" w:rsidP="0085512A">
            <w:pPr>
              <w:pStyle w:val="LGTdoc1"/>
              <w:spacing w:before="120" w:after="220"/>
              <w:rPr>
                <w:b w:val="0"/>
                <w:kern w:val="2"/>
                <w:sz w:val="22"/>
                <w:lang w:val="en-GB"/>
              </w:rPr>
            </w:pPr>
            <w:r w:rsidRPr="00F64705">
              <w:rPr>
                <w:b w:val="0"/>
                <w:kern w:val="2"/>
                <w:sz w:val="22"/>
              </w:rPr>
              <w:t>-</w:t>
            </w:r>
          </w:p>
        </w:tc>
      </w:tr>
    </w:tbl>
    <w:p w14:paraId="1046C4C6" w14:textId="293112C6" w:rsidR="00AE5C8C" w:rsidRDefault="00AE5C8C" w:rsidP="00F64705">
      <w:pPr>
        <w:pStyle w:val="LGTdoc1"/>
        <w:spacing w:beforeLines="0" w:before="240" w:after="220" w:afterAutospacing="0"/>
        <w:rPr>
          <w:sz w:val="22"/>
          <w:szCs w:val="22"/>
        </w:rPr>
      </w:pPr>
      <w:r>
        <w:rPr>
          <w:sz w:val="22"/>
          <w:szCs w:val="22"/>
          <w:u w:val="single"/>
        </w:rPr>
        <w:lastRenderedPageBreak/>
        <w:t xml:space="preserve">Proposal </w:t>
      </w:r>
      <w:r w:rsidR="00A6689A">
        <w:rPr>
          <w:sz w:val="22"/>
          <w:szCs w:val="22"/>
          <w:u w:val="single"/>
        </w:rPr>
        <w:t>3</w:t>
      </w:r>
      <w:r w:rsidRPr="0068319D">
        <w:rPr>
          <w:sz w:val="22"/>
          <w:szCs w:val="22"/>
          <w:u w:val="single"/>
        </w:rPr>
        <w:t>:</w:t>
      </w:r>
      <w:r w:rsidRPr="0068319D">
        <w:rPr>
          <w:sz w:val="22"/>
          <w:szCs w:val="22"/>
        </w:rPr>
        <w:t xml:space="preserve"> </w:t>
      </w:r>
      <w:r>
        <w:rPr>
          <w:sz w:val="22"/>
          <w:szCs w:val="22"/>
        </w:rPr>
        <w:t xml:space="preserve">For MPDCCH transmission in LTE control region, part of MPDCCH mapped to the data region is copied to LTE control region </w:t>
      </w:r>
    </w:p>
    <w:p w14:paraId="29DD28D1" w14:textId="72AC5635" w:rsidR="00AB4372" w:rsidRPr="00F54278" w:rsidRDefault="00AB4372" w:rsidP="00AB4372">
      <w:pPr>
        <w:pStyle w:val="Heading2"/>
        <w:spacing w:before="120"/>
        <w:rPr>
          <w:sz w:val="28"/>
          <w:szCs w:val="28"/>
        </w:rPr>
      </w:pPr>
      <w:r w:rsidRPr="00F54278">
        <w:rPr>
          <w:sz w:val="28"/>
          <w:szCs w:val="28"/>
        </w:rPr>
        <w:t>2.</w:t>
      </w:r>
      <w:r w:rsidR="00DA549C">
        <w:rPr>
          <w:sz w:val="28"/>
          <w:szCs w:val="28"/>
        </w:rPr>
        <w:t>3</w:t>
      </w:r>
      <w:r w:rsidRPr="00F54278">
        <w:rPr>
          <w:sz w:val="28"/>
          <w:szCs w:val="28"/>
        </w:rPr>
        <w:t xml:space="preserve"> </w:t>
      </w:r>
      <w:r>
        <w:rPr>
          <w:sz w:val="28"/>
          <w:szCs w:val="28"/>
        </w:rPr>
        <w:t>Configuration</w:t>
      </w:r>
    </w:p>
    <w:p w14:paraId="6234B226" w14:textId="6DDEB12C" w:rsidR="00942F81" w:rsidRDefault="00AB4372" w:rsidP="00690821">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For configuration of the use of LTE control region for </w:t>
      </w:r>
      <w:r>
        <w:rPr>
          <w:rFonts w:eastAsia="Batang"/>
          <w:snapToGrid w:val="0"/>
          <w:kern w:val="2"/>
          <w:sz w:val="22"/>
          <w:szCs w:val="22"/>
          <w:lang w:eastAsia="ko-KR"/>
        </w:rPr>
        <w:t>MPDCCH/PDSCH, several options can be considered.</w:t>
      </w:r>
    </w:p>
    <w:p w14:paraId="10F2BD09" w14:textId="3804490B" w:rsidR="00AB4372" w:rsidRPr="00DC71C8" w:rsidRDefault="00AB4372" w:rsidP="00AB4372">
      <w:pPr>
        <w:pStyle w:val="ListParagraph"/>
        <w:widowControl w:val="0"/>
        <w:numPr>
          <w:ilvl w:val="0"/>
          <w:numId w:val="41"/>
        </w:numPr>
        <w:wordWrap w:val="0"/>
        <w:spacing w:after="120"/>
        <w:contextualSpacing/>
        <w:jc w:val="both"/>
        <w:rPr>
          <w:rFonts w:ascii="Times New Roman" w:eastAsia="Batang" w:hAnsi="Times New Roman"/>
          <w:snapToGrid w:val="0"/>
          <w:kern w:val="2"/>
          <w:lang w:eastAsia="ko-KR"/>
        </w:rPr>
      </w:pPr>
      <w:r>
        <w:rPr>
          <w:rFonts w:ascii="Times New Roman" w:eastAsia="Batang" w:hAnsi="Times New Roman"/>
          <w:snapToGrid w:val="0"/>
          <w:kern w:val="2"/>
          <w:lang w:val="en-US" w:eastAsia="ko-KR"/>
        </w:rPr>
        <w:t>MIB</w:t>
      </w:r>
    </w:p>
    <w:p w14:paraId="4B4ABE10" w14:textId="2D9CC188" w:rsidR="00AB4372" w:rsidRPr="00DC71C8" w:rsidRDefault="00AB4372" w:rsidP="00AB4372">
      <w:pPr>
        <w:pStyle w:val="ListParagraph"/>
        <w:widowControl w:val="0"/>
        <w:numPr>
          <w:ilvl w:val="0"/>
          <w:numId w:val="41"/>
        </w:numPr>
        <w:wordWrap w:val="0"/>
        <w:spacing w:after="120"/>
        <w:contextualSpacing/>
        <w:jc w:val="both"/>
        <w:rPr>
          <w:rFonts w:ascii="Times New Roman" w:eastAsia="Batang" w:hAnsi="Times New Roman"/>
          <w:snapToGrid w:val="0"/>
          <w:kern w:val="2"/>
          <w:lang w:eastAsia="ko-KR"/>
        </w:rPr>
      </w:pPr>
      <w:r>
        <w:rPr>
          <w:rFonts w:ascii="Times New Roman" w:eastAsia="Batang" w:hAnsi="Times New Roman"/>
          <w:snapToGrid w:val="0"/>
          <w:kern w:val="2"/>
          <w:lang w:val="en-US" w:eastAsia="ko-KR"/>
        </w:rPr>
        <w:t>SIB1-BR or SIBs</w:t>
      </w:r>
    </w:p>
    <w:p w14:paraId="0D6A43B5" w14:textId="573FF233" w:rsidR="00AB4372" w:rsidRPr="00DC71C8" w:rsidRDefault="00AB4372" w:rsidP="00AB4372">
      <w:pPr>
        <w:pStyle w:val="ListParagraph"/>
        <w:widowControl w:val="0"/>
        <w:numPr>
          <w:ilvl w:val="0"/>
          <w:numId w:val="41"/>
        </w:numPr>
        <w:wordWrap w:val="0"/>
        <w:spacing w:after="120"/>
        <w:contextualSpacing/>
        <w:jc w:val="both"/>
        <w:rPr>
          <w:rFonts w:ascii="Times New Roman" w:eastAsia="Batang" w:hAnsi="Times New Roman"/>
          <w:snapToGrid w:val="0"/>
          <w:kern w:val="2"/>
          <w:lang w:eastAsia="ko-KR"/>
        </w:rPr>
      </w:pPr>
      <w:r>
        <w:rPr>
          <w:rFonts w:ascii="Times New Roman" w:eastAsia="Batang" w:hAnsi="Times New Roman"/>
          <w:snapToGrid w:val="0"/>
          <w:kern w:val="2"/>
          <w:lang w:val="en-US" w:eastAsia="ko-KR"/>
        </w:rPr>
        <w:t>RRC signaling</w:t>
      </w:r>
    </w:p>
    <w:p w14:paraId="39FD1BF2" w14:textId="77777777" w:rsidR="00DD19EC" w:rsidRPr="00F54278" w:rsidRDefault="00DD19EC" w:rsidP="00690821">
      <w:pPr>
        <w:widowControl w:val="0"/>
        <w:wordWrap w:val="0"/>
        <w:spacing w:after="120"/>
        <w:contextualSpacing/>
        <w:jc w:val="both"/>
        <w:rPr>
          <w:rFonts w:eastAsia="Batang"/>
          <w:snapToGrid w:val="0"/>
          <w:kern w:val="2"/>
          <w:sz w:val="22"/>
          <w:szCs w:val="22"/>
          <w:lang w:eastAsia="ko-KR"/>
        </w:rPr>
      </w:pPr>
    </w:p>
    <w:p w14:paraId="6013F277" w14:textId="2A6FF297" w:rsidR="005A06CE" w:rsidRDefault="00690821" w:rsidP="00690821">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A</w:t>
      </w:r>
      <w:r w:rsidR="00AB4372">
        <w:rPr>
          <w:rFonts w:eastAsia="Batang"/>
          <w:snapToGrid w:val="0"/>
          <w:kern w:val="2"/>
          <w:sz w:val="22"/>
          <w:szCs w:val="22"/>
          <w:lang w:eastAsia="ko-KR"/>
        </w:rPr>
        <w:t xml:space="preserve">mong the above options, we prefer to use SIB1-BR or SIBs to configure the use of LTE control region for MPDCCH/PDSCH. For other options we will see potential limitations. Using MIB is limited by the signalling overhead although the benefit is to support SIB1-BR transmitted in LTE control region. </w:t>
      </w:r>
      <w:r w:rsidR="005A06CE">
        <w:rPr>
          <w:rFonts w:eastAsia="Batang"/>
          <w:snapToGrid w:val="0"/>
          <w:kern w:val="2"/>
          <w:sz w:val="22"/>
          <w:szCs w:val="22"/>
          <w:lang w:eastAsia="ko-KR"/>
        </w:rPr>
        <w:t xml:space="preserve">If RRC signalling is used for configuration, then the use of LTE control region for MPDCCH/PDSCH </w:t>
      </w:r>
      <w:r w:rsidR="00FA1D0C">
        <w:rPr>
          <w:rFonts w:eastAsia="Batang"/>
          <w:snapToGrid w:val="0"/>
          <w:kern w:val="2"/>
          <w:sz w:val="22"/>
          <w:szCs w:val="22"/>
          <w:lang w:eastAsia="ko-KR"/>
        </w:rPr>
        <w:t>is only supported</w:t>
      </w:r>
      <w:r w:rsidR="005A06CE">
        <w:rPr>
          <w:rFonts w:eastAsia="Batang"/>
          <w:snapToGrid w:val="0"/>
          <w:kern w:val="2"/>
          <w:sz w:val="22"/>
          <w:szCs w:val="22"/>
          <w:lang w:eastAsia="ko-KR"/>
        </w:rPr>
        <w:t xml:space="preserve"> </w:t>
      </w:r>
      <w:r w:rsidR="00FA1D0C">
        <w:rPr>
          <w:rFonts w:eastAsia="Batang"/>
          <w:snapToGrid w:val="0"/>
          <w:kern w:val="2"/>
          <w:sz w:val="22"/>
          <w:szCs w:val="22"/>
          <w:lang w:eastAsia="ko-KR"/>
        </w:rPr>
        <w:t>f</w:t>
      </w:r>
      <w:r w:rsidR="005A06CE">
        <w:rPr>
          <w:rFonts w:eastAsia="Batang"/>
          <w:snapToGrid w:val="0"/>
          <w:kern w:val="2"/>
          <w:sz w:val="22"/>
          <w:szCs w:val="22"/>
          <w:lang w:eastAsia="ko-KR"/>
        </w:rPr>
        <w:t>or unicast transmission. Therefore, a good trade-off is to use SIB1-BR or SIBx to configure the use of LTE control region for MPDCCH/PDSCH.</w:t>
      </w:r>
    </w:p>
    <w:p w14:paraId="1C7031FD" w14:textId="071614AE" w:rsidR="00AB4372" w:rsidRDefault="00AB4372" w:rsidP="00690821">
      <w:pPr>
        <w:widowControl w:val="0"/>
        <w:wordWrap w:val="0"/>
        <w:spacing w:after="120"/>
        <w:contextualSpacing/>
        <w:jc w:val="both"/>
        <w:rPr>
          <w:rFonts w:eastAsia="Batang"/>
          <w:snapToGrid w:val="0"/>
          <w:kern w:val="2"/>
          <w:sz w:val="22"/>
          <w:szCs w:val="22"/>
          <w:lang w:eastAsia="ko-KR"/>
        </w:rPr>
      </w:pPr>
    </w:p>
    <w:p w14:paraId="55D5B8C0" w14:textId="5B27E861" w:rsidR="00AD43FB" w:rsidRDefault="00FA1D0C" w:rsidP="00690821">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According to [3], </w:t>
      </w:r>
      <w:r w:rsidR="005A06CE">
        <w:rPr>
          <w:rFonts w:eastAsia="Batang"/>
          <w:snapToGrid w:val="0"/>
          <w:kern w:val="2"/>
          <w:sz w:val="22"/>
          <w:szCs w:val="22"/>
          <w:lang w:eastAsia="ko-KR"/>
        </w:rPr>
        <w:t>one scenario for using LTE control region for MPDCCH/PDSCH is for coexistence with NR. Differe</w:t>
      </w:r>
      <w:r w:rsidR="00AD43FB">
        <w:rPr>
          <w:rFonts w:eastAsia="Batang"/>
          <w:snapToGrid w:val="0"/>
          <w:kern w:val="2"/>
          <w:sz w:val="22"/>
          <w:szCs w:val="22"/>
          <w:lang w:eastAsia="ko-KR"/>
        </w:rPr>
        <w:t xml:space="preserve">nt from LTE, the control channel in NR is not wideband transmitted. The </w:t>
      </w:r>
      <w:r>
        <w:rPr>
          <w:rFonts w:eastAsia="Batang"/>
          <w:snapToGrid w:val="0"/>
          <w:kern w:val="2"/>
          <w:sz w:val="22"/>
          <w:szCs w:val="22"/>
          <w:lang w:eastAsia="ko-KR"/>
        </w:rPr>
        <w:t xml:space="preserve">NR </w:t>
      </w:r>
      <w:r w:rsidR="00AD43FB">
        <w:rPr>
          <w:rFonts w:eastAsia="Batang"/>
          <w:snapToGrid w:val="0"/>
          <w:kern w:val="2"/>
          <w:sz w:val="22"/>
          <w:szCs w:val="22"/>
          <w:lang w:eastAsia="ko-KR"/>
        </w:rPr>
        <w:t xml:space="preserve">network </w:t>
      </w:r>
      <w:r>
        <w:rPr>
          <w:rFonts w:eastAsia="Batang"/>
          <w:snapToGrid w:val="0"/>
          <w:kern w:val="2"/>
          <w:sz w:val="22"/>
          <w:szCs w:val="22"/>
          <w:lang w:eastAsia="ko-KR"/>
        </w:rPr>
        <w:t xml:space="preserve">may </w:t>
      </w:r>
      <w:r w:rsidR="00AD43FB">
        <w:rPr>
          <w:rFonts w:eastAsia="Batang"/>
          <w:snapToGrid w:val="0"/>
          <w:kern w:val="2"/>
          <w:sz w:val="22"/>
          <w:szCs w:val="22"/>
          <w:lang w:eastAsia="ko-KR"/>
        </w:rPr>
        <w:t xml:space="preserve">configure a set of frequency-time resources as the CORESET (control resource set). Therefore, for </w:t>
      </w:r>
      <w:r>
        <w:rPr>
          <w:rFonts w:eastAsia="Batang"/>
          <w:snapToGrid w:val="0"/>
          <w:kern w:val="2"/>
          <w:sz w:val="22"/>
          <w:szCs w:val="22"/>
          <w:lang w:eastAsia="ko-KR"/>
        </w:rPr>
        <w:t>coexistence</w:t>
      </w:r>
      <w:r w:rsidR="00AD43FB">
        <w:rPr>
          <w:rFonts w:eastAsia="Batang"/>
          <w:snapToGrid w:val="0"/>
          <w:kern w:val="2"/>
          <w:sz w:val="22"/>
          <w:szCs w:val="22"/>
          <w:lang w:eastAsia="ko-KR"/>
        </w:rPr>
        <w:t xml:space="preserve"> </w:t>
      </w:r>
      <w:r>
        <w:rPr>
          <w:rFonts w:eastAsia="Batang"/>
          <w:snapToGrid w:val="0"/>
          <w:kern w:val="2"/>
          <w:sz w:val="22"/>
          <w:szCs w:val="22"/>
          <w:lang w:eastAsia="ko-KR"/>
        </w:rPr>
        <w:t>with</w:t>
      </w:r>
      <w:r w:rsidR="00AD43FB">
        <w:rPr>
          <w:rFonts w:eastAsia="Batang"/>
          <w:snapToGrid w:val="0"/>
          <w:kern w:val="2"/>
          <w:sz w:val="22"/>
          <w:szCs w:val="22"/>
          <w:lang w:eastAsia="ko-KR"/>
        </w:rPr>
        <w:t xml:space="preserve"> NR, the use of LTE control region for DL transmission may be narrowband or PRB specific, i.e., allowed for some narrowbands withou</w:t>
      </w:r>
      <w:r>
        <w:rPr>
          <w:rFonts w:eastAsia="Batang"/>
          <w:snapToGrid w:val="0"/>
          <w:kern w:val="2"/>
          <w:sz w:val="22"/>
          <w:szCs w:val="22"/>
          <w:lang w:eastAsia="ko-KR"/>
        </w:rPr>
        <w:t>t</w:t>
      </w:r>
      <w:r w:rsidR="00AD43FB">
        <w:rPr>
          <w:rFonts w:eastAsia="Batang"/>
          <w:snapToGrid w:val="0"/>
          <w:kern w:val="2"/>
          <w:sz w:val="22"/>
          <w:szCs w:val="22"/>
          <w:lang w:eastAsia="ko-KR"/>
        </w:rPr>
        <w:t xml:space="preserve"> NR control but not for other narrowbands with NR control. </w:t>
      </w:r>
    </w:p>
    <w:p w14:paraId="042EC6E0" w14:textId="7EE59FB8" w:rsidR="00690821" w:rsidRDefault="00690821" w:rsidP="00690821">
      <w:pPr>
        <w:widowControl w:val="0"/>
        <w:wordWrap w:val="0"/>
        <w:spacing w:after="120"/>
        <w:contextualSpacing/>
        <w:jc w:val="both"/>
        <w:rPr>
          <w:rFonts w:eastAsia="Batang"/>
          <w:snapToGrid w:val="0"/>
          <w:kern w:val="2"/>
          <w:sz w:val="22"/>
          <w:szCs w:val="22"/>
          <w:lang w:eastAsia="ko-KR"/>
        </w:rPr>
      </w:pPr>
    </w:p>
    <w:p w14:paraId="4A2D56A5" w14:textId="2397ABAF" w:rsidR="00AD43FB" w:rsidRPr="0068319D" w:rsidRDefault="00AD43FB" w:rsidP="00AD43FB">
      <w:pPr>
        <w:pStyle w:val="LGTdoc1"/>
        <w:spacing w:beforeLines="0" w:before="120" w:after="220" w:afterAutospacing="0"/>
        <w:rPr>
          <w:sz w:val="22"/>
          <w:szCs w:val="22"/>
        </w:rPr>
      </w:pPr>
      <w:r>
        <w:rPr>
          <w:sz w:val="22"/>
          <w:szCs w:val="22"/>
          <w:u w:val="single"/>
        </w:rPr>
        <w:t>Proposal 4</w:t>
      </w:r>
      <w:r w:rsidRPr="0068319D">
        <w:rPr>
          <w:sz w:val="22"/>
          <w:szCs w:val="22"/>
          <w:u w:val="single"/>
        </w:rPr>
        <w:t>:</w:t>
      </w:r>
      <w:r w:rsidRPr="0068319D">
        <w:rPr>
          <w:sz w:val="22"/>
          <w:szCs w:val="22"/>
        </w:rPr>
        <w:t xml:space="preserve"> </w:t>
      </w:r>
      <w:r>
        <w:rPr>
          <w:sz w:val="22"/>
          <w:szCs w:val="22"/>
        </w:rPr>
        <w:t xml:space="preserve">The use of LTE control region is configured via system information. The configuration can be narrowband or PRB specific </w:t>
      </w:r>
    </w:p>
    <w:p w14:paraId="10546DC8" w14:textId="4861DB12" w:rsidR="005A06CE" w:rsidRDefault="005A06CE" w:rsidP="00690821">
      <w:pPr>
        <w:widowControl w:val="0"/>
        <w:wordWrap w:val="0"/>
        <w:spacing w:after="120"/>
        <w:contextualSpacing/>
        <w:jc w:val="both"/>
        <w:rPr>
          <w:rFonts w:eastAsia="Batang"/>
          <w:snapToGrid w:val="0"/>
          <w:kern w:val="2"/>
          <w:sz w:val="22"/>
          <w:szCs w:val="22"/>
          <w:lang w:eastAsia="ko-KR"/>
        </w:rPr>
      </w:pPr>
    </w:p>
    <w:p w14:paraId="43BA2FC7" w14:textId="352BB12A" w:rsidR="00C37F70" w:rsidRDefault="000774F0"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Furthermore</w:t>
      </w:r>
      <w:r>
        <w:rPr>
          <w:rFonts w:eastAsia="Batang" w:hint="eastAsia"/>
          <w:snapToGrid w:val="0"/>
          <w:kern w:val="2"/>
          <w:sz w:val="22"/>
          <w:szCs w:val="22"/>
          <w:lang w:eastAsia="ko-KR"/>
        </w:rPr>
        <w:t xml:space="preserve">, </w:t>
      </w:r>
      <w:r w:rsidR="00DA549C">
        <w:rPr>
          <w:rFonts w:eastAsia="Batang"/>
          <w:snapToGrid w:val="0"/>
          <w:kern w:val="2"/>
          <w:sz w:val="22"/>
          <w:szCs w:val="22"/>
          <w:lang w:eastAsia="ko-KR"/>
        </w:rPr>
        <w:t xml:space="preserve">it shall be allowed that UE can be configured to receive MPDCCH/PDSCH only in the LTE control region. As shown in Figure </w:t>
      </w:r>
      <w:r w:rsidR="00AE5C8C">
        <w:rPr>
          <w:rFonts w:eastAsia="Batang"/>
          <w:snapToGrid w:val="0"/>
          <w:kern w:val="2"/>
          <w:sz w:val="22"/>
          <w:szCs w:val="22"/>
          <w:lang w:eastAsia="ko-KR"/>
        </w:rPr>
        <w:t>2</w:t>
      </w:r>
      <w:r w:rsidR="00DA549C">
        <w:rPr>
          <w:rFonts w:eastAsia="Batang"/>
          <w:snapToGrid w:val="0"/>
          <w:kern w:val="2"/>
          <w:sz w:val="22"/>
          <w:szCs w:val="22"/>
          <w:lang w:eastAsia="ko-KR"/>
        </w:rPr>
        <w:t>, w</w:t>
      </w:r>
      <w:r w:rsidR="00061512">
        <w:rPr>
          <w:rFonts w:eastAsia="Batang"/>
          <w:snapToGrid w:val="0"/>
          <w:kern w:val="2"/>
          <w:sz w:val="22"/>
          <w:szCs w:val="22"/>
          <w:lang w:eastAsia="ko-KR"/>
        </w:rPr>
        <w:t xml:space="preserve">hen </w:t>
      </w:r>
      <w:r w:rsidR="00C37F70">
        <w:rPr>
          <w:rFonts w:eastAsia="Batang"/>
          <w:snapToGrid w:val="0"/>
          <w:kern w:val="2"/>
          <w:sz w:val="22"/>
          <w:szCs w:val="22"/>
          <w:lang w:eastAsia="ko-KR"/>
        </w:rPr>
        <w:t xml:space="preserve">LTE control region </w:t>
      </w:r>
      <w:r w:rsidR="004442D7">
        <w:rPr>
          <w:rFonts w:eastAsia="Batang"/>
          <w:snapToGrid w:val="0"/>
          <w:kern w:val="2"/>
          <w:sz w:val="22"/>
          <w:szCs w:val="22"/>
          <w:lang w:eastAsia="ko-KR"/>
        </w:rPr>
        <w:t>is</w:t>
      </w:r>
      <w:r w:rsidR="00C37F70">
        <w:rPr>
          <w:rFonts w:eastAsia="Batang"/>
          <w:snapToGrid w:val="0"/>
          <w:kern w:val="2"/>
          <w:sz w:val="22"/>
          <w:szCs w:val="22"/>
          <w:lang w:eastAsia="ko-KR"/>
        </w:rPr>
        <w:t xml:space="preserve"> used for downlink transmission, there could be three types of subframes.</w:t>
      </w:r>
      <w:r w:rsidR="000E5728">
        <w:rPr>
          <w:rFonts w:eastAsia="Batang"/>
          <w:snapToGrid w:val="0"/>
          <w:kern w:val="2"/>
          <w:sz w:val="22"/>
          <w:szCs w:val="22"/>
          <w:lang w:eastAsia="ko-KR"/>
        </w:rPr>
        <w:t xml:space="preserve"> Although the first </w:t>
      </w:r>
      <w:r w:rsidR="00DA549C">
        <w:rPr>
          <w:rFonts w:eastAsia="Batang"/>
          <w:snapToGrid w:val="0"/>
          <w:kern w:val="2"/>
          <w:sz w:val="22"/>
          <w:szCs w:val="22"/>
          <w:lang w:eastAsia="ko-KR"/>
        </w:rPr>
        <w:t xml:space="preserve">two are </w:t>
      </w:r>
      <w:r w:rsidR="006167ED">
        <w:rPr>
          <w:rFonts w:eastAsia="Batang"/>
          <w:snapToGrid w:val="0"/>
          <w:kern w:val="2"/>
          <w:sz w:val="22"/>
          <w:szCs w:val="22"/>
          <w:lang w:eastAsia="ko-KR"/>
        </w:rPr>
        <w:t>typical</w:t>
      </w:r>
      <w:r w:rsidR="000E5728">
        <w:rPr>
          <w:rFonts w:eastAsia="Batang"/>
          <w:snapToGrid w:val="0"/>
          <w:kern w:val="2"/>
          <w:sz w:val="22"/>
          <w:szCs w:val="22"/>
          <w:lang w:eastAsia="ko-KR"/>
        </w:rPr>
        <w:t xml:space="preserve">, the third </w:t>
      </w:r>
      <w:r w:rsidR="006167ED">
        <w:rPr>
          <w:rFonts w:eastAsia="Batang"/>
          <w:snapToGrid w:val="0"/>
          <w:kern w:val="2"/>
          <w:sz w:val="22"/>
          <w:szCs w:val="22"/>
          <w:lang w:eastAsia="ko-KR"/>
        </w:rPr>
        <w:t>one</w:t>
      </w:r>
      <w:r w:rsidR="000E5728">
        <w:rPr>
          <w:rFonts w:eastAsia="Batang"/>
          <w:snapToGrid w:val="0"/>
          <w:kern w:val="2"/>
          <w:sz w:val="22"/>
          <w:szCs w:val="22"/>
          <w:lang w:eastAsia="ko-KR"/>
        </w:rPr>
        <w:t xml:space="preserve"> is also a valid case, for example</w:t>
      </w:r>
      <w:r w:rsidR="00C37F70">
        <w:rPr>
          <w:rFonts w:eastAsia="Batang"/>
          <w:snapToGrid w:val="0"/>
          <w:kern w:val="2"/>
          <w:sz w:val="22"/>
          <w:szCs w:val="22"/>
          <w:lang w:eastAsia="ko-KR"/>
        </w:rPr>
        <w:t xml:space="preserve">, </w:t>
      </w:r>
      <w:r w:rsidR="006167ED">
        <w:rPr>
          <w:rFonts w:eastAsia="Batang"/>
          <w:snapToGrid w:val="0"/>
          <w:kern w:val="2"/>
          <w:sz w:val="22"/>
          <w:szCs w:val="22"/>
          <w:lang w:eastAsia="ko-KR"/>
        </w:rPr>
        <w:t xml:space="preserve">in the </w:t>
      </w:r>
      <w:r w:rsidR="000E5728">
        <w:rPr>
          <w:rFonts w:eastAsia="Batang"/>
          <w:snapToGrid w:val="0"/>
          <w:kern w:val="2"/>
          <w:sz w:val="22"/>
          <w:szCs w:val="22"/>
          <w:lang w:eastAsia="ko-KR"/>
        </w:rPr>
        <w:t>MBSFN subframe</w:t>
      </w:r>
      <w:r w:rsidR="006167ED">
        <w:rPr>
          <w:rFonts w:eastAsia="Batang"/>
          <w:snapToGrid w:val="0"/>
          <w:kern w:val="2"/>
          <w:sz w:val="22"/>
          <w:szCs w:val="22"/>
          <w:lang w:eastAsia="ko-KR"/>
        </w:rPr>
        <w:t>s</w:t>
      </w:r>
      <w:r w:rsidR="000E5728">
        <w:rPr>
          <w:rFonts w:eastAsia="Batang"/>
          <w:snapToGrid w:val="0"/>
          <w:kern w:val="2"/>
          <w:sz w:val="22"/>
          <w:szCs w:val="22"/>
          <w:lang w:eastAsia="ko-KR"/>
        </w:rPr>
        <w:t xml:space="preserve"> or t</w:t>
      </w:r>
      <w:r w:rsidR="00C37F70">
        <w:rPr>
          <w:rFonts w:eastAsia="Batang"/>
          <w:snapToGrid w:val="0"/>
          <w:kern w:val="2"/>
          <w:sz w:val="22"/>
          <w:szCs w:val="22"/>
          <w:lang w:eastAsia="ko-KR"/>
        </w:rPr>
        <w:t>he subframes reserved for SIB1</w:t>
      </w:r>
      <w:r w:rsidR="00DA549C">
        <w:rPr>
          <w:rFonts w:eastAsia="Batang"/>
          <w:snapToGrid w:val="0"/>
          <w:kern w:val="2"/>
          <w:sz w:val="22"/>
          <w:szCs w:val="22"/>
          <w:lang w:eastAsia="ko-KR"/>
        </w:rPr>
        <w:t>-BR</w:t>
      </w:r>
      <w:r w:rsidR="00C37F70">
        <w:rPr>
          <w:rFonts w:eastAsia="Batang"/>
          <w:snapToGrid w:val="0"/>
          <w:kern w:val="2"/>
          <w:sz w:val="22"/>
          <w:szCs w:val="22"/>
          <w:lang w:eastAsia="ko-KR"/>
        </w:rPr>
        <w:t xml:space="preserve"> transmission</w:t>
      </w:r>
      <w:r w:rsidR="00AE5C8C">
        <w:rPr>
          <w:rFonts w:eastAsia="Batang"/>
          <w:snapToGrid w:val="0"/>
          <w:kern w:val="2"/>
          <w:sz w:val="22"/>
          <w:szCs w:val="22"/>
          <w:lang w:eastAsia="ko-KR"/>
        </w:rPr>
        <w:t xml:space="preserve"> or TDD special subframe configuration 0 and 5</w:t>
      </w:r>
      <w:r w:rsidR="00C37F70">
        <w:rPr>
          <w:rFonts w:eastAsia="Batang"/>
          <w:snapToGrid w:val="0"/>
          <w:kern w:val="2"/>
          <w:sz w:val="22"/>
          <w:szCs w:val="22"/>
          <w:lang w:eastAsia="ko-KR"/>
        </w:rPr>
        <w:t xml:space="preserve">. </w:t>
      </w:r>
    </w:p>
    <w:p w14:paraId="3B83D354" w14:textId="77777777" w:rsidR="000E5728" w:rsidRPr="00A56AD4" w:rsidRDefault="000E5728" w:rsidP="00CA03EB">
      <w:pPr>
        <w:widowControl w:val="0"/>
        <w:wordWrap w:val="0"/>
        <w:spacing w:after="120"/>
        <w:contextualSpacing/>
        <w:jc w:val="both"/>
        <w:rPr>
          <w:rFonts w:eastAsia="Batang"/>
          <w:snapToGrid w:val="0"/>
          <w:kern w:val="2"/>
          <w:sz w:val="22"/>
          <w:szCs w:val="22"/>
          <w:lang w:eastAsia="ko-KR"/>
        </w:rPr>
      </w:pPr>
    </w:p>
    <w:p w14:paraId="22E819F2" w14:textId="68387A90" w:rsidR="00C37F70" w:rsidRPr="00697A4E" w:rsidRDefault="00C37F70" w:rsidP="00C37F70">
      <w:pPr>
        <w:pStyle w:val="LGTdoc1"/>
        <w:spacing w:beforeLines="0" w:before="120" w:after="220" w:afterAutospacing="0"/>
        <w:jc w:val="center"/>
        <w:rPr>
          <w:rFonts w:eastAsiaTheme="minorEastAsia"/>
          <w:sz w:val="22"/>
          <w:szCs w:val="22"/>
          <w:lang w:eastAsia="zh-CN"/>
        </w:rPr>
      </w:pPr>
      <w:r w:rsidRPr="00C37F70">
        <w:rPr>
          <w:noProof/>
        </w:rPr>
        <w:drawing>
          <wp:inline distT="0" distB="0" distL="0" distR="0" wp14:anchorId="6A990017" wp14:editId="6260C493">
            <wp:extent cx="6120765" cy="13404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340494"/>
                    </a:xfrm>
                    <a:prstGeom prst="rect">
                      <a:avLst/>
                    </a:prstGeom>
                    <a:noFill/>
                    <a:ln>
                      <a:noFill/>
                    </a:ln>
                  </pic:spPr>
                </pic:pic>
              </a:graphicData>
            </a:graphic>
          </wp:inline>
        </w:drawing>
      </w:r>
      <w:r w:rsidRPr="00C37F70">
        <w:rPr>
          <w:kern w:val="2"/>
          <w:sz w:val="22"/>
          <w:szCs w:val="22"/>
        </w:rPr>
        <w:t xml:space="preserve"> </w:t>
      </w:r>
      <w:r w:rsidRPr="00083055">
        <w:rPr>
          <w:kern w:val="2"/>
          <w:sz w:val="22"/>
          <w:szCs w:val="22"/>
        </w:rPr>
        <w:t xml:space="preserve">Figure </w:t>
      </w:r>
      <w:r w:rsidR="00AE5C8C">
        <w:rPr>
          <w:kern w:val="2"/>
          <w:sz w:val="22"/>
          <w:szCs w:val="22"/>
        </w:rPr>
        <w:t>2</w:t>
      </w:r>
      <w:r w:rsidRPr="00080046">
        <w:rPr>
          <w:b w:val="0"/>
          <w:kern w:val="2"/>
          <w:sz w:val="22"/>
          <w:szCs w:val="22"/>
        </w:rPr>
        <w:t xml:space="preserve">: </w:t>
      </w:r>
      <w:r>
        <w:rPr>
          <w:b w:val="0"/>
          <w:kern w:val="2"/>
          <w:sz w:val="22"/>
          <w:szCs w:val="22"/>
        </w:rPr>
        <w:t xml:space="preserve">Three </w:t>
      </w:r>
      <w:r w:rsidR="00DA549C">
        <w:rPr>
          <w:b w:val="0"/>
          <w:kern w:val="2"/>
          <w:sz w:val="22"/>
          <w:szCs w:val="22"/>
        </w:rPr>
        <w:t xml:space="preserve">types of subframes </w:t>
      </w:r>
      <w:r>
        <w:rPr>
          <w:b w:val="0"/>
          <w:kern w:val="2"/>
          <w:sz w:val="22"/>
          <w:szCs w:val="22"/>
        </w:rPr>
        <w:t>for MPDCCH/PDSCH transmission</w:t>
      </w:r>
    </w:p>
    <w:p w14:paraId="1D92E1D4" w14:textId="6A3A37AE" w:rsidR="00DA549C" w:rsidRPr="0068319D" w:rsidRDefault="00DA549C" w:rsidP="00DA549C">
      <w:pPr>
        <w:pStyle w:val="LGTdoc1"/>
        <w:spacing w:beforeLines="0" w:before="120" w:after="220" w:afterAutospacing="0"/>
        <w:rPr>
          <w:sz w:val="22"/>
          <w:szCs w:val="22"/>
        </w:rPr>
      </w:pPr>
      <w:r>
        <w:rPr>
          <w:sz w:val="22"/>
          <w:szCs w:val="22"/>
          <w:u w:val="single"/>
        </w:rPr>
        <w:t>Proposal 5</w:t>
      </w:r>
      <w:r w:rsidRPr="0068319D">
        <w:rPr>
          <w:sz w:val="22"/>
          <w:szCs w:val="22"/>
          <w:u w:val="single"/>
        </w:rPr>
        <w:t>:</w:t>
      </w:r>
      <w:r w:rsidRPr="0068319D">
        <w:rPr>
          <w:sz w:val="22"/>
          <w:szCs w:val="22"/>
        </w:rPr>
        <w:t xml:space="preserve"> </w:t>
      </w:r>
      <w:r>
        <w:rPr>
          <w:sz w:val="22"/>
          <w:szCs w:val="22"/>
        </w:rPr>
        <w:t xml:space="preserve">MPDCCH/PDSCH transmission only in LTE control region </w:t>
      </w:r>
      <w:r w:rsidR="00AE5C8C">
        <w:rPr>
          <w:sz w:val="22"/>
          <w:szCs w:val="22"/>
        </w:rPr>
        <w:t xml:space="preserve">or </w:t>
      </w:r>
      <w:r w:rsidR="00A56AD4">
        <w:rPr>
          <w:sz w:val="22"/>
          <w:szCs w:val="22"/>
        </w:rPr>
        <w:t xml:space="preserve">in </w:t>
      </w:r>
      <w:r w:rsidR="00AE5C8C">
        <w:rPr>
          <w:sz w:val="22"/>
          <w:szCs w:val="22"/>
        </w:rPr>
        <w:t xml:space="preserve">special subframe configuration 0/5 </w:t>
      </w:r>
      <w:r>
        <w:rPr>
          <w:sz w:val="22"/>
          <w:szCs w:val="22"/>
        </w:rPr>
        <w:t xml:space="preserve">shall also be supported </w:t>
      </w:r>
    </w:p>
    <w:p w14:paraId="7757FB3D" w14:textId="26EE31E6" w:rsidR="00C37F70" w:rsidRDefault="00C37F70" w:rsidP="00CA03EB">
      <w:pPr>
        <w:widowControl w:val="0"/>
        <w:wordWrap w:val="0"/>
        <w:spacing w:after="120"/>
        <w:contextualSpacing/>
        <w:jc w:val="both"/>
        <w:rPr>
          <w:rFonts w:eastAsia="Batang"/>
          <w:snapToGrid w:val="0"/>
          <w:kern w:val="2"/>
          <w:sz w:val="22"/>
          <w:szCs w:val="22"/>
          <w:lang w:eastAsia="ko-KR"/>
        </w:rPr>
      </w:pPr>
    </w:p>
    <w:p w14:paraId="7D198424" w14:textId="7AE3730E" w:rsidR="00DA549C" w:rsidRPr="00F54278" w:rsidRDefault="00DA549C" w:rsidP="00DA549C">
      <w:pPr>
        <w:pStyle w:val="Heading2"/>
        <w:spacing w:before="120"/>
        <w:rPr>
          <w:sz w:val="28"/>
          <w:szCs w:val="28"/>
        </w:rPr>
      </w:pPr>
      <w:r w:rsidRPr="00F54278">
        <w:rPr>
          <w:sz w:val="28"/>
          <w:szCs w:val="28"/>
        </w:rPr>
        <w:t>2.</w:t>
      </w:r>
      <w:r>
        <w:rPr>
          <w:sz w:val="28"/>
          <w:szCs w:val="28"/>
        </w:rPr>
        <w:t>4</w:t>
      </w:r>
      <w:r w:rsidRPr="00F54278">
        <w:rPr>
          <w:sz w:val="28"/>
          <w:szCs w:val="28"/>
        </w:rPr>
        <w:t xml:space="preserve"> </w:t>
      </w:r>
      <w:r>
        <w:rPr>
          <w:sz w:val="28"/>
          <w:szCs w:val="28"/>
        </w:rPr>
        <w:t>Others</w:t>
      </w:r>
    </w:p>
    <w:p w14:paraId="4F339E11" w14:textId="00F094CF" w:rsidR="005A240F" w:rsidRPr="00C37F70" w:rsidRDefault="00DA549C" w:rsidP="00CA03EB">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When LTE control region is indicated for MPDCCH/PDSCH transmission, there is a question</w:t>
      </w:r>
      <w:r>
        <w:rPr>
          <w:rFonts w:eastAsia="Batang"/>
          <w:snapToGrid w:val="0"/>
          <w:kern w:val="2"/>
          <w:sz w:val="22"/>
          <w:szCs w:val="22"/>
          <w:lang w:eastAsia="ko-KR"/>
        </w:rPr>
        <w:t xml:space="preserve"> whether to prevent the non-BL/CE UEs to access the cell. Therefore</w:t>
      </w:r>
      <w:r w:rsidR="005A240F">
        <w:rPr>
          <w:rFonts w:eastAsia="Batang"/>
          <w:snapToGrid w:val="0"/>
          <w:kern w:val="2"/>
          <w:sz w:val="22"/>
          <w:szCs w:val="22"/>
          <w:lang w:eastAsia="ko-KR"/>
        </w:rPr>
        <w:t xml:space="preserve">, </w:t>
      </w:r>
      <w:r>
        <w:rPr>
          <w:rFonts w:eastAsia="Batang"/>
          <w:snapToGrid w:val="0"/>
          <w:kern w:val="2"/>
          <w:sz w:val="22"/>
          <w:szCs w:val="22"/>
          <w:lang w:eastAsia="ko-KR"/>
        </w:rPr>
        <w:t xml:space="preserve">it was proposed in [4] to have one bit </w:t>
      </w:r>
      <w:r w:rsidR="005A240F">
        <w:rPr>
          <w:rFonts w:eastAsia="Batang"/>
          <w:snapToGrid w:val="0"/>
          <w:kern w:val="2"/>
          <w:sz w:val="22"/>
          <w:szCs w:val="22"/>
          <w:lang w:eastAsia="ko-KR"/>
        </w:rPr>
        <w:t>signalling</w:t>
      </w:r>
      <w:r>
        <w:rPr>
          <w:rFonts w:eastAsia="Batang"/>
          <w:snapToGrid w:val="0"/>
          <w:kern w:val="2"/>
          <w:sz w:val="22"/>
          <w:szCs w:val="22"/>
          <w:lang w:eastAsia="ko-KR"/>
        </w:rPr>
        <w:t xml:space="preserve"> </w:t>
      </w:r>
      <w:r w:rsidR="005A240F">
        <w:rPr>
          <w:rFonts w:eastAsia="Batang"/>
          <w:snapToGrid w:val="0"/>
          <w:kern w:val="2"/>
          <w:sz w:val="22"/>
          <w:szCs w:val="22"/>
          <w:lang w:eastAsia="ko-KR"/>
        </w:rPr>
        <w:t xml:space="preserve">in </w:t>
      </w:r>
      <w:r w:rsidR="005A240F">
        <w:rPr>
          <w:rFonts w:eastAsia="Batang"/>
          <w:snapToGrid w:val="0"/>
          <w:kern w:val="2"/>
          <w:sz w:val="22"/>
          <w:szCs w:val="22"/>
          <w:lang w:eastAsia="ko-KR"/>
        </w:rPr>
        <w:lastRenderedPageBreak/>
        <w:t xml:space="preserve">MIB to indicate whether LTE control </w:t>
      </w:r>
      <w:r w:rsidR="00CF3DB1">
        <w:rPr>
          <w:rFonts w:eastAsia="Batang"/>
          <w:snapToGrid w:val="0"/>
          <w:kern w:val="2"/>
          <w:sz w:val="22"/>
          <w:szCs w:val="22"/>
          <w:lang w:eastAsia="ko-KR"/>
        </w:rPr>
        <w:t>channels are</w:t>
      </w:r>
      <w:r w:rsidR="005A240F">
        <w:rPr>
          <w:rFonts w:eastAsia="Batang"/>
          <w:snapToGrid w:val="0"/>
          <w:kern w:val="2"/>
          <w:sz w:val="22"/>
          <w:szCs w:val="22"/>
          <w:lang w:eastAsia="ko-KR"/>
        </w:rPr>
        <w:t xml:space="preserve"> </w:t>
      </w:r>
      <w:r w:rsidR="00CF3DB1">
        <w:rPr>
          <w:rFonts w:eastAsia="Batang"/>
          <w:snapToGrid w:val="0"/>
          <w:kern w:val="2"/>
          <w:sz w:val="22"/>
          <w:szCs w:val="22"/>
          <w:lang w:eastAsia="ko-KR"/>
        </w:rPr>
        <w:t>transmitted</w:t>
      </w:r>
      <w:r w:rsidR="005A240F">
        <w:rPr>
          <w:rFonts w:eastAsia="Batang"/>
          <w:snapToGrid w:val="0"/>
          <w:kern w:val="2"/>
          <w:sz w:val="22"/>
          <w:szCs w:val="22"/>
          <w:lang w:eastAsia="ko-KR"/>
        </w:rPr>
        <w:t xml:space="preserve"> </w:t>
      </w:r>
      <w:r w:rsidR="00FA1D0C">
        <w:rPr>
          <w:rFonts w:eastAsia="Batang"/>
          <w:snapToGrid w:val="0"/>
          <w:kern w:val="2"/>
          <w:sz w:val="22"/>
          <w:szCs w:val="22"/>
          <w:lang w:eastAsia="ko-KR"/>
        </w:rPr>
        <w:t>or not</w:t>
      </w:r>
      <w:r w:rsidR="005A240F">
        <w:rPr>
          <w:rFonts w:eastAsia="Batang"/>
          <w:snapToGrid w:val="0"/>
          <w:kern w:val="2"/>
          <w:sz w:val="22"/>
          <w:szCs w:val="22"/>
          <w:lang w:eastAsia="ko-KR"/>
        </w:rPr>
        <w:t xml:space="preserve">. When the non-BL/CE UE reads the PBCH, it can obtain the information of network type and give up the SIB1 acquisition </w:t>
      </w:r>
      <w:r w:rsidR="00A56AD4">
        <w:rPr>
          <w:rFonts w:eastAsia="Batang"/>
          <w:snapToGrid w:val="0"/>
          <w:kern w:val="2"/>
          <w:sz w:val="22"/>
          <w:szCs w:val="22"/>
          <w:lang w:eastAsia="ko-KR"/>
        </w:rPr>
        <w:t xml:space="preserve">since </w:t>
      </w:r>
      <w:r w:rsidR="005A240F">
        <w:rPr>
          <w:rFonts w:eastAsia="Batang"/>
          <w:snapToGrid w:val="0"/>
          <w:kern w:val="2"/>
          <w:sz w:val="22"/>
          <w:szCs w:val="22"/>
          <w:lang w:eastAsia="ko-KR"/>
        </w:rPr>
        <w:t xml:space="preserve">there is no LTE control transmitted in the cell. This can save UE power and reduce the cell acquisition time. However, the </w:t>
      </w:r>
      <w:r w:rsidR="00CF3DB1">
        <w:rPr>
          <w:rFonts w:eastAsia="Batang"/>
          <w:snapToGrid w:val="0"/>
          <w:kern w:val="2"/>
          <w:sz w:val="22"/>
          <w:szCs w:val="22"/>
          <w:lang w:eastAsia="ko-KR"/>
        </w:rPr>
        <w:t>1-</w:t>
      </w:r>
      <w:r w:rsidR="005A240F">
        <w:rPr>
          <w:rFonts w:eastAsia="Batang"/>
          <w:snapToGrid w:val="0"/>
          <w:kern w:val="2"/>
          <w:sz w:val="22"/>
          <w:szCs w:val="22"/>
          <w:lang w:eastAsia="ko-KR"/>
        </w:rPr>
        <w:t xml:space="preserve">bit cell type indicator is only known to Rel-16 </w:t>
      </w:r>
      <w:r w:rsidR="00A56AD4">
        <w:rPr>
          <w:rFonts w:eastAsia="Batang"/>
          <w:snapToGrid w:val="0"/>
          <w:kern w:val="2"/>
          <w:sz w:val="22"/>
          <w:szCs w:val="22"/>
          <w:lang w:eastAsia="ko-KR"/>
        </w:rPr>
        <w:t xml:space="preserve">non-BL/CE </w:t>
      </w:r>
      <w:r w:rsidR="005A240F">
        <w:rPr>
          <w:rFonts w:eastAsia="Batang"/>
          <w:snapToGrid w:val="0"/>
          <w:kern w:val="2"/>
          <w:sz w:val="22"/>
          <w:szCs w:val="22"/>
          <w:lang w:eastAsia="ko-KR"/>
        </w:rPr>
        <w:t>UE, and the legacy LTE UEs</w:t>
      </w:r>
      <w:r w:rsidR="00A56AD4">
        <w:rPr>
          <w:rFonts w:eastAsia="Batang"/>
          <w:snapToGrid w:val="0"/>
          <w:kern w:val="2"/>
          <w:sz w:val="22"/>
          <w:szCs w:val="22"/>
          <w:lang w:eastAsia="ko-KR"/>
        </w:rPr>
        <w:t xml:space="preserve"> shall</w:t>
      </w:r>
      <w:r w:rsidR="005A240F">
        <w:rPr>
          <w:rFonts w:eastAsia="Batang"/>
          <w:snapToGrid w:val="0"/>
          <w:kern w:val="2"/>
          <w:sz w:val="22"/>
          <w:szCs w:val="22"/>
          <w:lang w:eastAsia="ko-KR"/>
        </w:rPr>
        <w:t xml:space="preserve"> </w:t>
      </w:r>
      <w:r w:rsidR="00A56AD4">
        <w:rPr>
          <w:rFonts w:eastAsia="Batang"/>
          <w:snapToGrid w:val="0"/>
          <w:kern w:val="2"/>
          <w:sz w:val="22"/>
          <w:szCs w:val="22"/>
          <w:lang w:eastAsia="ko-KR"/>
        </w:rPr>
        <w:t xml:space="preserve">follow the existing mechanism, i.e. </w:t>
      </w:r>
      <w:r w:rsidR="005A240F">
        <w:rPr>
          <w:rFonts w:eastAsia="Batang"/>
          <w:snapToGrid w:val="0"/>
          <w:kern w:val="2"/>
          <w:sz w:val="22"/>
          <w:szCs w:val="22"/>
          <w:lang w:eastAsia="ko-KR"/>
        </w:rPr>
        <w:t>read</w:t>
      </w:r>
      <w:r w:rsidR="00A56AD4">
        <w:rPr>
          <w:rFonts w:eastAsia="Batang"/>
          <w:snapToGrid w:val="0"/>
          <w:kern w:val="2"/>
          <w:sz w:val="22"/>
          <w:szCs w:val="22"/>
          <w:lang w:eastAsia="ko-KR"/>
        </w:rPr>
        <w:t>ing</w:t>
      </w:r>
      <w:r w:rsidR="005A240F">
        <w:rPr>
          <w:rFonts w:eastAsia="Batang"/>
          <w:snapToGrid w:val="0"/>
          <w:kern w:val="2"/>
          <w:sz w:val="22"/>
          <w:szCs w:val="22"/>
          <w:lang w:eastAsia="ko-KR"/>
        </w:rPr>
        <w:t xml:space="preserve"> the SIBs to get the cell barring information. </w:t>
      </w:r>
    </w:p>
    <w:p w14:paraId="1A423C20" w14:textId="5A24F497" w:rsidR="00922154" w:rsidRPr="00A56AD4" w:rsidRDefault="00922154" w:rsidP="00723BDE">
      <w:pPr>
        <w:widowControl w:val="0"/>
        <w:spacing w:after="120"/>
        <w:contextualSpacing/>
        <w:rPr>
          <w:rFonts w:eastAsia="Batang"/>
          <w:snapToGrid w:val="0"/>
          <w:kern w:val="2"/>
          <w:sz w:val="22"/>
          <w:szCs w:val="22"/>
          <w:lang w:eastAsia="ko-KR"/>
        </w:rPr>
      </w:pPr>
    </w:p>
    <w:p w14:paraId="58E38697" w14:textId="2B4685AC" w:rsidR="005A240F" w:rsidRPr="0068319D" w:rsidRDefault="005A240F" w:rsidP="005A240F">
      <w:pPr>
        <w:pStyle w:val="LGTdoc1"/>
        <w:spacing w:beforeLines="0" w:before="120" w:after="220" w:afterAutospacing="0"/>
        <w:rPr>
          <w:sz w:val="22"/>
          <w:szCs w:val="22"/>
        </w:rPr>
      </w:pPr>
      <w:r>
        <w:rPr>
          <w:sz w:val="22"/>
          <w:szCs w:val="22"/>
          <w:u w:val="single"/>
        </w:rPr>
        <w:t>Proposal 6</w:t>
      </w:r>
      <w:r w:rsidRPr="0068319D">
        <w:rPr>
          <w:sz w:val="22"/>
          <w:szCs w:val="22"/>
          <w:u w:val="single"/>
        </w:rPr>
        <w:t>:</w:t>
      </w:r>
      <w:r w:rsidRPr="0068319D">
        <w:rPr>
          <w:sz w:val="22"/>
          <w:szCs w:val="22"/>
        </w:rPr>
        <w:t xml:space="preserve"> </w:t>
      </w:r>
      <w:r>
        <w:rPr>
          <w:sz w:val="22"/>
          <w:szCs w:val="22"/>
        </w:rPr>
        <w:t>P</w:t>
      </w:r>
      <w:r w:rsidRPr="005A240F">
        <w:rPr>
          <w:sz w:val="22"/>
          <w:szCs w:val="22"/>
        </w:rPr>
        <w:t>revent</w:t>
      </w:r>
      <w:r>
        <w:rPr>
          <w:sz w:val="22"/>
          <w:szCs w:val="22"/>
        </w:rPr>
        <w:t>ing the</w:t>
      </w:r>
      <w:r w:rsidRPr="005A240F">
        <w:rPr>
          <w:sz w:val="22"/>
          <w:szCs w:val="22"/>
        </w:rPr>
        <w:t xml:space="preserve"> non-BL/CE </w:t>
      </w:r>
      <w:r>
        <w:rPr>
          <w:sz w:val="22"/>
          <w:szCs w:val="22"/>
        </w:rPr>
        <w:t>UEs</w:t>
      </w:r>
      <w:r w:rsidRPr="005A240F">
        <w:rPr>
          <w:sz w:val="22"/>
          <w:szCs w:val="22"/>
        </w:rPr>
        <w:t xml:space="preserve"> from access</w:t>
      </w:r>
      <w:r>
        <w:rPr>
          <w:sz w:val="22"/>
          <w:szCs w:val="22"/>
        </w:rPr>
        <w:t>ing</w:t>
      </w:r>
      <w:r w:rsidRPr="005A240F">
        <w:rPr>
          <w:sz w:val="22"/>
          <w:szCs w:val="22"/>
        </w:rPr>
        <w:t xml:space="preserve"> </w:t>
      </w:r>
      <w:r>
        <w:rPr>
          <w:sz w:val="22"/>
          <w:szCs w:val="22"/>
        </w:rPr>
        <w:t xml:space="preserve">the </w:t>
      </w:r>
      <w:r w:rsidRPr="005A240F">
        <w:rPr>
          <w:sz w:val="22"/>
          <w:szCs w:val="22"/>
        </w:rPr>
        <w:t>stand-alone eMTC system</w:t>
      </w:r>
      <w:r>
        <w:rPr>
          <w:sz w:val="22"/>
          <w:szCs w:val="22"/>
        </w:rPr>
        <w:t xml:space="preserve"> can be supported by using the existing cell barring mechanism </w:t>
      </w:r>
    </w:p>
    <w:p w14:paraId="527BA53C" w14:textId="19D4682F" w:rsidR="002037A4" w:rsidRDefault="00697EBC" w:rsidP="002037A4">
      <w:pPr>
        <w:pStyle w:val="Heading1"/>
      </w:pPr>
      <w:r>
        <w:t>3</w:t>
      </w:r>
      <w:r w:rsidR="002037A4">
        <w:tab/>
        <w:t>Summary</w:t>
      </w:r>
    </w:p>
    <w:p w14:paraId="3E18BF19" w14:textId="4C1992C9" w:rsidR="002037A4" w:rsidRDefault="002037A4" w:rsidP="00D165E7">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In this contribution, we </w:t>
      </w:r>
      <w:r w:rsidR="00697EBC">
        <w:rPr>
          <w:rFonts w:eastAsia="Batang"/>
          <w:snapToGrid w:val="0"/>
          <w:kern w:val="2"/>
          <w:sz w:val="22"/>
          <w:szCs w:val="22"/>
          <w:lang w:eastAsia="ko-KR"/>
        </w:rPr>
        <w:t xml:space="preserve">discuss the aspects </w:t>
      </w:r>
      <w:r w:rsidR="00697EBC" w:rsidRPr="00FA0631">
        <w:rPr>
          <w:rFonts w:eastAsia="Batang"/>
          <w:snapToGrid w:val="0"/>
          <w:kern w:val="2"/>
          <w:sz w:val="22"/>
          <w:szCs w:val="22"/>
          <w:lang w:eastAsia="ko-KR"/>
        </w:rPr>
        <w:t>f</w:t>
      </w:r>
      <w:r w:rsidR="00697EBC">
        <w:rPr>
          <w:rFonts w:eastAsia="Batang"/>
          <w:snapToGrid w:val="0"/>
          <w:kern w:val="2"/>
          <w:sz w:val="22"/>
          <w:szCs w:val="22"/>
          <w:lang w:eastAsia="ko-KR"/>
        </w:rPr>
        <w:t>or</w:t>
      </w:r>
      <w:r w:rsidR="00697EBC" w:rsidRPr="00FA0631">
        <w:rPr>
          <w:rFonts w:eastAsia="Batang"/>
          <w:snapToGrid w:val="0"/>
          <w:kern w:val="2"/>
          <w:sz w:val="22"/>
          <w:szCs w:val="22"/>
          <w:lang w:eastAsia="ko-KR"/>
        </w:rPr>
        <w:t xml:space="preserve"> </w:t>
      </w:r>
      <w:r w:rsidR="00697EBC">
        <w:rPr>
          <w:rFonts w:eastAsia="Batang"/>
          <w:snapToGrid w:val="0"/>
          <w:kern w:val="2"/>
          <w:sz w:val="22"/>
          <w:szCs w:val="22"/>
          <w:lang w:eastAsia="ko-KR"/>
        </w:rPr>
        <w:t>using the control region for MPDCCH/PDSCH to the BL/CE UE</w:t>
      </w:r>
      <w:r>
        <w:rPr>
          <w:rFonts w:eastAsia="Batang"/>
          <w:snapToGrid w:val="0"/>
          <w:kern w:val="2"/>
          <w:sz w:val="22"/>
          <w:szCs w:val="22"/>
          <w:lang w:eastAsia="ko-KR"/>
        </w:rPr>
        <w:t xml:space="preserve">. We have the following </w:t>
      </w:r>
      <w:r w:rsidR="00697EBC">
        <w:rPr>
          <w:rFonts w:eastAsia="Batang"/>
          <w:snapToGrid w:val="0"/>
          <w:kern w:val="2"/>
          <w:sz w:val="22"/>
          <w:szCs w:val="22"/>
          <w:lang w:eastAsia="ko-KR"/>
        </w:rPr>
        <w:t>proposals</w:t>
      </w:r>
      <w:r>
        <w:rPr>
          <w:rFonts w:eastAsia="Batang"/>
          <w:snapToGrid w:val="0"/>
          <w:kern w:val="2"/>
          <w:sz w:val="22"/>
          <w:szCs w:val="22"/>
          <w:lang w:eastAsia="ko-KR"/>
        </w:rPr>
        <w:t>:</w:t>
      </w:r>
    </w:p>
    <w:p w14:paraId="5F3E75EE" w14:textId="7C53E8C9" w:rsidR="00A56AD4" w:rsidRPr="0068319D" w:rsidRDefault="00CF3DB1" w:rsidP="00A56AD4">
      <w:pPr>
        <w:pStyle w:val="LGTdoc1"/>
        <w:spacing w:beforeLines="0" w:before="120" w:after="220" w:afterAutospacing="0"/>
        <w:ind w:left="567" w:hanging="567"/>
        <w:rPr>
          <w:sz w:val="22"/>
          <w:szCs w:val="22"/>
        </w:rPr>
      </w:pPr>
      <w:bookmarkStart w:id="2" w:name="_In-sequence_SDU_delivery"/>
      <w:bookmarkEnd w:id="2"/>
      <w:r>
        <w:rPr>
          <w:sz w:val="22"/>
          <w:szCs w:val="22"/>
          <w:u w:val="single"/>
        </w:rPr>
        <w:t xml:space="preserve">Proposal </w:t>
      </w:r>
      <w:r w:rsidR="00A6689A">
        <w:rPr>
          <w:sz w:val="22"/>
          <w:szCs w:val="22"/>
          <w:u w:val="single"/>
        </w:rPr>
        <w:t>1</w:t>
      </w:r>
      <w:r w:rsidRPr="0068319D">
        <w:rPr>
          <w:sz w:val="22"/>
          <w:szCs w:val="22"/>
          <w:u w:val="single"/>
        </w:rPr>
        <w:t>:</w:t>
      </w:r>
      <w:r w:rsidRPr="0068319D">
        <w:rPr>
          <w:sz w:val="22"/>
          <w:szCs w:val="22"/>
        </w:rPr>
        <w:t xml:space="preserve"> </w:t>
      </w:r>
      <w:r w:rsidR="00A56AD4">
        <w:rPr>
          <w:sz w:val="22"/>
          <w:szCs w:val="22"/>
        </w:rPr>
        <w:t xml:space="preserve">Support MPDCCH broadcast transmission in </w:t>
      </w:r>
      <w:r>
        <w:rPr>
          <w:sz w:val="22"/>
          <w:szCs w:val="22"/>
        </w:rPr>
        <w:t>LTE control region.</w:t>
      </w:r>
    </w:p>
    <w:p w14:paraId="11D8EE22" w14:textId="1044E750" w:rsidR="00A56AD4" w:rsidRPr="00A56AD4" w:rsidRDefault="00CF3DB1" w:rsidP="00CF3DB1">
      <w:pPr>
        <w:pStyle w:val="LGTdoc1"/>
        <w:spacing w:beforeLines="0" w:before="120" w:after="220" w:afterAutospacing="0"/>
        <w:rPr>
          <w:sz w:val="22"/>
          <w:szCs w:val="22"/>
        </w:rPr>
      </w:pPr>
      <w:r>
        <w:rPr>
          <w:sz w:val="22"/>
          <w:szCs w:val="22"/>
          <w:u w:val="single"/>
        </w:rPr>
        <w:t xml:space="preserve">Proposal </w:t>
      </w:r>
      <w:r w:rsidR="00A6689A">
        <w:rPr>
          <w:sz w:val="22"/>
          <w:szCs w:val="22"/>
          <w:u w:val="single"/>
        </w:rPr>
        <w:t>2</w:t>
      </w:r>
      <w:r w:rsidRPr="0068319D">
        <w:rPr>
          <w:sz w:val="22"/>
          <w:szCs w:val="22"/>
          <w:u w:val="single"/>
        </w:rPr>
        <w:t>:</w:t>
      </w:r>
      <w:r w:rsidRPr="0068319D">
        <w:rPr>
          <w:sz w:val="22"/>
          <w:szCs w:val="22"/>
        </w:rPr>
        <w:t xml:space="preserve"> </w:t>
      </w:r>
      <w:r>
        <w:rPr>
          <w:sz w:val="22"/>
          <w:szCs w:val="22"/>
        </w:rPr>
        <w:t xml:space="preserve">For PDSCH transmission in LTE control region, the </w:t>
      </w:r>
      <w:r w:rsidR="00A56AD4">
        <w:rPr>
          <w:sz w:val="22"/>
          <w:szCs w:val="22"/>
        </w:rPr>
        <w:t xml:space="preserve">RE </w:t>
      </w:r>
      <w:r>
        <w:rPr>
          <w:sz w:val="22"/>
          <w:szCs w:val="22"/>
        </w:rPr>
        <w:t xml:space="preserve">mapping </w:t>
      </w:r>
      <w:r w:rsidR="00A56AD4">
        <w:rPr>
          <w:sz w:val="22"/>
          <w:szCs w:val="22"/>
        </w:rPr>
        <w:t xml:space="preserve">starts firstly from </w:t>
      </w:r>
      <w:r>
        <w:rPr>
          <w:sz w:val="22"/>
          <w:szCs w:val="22"/>
        </w:rPr>
        <w:t xml:space="preserve">data region </w:t>
      </w:r>
      <w:r w:rsidR="00A56AD4">
        <w:rPr>
          <w:sz w:val="22"/>
          <w:szCs w:val="22"/>
        </w:rPr>
        <w:t xml:space="preserve">then </w:t>
      </w:r>
      <w:r>
        <w:rPr>
          <w:sz w:val="22"/>
          <w:szCs w:val="22"/>
        </w:rPr>
        <w:t>LTE control region with frequency first and time second order</w:t>
      </w:r>
    </w:p>
    <w:p w14:paraId="0A0F5B23" w14:textId="3E6A9DA3" w:rsidR="004B4892" w:rsidRDefault="00A56AD4" w:rsidP="00CF3DB1">
      <w:pPr>
        <w:pStyle w:val="LGTdoc1"/>
        <w:spacing w:beforeLines="0" w:before="120" w:after="220" w:afterAutospacing="0"/>
        <w:rPr>
          <w:sz w:val="22"/>
          <w:szCs w:val="22"/>
        </w:rPr>
      </w:pPr>
      <w:r>
        <w:rPr>
          <w:sz w:val="22"/>
          <w:szCs w:val="22"/>
          <w:u w:val="single"/>
        </w:rPr>
        <w:t xml:space="preserve">Proposal </w:t>
      </w:r>
      <w:r w:rsidR="00A6689A">
        <w:rPr>
          <w:sz w:val="22"/>
          <w:szCs w:val="22"/>
          <w:u w:val="single"/>
        </w:rPr>
        <w:t>3</w:t>
      </w:r>
      <w:r w:rsidRPr="0068319D">
        <w:rPr>
          <w:sz w:val="22"/>
          <w:szCs w:val="22"/>
          <w:u w:val="single"/>
        </w:rPr>
        <w:t>:</w:t>
      </w:r>
      <w:r w:rsidRPr="00A56AD4">
        <w:rPr>
          <w:sz w:val="22"/>
          <w:szCs w:val="22"/>
          <w:u w:val="single"/>
        </w:rPr>
        <w:t xml:space="preserve"> </w:t>
      </w:r>
      <w:r w:rsidRPr="004B4892">
        <w:rPr>
          <w:sz w:val="22"/>
          <w:szCs w:val="22"/>
        </w:rPr>
        <w:t>For MPDCCH transmission in LTE control region, part of MPDCCH mapped to the data region is copied to LTE control region</w:t>
      </w:r>
    </w:p>
    <w:p w14:paraId="335FE6E9" w14:textId="5896D696" w:rsidR="00CF3DB1" w:rsidRPr="0068319D" w:rsidRDefault="00CF3DB1" w:rsidP="00CF3DB1">
      <w:pPr>
        <w:pStyle w:val="LGTdoc1"/>
        <w:spacing w:beforeLines="0" w:before="120" w:after="220" w:afterAutospacing="0"/>
        <w:rPr>
          <w:sz w:val="22"/>
          <w:szCs w:val="22"/>
        </w:rPr>
      </w:pPr>
      <w:r>
        <w:rPr>
          <w:sz w:val="22"/>
          <w:szCs w:val="22"/>
          <w:u w:val="single"/>
        </w:rPr>
        <w:t>Proposal 4</w:t>
      </w:r>
      <w:r w:rsidRPr="0068319D">
        <w:rPr>
          <w:sz w:val="22"/>
          <w:szCs w:val="22"/>
          <w:u w:val="single"/>
        </w:rPr>
        <w:t>:</w:t>
      </w:r>
      <w:r w:rsidRPr="0068319D">
        <w:rPr>
          <w:sz w:val="22"/>
          <w:szCs w:val="22"/>
        </w:rPr>
        <w:t xml:space="preserve"> </w:t>
      </w:r>
      <w:r>
        <w:rPr>
          <w:sz w:val="22"/>
          <w:szCs w:val="22"/>
        </w:rPr>
        <w:t xml:space="preserve">The use of LTE control region is configured via system information. The configuration can be narrowband or PRB specific </w:t>
      </w:r>
    </w:p>
    <w:p w14:paraId="089D31DF" w14:textId="4C7F39C5" w:rsidR="00CF3DB1" w:rsidRPr="0068319D" w:rsidRDefault="00CF3DB1" w:rsidP="00CF3DB1">
      <w:pPr>
        <w:pStyle w:val="LGTdoc1"/>
        <w:spacing w:beforeLines="0" w:before="120" w:after="220" w:afterAutospacing="0"/>
        <w:rPr>
          <w:sz w:val="22"/>
          <w:szCs w:val="22"/>
        </w:rPr>
      </w:pPr>
      <w:r>
        <w:rPr>
          <w:sz w:val="22"/>
          <w:szCs w:val="22"/>
          <w:u w:val="single"/>
        </w:rPr>
        <w:t>Proposal 5</w:t>
      </w:r>
      <w:r w:rsidRPr="0068319D">
        <w:rPr>
          <w:sz w:val="22"/>
          <w:szCs w:val="22"/>
          <w:u w:val="single"/>
        </w:rPr>
        <w:t>:</w:t>
      </w:r>
      <w:r w:rsidRPr="0068319D">
        <w:rPr>
          <w:sz w:val="22"/>
          <w:szCs w:val="22"/>
        </w:rPr>
        <w:t xml:space="preserve"> </w:t>
      </w:r>
      <w:r>
        <w:rPr>
          <w:sz w:val="22"/>
          <w:szCs w:val="22"/>
        </w:rPr>
        <w:t xml:space="preserve">MPDCCH/PDSCH transmission only in LTE control region </w:t>
      </w:r>
      <w:r w:rsidR="00A56AD4">
        <w:rPr>
          <w:sz w:val="22"/>
          <w:szCs w:val="22"/>
        </w:rPr>
        <w:t xml:space="preserve">or in special subframe configuration 0/5 </w:t>
      </w:r>
      <w:r>
        <w:rPr>
          <w:sz w:val="22"/>
          <w:szCs w:val="22"/>
        </w:rPr>
        <w:t xml:space="preserve">shall also be supported </w:t>
      </w:r>
    </w:p>
    <w:p w14:paraId="282D57A8" w14:textId="4A008F85" w:rsidR="00CF3DB1" w:rsidRPr="0068319D" w:rsidRDefault="00CF3DB1" w:rsidP="00CF3DB1">
      <w:pPr>
        <w:pStyle w:val="LGTdoc1"/>
        <w:spacing w:beforeLines="0" w:before="120" w:after="220" w:afterAutospacing="0"/>
        <w:rPr>
          <w:sz w:val="22"/>
          <w:szCs w:val="22"/>
        </w:rPr>
      </w:pPr>
      <w:r>
        <w:rPr>
          <w:sz w:val="22"/>
          <w:szCs w:val="22"/>
          <w:u w:val="single"/>
        </w:rPr>
        <w:t>Proposal 6</w:t>
      </w:r>
      <w:r w:rsidRPr="0068319D">
        <w:rPr>
          <w:sz w:val="22"/>
          <w:szCs w:val="22"/>
          <w:u w:val="single"/>
        </w:rPr>
        <w:t>:</w:t>
      </w:r>
      <w:r w:rsidRPr="0068319D">
        <w:rPr>
          <w:sz w:val="22"/>
          <w:szCs w:val="22"/>
        </w:rPr>
        <w:t xml:space="preserve"> </w:t>
      </w:r>
      <w:r>
        <w:rPr>
          <w:sz w:val="22"/>
          <w:szCs w:val="22"/>
        </w:rPr>
        <w:t>P</w:t>
      </w:r>
      <w:r w:rsidRPr="005A240F">
        <w:rPr>
          <w:sz w:val="22"/>
          <w:szCs w:val="22"/>
        </w:rPr>
        <w:t>revent</w:t>
      </w:r>
      <w:r>
        <w:rPr>
          <w:sz w:val="22"/>
          <w:szCs w:val="22"/>
        </w:rPr>
        <w:t>ing the</w:t>
      </w:r>
      <w:r w:rsidRPr="005A240F">
        <w:rPr>
          <w:sz w:val="22"/>
          <w:szCs w:val="22"/>
        </w:rPr>
        <w:t xml:space="preserve"> non-BL/CE </w:t>
      </w:r>
      <w:r>
        <w:rPr>
          <w:sz w:val="22"/>
          <w:szCs w:val="22"/>
        </w:rPr>
        <w:t>UEs</w:t>
      </w:r>
      <w:r w:rsidRPr="005A240F">
        <w:rPr>
          <w:sz w:val="22"/>
          <w:szCs w:val="22"/>
        </w:rPr>
        <w:t xml:space="preserve"> from access</w:t>
      </w:r>
      <w:r>
        <w:rPr>
          <w:sz w:val="22"/>
          <w:szCs w:val="22"/>
        </w:rPr>
        <w:t>ing</w:t>
      </w:r>
      <w:r w:rsidRPr="005A240F">
        <w:rPr>
          <w:sz w:val="22"/>
          <w:szCs w:val="22"/>
        </w:rPr>
        <w:t xml:space="preserve"> </w:t>
      </w:r>
      <w:r>
        <w:rPr>
          <w:sz w:val="22"/>
          <w:szCs w:val="22"/>
        </w:rPr>
        <w:t xml:space="preserve">the </w:t>
      </w:r>
      <w:r w:rsidRPr="005A240F">
        <w:rPr>
          <w:sz w:val="22"/>
          <w:szCs w:val="22"/>
        </w:rPr>
        <w:t>stand-alone eMTC system</w:t>
      </w:r>
      <w:r>
        <w:rPr>
          <w:sz w:val="22"/>
          <w:szCs w:val="22"/>
        </w:rPr>
        <w:t xml:space="preserve"> can be supported by using the existing cell barring mechanism </w:t>
      </w:r>
    </w:p>
    <w:p w14:paraId="13599CCC" w14:textId="77777777" w:rsidR="00F507D1" w:rsidRPr="00CE0424" w:rsidRDefault="00F507D1" w:rsidP="00CE0424">
      <w:pPr>
        <w:pStyle w:val="Heading1"/>
      </w:pPr>
      <w:r w:rsidRPr="00CE0424">
        <w:t>References</w:t>
      </w:r>
    </w:p>
    <w:p w14:paraId="003956DE" w14:textId="42A9BB0C" w:rsidR="003A7EF3" w:rsidRDefault="00FA0631" w:rsidP="002037A4">
      <w:pPr>
        <w:pStyle w:val="Reference"/>
        <w:numPr>
          <w:ilvl w:val="0"/>
          <w:numId w:val="0"/>
        </w:numPr>
        <w:ind w:left="567" w:hanging="567"/>
        <w:rPr>
          <w:rFonts w:ascii="Times New Roman" w:hAnsi="Times New Roman"/>
          <w:snapToGrid w:val="0"/>
          <w:sz w:val="22"/>
          <w:szCs w:val="22"/>
        </w:rPr>
      </w:pPr>
      <w:bookmarkStart w:id="3" w:name="_Ref174151459"/>
      <w:bookmarkStart w:id="4" w:name="_Ref189809556"/>
      <w:r w:rsidRPr="00504EAE">
        <w:rPr>
          <w:rFonts w:ascii="Times New Roman" w:hAnsi="Times New Roman"/>
          <w:snapToGrid w:val="0"/>
          <w:sz w:val="22"/>
          <w:szCs w:val="22"/>
        </w:rPr>
        <w:t>[1]</w:t>
      </w:r>
      <w:r w:rsidRPr="00504EAE">
        <w:rPr>
          <w:rFonts w:ascii="Times New Roman" w:hAnsi="Times New Roman"/>
          <w:snapToGrid w:val="0"/>
          <w:sz w:val="22"/>
          <w:szCs w:val="22"/>
        </w:rPr>
        <w:tab/>
        <w:t>RP-18145</w:t>
      </w:r>
      <w:r w:rsidR="00900302">
        <w:rPr>
          <w:rFonts w:ascii="Times New Roman" w:hAnsi="Times New Roman"/>
          <w:snapToGrid w:val="0"/>
          <w:sz w:val="22"/>
          <w:szCs w:val="22"/>
        </w:rPr>
        <w:t>0</w:t>
      </w:r>
      <w:r w:rsidRPr="00504EAE">
        <w:rPr>
          <w:rFonts w:ascii="Times New Roman" w:hAnsi="Times New Roman"/>
          <w:snapToGrid w:val="0"/>
          <w:sz w:val="22"/>
          <w:szCs w:val="22"/>
        </w:rPr>
        <w:t xml:space="preserve">, “New WID on Rel-16 </w:t>
      </w:r>
      <w:r w:rsidR="00900302">
        <w:rPr>
          <w:rFonts w:ascii="Times New Roman" w:hAnsi="Times New Roman"/>
          <w:snapToGrid w:val="0"/>
          <w:sz w:val="22"/>
          <w:szCs w:val="22"/>
        </w:rPr>
        <w:t xml:space="preserve">MTC </w:t>
      </w:r>
      <w:r w:rsidRPr="00504EAE">
        <w:rPr>
          <w:rFonts w:ascii="Times New Roman" w:hAnsi="Times New Roman"/>
          <w:snapToGrid w:val="0"/>
          <w:sz w:val="22"/>
          <w:szCs w:val="22"/>
        </w:rPr>
        <w:t xml:space="preserve">enhancements for </w:t>
      </w:r>
      <w:r w:rsidR="00900302">
        <w:rPr>
          <w:rFonts w:ascii="Times New Roman" w:hAnsi="Times New Roman"/>
          <w:snapToGrid w:val="0"/>
          <w:sz w:val="22"/>
          <w:szCs w:val="22"/>
        </w:rPr>
        <w:t>LTE</w:t>
      </w:r>
      <w:r w:rsidRPr="00504EAE">
        <w:rPr>
          <w:rFonts w:ascii="Times New Roman" w:hAnsi="Times New Roman"/>
          <w:snapToGrid w:val="0"/>
          <w:sz w:val="22"/>
          <w:szCs w:val="22"/>
        </w:rPr>
        <w:t>”, Ericsson, 3GPP RAN#80 meeting, La Jolla, USA, June 11-14, 2018</w:t>
      </w:r>
      <w:bookmarkEnd w:id="3"/>
      <w:bookmarkEnd w:id="4"/>
    </w:p>
    <w:p w14:paraId="21E95576" w14:textId="1B2E4B30" w:rsidR="005A06CE" w:rsidRDefault="005A06CE" w:rsidP="005A06CE">
      <w:pPr>
        <w:pStyle w:val="Reference"/>
        <w:numPr>
          <w:ilvl w:val="0"/>
          <w:numId w:val="0"/>
        </w:numPr>
        <w:ind w:left="567" w:hanging="567"/>
        <w:rPr>
          <w:rFonts w:ascii="Times New Roman" w:hAnsi="Times New Roman"/>
          <w:snapToGrid w:val="0"/>
          <w:sz w:val="22"/>
          <w:szCs w:val="22"/>
        </w:rPr>
      </w:pPr>
      <w:r w:rsidRPr="00504EAE">
        <w:rPr>
          <w:rFonts w:ascii="Times New Roman" w:hAnsi="Times New Roman"/>
          <w:snapToGrid w:val="0"/>
          <w:sz w:val="22"/>
          <w:szCs w:val="22"/>
        </w:rPr>
        <w:t>[</w:t>
      </w:r>
      <w:r>
        <w:rPr>
          <w:rFonts w:ascii="Times New Roman" w:hAnsi="Times New Roman"/>
          <w:snapToGrid w:val="0"/>
          <w:sz w:val="22"/>
          <w:szCs w:val="22"/>
        </w:rPr>
        <w:t>2</w:t>
      </w:r>
      <w:r w:rsidRPr="00504EAE">
        <w:rPr>
          <w:rFonts w:ascii="Times New Roman" w:hAnsi="Times New Roman"/>
          <w:snapToGrid w:val="0"/>
          <w:sz w:val="22"/>
          <w:szCs w:val="22"/>
        </w:rPr>
        <w:t>]</w:t>
      </w:r>
      <w:r w:rsidRPr="00504EAE">
        <w:rPr>
          <w:rFonts w:ascii="Times New Roman" w:hAnsi="Times New Roman"/>
          <w:snapToGrid w:val="0"/>
          <w:sz w:val="22"/>
          <w:szCs w:val="22"/>
        </w:rPr>
        <w:tab/>
      </w:r>
      <w:r>
        <w:rPr>
          <w:rFonts w:ascii="Times New Roman" w:hAnsi="Times New Roman"/>
          <w:snapToGrid w:val="0"/>
          <w:sz w:val="22"/>
          <w:szCs w:val="22"/>
        </w:rPr>
        <w:t>3GPP RAN1#94</w:t>
      </w:r>
      <w:r w:rsidR="00A56AD4">
        <w:rPr>
          <w:rFonts w:ascii="Times New Roman" w:hAnsi="Times New Roman"/>
          <w:snapToGrid w:val="0"/>
          <w:sz w:val="22"/>
          <w:szCs w:val="22"/>
        </w:rPr>
        <w:t>bis</w:t>
      </w:r>
      <w:r>
        <w:rPr>
          <w:rFonts w:ascii="Times New Roman" w:hAnsi="Times New Roman"/>
          <w:snapToGrid w:val="0"/>
          <w:sz w:val="22"/>
          <w:szCs w:val="22"/>
        </w:rPr>
        <w:t xml:space="preserve">, Chairman’s notes, </w:t>
      </w:r>
      <w:r w:rsidR="00A56AD4">
        <w:rPr>
          <w:rFonts w:ascii="Times New Roman" w:hAnsi="Times New Roman"/>
          <w:snapToGrid w:val="0"/>
          <w:sz w:val="22"/>
          <w:szCs w:val="22"/>
        </w:rPr>
        <w:t xml:space="preserve">October </w:t>
      </w:r>
      <w:r>
        <w:rPr>
          <w:rFonts w:ascii="Times New Roman" w:hAnsi="Times New Roman"/>
          <w:snapToGrid w:val="0"/>
          <w:sz w:val="22"/>
          <w:szCs w:val="22"/>
        </w:rPr>
        <w:t>2018</w:t>
      </w:r>
    </w:p>
    <w:p w14:paraId="0AB35975" w14:textId="54C72AD8" w:rsidR="005A240F" w:rsidRDefault="005A06CE" w:rsidP="005A240F">
      <w:pPr>
        <w:pStyle w:val="Reference"/>
        <w:numPr>
          <w:ilvl w:val="0"/>
          <w:numId w:val="0"/>
        </w:numPr>
        <w:ind w:left="567" w:hanging="567"/>
        <w:rPr>
          <w:rFonts w:ascii="Times New Roman" w:hAnsi="Times New Roman"/>
          <w:snapToGrid w:val="0"/>
          <w:sz w:val="22"/>
          <w:szCs w:val="22"/>
        </w:rPr>
      </w:pPr>
      <w:r w:rsidRPr="00504EAE">
        <w:rPr>
          <w:rFonts w:ascii="Times New Roman" w:hAnsi="Times New Roman"/>
          <w:snapToGrid w:val="0"/>
          <w:sz w:val="22"/>
          <w:szCs w:val="22"/>
        </w:rPr>
        <w:t>[</w:t>
      </w:r>
      <w:r>
        <w:rPr>
          <w:rFonts w:ascii="Times New Roman" w:hAnsi="Times New Roman"/>
          <w:snapToGrid w:val="0"/>
          <w:sz w:val="22"/>
          <w:szCs w:val="22"/>
        </w:rPr>
        <w:t>3</w:t>
      </w:r>
      <w:r w:rsidRPr="00504EAE">
        <w:rPr>
          <w:rFonts w:ascii="Times New Roman" w:hAnsi="Times New Roman"/>
          <w:snapToGrid w:val="0"/>
          <w:sz w:val="22"/>
          <w:szCs w:val="22"/>
        </w:rPr>
        <w:t>]</w:t>
      </w:r>
      <w:r w:rsidRPr="00504EAE">
        <w:rPr>
          <w:rFonts w:ascii="Times New Roman" w:hAnsi="Times New Roman"/>
          <w:snapToGrid w:val="0"/>
          <w:sz w:val="22"/>
          <w:szCs w:val="22"/>
        </w:rPr>
        <w:tab/>
        <w:t>R</w:t>
      </w:r>
      <w:r>
        <w:rPr>
          <w:rFonts w:ascii="Times New Roman" w:hAnsi="Times New Roman"/>
          <w:snapToGrid w:val="0"/>
          <w:sz w:val="22"/>
          <w:szCs w:val="22"/>
        </w:rPr>
        <w:t>1</w:t>
      </w:r>
      <w:r w:rsidRPr="00504EAE">
        <w:rPr>
          <w:rFonts w:ascii="Times New Roman" w:hAnsi="Times New Roman"/>
          <w:snapToGrid w:val="0"/>
          <w:sz w:val="22"/>
          <w:szCs w:val="22"/>
        </w:rPr>
        <w:t>-18</w:t>
      </w:r>
      <w:r>
        <w:rPr>
          <w:rFonts w:ascii="Times New Roman" w:hAnsi="Times New Roman"/>
          <w:snapToGrid w:val="0"/>
          <w:sz w:val="22"/>
          <w:szCs w:val="22"/>
        </w:rPr>
        <w:t>09029</w:t>
      </w:r>
      <w:r w:rsidRPr="00504EAE">
        <w:rPr>
          <w:rFonts w:ascii="Times New Roman" w:hAnsi="Times New Roman"/>
          <w:snapToGrid w:val="0"/>
          <w:sz w:val="22"/>
          <w:szCs w:val="22"/>
        </w:rPr>
        <w:t>, “</w:t>
      </w:r>
      <w:r w:rsidRPr="005A06CE">
        <w:rPr>
          <w:rFonts w:ascii="Times New Roman" w:hAnsi="Times New Roman"/>
          <w:snapToGrid w:val="0"/>
          <w:sz w:val="22"/>
          <w:szCs w:val="22"/>
        </w:rPr>
        <w:t>Use of control region for eMTC UEs</w:t>
      </w:r>
      <w:r w:rsidRPr="00504EAE">
        <w:rPr>
          <w:rFonts w:ascii="Times New Roman" w:hAnsi="Times New Roman"/>
          <w:snapToGrid w:val="0"/>
          <w:sz w:val="22"/>
          <w:szCs w:val="22"/>
        </w:rPr>
        <w:t xml:space="preserve">”, </w:t>
      </w:r>
      <w:r w:rsidR="00FA1D0C">
        <w:rPr>
          <w:rFonts w:ascii="Times New Roman" w:hAnsi="Times New Roman"/>
          <w:snapToGrid w:val="0"/>
          <w:sz w:val="22"/>
          <w:szCs w:val="22"/>
        </w:rPr>
        <w:t>Qualcomm Incorporated</w:t>
      </w:r>
      <w:r w:rsidRPr="00504EAE">
        <w:rPr>
          <w:rFonts w:ascii="Times New Roman" w:hAnsi="Times New Roman"/>
          <w:snapToGrid w:val="0"/>
          <w:sz w:val="22"/>
          <w:szCs w:val="22"/>
        </w:rPr>
        <w:t xml:space="preserve">, </w:t>
      </w:r>
      <w:bookmarkStart w:id="5" w:name="_Ref522431900"/>
      <w:r w:rsidR="00FA1D0C" w:rsidRPr="005A240F">
        <w:rPr>
          <w:rFonts w:ascii="Times New Roman" w:hAnsi="Times New Roman"/>
          <w:snapToGrid w:val="0"/>
          <w:sz w:val="22"/>
          <w:szCs w:val="22"/>
        </w:rPr>
        <w:t>RAN1#94, Gothenburg, Sweden</w:t>
      </w:r>
    </w:p>
    <w:p w14:paraId="04798B3D" w14:textId="2A8DDA37" w:rsidR="005A06CE" w:rsidRPr="00FA1D0C" w:rsidRDefault="005A240F" w:rsidP="002037A4">
      <w:pPr>
        <w:pStyle w:val="Reference"/>
        <w:numPr>
          <w:ilvl w:val="0"/>
          <w:numId w:val="0"/>
        </w:numPr>
        <w:ind w:left="567" w:hanging="567"/>
        <w:rPr>
          <w:rFonts w:ascii="Times New Roman" w:hAnsi="Times New Roman"/>
          <w:snapToGrid w:val="0"/>
          <w:sz w:val="22"/>
          <w:szCs w:val="22"/>
        </w:rPr>
      </w:pPr>
      <w:r>
        <w:rPr>
          <w:rFonts w:ascii="Times New Roman" w:hAnsi="Times New Roman"/>
          <w:snapToGrid w:val="0"/>
          <w:sz w:val="22"/>
          <w:szCs w:val="22"/>
        </w:rPr>
        <w:t>[4]</w:t>
      </w:r>
      <w:r>
        <w:rPr>
          <w:rFonts w:ascii="Times New Roman" w:hAnsi="Times New Roman"/>
          <w:snapToGrid w:val="0"/>
          <w:sz w:val="22"/>
          <w:szCs w:val="22"/>
        </w:rPr>
        <w:tab/>
      </w:r>
      <w:r w:rsidRPr="005A240F">
        <w:rPr>
          <w:rFonts w:ascii="Times New Roman" w:hAnsi="Times New Roman"/>
          <w:snapToGrid w:val="0"/>
          <w:sz w:val="22"/>
          <w:szCs w:val="22"/>
        </w:rPr>
        <w:t>R1-1809173, “Initial views on the use of LTE control channel region for DL transmission,” Xiaomi Communications, RAN1#94, Gothenburg, Sweden.</w:t>
      </w:r>
      <w:bookmarkEnd w:id="5"/>
    </w:p>
    <w:sectPr w:rsidR="005A06CE" w:rsidRPr="00FA1D0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8B9C6" w14:textId="77777777" w:rsidR="00937364" w:rsidRDefault="00937364">
      <w:r>
        <w:separator/>
      </w:r>
    </w:p>
  </w:endnote>
  <w:endnote w:type="continuationSeparator" w:id="0">
    <w:p w14:paraId="17A99748" w14:textId="77777777" w:rsidR="00937364" w:rsidRDefault="0093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A918B5" w:rsidRDefault="00A918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6288E" w14:textId="77777777" w:rsidR="00937364" w:rsidRDefault="00937364">
      <w:r>
        <w:separator/>
      </w:r>
    </w:p>
  </w:footnote>
  <w:footnote w:type="continuationSeparator" w:id="0">
    <w:p w14:paraId="7191B07A" w14:textId="77777777" w:rsidR="00937364" w:rsidRDefault="00937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A918B5" w:rsidRDefault="00A918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A7229C"/>
    <w:multiLevelType w:val="hybridMultilevel"/>
    <w:tmpl w:val="EAB0E71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4B3799E"/>
    <w:multiLevelType w:val="hybridMultilevel"/>
    <w:tmpl w:val="D7C05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4F1C0B"/>
    <w:multiLevelType w:val="hybridMultilevel"/>
    <w:tmpl w:val="286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927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F216AD"/>
    <w:multiLevelType w:val="hybridMultilevel"/>
    <w:tmpl w:val="559256A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B54A37"/>
    <w:multiLevelType w:val="hybridMultilevel"/>
    <w:tmpl w:val="CEC28ECE"/>
    <w:lvl w:ilvl="0" w:tplc="4080FD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7531583"/>
    <w:multiLevelType w:val="multilevel"/>
    <w:tmpl w:val="95FC84D2"/>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720" w:hanging="72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080" w:hanging="108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2"/>
  </w:num>
  <w:num w:numId="3">
    <w:abstractNumId w:val="26"/>
  </w:num>
  <w:num w:numId="4">
    <w:abstractNumId w:val="27"/>
  </w:num>
  <w:num w:numId="5">
    <w:abstractNumId w:val="21"/>
  </w:num>
  <w:num w:numId="6">
    <w:abstractNumId w:val="31"/>
  </w:num>
  <w:num w:numId="7">
    <w:abstractNumId w:val="36"/>
  </w:num>
  <w:num w:numId="8">
    <w:abstractNumId w:val="22"/>
  </w:num>
  <w:num w:numId="9">
    <w:abstractNumId w:val="19"/>
  </w:num>
  <w:num w:numId="10">
    <w:abstractNumId w:val="2"/>
  </w:num>
  <w:num w:numId="11">
    <w:abstractNumId w:val="1"/>
  </w:num>
  <w:num w:numId="12">
    <w:abstractNumId w:val="0"/>
  </w:num>
  <w:num w:numId="13">
    <w:abstractNumId w:val="33"/>
  </w:num>
  <w:num w:numId="14">
    <w:abstractNumId w:val="35"/>
  </w:num>
  <w:num w:numId="15">
    <w:abstractNumId w:val="28"/>
  </w:num>
  <w:num w:numId="16">
    <w:abstractNumId w:val="38"/>
  </w:num>
  <w:num w:numId="17">
    <w:abstractNumId w:val="15"/>
  </w:num>
  <w:num w:numId="18">
    <w:abstractNumId w:val="17"/>
  </w:num>
  <w:num w:numId="19">
    <w:abstractNumId w:val="11"/>
  </w:num>
  <w:num w:numId="20">
    <w:abstractNumId w:val="41"/>
  </w:num>
  <w:num w:numId="21">
    <w:abstractNumId w:val="23"/>
  </w:num>
  <w:num w:numId="22">
    <w:abstractNumId w:val="40"/>
  </w:num>
  <w:num w:numId="23">
    <w:abstractNumId w:val="16"/>
  </w:num>
  <w:num w:numId="24">
    <w:abstractNumId w:val="29"/>
  </w:num>
  <w:num w:numId="25">
    <w:abstractNumId w:val="42"/>
  </w:num>
  <w:num w:numId="26">
    <w:abstractNumId w:val="3"/>
  </w:num>
  <w:num w:numId="27">
    <w:abstractNumId w:val="14"/>
  </w:num>
  <w:num w:numId="28">
    <w:abstractNumId w:val="37"/>
  </w:num>
  <w:num w:numId="29">
    <w:abstractNumId w:val="8"/>
  </w:num>
  <w:num w:numId="30">
    <w:abstractNumId w:val="10"/>
  </w:num>
  <w:num w:numId="31">
    <w:abstractNumId w:val="34"/>
  </w:num>
  <w:num w:numId="32">
    <w:abstractNumId w:val="13"/>
  </w:num>
  <w:num w:numId="33">
    <w:abstractNumId w:val="30"/>
  </w:num>
  <w:num w:numId="34">
    <w:abstractNumId w:val="18"/>
  </w:num>
  <w:num w:numId="35">
    <w:abstractNumId w:val="12"/>
  </w:num>
  <w:num w:numId="36">
    <w:abstractNumId w:val="4"/>
  </w:num>
  <w:num w:numId="37">
    <w:abstractNumId w:val="25"/>
  </w:num>
  <w:num w:numId="38">
    <w:abstractNumId w:val="24"/>
  </w:num>
  <w:num w:numId="39">
    <w:abstractNumId w:val="39"/>
  </w:num>
  <w:num w:numId="40">
    <w:abstractNumId w:val="20"/>
  </w:num>
  <w:num w:numId="41">
    <w:abstractNumId w:val="6"/>
  </w:num>
  <w:num w:numId="42">
    <w:abstractNumId w:val="9"/>
  </w:num>
  <w:num w:numId="43">
    <w:abstractNumId w:val="32"/>
  </w:num>
  <w:num w:numId="4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DC6"/>
    <w:rsid w:val="000422E2"/>
    <w:rsid w:val="00042F22"/>
    <w:rsid w:val="00043CB7"/>
    <w:rsid w:val="000444EF"/>
    <w:rsid w:val="00045FC2"/>
    <w:rsid w:val="00047A9F"/>
    <w:rsid w:val="00052A07"/>
    <w:rsid w:val="000534E3"/>
    <w:rsid w:val="0005606A"/>
    <w:rsid w:val="00057117"/>
    <w:rsid w:val="00061512"/>
    <w:rsid w:val="000616E7"/>
    <w:rsid w:val="00061A5C"/>
    <w:rsid w:val="0006487E"/>
    <w:rsid w:val="00065E1A"/>
    <w:rsid w:val="00076617"/>
    <w:rsid w:val="000774F0"/>
    <w:rsid w:val="00077E5F"/>
    <w:rsid w:val="0008036A"/>
    <w:rsid w:val="00081AE6"/>
    <w:rsid w:val="00083055"/>
    <w:rsid w:val="00084D3F"/>
    <w:rsid w:val="000855EB"/>
    <w:rsid w:val="00085B52"/>
    <w:rsid w:val="000866F2"/>
    <w:rsid w:val="0009009F"/>
    <w:rsid w:val="00091557"/>
    <w:rsid w:val="000924C1"/>
    <w:rsid w:val="000924F0"/>
    <w:rsid w:val="00093474"/>
    <w:rsid w:val="0009510F"/>
    <w:rsid w:val="000A0D37"/>
    <w:rsid w:val="000A1B7B"/>
    <w:rsid w:val="000A56F2"/>
    <w:rsid w:val="000B1E2F"/>
    <w:rsid w:val="000B2719"/>
    <w:rsid w:val="000B3A8F"/>
    <w:rsid w:val="000B4AB9"/>
    <w:rsid w:val="000B4C0A"/>
    <w:rsid w:val="000B58C3"/>
    <w:rsid w:val="000B61E9"/>
    <w:rsid w:val="000C165A"/>
    <w:rsid w:val="000C2E19"/>
    <w:rsid w:val="000C3CAE"/>
    <w:rsid w:val="000D0D07"/>
    <w:rsid w:val="000D4797"/>
    <w:rsid w:val="000E0527"/>
    <w:rsid w:val="000E1E92"/>
    <w:rsid w:val="000E32C2"/>
    <w:rsid w:val="000E5728"/>
    <w:rsid w:val="000F06D6"/>
    <w:rsid w:val="000F0EB1"/>
    <w:rsid w:val="000F1106"/>
    <w:rsid w:val="000F360A"/>
    <w:rsid w:val="000F3BE9"/>
    <w:rsid w:val="000F3F6C"/>
    <w:rsid w:val="000F43F8"/>
    <w:rsid w:val="000F6DF3"/>
    <w:rsid w:val="001005FF"/>
    <w:rsid w:val="00104AC5"/>
    <w:rsid w:val="001062FB"/>
    <w:rsid w:val="001063E6"/>
    <w:rsid w:val="00113CF4"/>
    <w:rsid w:val="001153EA"/>
    <w:rsid w:val="00115643"/>
    <w:rsid w:val="00116765"/>
    <w:rsid w:val="001219F5"/>
    <w:rsid w:val="00121A20"/>
    <w:rsid w:val="0012377F"/>
    <w:rsid w:val="00124314"/>
    <w:rsid w:val="00126B4A"/>
    <w:rsid w:val="00132EA6"/>
    <w:rsid w:val="00132FD0"/>
    <w:rsid w:val="001344C0"/>
    <w:rsid w:val="001346FA"/>
    <w:rsid w:val="00135252"/>
    <w:rsid w:val="00137AB5"/>
    <w:rsid w:val="00137F0B"/>
    <w:rsid w:val="0014423E"/>
    <w:rsid w:val="00144EF9"/>
    <w:rsid w:val="00151E23"/>
    <w:rsid w:val="001526E0"/>
    <w:rsid w:val="001551B5"/>
    <w:rsid w:val="00164B90"/>
    <w:rsid w:val="001659C1"/>
    <w:rsid w:val="001733C3"/>
    <w:rsid w:val="00173A8E"/>
    <w:rsid w:val="0017502C"/>
    <w:rsid w:val="0018143F"/>
    <w:rsid w:val="00181FF8"/>
    <w:rsid w:val="00183548"/>
    <w:rsid w:val="00190AC1"/>
    <w:rsid w:val="00192251"/>
    <w:rsid w:val="0019341A"/>
    <w:rsid w:val="00197DF9"/>
    <w:rsid w:val="001A1987"/>
    <w:rsid w:val="001A2564"/>
    <w:rsid w:val="001A6173"/>
    <w:rsid w:val="001A6CBA"/>
    <w:rsid w:val="001B0D97"/>
    <w:rsid w:val="001B5A5D"/>
    <w:rsid w:val="001B7F7F"/>
    <w:rsid w:val="001C0423"/>
    <w:rsid w:val="001C1CE5"/>
    <w:rsid w:val="001C3D2A"/>
    <w:rsid w:val="001D3E9B"/>
    <w:rsid w:val="001D51BA"/>
    <w:rsid w:val="001D5298"/>
    <w:rsid w:val="001D53E7"/>
    <w:rsid w:val="001D6342"/>
    <w:rsid w:val="001D6CFA"/>
    <w:rsid w:val="001D6D53"/>
    <w:rsid w:val="001E58E2"/>
    <w:rsid w:val="001E7AED"/>
    <w:rsid w:val="001F3916"/>
    <w:rsid w:val="001F54C5"/>
    <w:rsid w:val="001F5ABC"/>
    <w:rsid w:val="001F662C"/>
    <w:rsid w:val="001F7074"/>
    <w:rsid w:val="00200490"/>
    <w:rsid w:val="00201F3A"/>
    <w:rsid w:val="002037A4"/>
    <w:rsid w:val="00203F96"/>
    <w:rsid w:val="002069B2"/>
    <w:rsid w:val="00207FA3"/>
    <w:rsid w:val="00214DA8"/>
    <w:rsid w:val="00215423"/>
    <w:rsid w:val="002158FA"/>
    <w:rsid w:val="00220600"/>
    <w:rsid w:val="002224DB"/>
    <w:rsid w:val="00223FCB"/>
    <w:rsid w:val="002252C3"/>
    <w:rsid w:val="00225C54"/>
    <w:rsid w:val="002263DF"/>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F7E"/>
    <w:rsid w:val="00273278"/>
    <w:rsid w:val="002737F4"/>
    <w:rsid w:val="002801E1"/>
    <w:rsid w:val="002805F5"/>
    <w:rsid w:val="00280751"/>
    <w:rsid w:val="0028280A"/>
    <w:rsid w:val="00286ACD"/>
    <w:rsid w:val="00287838"/>
    <w:rsid w:val="002907B5"/>
    <w:rsid w:val="00292EB7"/>
    <w:rsid w:val="00295BA6"/>
    <w:rsid w:val="00296227"/>
    <w:rsid w:val="00296F44"/>
    <w:rsid w:val="0029777D"/>
    <w:rsid w:val="002A055E"/>
    <w:rsid w:val="002A1D4E"/>
    <w:rsid w:val="002A2869"/>
    <w:rsid w:val="002B24D6"/>
    <w:rsid w:val="002B6F1F"/>
    <w:rsid w:val="002B7627"/>
    <w:rsid w:val="002C14BD"/>
    <w:rsid w:val="002C41E6"/>
    <w:rsid w:val="002D071A"/>
    <w:rsid w:val="002D34B2"/>
    <w:rsid w:val="002D4118"/>
    <w:rsid w:val="002D48B0"/>
    <w:rsid w:val="002D5B37"/>
    <w:rsid w:val="002D7637"/>
    <w:rsid w:val="002E1349"/>
    <w:rsid w:val="002E17F2"/>
    <w:rsid w:val="002E7CAE"/>
    <w:rsid w:val="002F2771"/>
    <w:rsid w:val="002F37A9"/>
    <w:rsid w:val="002F3FD5"/>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3EB6"/>
    <w:rsid w:val="00334579"/>
    <w:rsid w:val="00335858"/>
    <w:rsid w:val="00336BDA"/>
    <w:rsid w:val="00342BD7"/>
    <w:rsid w:val="003448C6"/>
    <w:rsid w:val="00346DB5"/>
    <w:rsid w:val="00347712"/>
    <w:rsid w:val="003477B1"/>
    <w:rsid w:val="00357380"/>
    <w:rsid w:val="003602D9"/>
    <w:rsid w:val="003604CE"/>
    <w:rsid w:val="003623B1"/>
    <w:rsid w:val="00370E47"/>
    <w:rsid w:val="00372E27"/>
    <w:rsid w:val="003742AC"/>
    <w:rsid w:val="003752FC"/>
    <w:rsid w:val="00377CE1"/>
    <w:rsid w:val="00382F26"/>
    <w:rsid w:val="003836F2"/>
    <w:rsid w:val="00385785"/>
    <w:rsid w:val="00385BF0"/>
    <w:rsid w:val="003939FF"/>
    <w:rsid w:val="003A2223"/>
    <w:rsid w:val="003A2A0F"/>
    <w:rsid w:val="003A45A1"/>
    <w:rsid w:val="003A5B0A"/>
    <w:rsid w:val="003A6BAC"/>
    <w:rsid w:val="003A70A4"/>
    <w:rsid w:val="003A7EF3"/>
    <w:rsid w:val="003B0D7D"/>
    <w:rsid w:val="003B159C"/>
    <w:rsid w:val="003B369F"/>
    <w:rsid w:val="003B36A3"/>
    <w:rsid w:val="003B64BB"/>
    <w:rsid w:val="003B7FE5"/>
    <w:rsid w:val="003C11C8"/>
    <w:rsid w:val="003C2702"/>
    <w:rsid w:val="003C3487"/>
    <w:rsid w:val="003C43C6"/>
    <w:rsid w:val="003C6BA0"/>
    <w:rsid w:val="003C7806"/>
    <w:rsid w:val="003C7A67"/>
    <w:rsid w:val="003D0B8C"/>
    <w:rsid w:val="003D109F"/>
    <w:rsid w:val="003D2478"/>
    <w:rsid w:val="003D3C45"/>
    <w:rsid w:val="003D5B1F"/>
    <w:rsid w:val="003E15FA"/>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2D7"/>
    <w:rsid w:val="00444F56"/>
    <w:rsid w:val="00446488"/>
    <w:rsid w:val="00450020"/>
    <w:rsid w:val="004517AA"/>
    <w:rsid w:val="00452CAC"/>
    <w:rsid w:val="004533DC"/>
    <w:rsid w:val="00457565"/>
    <w:rsid w:val="00457B71"/>
    <w:rsid w:val="00461EA1"/>
    <w:rsid w:val="00463323"/>
    <w:rsid w:val="004669E2"/>
    <w:rsid w:val="00467CFE"/>
    <w:rsid w:val="00470C31"/>
    <w:rsid w:val="00471DE0"/>
    <w:rsid w:val="004734D0"/>
    <w:rsid w:val="0047556B"/>
    <w:rsid w:val="0047557E"/>
    <w:rsid w:val="00477768"/>
    <w:rsid w:val="00492BC5"/>
    <w:rsid w:val="004964F1"/>
    <w:rsid w:val="004A16BC"/>
    <w:rsid w:val="004A2B94"/>
    <w:rsid w:val="004B4892"/>
    <w:rsid w:val="004B621A"/>
    <w:rsid w:val="004B6F6A"/>
    <w:rsid w:val="004B7C0C"/>
    <w:rsid w:val="004C3898"/>
    <w:rsid w:val="004D36B1"/>
    <w:rsid w:val="004D7EBD"/>
    <w:rsid w:val="004E2680"/>
    <w:rsid w:val="004E28F9"/>
    <w:rsid w:val="004E462E"/>
    <w:rsid w:val="004E56DC"/>
    <w:rsid w:val="004E5D74"/>
    <w:rsid w:val="004E76F4"/>
    <w:rsid w:val="004F0B4E"/>
    <w:rsid w:val="004F0B6C"/>
    <w:rsid w:val="004F2078"/>
    <w:rsid w:val="004F2CF4"/>
    <w:rsid w:val="004F4DA3"/>
    <w:rsid w:val="00504EAE"/>
    <w:rsid w:val="00506557"/>
    <w:rsid w:val="0050677A"/>
    <w:rsid w:val="005108D8"/>
    <w:rsid w:val="005116F9"/>
    <w:rsid w:val="005153A7"/>
    <w:rsid w:val="005219CF"/>
    <w:rsid w:val="00530FD5"/>
    <w:rsid w:val="00531C19"/>
    <w:rsid w:val="00534B59"/>
    <w:rsid w:val="00536759"/>
    <w:rsid w:val="00537C62"/>
    <w:rsid w:val="005416DD"/>
    <w:rsid w:val="00546970"/>
    <w:rsid w:val="00554E19"/>
    <w:rsid w:val="0056121F"/>
    <w:rsid w:val="00564BC3"/>
    <w:rsid w:val="00572505"/>
    <w:rsid w:val="00582809"/>
    <w:rsid w:val="0058798C"/>
    <w:rsid w:val="005900FA"/>
    <w:rsid w:val="00590847"/>
    <w:rsid w:val="00593081"/>
    <w:rsid w:val="005935A4"/>
    <w:rsid w:val="005948C2"/>
    <w:rsid w:val="00595DCA"/>
    <w:rsid w:val="0059779B"/>
    <w:rsid w:val="005A06CE"/>
    <w:rsid w:val="005A209A"/>
    <w:rsid w:val="005A240F"/>
    <w:rsid w:val="005A662D"/>
    <w:rsid w:val="005B0589"/>
    <w:rsid w:val="005B1409"/>
    <w:rsid w:val="005B35D7"/>
    <w:rsid w:val="005B392A"/>
    <w:rsid w:val="005B3AA3"/>
    <w:rsid w:val="005B41F1"/>
    <w:rsid w:val="005B6F83"/>
    <w:rsid w:val="005C74FB"/>
    <w:rsid w:val="005C7B25"/>
    <w:rsid w:val="005D1602"/>
    <w:rsid w:val="005E33E9"/>
    <w:rsid w:val="005E385F"/>
    <w:rsid w:val="005E3B24"/>
    <w:rsid w:val="005E5B81"/>
    <w:rsid w:val="005F04D3"/>
    <w:rsid w:val="005F2CB1"/>
    <w:rsid w:val="005F3025"/>
    <w:rsid w:val="005F618C"/>
    <w:rsid w:val="005F70BD"/>
    <w:rsid w:val="0060283C"/>
    <w:rsid w:val="0060351E"/>
    <w:rsid w:val="00604F14"/>
    <w:rsid w:val="00611B83"/>
    <w:rsid w:val="00613257"/>
    <w:rsid w:val="006167ED"/>
    <w:rsid w:val="00620A71"/>
    <w:rsid w:val="00620D80"/>
    <w:rsid w:val="006234A6"/>
    <w:rsid w:val="00630001"/>
    <w:rsid w:val="006311B3"/>
    <w:rsid w:val="0063284C"/>
    <w:rsid w:val="006349EB"/>
    <w:rsid w:val="00636398"/>
    <w:rsid w:val="006368D3"/>
    <w:rsid w:val="006377EC"/>
    <w:rsid w:val="0064151F"/>
    <w:rsid w:val="00641533"/>
    <w:rsid w:val="0064208D"/>
    <w:rsid w:val="00643475"/>
    <w:rsid w:val="0064396A"/>
    <w:rsid w:val="0064624E"/>
    <w:rsid w:val="006466A5"/>
    <w:rsid w:val="00650AB9"/>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0DDA"/>
    <w:rsid w:val="0067218F"/>
    <w:rsid w:val="006741F2"/>
    <w:rsid w:val="00674CC3"/>
    <w:rsid w:val="00675C72"/>
    <w:rsid w:val="006771F9"/>
    <w:rsid w:val="006776D7"/>
    <w:rsid w:val="00681003"/>
    <w:rsid w:val="006817C9"/>
    <w:rsid w:val="00683ECE"/>
    <w:rsid w:val="00690821"/>
    <w:rsid w:val="006917FB"/>
    <w:rsid w:val="00694A9F"/>
    <w:rsid w:val="00695FC2"/>
    <w:rsid w:val="00696949"/>
    <w:rsid w:val="00697052"/>
    <w:rsid w:val="00697876"/>
    <w:rsid w:val="00697EBC"/>
    <w:rsid w:val="006A46FB"/>
    <w:rsid w:val="006A5E28"/>
    <w:rsid w:val="006A697B"/>
    <w:rsid w:val="006A7AFF"/>
    <w:rsid w:val="006B1816"/>
    <w:rsid w:val="006B2099"/>
    <w:rsid w:val="006B50CF"/>
    <w:rsid w:val="006C03B8"/>
    <w:rsid w:val="006C5152"/>
    <w:rsid w:val="006C5AE5"/>
    <w:rsid w:val="006C5EC9"/>
    <w:rsid w:val="006C6059"/>
    <w:rsid w:val="006C7522"/>
    <w:rsid w:val="006D0F2A"/>
    <w:rsid w:val="006D6F08"/>
    <w:rsid w:val="006D79A7"/>
    <w:rsid w:val="006E062C"/>
    <w:rsid w:val="006E15EB"/>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BF3"/>
    <w:rsid w:val="00723BDE"/>
    <w:rsid w:val="007257D0"/>
    <w:rsid w:val="00726EA6"/>
    <w:rsid w:val="00727208"/>
    <w:rsid w:val="00727680"/>
    <w:rsid w:val="007311FE"/>
    <w:rsid w:val="007348B1"/>
    <w:rsid w:val="007362A6"/>
    <w:rsid w:val="00736D7D"/>
    <w:rsid w:val="00740E58"/>
    <w:rsid w:val="00744270"/>
    <w:rsid w:val="007445A0"/>
    <w:rsid w:val="00745140"/>
    <w:rsid w:val="0074524B"/>
    <w:rsid w:val="00747D8B"/>
    <w:rsid w:val="00751228"/>
    <w:rsid w:val="007571E1"/>
    <w:rsid w:val="007604B2"/>
    <w:rsid w:val="00765281"/>
    <w:rsid w:val="00766BAD"/>
    <w:rsid w:val="007729A2"/>
    <w:rsid w:val="00773A4B"/>
    <w:rsid w:val="007755F2"/>
    <w:rsid w:val="00776971"/>
    <w:rsid w:val="007800DC"/>
    <w:rsid w:val="00780A80"/>
    <w:rsid w:val="0078177E"/>
    <w:rsid w:val="0078304C"/>
    <w:rsid w:val="00783673"/>
    <w:rsid w:val="00785490"/>
    <w:rsid w:val="007925EA"/>
    <w:rsid w:val="00793CD8"/>
    <w:rsid w:val="00795C92"/>
    <w:rsid w:val="00796231"/>
    <w:rsid w:val="00797B27"/>
    <w:rsid w:val="007A1CB3"/>
    <w:rsid w:val="007A306F"/>
    <w:rsid w:val="007A43A6"/>
    <w:rsid w:val="007A58A6"/>
    <w:rsid w:val="007A6B63"/>
    <w:rsid w:val="007B3D2D"/>
    <w:rsid w:val="007B50AE"/>
    <w:rsid w:val="007B51DF"/>
    <w:rsid w:val="007B7A4F"/>
    <w:rsid w:val="007B7EB2"/>
    <w:rsid w:val="007C05DD"/>
    <w:rsid w:val="007C0F35"/>
    <w:rsid w:val="007C3D18"/>
    <w:rsid w:val="007C4844"/>
    <w:rsid w:val="007C60BF"/>
    <w:rsid w:val="007C619A"/>
    <w:rsid w:val="007C6A07"/>
    <w:rsid w:val="007C75A1"/>
    <w:rsid w:val="007C77A5"/>
    <w:rsid w:val="007D04E5"/>
    <w:rsid w:val="007D18F8"/>
    <w:rsid w:val="007D5901"/>
    <w:rsid w:val="007D7526"/>
    <w:rsid w:val="007E4610"/>
    <w:rsid w:val="007E4715"/>
    <w:rsid w:val="007E505B"/>
    <w:rsid w:val="007E7091"/>
    <w:rsid w:val="007F637A"/>
    <w:rsid w:val="007F7B75"/>
    <w:rsid w:val="00803FAE"/>
    <w:rsid w:val="0080605F"/>
    <w:rsid w:val="00807786"/>
    <w:rsid w:val="00811FCB"/>
    <w:rsid w:val="00813E86"/>
    <w:rsid w:val="008158D6"/>
    <w:rsid w:val="00817196"/>
    <w:rsid w:val="008235DB"/>
    <w:rsid w:val="00824AB4"/>
    <w:rsid w:val="00825C42"/>
    <w:rsid w:val="00825D25"/>
    <w:rsid w:val="00827D6F"/>
    <w:rsid w:val="008376AC"/>
    <w:rsid w:val="00837E70"/>
    <w:rsid w:val="008444E8"/>
    <w:rsid w:val="00844E80"/>
    <w:rsid w:val="00846FE7"/>
    <w:rsid w:val="0085512A"/>
    <w:rsid w:val="00856911"/>
    <w:rsid w:val="00863A5E"/>
    <w:rsid w:val="008677FD"/>
    <w:rsid w:val="008706D4"/>
    <w:rsid w:val="00870F8A"/>
    <w:rsid w:val="008719A4"/>
    <w:rsid w:val="00871D23"/>
    <w:rsid w:val="00874312"/>
    <w:rsid w:val="0087437C"/>
    <w:rsid w:val="008749E7"/>
    <w:rsid w:val="00875CD7"/>
    <w:rsid w:val="00876B4D"/>
    <w:rsid w:val="00877B6F"/>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0302"/>
    <w:rsid w:val="00902350"/>
    <w:rsid w:val="0090336B"/>
    <w:rsid w:val="009053AA"/>
    <w:rsid w:val="00906939"/>
    <w:rsid w:val="00910B7D"/>
    <w:rsid w:val="00911DFB"/>
    <w:rsid w:val="009139D9"/>
    <w:rsid w:val="00914AD8"/>
    <w:rsid w:val="00916079"/>
    <w:rsid w:val="00917CE9"/>
    <w:rsid w:val="00920BF2"/>
    <w:rsid w:val="00922010"/>
    <w:rsid w:val="00922154"/>
    <w:rsid w:val="00931BD9"/>
    <w:rsid w:val="00935F86"/>
    <w:rsid w:val="009368F3"/>
    <w:rsid w:val="00937364"/>
    <w:rsid w:val="00941636"/>
    <w:rsid w:val="00942F81"/>
    <w:rsid w:val="009431E4"/>
    <w:rsid w:val="00943742"/>
    <w:rsid w:val="00945C05"/>
    <w:rsid w:val="00946945"/>
    <w:rsid w:val="00947713"/>
    <w:rsid w:val="00950DE7"/>
    <w:rsid w:val="0095351C"/>
    <w:rsid w:val="00953920"/>
    <w:rsid w:val="00953D47"/>
    <w:rsid w:val="0095681E"/>
    <w:rsid w:val="009572D4"/>
    <w:rsid w:val="00961921"/>
    <w:rsid w:val="0096430A"/>
    <w:rsid w:val="00964A15"/>
    <w:rsid w:val="0096554B"/>
    <w:rsid w:val="0096584A"/>
    <w:rsid w:val="00971F08"/>
    <w:rsid w:val="0097603D"/>
    <w:rsid w:val="00976949"/>
    <w:rsid w:val="00980477"/>
    <w:rsid w:val="0098459E"/>
    <w:rsid w:val="00985253"/>
    <w:rsid w:val="009853B3"/>
    <w:rsid w:val="00990630"/>
    <w:rsid w:val="00991761"/>
    <w:rsid w:val="00994DCA"/>
    <w:rsid w:val="009960EC"/>
    <w:rsid w:val="0099654E"/>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D0251"/>
    <w:rsid w:val="009D3986"/>
    <w:rsid w:val="009D4FF0"/>
    <w:rsid w:val="009D703C"/>
    <w:rsid w:val="009D718F"/>
    <w:rsid w:val="009E068F"/>
    <w:rsid w:val="009E14E0"/>
    <w:rsid w:val="009E18AF"/>
    <w:rsid w:val="009E35DB"/>
    <w:rsid w:val="009E47A3"/>
    <w:rsid w:val="009E58E4"/>
    <w:rsid w:val="009E598E"/>
    <w:rsid w:val="009F0779"/>
    <w:rsid w:val="009F08F3"/>
    <w:rsid w:val="009F344F"/>
    <w:rsid w:val="00A031D8"/>
    <w:rsid w:val="00A048A8"/>
    <w:rsid w:val="00A04F49"/>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46D9B"/>
    <w:rsid w:val="00A52E1D"/>
    <w:rsid w:val="00A56AD4"/>
    <w:rsid w:val="00A56D68"/>
    <w:rsid w:val="00A61499"/>
    <w:rsid w:val="00A62A77"/>
    <w:rsid w:val="00A63483"/>
    <w:rsid w:val="00A657D7"/>
    <w:rsid w:val="00A660AC"/>
    <w:rsid w:val="00A6689A"/>
    <w:rsid w:val="00A67E6C"/>
    <w:rsid w:val="00A71B99"/>
    <w:rsid w:val="00A72EC2"/>
    <w:rsid w:val="00A739D0"/>
    <w:rsid w:val="00A761D4"/>
    <w:rsid w:val="00A77EC4"/>
    <w:rsid w:val="00A81818"/>
    <w:rsid w:val="00A918B5"/>
    <w:rsid w:val="00A92879"/>
    <w:rsid w:val="00A9442A"/>
    <w:rsid w:val="00A95E67"/>
    <w:rsid w:val="00AA016F"/>
    <w:rsid w:val="00AA1ED6"/>
    <w:rsid w:val="00AA51D6"/>
    <w:rsid w:val="00AA5D36"/>
    <w:rsid w:val="00AB0BC8"/>
    <w:rsid w:val="00AB11CA"/>
    <w:rsid w:val="00AB14D9"/>
    <w:rsid w:val="00AB4372"/>
    <w:rsid w:val="00AB4AB8"/>
    <w:rsid w:val="00AB655E"/>
    <w:rsid w:val="00AB731D"/>
    <w:rsid w:val="00AC007F"/>
    <w:rsid w:val="00AC14AD"/>
    <w:rsid w:val="00AC2ECD"/>
    <w:rsid w:val="00AC3119"/>
    <w:rsid w:val="00AC49FB"/>
    <w:rsid w:val="00AC5A10"/>
    <w:rsid w:val="00AC7D49"/>
    <w:rsid w:val="00AD0AA3"/>
    <w:rsid w:val="00AD2ED0"/>
    <w:rsid w:val="00AD3F94"/>
    <w:rsid w:val="00AD3FE3"/>
    <w:rsid w:val="00AD43FB"/>
    <w:rsid w:val="00AD4A5A"/>
    <w:rsid w:val="00AE27AC"/>
    <w:rsid w:val="00AE40E0"/>
    <w:rsid w:val="00AE4DBA"/>
    <w:rsid w:val="00AE4F07"/>
    <w:rsid w:val="00AE5C8C"/>
    <w:rsid w:val="00AE60EC"/>
    <w:rsid w:val="00AF1C5D"/>
    <w:rsid w:val="00AF42D7"/>
    <w:rsid w:val="00B006FE"/>
    <w:rsid w:val="00B007CB"/>
    <w:rsid w:val="00B02AA9"/>
    <w:rsid w:val="00B02FA3"/>
    <w:rsid w:val="00B041DD"/>
    <w:rsid w:val="00B04628"/>
    <w:rsid w:val="00B05084"/>
    <w:rsid w:val="00B12997"/>
    <w:rsid w:val="00B157F9"/>
    <w:rsid w:val="00B20256"/>
    <w:rsid w:val="00B20D09"/>
    <w:rsid w:val="00B2763F"/>
    <w:rsid w:val="00B27AAC"/>
    <w:rsid w:val="00B30929"/>
    <w:rsid w:val="00B342D0"/>
    <w:rsid w:val="00B372AA"/>
    <w:rsid w:val="00B40081"/>
    <w:rsid w:val="00B40445"/>
    <w:rsid w:val="00B409E0"/>
    <w:rsid w:val="00B412EB"/>
    <w:rsid w:val="00B41888"/>
    <w:rsid w:val="00B41DE5"/>
    <w:rsid w:val="00B43958"/>
    <w:rsid w:val="00B45A52"/>
    <w:rsid w:val="00B46175"/>
    <w:rsid w:val="00B509B4"/>
    <w:rsid w:val="00B548B7"/>
    <w:rsid w:val="00B61DD3"/>
    <w:rsid w:val="00B664C7"/>
    <w:rsid w:val="00B66B6E"/>
    <w:rsid w:val="00B739F6"/>
    <w:rsid w:val="00B74EBA"/>
    <w:rsid w:val="00B81A6C"/>
    <w:rsid w:val="00B82D26"/>
    <w:rsid w:val="00B85DE5"/>
    <w:rsid w:val="00B8750A"/>
    <w:rsid w:val="00B90F73"/>
    <w:rsid w:val="00B93B59"/>
    <w:rsid w:val="00B9406A"/>
    <w:rsid w:val="00BA2280"/>
    <w:rsid w:val="00BA2A08"/>
    <w:rsid w:val="00BA445D"/>
    <w:rsid w:val="00BA56D2"/>
    <w:rsid w:val="00BA76E0"/>
    <w:rsid w:val="00BB0390"/>
    <w:rsid w:val="00BB2A25"/>
    <w:rsid w:val="00BB51E9"/>
    <w:rsid w:val="00BB5E3F"/>
    <w:rsid w:val="00BB5FAB"/>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7DD"/>
    <w:rsid w:val="00C14D4B"/>
    <w:rsid w:val="00C154BB"/>
    <w:rsid w:val="00C169DA"/>
    <w:rsid w:val="00C2682C"/>
    <w:rsid w:val="00C279B5"/>
    <w:rsid w:val="00C27C45"/>
    <w:rsid w:val="00C3719D"/>
    <w:rsid w:val="00C37CB2"/>
    <w:rsid w:val="00C37F70"/>
    <w:rsid w:val="00C405AB"/>
    <w:rsid w:val="00C417E1"/>
    <w:rsid w:val="00C464AA"/>
    <w:rsid w:val="00C473A5"/>
    <w:rsid w:val="00C52930"/>
    <w:rsid w:val="00C54995"/>
    <w:rsid w:val="00C54D41"/>
    <w:rsid w:val="00C60783"/>
    <w:rsid w:val="00C64672"/>
    <w:rsid w:val="00C70697"/>
    <w:rsid w:val="00C72093"/>
    <w:rsid w:val="00C72EF4"/>
    <w:rsid w:val="00C744FE"/>
    <w:rsid w:val="00C75D2F"/>
    <w:rsid w:val="00C767BE"/>
    <w:rsid w:val="00C76E3C"/>
    <w:rsid w:val="00C77218"/>
    <w:rsid w:val="00C81568"/>
    <w:rsid w:val="00C86030"/>
    <w:rsid w:val="00C873A7"/>
    <w:rsid w:val="00C87BEE"/>
    <w:rsid w:val="00C9027A"/>
    <w:rsid w:val="00C9068E"/>
    <w:rsid w:val="00C93814"/>
    <w:rsid w:val="00C93C4B"/>
    <w:rsid w:val="00C93F1E"/>
    <w:rsid w:val="00C944AB"/>
    <w:rsid w:val="00C95B40"/>
    <w:rsid w:val="00CA03EB"/>
    <w:rsid w:val="00CA1A04"/>
    <w:rsid w:val="00CA1ED8"/>
    <w:rsid w:val="00CA512D"/>
    <w:rsid w:val="00CB1F63"/>
    <w:rsid w:val="00CB5E40"/>
    <w:rsid w:val="00CB61F7"/>
    <w:rsid w:val="00CB7170"/>
    <w:rsid w:val="00CC040E"/>
    <w:rsid w:val="00CC111F"/>
    <w:rsid w:val="00CC2011"/>
    <w:rsid w:val="00CC3EA0"/>
    <w:rsid w:val="00CC7B45"/>
    <w:rsid w:val="00CD1188"/>
    <w:rsid w:val="00CD2ED1"/>
    <w:rsid w:val="00CD337B"/>
    <w:rsid w:val="00CE0424"/>
    <w:rsid w:val="00CE179F"/>
    <w:rsid w:val="00CE3997"/>
    <w:rsid w:val="00CE7561"/>
    <w:rsid w:val="00CF1354"/>
    <w:rsid w:val="00CF3B1F"/>
    <w:rsid w:val="00CF3BF6"/>
    <w:rsid w:val="00CF3DB1"/>
    <w:rsid w:val="00CF625B"/>
    <w:rsid w:val="00CF687E"/>
    <w:rsid w:val="00D0349B"/>
    <w:rsid w:val="00D056D0"/>
    <w:rsid w:val="00D10249"/>
    <w:rsid w:val="00D115C3"/>
    <w:rsid w:val="00D11897"/>
    <w:rsid w:val="00D13135"/>
    <w:rsid w:val="00D13E4E"/>
    <w:rsid w:val="00D165E7"/>
    <w:rsid w:val="00D239A7"/>
    <w:rsid w:val="00D23F47"/>
    <w:rsid w:val="00D36E71"/>
    <w:rsid w:val="00D37D87"/>
    <w:rsid w:val="00D40B33"/>
    <w:rsid w:val="00D41AA9"/>
    <w:rsid w:val="00D4318F"/>
    <w:rsid w:val="00D438BF"/>
    <w:rsid w:val="00D440F8"/>
    <w:rsid w:val="00D4520A"/>
    <w:rsid w:val="00D50B47"/>
    <w:rsid w:val="00D5391C"/>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A305E"/>
    <w:rsid w:val="00DA3F01"/>
    <w:rsid w:val="00DA5417"/>
    <w:rsid w:val="00DA549C"/>
    <w:rsid w:val="00DA56E8"/>
    <w:rsid w:val="00DA69F4"/>
    <w:rsid w:val="00DB0A9F"/>
    <w:rsid w:val="00DB377D"/>
    <w:rsid w:val="00DC2D36"/>
    <w:rsid w:val="00DC53EF"/>
    <w:rsid w:val="00DC71C8"/>
    <w:rsid w:val="00DD19EC"/>
    <w:rsid w:val="00DD2FF1"/>
    <w:rsid w:val="00DE1132"/>
    <w:rsid w:val="00DE5608"/>
    <w:rsid w:val="00DE58D0"/>
    <w:rsid w:val="00DE654F"/>
    <w:rsid w:val="00DE6862"/>
    <w:rsid w:val="00DF0B6E"/>
    <w:rsid w:val="00DF15E0"/>
    <w:rsid w:val="00DF37A0"/>
    <w:rsid w:val="00DF7AAF"/>
    <w:rsid w:val="00E029CE"/>
    <w:rsid w:val="00E110E7"/>
    <w:rsid w:val="00E11B20"/>
    <w:rsid w:val="00E17FA2"/>
    <w:rsid w:val="00E22330"/>
    <w:rsid w:val="00E3041E"/>
    <w:rsid w:val="00E30B5A"/>
    <w:rsid w:val="00E3123D"/>
    <w:rsid w:val="00E31461"/>
    <w:rsid w:val="00E31D43"/>
    <w:rsid w:val="00E32608"/>
    <w:rsid w:val="00E34188"/>
    <w:rsid w:val="00E34B6E"/>
    <w:rsid w:val="00E35559"/>
    <w:rsid w:val="00E3723A"/>
    <w:rsid w:val="00E37860"/>
    <w:rsid w:val="00E413DF"/>
    <w:rsid w:val="00E422AA"/>
    <w:rsid w:val="00E446F1"/>
    <w:rsid w:val="00E464AF"/>
    <w:rsid w:val="00E46886"/>
    <w:rsid w:val="00E47AEF"/>
    <w:rsid w:val="00E53B75"/>
    <w:rsid w:val="00E54E3B"/>
    <w:rsid w:val="00E57565"/>
    <w:rsid w:val="00E63838"/>
    <w:rsid w:val="00E64434"/>
    <w:rsid w:val="00E67C51"/>
    <w:rsid w:val="00E72EFC"/>
    <w:rsid w:val="00E758EC"/>
    <w:rsid w:val="00E8234C"/>
    <w:rsid w:val="00E83AA9"/>
    <w:rsid w:val="00E85600"/>
    <w:rsid w:val="00E8580E"/>
    <w:rsid w:val="00E85928"/>
    <w:rsid w:val="00E87822"/>
    <w:rsid w:val="00E90395"/>
    <w:rsid w:val="00E90E49"/>
    <w:rsid w:val="00E91742"/>
    <w:rsid w:val="00E917F9"/>
    <w:rsid w:val="00E9291C"/>
    <w:rsid w:val="00E93FFE"/>
    <w:rsid w:val="00E94F8A"/>
    <w:rsid w:val="00EA0473"/>
    <w:rsid w:val="00EA5F9D"/>
    <w:rsid w:val="00EA7A41"/>
    <w:rsid w:val="00EB077B"/>
    <w:rsid w:val="00EB388E"/>
    <w:rsid w:val="00EB4EA2"/>
    <w:rsid w:val="00EC1D6E"/>
    <w:rsid w:val="00EC24D5"/>
    <w:rsid w:val="00EC27C6"/>
    <w:rsid w:val="00EC4207"/>
    <w:rsid w:val="00EC5653"/>
    <w:rsid w:val="00EC71CE"/>
    <w:rsid w:val="00ED1006"/>
    <w:rsid w:val="00ED4744"/>
    <w:rsid w:val="00EF18FE"/>
    <w:rsid w:val="00EF5787"/>
    <w:rsid w:val="00EF60D0"/>
    <w:rsid w:val="00F0528D"/>
    <w:rsid w:val="00F06C67"/>
    <w:rsid w:val="00F06DFD"/>
    <w:rsid w:val="00F071D1"/>
    <w:rsid w:val="00F07533"/>
    <w:rsid w:val="00F10629"/>
    <w:rsid w:val="00F15FA5"/>
    <w:rsid w:val="00F209B7"/>
    <w:rsid w:val="00F2376F"/>
    <w:rsid w:val="00F243D8"/>
    <w:rsid w:val="00F27C4E"/>
    <w:rsid w:val="00F30828"/>
    <w:rsid w:val="00F30DD6"/>
    <w:rsid w:val="00F313D6"/>
    <w:rsid w:val="00F37BC5"/>
    <w:rsid w:val="00F40F0C"/>
    <w:rsid w:val="00F4766C"/>
    <w:rsid w:val="00F5060E"/>
    <w:rsid w:val="00F507D1"/>
    <w:rsid w:val="00F519CE"/>
    <w:rsid w:val="00F51ADA"/>
    <w:rsid w:val="00F54278"/>
    <w:rsid w:val="00F60203"/>
    <w:rsid w:val="00F607C5"/>
    <w:rsid w:val="00F60DEA"/>
    <w:rsid w:val="00F6302A"/>
    <w:rsid w:val="00F63950"/>
    <w:rsid w:val="00F63EFF"/>
    <w:rsid w:val="00F64705"/>
    <w:rsid w:val="00F64C2B"/>
    <w:rsid w:val="00F651BE"/>
    <w:rsid w:val="00F676AC"/>
    <w:rsid w:val="00F67F53"/>
    <w:rsid w:val="00F703BE"/>
    <w:rsid w:val="00F71F69"/>
    <w:rsid w:val="00F72B72"/>
    <w:rsid w:val="00F74BB9"/>
    <w:rsid w:val="00F74F76"/>
    <w:rsid w:val="00F75582"/>
    <w:rsid w:val="00F76EFA"/>
    <w:rsid w:val="00F77BBD"/>
    <w:rsid w:val="00F804BE"/>
    <w:rsid w:val="00F812E2"/>
    <w:rsid w:val="00F817CE"/>
    <w:rsid w:val="00F8446A"/>
    <w:rsid w:val="00F8456C"/>
    <w:rsid w:val="00F859D8"/>
    <w:rsid w:val="00F868F5"/>
    <w:rsid w:val="00F9056A"/>
    <w:rsid w:val="00F90E38"/>
    <w:rsid w:val="00F90F8D"/>
    <w:rsid w:val="00F92782"/>
    <w:rsid w:val="00F93AA9"/>
    <w:rsid w:val="00F96985"/>
    <w:rsid w:val="00F97838"/>
    <w:rsid w:val="00FA0631"/>
    <w:rsid w:val="00FA1D0C"/>
    <w:rsid w:val="00FA2BB3"/>
    <w:rsid w:val="00FA5B81"/>
    <w:rsid w:val="00FA761F"/>
    <w:rsid w:val="00FB4C80"/>
    <w:rsid w:val="00FB6A6A"/>
    <w:rsid w:val="00FC7429"/>
    <w:rsid w:val="00FD07F6"/>
    <w:rsid w:val="00FD1EC8"/>
    <w:rsid w:val="00FD2B99"/>
    <w:rsid w:val="00FD3120"/>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Heading1Char1">
    <w:name w:val="Heading 1 Char1"/>
    <w:rsid w:val="00F542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781896">
      <w:bodyDiv w:val="1"/>
      <w:marLeft w:val="0"/>
      <w:marRight w:val="0"/>
      <w:marTop w:val="0"/>
      <w:marBottom w:val="0"/>
      <w:divBdr>
        <w:top w:val="none" w:sz="0" w:space="0" w:color="auto"/>
        <w:left w:val="none" w:sz="0" w:space="0" w:color="auto"/>
        <w:bottom w:val="none" w:sz="0" w:space="0" w:color="auto"/>
        <w:right w:val="none" w:sz="0" w:space="0" w:color="auto"/>
      </w:divBdr>
    </w:div>
    <w:div w:id="196642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7FEC7-0DAC-4205-944D-0139EEAA1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2</TotalTime>
  <Pages>4</Pages>
  <Words>1296</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3</cp:revision>
  <cp:lastPrinted>2008-01-31T07:09:00Z</cp:lastPrinted>
  <dcterms:created xsi:type="dcterms:W3CDTF">2018-11-02T04:48:00Z</dcterms:created>
  <dcterms:modified xsi:type="dcterms:W3CDTF">2018-11-02T17:11:00Z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