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687388ED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</w:t>
      </w:r>
      <w:r w:rsidR="002266D5">
        <w:rPr>
          <w:rFonts w:ascii="Arial" w:hAnsi="Arial" w:cs="Arial"/>
          <w:b/>
          <w:bCs/>
          <w:sz w:val="28"/>
        </w:rPr>
        <w:t>9</w:t>
      </w:r>
      <w:r w:rsidR="002C765F">
        <w:rPr>
          <w:rFonts w:ascii="Arial" w:eastAsia="ＭＳ 明朝" w:hAnsi="Arial" w:cs="Arial" w:hint="eastAsia"/>
          <w:b/>
          <w:bCs/>
          <w:sz w:val="28"/>
          <w:lang w:eastAsia="ja-JP"/>
        </w:rPr>
        <w:t>5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2C765F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503D33" w:rsidRPr="00503D33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1812740</w:t>
      </w:r>
    </w:p>
    <w:p w14:paraId="7C19ABDC" w14:textId="61B4F0BA" w:rsidR="002D6DCB" w:rsidRPr="002D6DCB" w:rsidRDefault="002C765F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Spokane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USA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November</w:t>
      </w:r>
      <w:r w:rsidR="00A64B1F">
        <w:rPr>
          <w:rFonts w:cs="Arial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12</w:t>
      </w:r>
      <w:r w:rsidR="00ED2032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 w:rsidR="00B87CB2">
        <w:rPr>
          <w:rFonts w:cs="Arial" w:hint="eastAsia"/>
          <w:b/>
          <w:bCs/>
          <w:sz w:val="28"/>
          <w:lang w:eastAsia="ja-JP"/>
        </w:rPr>
        <w:t>1</w:t>
      </w:r>
      <w:r>
        <w:rPr>
          <w:rFonts w:cs="Arial" w:hint="eastAsia"/>
          <w:b/>
          <w:bCs/>
          <w:sz w:val="28"/>
          <w:lang w:eastAsia="ja-JP"/>
        </w:rPr>
        <w:t>6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2C765F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6DF0F70B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5D35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4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D35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59D35189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4C2F07">
        <w:rPr>
          <w:b/>
          <w:color w:val="000000" w:themeColor="text1"/>
          <w:kern w:val="2"/>
          <w:sz w:val="24"/>
          <w:lang w:eastAsia="zh-CN"/>
        </w:rPr>
        <w:t xml:space="preserve">onsiderations </w:t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FF0D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HARQ enhancement</w:t>
      </w:r>
      <w:r w:rsidR="0009101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 unlicensed operation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  <w:bookmarkStart w:id="0" w:name="_GoBack"/>
      <w:bookmarkEnd w:id="0"/>
    </w:p>
    <w:p w14:paraId="15191979" w14:textId="528D7016" w:rsidR="00374CA0" w:rsidRDefault="008608A2" w:rsidP="00D66F82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</w:t>
      </w:r>
      <w:r w:rsidR="00016F08">
        <w:rPr>
          <w:rFonts w:eastAsia="ＭＳ 明朝" w:cs="Times" w:hint="eastAsia"/>
          <w:lang w:eastAsia="ja-JP"/>
        </w:rPr>
        <w:t xml:space="preserve">3 </w:t>
      </w:r>
      <w:r>
        <w:rPr>
          <w:rFonts w:eastAsia="ＭＳ 明朝" w:cs="Times" w:hint="eastAsia"/>
          <w:lang w:eastAsia="ja-JP"/>
        </w:rPr>
        <w:t>meeting</w:t>
      </w:r>
      <w:r w:rsidR="0019744D">
        <w:rPr>
          <w:rFonts w:eastAsia="ＭＳ 明朝" w:cs="Times" w:hint="eastAsia"/>
          <w:lang w:eastAsia="ja-JP"/>
        </w:rPr>
        <w:t xml:space="preserve"> [1]</w:t>
      </w:r>
      <w:r>
        <w:rPr>
          <w:rFonts w:eastAsia="ＭＳ 明朝" w:cs="Times" w:hint="eastAsia"/>
          <w:lang w:eastAsia="ja-JP"/>
        </w:rPr>
        <w:t>, the following agreement</w:t>
      </w:r>
      <w:r w:rsidR="00C20397"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</w:t>
      </w:r>
      <w:r w:rsidR="00016F08">
        <w:rPr>
          <w:rFonts w:eastAsia="ＭＳ 明朝" w:cs="Times" w:hint="eastAsia"/>
          <w:lang w:eastAsia="ja-JP"/>
        </w:rPr>
        <w:t>ere</w:t>
      </w:r>
      <w:r>
        <w:rPr>
          <w:rFonts w:eastAsia="ＭＳ 明朝" w:cs="Times" w:hint="eastAsia"/>
          <w:lang w:eastAsia="ja-JP"/>
        </w:rPr>
        <w:t xml:space="preserve"> made.</w:t>
      </w:r>
    </w:p>
    <w:p w14:paraId="144428E3" w14:textId="77777777" w:rsidR="00FF0D88" w:rsidRPr="00FF0D88" w:rsidRDefault="00FF0D88" w:rsidP="00FF0D88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15E153B9" w14:textId="77777777" w:rsidR="00FF0D88" w:rsidRPr="00FF0D88" w:rsidRDefault="00FF0D88" w:rsidP="00FF0D88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Transmission of HARQ A/N for the corresponding data in the same shared COT is identified as beneficial</w:t>
      </w:r>
    </w:p>
    <w:p w14:paraId="0055B016" w14:textId="77777777" w:rsidR="00FF0D88" w:rsidRPr="00FF0D88" w:rsidRDefault="00FF0D88" w:rsidP="00FF0D8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Strive to support transmitting all HARQ A/N for the corresponding data in the same shared COT, if possible, considering the current NR UE processing time required</w:t>
      </w:r>
    </w:p>
    <w:p w14:paraId="7250E13B" w14:textId="77777777" w:rsidR="00FF0D88" w:rsidRPr="00FF0D88" w:rsidRDefault="00FF0D88" w:rsidP="00FF0D88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Mechanisms to support this need to be identified</w:t>
      </w:r>
    </w:p>
    <w:p w14:paraId="23DD78D7" w14:textId="77777777" w:rsidR="00FF0D88" w:rsidRPr="00FF0D88" w:rsidRDefault="00FF0D88" w:rsidP="00FF0D88">
      <w:pPr>
        <w:numPr>
          <w:ilvl w:val="1"/>
          <w:numId w:val="29"/>
        </w:numPr>
        <w:autoSpaceDE/>
        <w:autoSpaceDN/>
        <w:adjustRightInd/>
        <w:snapToGrid/>
        <w:spacing w:after="0"/>
        <w:contextualSpacing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FF0D88">
        <w:rPr>
          <w:rFonts w:ascii="Times" w:eastAsia="Batang" w:hAnsi="Times"/>
          <w:sz w:val="20"/>
          <w:szCs w:val="20"/>
          <w:lang w:val="en-GB" w:eastAsia="x-none"/>
        </w:rPr>
        <w:t>It is understood in some cases, the HARQ A/N has to be transmitted in a separate COT from the one the corresponding data was transmitted</w:t>
      </w:r>
    </w:p>
    <w:p w14:paraId="0271A142" w14:textId="77777777" w:rsidR="00FF0D88" w:rsidRPr="00FF0D88" w:rsidRDefault="00FF0D88" w:rsidP="00FF0D88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Mechanisms to support this need to be identified</w:t>
      </w:r>
    </w:p>
    <w:p w14:paraId="5C440996" w14:textId="77777777" w:rsidR="00FF0D88" w:rsidRPr="00FF0D88" w:rsidRDefault="00FF0D88" w:rsidP="00FF0D88">
      <w:pPr>
        <w:autoSpaceDE/>
        <w:autoSpaceDN/>
        <w:adjustRightInd/>
        <w:snapToGrid/>
        <w:spacing w:after="0" w:line="259" w:lineRule="auto"/>
        <w:ind w:left="720" w:hanging="720"/>
        <w:jc w:val="left"/>
        <w:rPr>
          <w:rFonts w:ascii="Times" w:eastAsia="Batang" w:hAnsi="Times"/>
          <w:sz w:val="20"/>
          <w:szCs w:val="24"/>
          <w:highlight w:val="cyan"/>
          <w:lang w:val="en-GB"/>
        </w:rPr>
      </w:pPr>
      <w:r w:rsidRPr="00FF0D88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3930AA91" w14:textId="77777777" w:rsidR="00FF0D88" w:rsidRPr="00FF0D88" w:rsidRDefault="00FF0D88" w:rsidP="00FF0D88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Techniques to handle reduced HARQ A/N transmission opportunities for a given HARQ process due to LBT failure are identified as beneficial</w:t>
      </w:r>
    </w:p>
    <w:p w14:paraId="1B0C5CD0" w14:textId="77777777" w:rsidR="00FF0D88" w:rsidRPr="00FF0D88" w:rsidRDefault="00FF0D88" w:rsidP="00FF0D8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Potential techniques include mechanisms to provide multiple and/or supplemental time and/or frequency domain transmission opportunities</w:t>
      </w:r>
    </w:p>
    <w:p w14:paraId="44514CC3" w14:textId="77777777" w:rsidR="00FF0D88" w:rsidRPr="00FF0D88" w:rsidRDefault="00FF0D88" w:rsidP="00FF0D88">
      <w:pPr>
        <w:autoSpaceDE/>
        <w:autoSpaceDN/>
        <w:adjustRightInd/>
        <w:snapToGrid/>
        <w:spacing w:after="0" w:line="259" w:lineRule="auto"/>
        <w:ind w:left="720" w:hanging="720"/>
        <w:jc w:val="left"/>
        <w:rPr>
          <w:rFonts w:ascii="Times" w:eastAsia="Batang" w:hAnsi="Times"/>
          <w:sz w:val="20"/>
          <w:szCs w:val="24"/>
          <w:lang w:val="en-GB"/>
        </w:rPr>
      </w:pPr>
      <w:r w:rsidRPr="00FF0D88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7DFAAD54" w14:textId="77777777" w:rsidR="00FF0D88" w:rsidRPr="00FF0D88" w:rsidRDefault="00FF0D88" w:rsidP="00C63118">
      <w:pPr>
        <w:numPr>
          <w:ilvl w:val="0"/>
          <w:numId w:val="29"/>
        </w:numPr>
        <w:autoSpaceDE/>
        <w:autoSpaceDN/>
        <w:adjustRightInd/>
        <w:snapToGrid/>
        <w:spacing w:after="0" w:line="259" w:lineRule="auto"/>
        <w:contextualSpacing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FF0D88">
        <w:rPr>
          <w:rFonts w:ascii="Times" w:eastAsia="Batang" w:hAnsi="Times"/>
          <w:sz w:val="20"/>
          <w:szCs w:val="20"/>
          <w:lang w:val="en-GB" w:eastAsia="x-none"/>
        </w:rPr>
        <w:t>NR-U uses NR HARQ feedback mechanisms as baseline, and enhancements can be identified</w:t>
      </w:r>
    </w:p>
    <w:p w14:paraId="14D85D37" w14:textId="77777777" w:rsidR="00FF0D88" w:rsidRPr="00FF0D88" w:rsidRDefault="00FF0D88" w:rsidP="00C63118">
      <w:pPr>
        <w:numPr>
          <w:ilvl w:val="0"/>
          <w:numId w:val="29"/>
        </w:numPr>
        <w:autoSpaceDE/>
        <w:autoSpaceDN/>
        <w:adjustRightInd/>
        <w:snapToGrid/>
        <w:spacing w:after="0" w:line="259" w:lineRule="auto"/>
        <w:contextualSpacing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FF0D88">
        <w:rPr>
          <w:rFonts w:ascii="Times" w:eastAsia="Batang" w:hAnsi="Times"/>
          <w:sz w:val="20"/>
          <w:szCs w:val="20"/>
          <w:lang w:val="en-GB" w:eastAsia="x-none"/>
        </w:rPr>
        <w:t>When UL HARQ feedback is transmitted on unlicensed band, NR-U considers mechanisms to support flexible triggering and multiplexing of HARQ feedback for one or more DL HARQ processes</w:t>
      </w:r>
    </w:p>
    <w:p w14:paraId="3A2F8BDB" w14:textId="77777777" w:rsidR="00016F08" w:rsidRDefault="00016F08" w:rsidP="00E34357">
      <w:pPr>
        <w:autoSpaceDE/>
        <w:autoSpaceDN/>
        <w:adjustRightInd/>
        <w:snapToGrid/>
        <w:spacing w:after="0"/>
        <w:rPr>
          <w:rFonts w:eastAsia="ＭＳ 明朝"/>
          <w:lang w:val="en-GB" w:eastAsia="ja-JP"/>
        </w:rPr>
      </w:pPr>
    </w:p>
    <w:p w14:paraId="14DB806E" w14:textId="3417973C" w:rsidR="0019744D" w:rsidRDefault="0019744D" w:rsidP="0019744D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RAN1#94 meeting [2], the following agreement</w:t>
      </w:r>
      <w:r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were made.</w:t>
      </w:r>
    </w:p>
    <w:p w14:paraId="1A030C4B" w14:textId="77777777" w:rsidR="0019744D" w:rsidRPr="004108E1" w:rsidRDefault="0019744D" w:rsidP="0019744D">
      <w:pPr>
        <w:rPr>
          <w:lang w:eastAsia="x-none"/>
        </w:rPr>
      </w:pPr>
      <w:r w:rsidRPr="004108E1">
        <w:rPr>
          <w:highlight w:val="green"/>
          <w:lang w:eastAsia="x-none"/>
        </w:rPr>
        <w:t>Agreement:</w:t>
      </w:r>
      <w:r w:rsidRPr="004108E1">
        <w:rPr>
          <w:rFonts w:hint="eastAsia"/>
          <w:lang w:eastAsia="x-none"/>
        </w:rPr>
        <w:t xml:space="preserve"> </w:t>
      </w:r>
    </w:p>
    <w:p w14:paraId="01FB478E" w14:textId="77777777" w:rsidR="0019744D" w:rsidRPr="004108E1" w:rsidRDefault="0019744D" w:rsidP="0019744D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>NR-U should support both:</w:t>
      </w:r>
    </w:p>
    <w:p w14:paraId="1FF4CFCE" w14:textId="77777777" w:rsidR="0019744D" w:rsidRPr="004108E1" w:rsidRDefault="0019744D" w:rsidP="0019744D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bookmarkStart w:id="1" w:name="OLE_LINK20"/>
      <w:r w:rsidRPr="004108E1">
        <w:rPr>
          <w:lang w:eastAsia="x-none"/>
        </w:rPr>
        <w:t>HARQ feedback corresponding to some or all the PDSCHs of a channel occupancy can be reported in the same channel occupancy</w:t>
      </w:r>
      <w:bookmarkEnd w:id="1"/>
    </w:p>
    <w:p w14:paraId="0DD4D4AD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It is found beneficial to extend the PDSCH-to-HARQ-timing to support indicating timings up to the end of the longest COT allowed by regulations, one or more of the following would be needed:</w:t>
      </w:r>
    </w:p>
    <w:p w14:paraId="38EFBC3A" w14:textId="77777777" w:rsidR="0019744D" w:rsidRPr="004108E1" w:rsidRDefault="0019744D" w:rsidP="0019744D">
      <w:pPr>
        <w:numPr>
          <w:ilvl w:val="3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Allow values larger than 15 by RRC signaling (FFS the largest value needed)</w:t>
      </w:r>
    </w:p>
    <w:p w14:paraId="6014CC91" w14:textId="77777777" w:rsidR="0019744D" w:rsidRPr="004108E1" w:rsidRDefault="0019744D" w:rsidP="0019744D">
      <w:pPr>
        <w:numPr>
          <w:ilvl w:val="4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bCs/>
          <w:lang w:eastAsia="x-none"/>
        </w:rPr>
        <w:t>N</w:t>
      </w:r>
      <w:r w:rsidRPr="004108E1">
        <w:rPr>
          <w:bCs/>
          <w:lang w:eastAsia="x-none"/>
        </w:rPr>
        <w:t>ote: in some cases this may point outside of the COT</w:t>
      </w:r>
    </w:p>
    <w:p w14:paraId="18F8CC2B" w14:textId="77777777" w:rsidR="0019744D" w:rsidRPr="004108E1" w:rsidRDefault="0019744D" w:rsidP="0019744D">
      <w:pPr>
        <w:numPr>
          <w:ilvl w:val="3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Allow more bits for the PDSCH-to-HARQ-timing-indicator</w:t>
      </w:r>
    </w:p>
    <w:p w14:paraId="1BBD39E8" w14:textId="77777777" w:rsidR="0019744D" w:rsidRPr="004108E1" w:rsidRDefault="0019744D" w:rsidP="0019744D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>HARQ feedback corresponding to PDSCHs of a channel occupancy can be reported outside of that channel occupancy. These possible candidate solutions can be considered:</w:t>
      </w:r>
    </w:p>
    <w:p w14:paraId="45633A2B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 xml:space="preserve">Alt1: </w:t>
      </w:r>
      <w:proofErr w:type="spellStart"/>
      <w:r w:rsidRPr="004108E1">
        <w:rPr>
          <w:lang w:eastAsia="x-none"/>
        </w:rPr>
        <w:t>gNB</w:t>
      </w:r>
      <w:proofErr w:type="spellEnd"/>
      <w:r w:rsidRPr="004108E1">
        <w:rPr>
          <w:lang w:eastAsia="x-none"/>
        </w:rPr>
        <w:t xml:space="preserve"> requests/triggers feedback for PDSCH from earlier COT(s)</w:t>
      </w:r>
    </w:p>
    <w:p w14:paraId="0ABB6901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>Alt2: UE is configured to report HARQ feedback for PDSCH from earlier COT(s) without an explicit request/trigger</w:t>
      </w:r>
    </w:p>
    <w:p w14:paraId="52B7F59F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 xml:space="preserve">Alt3: by </w:t>
      </w:r>
      <w:r w:rsidRPr="004108E1">
        <w:rPr>
          <w:bCs/>
          <w:lang w:eastAsia="x-none"/>
        </w:rPr>
        <w:t>PDSCH-to-HARQ-timing-indicator in the DCI scheduling the PDSCH</w:t>
      </w:r>
    </w:p>
    <w:p w14:paraId="7656BFAE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Note: the alternatives above are at least applicable for the case where there is no HARQ feedback expected in the same channel occupancy as the PDSCH</w:t>
      </w:r>
    </w:p>
    <w:p w14:paraId="79047E21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Study the impact of the above candidate solutions on the HARQ codebook</w:t>
      </w:r>
    </w:p>
    <w:p w14:paraId="29CC3467" w14:textId="77777777" w:rsidR="0019744D" w:rsidRPr="00FF0D88" w:rsidRDefault="0019744D" w:rsidP="00E34357">
      <w:pPr>
        <w:autoSpaceDE/>
        <w:autoSpaceDN/>
        <w:adjustRightInd/>
        <w:snapToGrid/>
        <w:spacing w:after="0"/>
        <w:rPr>
          <w:rFonts w:eastAsia="ＭＳ 明朝"/>
          <w:lang w:val="en-GB" w:eastAsia="ja-JP"/>
        </w:rPr>
      </w:pPr>
    </w:p>
    <w:p w14:paraId="7D9FF987" w14:textId="54509234" w:rsidR="00087EFB" w:rsidRPr="0019744D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</w:t>
      </w:r>
      <w:r w:rsidR="00357007">
        <w:rPr>
          <w:rFonts w:eastAsia="ＭＳ 明朝" w:hint="eastAsia"/>
          <w:color w:val="000000" w:themeColor="text1"/>
          <w:lang w:eastAsia="ja-JP"/>
        </w:rPr>
        <w:t>HARQ enhancements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NR</w:t>
      </w:r>
      <w:r w:rsidR="004E361C">
        <w:rPr>
          <w:rFonts w:eastAsia="ＭＳ 明朝" w:hint="eastAsia"/>
          <w:color w:val="000000" w:themeColor="text1"/>
          <w:lang w:eastAsia="ja-JP"/>
        </w:rPr>
        <w:t>-U</w:t>
      </w:r>
      <w:r w:rsidR="00016F08">
        <w:rPr>
          <w:rFonts w:eastAsia="ＭＳ 明朝" w:hint="eastAsia"/>
          <w:color w:val="000000" w:themeColor="text1"/>
          <w:lang w:eastAsia="ja-JP"/>
        </w:rPr>
        <w:t>.</w:t>
      </w:r>
      <w:r w:rsidR="0019744D">
        <w:rPr>
          <w:rFonts w:eastAsia="ＭＳ 明朝" w:hint="eastAsia"/>
          <w:color w:val="000000" w:themeColor="text1"/>
          <w:lang w:eastAsia="ja-JP"/>
        </w:rPr>
        <w:t xml:space="preserve"> This </w:t>
      </w:r>
      <w:r w:rsidR="00A50E8F">
        <w:rPr>
          <w:rFonts w:eastAsia="ＭＳ 明朝" w:hint="eastAsia"/>
          <w:color w:val="000000" w:themeColor="text1"/>
          <w:lang w:eastAsia="ja-JP"/>
        </w:rPr>
        <w:t xml:space="preserve">contribution </w:t>
      </w:r>
      <w:r w:rsidR="0019744D">
        <w:rPr>
          <w:rFonts w:eastAsia="ＭＳ 明朝" w:hint="eastAsia"/>
          <w:color w:val="000000" w:themeColor="text1"/>
          <w:lang w:eastAsia="ja-JP"/>
        </w:rPr>
        <w:t xml:space="preserve">is a revision of </w:t>
      </w:r>
      <w:r w:rsidR="002C765F" w:rsidRPr="002C765F">
        <w:rPr>
          <w:rFonts w:eastAsia="ＭＳ 明朝"/>
          <w:color w:val="000000" w:themeColor="text1"/>
          <w:lang w:eastAsia="ja-JP"/>
        </w:rPr>
        <w:t>R1-1810635</w:t>
      </w:r>
      <w:r w:rsidR="0019744D">
        <w:rPr>
          <w:rFonts w:eastAsia="ＭＳ 明朝" w:hint="eastAsia"/>
          <w:lang w:eastAsia="ja-JP"/>
        </w:rPr>
        <w:t>.</w:t>
      </w:r>
    </w:p>
    <w:p w14:paraId="61D3EC86" w14:textId="77777777" w:rsidR="00F12021" w:rsidRPr="00016F08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75894167" w14:textId="2C0FFCD5" w:rsidR="00264DB2" w:rsidRDefault="00357007" w:rsidP="008E3F5E">
      <w:pPr>
        <w:pStyle w:val="1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Discussion</w:t>
      </w:r>
    </w:p>
    <w:p w14:paraId="7335CAEB" w14:textId="614C8ABA" w:rsidR="00A50E8F" w:rsidRDefault="00A41008" w:rsidP="00A50E8F">
      <w:pPr>
        <w:pStyle w:val="2"/>
        <w:rPr>
          <w:lang w:eastAsia="ja-JP"/>
        </w:rPr>
      </w:pPr>
      <w:r>
        <w:rPr>
          <w:rFonts w:eastAsia="ＭＳ 明朝" w:hint="eastAsia"/>
          <w:lang w:eastAsia="ja-JP"/>
        </w:rPr>
        <w:t>HARQ-ACK transmission outside COT</w:t>
      </w:r>
    </w:p>
    <w:p w14:paraId="793C699D" w14:textId="38946537" w:rsidR="00CF5AA3" w:rsidRDefault="00851B2E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the case that </w:t>
      </w:r>
      <w:r w:rsidRPr="00851B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HARQ feedback corresponding to PDSCHs of a channel occupancy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</w:t>
      </w:r>
      <w:r w:rsidRPr="00851B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reported outside of that channel occupancy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any possible solution needs to be considered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71B67C33" w14:textId="58E84C64" w:rsidR="00A50E8F" w:rsidRPr="00A50E8F" w:rsidRDefault="00A50E8F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 for DL HARQ-ACK feedback, we consider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opportunistic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PUCCH transmission in multiple PUCCH resource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may indicate multiple resources on different </w:t>
      </w:r>
      <w:r w:rsidR="00167337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tim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</w:t>
      </w:r>
      <w:r w:rsidR="00167337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frequency </w:t>
      </w:r>
      <w:r w:rsidR="00A410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resource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PUCCH transmission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corresponding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one PDSCH. Even if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channel is busy on 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one</w:t>
      </w:r>
      <w:r w:rsidR="00167337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timing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/frequency band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transmit PUCCH by using one of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resources on 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other timing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/</w:t>
      </w:r>
      <w:r w:rsidR="00A410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frequency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band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which the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indicated. T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hrough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this mechanism, PUCCH transmission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opportunities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could be increased.</w:t>
      </w:r>
    </w:p>
    <w:p w14:paraId="00C7A0D9" w14:textId="62C78AD1" w:rsidR="00A50E8F" w:rsidRDefault="00A50E8F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A4100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 O</w:t>
      </w:r>
      <w:r w:rsidRPr="00A50E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pportunistic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PUCCH transmission in multiple PUCCH resource</w:t>
      </w:r>
      <w:r w:rsidRPr="00A50E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</w:t>
      </w:r>
      <w:r w:rsidR="003B070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supported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55272E4F" w14:textId="77777777" w:rsidR="00E34003" w:rsidRDefault="00E34003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4A85F1D1" w14:textId="0DCAF260" w:rsidR="00A50E8F" w:rsidRDefault="00A50E8F" w:rsidP="00A50E8F">
      <w:pPr>
        <w:pStyle w:val="2"/>
        <w:rPr>
          <w:lang w:eastAsia="ja-JP"/>
        </w:rPr>
      </w:pPr>
      <w:r>
        <w:rPr>
          <w:rFonts w:eastAsia="ＭＳ 明朝" w:hint="eastAsia"/>
          <w:lang w:eastAsia="ja-JP"/>
        </w:rPr>
        <w:t xml:space="preserve">LBT </w:t>
      </w:r>
      <w:r w:rsidR="00A41008">
        <w:rPr>
          <w:rFonts w:eastAsia="ＭＳ 明朝" w:hint="eastAsia"/>
          <w:lang w:eastAsia="ja-JP"/>
        </w:rPr>
        <w:t xml:space="preserve">Impact </w:t>
      </w:r>
      <w:r>
        <w:rPr>
          <w:rFonts w:eastAsia="ＭＳ 明朝" w:hint="eastAsia"/>
          <w:lang w:eastAsia="ja-JP"/>
        </w:rPr>
        <w:t>for HARQ</w:t>
      </w:r>
      <w:r w:rsidR="000A23EB">
        <w:rPr>
          <w:rFonts w:eastAsia="ＭＳ 明朝" w:hint="eastAsia"/>
          <w:lang w:eastAsia="ja-JP"/>
        </w:rPr>
        <w:t>-ACK</w:t>
      </w:r>
      <w:r>
        <w:rPr>
          <w:rFonts w:eastAsia="ＭＳ 明朝" w:hint="eastAsia"/>
          <w:lang w:eastAsia="ja-JP"/>
        </w:rPr>
        <w:t xml:space="preserve"> feedback</w:t>
      </w:r>
    </w:p>
    <w:p w14:paraId="0EB5FD19" w14:textId="0EC256F5" w:rsidR="000A23EB" w:rsidRDefault="000A23EB" w:rsidP="000A23EB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per the regulation of ETSI BRAN [3], if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gap between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transmission from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initiating device and that from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responding device is less than or equal to 16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usec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transmission without LBT is allowed.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HARQ-ACK feedback fail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transmitter has to retransmit the same data (PDSCH/PUSCH).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avoid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unnecessary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retransmission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HARQ-ACK feedback should be ensured as much as possible. Therefore, like Wi-Fi ACK transmission, transmission without LBT for HARQ-ACK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would be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beneficial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650D1A65" w14:textId="1FCBCBF2" w:rsidR="00EE1F29" w:rsidRDefault="00EE1F29" w:rsidP="000A23EB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However, considering impact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implementation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cost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it should not be mandated that all UE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have to implement fast DL-UL switching.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or UE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that</w:t>
      </w:r>
      <w:r w:rsidR="003B070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are not capable of doing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fast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switching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since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device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has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comply with</w:t>
      </w:r>
      <w:r w:rsidR="003B070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regulation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one-shot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LBT (LBT category 2) would be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044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before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PUCCH </w:t>
      </w:r>
      <w:r w:rsidR="0080044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transmission </w:t>
      </w:r>
      <w:r w:rsidR="005F11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within COT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if gap between DL and UL is greater than 16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usec</w:t>
      </w:r>
      <w:proofErr w:type="spellEnd"/>
      <w:r w:rsidR="0080044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31DC7ED" w14:textId="19E90FF7" w:rsidR="00A50E8F" w:rsidRPr="00A50E8F" w:rsidRDefault="00A50E8F" w:rsidP="00A50E8F">
      <w:pPr>
        <w:rPr>
          <w:rFonts w:eastAsia="ＭＳ 明朝"/>
          <w:b/>
          <w:lang w:eastAsia="ja-JP"/>
        </w:rPr>
      </w:pPr>
      <w:r w:rsidRPr="00A50E8F">
        <w:rPr>
          <w:rFonts w:eastAsia="ＭＳ 明朝" w:hint="eastAsia"/>
          <w:b/>
          <w:lang w:eastAsia="ja-JP"/>
        </w:rPr>
        <w:t xml:space="preserve">Proposal </w:t>
      </w:r>
      <w:r w:rsidR="00FB49A1">
        <w:rPr>
          <w:rFonts w:eastAsia="ＭＳ 明朝" w:hint="eastAsia"/>
          <w:b/>
          <w:lang w:eastAsia="ja-JP"/>
        </w:rPr>
        <w:t>2</w:t>
      </w:r>
      <w:r w:rsidRPr="00A50E8F">
        <w:rPr>
          <w:rFonts w:eastAsia="ＭＳ 明朝" w:hint="eastAsia"/>
          <w:b/>
          <w:lang w:eastAsia="ja-JP"/>
        </w:rPr>
        <w:t xml:space="preserve">: For PUCCH </w:t>
      </w:r>
      <w:r w:rsidR="005F11EB">
        <w:rPr>
          <w:rFonts w:eastAsia="ＭＳ 明朝"/>
          <w:b/>
          <w:lang w:eastAsia="ja-JP"/>
        </w:rPr>
        <w:t>transmission</w:t>
      </w:r>
      <w:r w:rsidR="005F11EB">
        <w:rPr>
          <w:rFonts w:eastAsia="ＭＳ 明朝" w:hint="eastAsia"/>
          <w:b/>
          <w:lang w:eastAsia="ja-JP"/>
        </w:rPr>
        <w:t xml:space="preserve"> </w:t>
      </w:r>
      <w:r w:rsidRPr="00A50E8F">
        <w:rPr>
          <w:rFonts w:eastAsia="ＭＳ 明朝" w:hint="eastAsia"/>
          <w:b/>
          <w:lang w:eastAsia="ja-JP"/>
        </w:rPr>
        <w:t xml:space="preserve">within COT, no LBT should be applied if gap </w:t>
      </w:r>
      <w:r w:rsidR="00A41008">
        <w:rPr>
          <w:rFonts w:eastAsia="ＭＳ 明朝" w:hint="eastAsia"/>
          <w:b/>
          <w:lang w:eastAsia="ja-JP"/>
        </w:rPr>
        <w:t xml:space="preserve">between DL and UL </w:t>
      </w:r>
      <w:r w:rsidRPr="00A50E8F">
        <w:rPr>
          <w:rFonts w:eastAsia="ＭＳ 明朝" w:hint="eastAsia"/>
          <w:b/>
          <w:lang w:eastAsia="ja-JP"/>
        </w:rPr>
        <w:t xml:space="preserve">is less than </w:t>
      </w:r>
      <w:r w:rsidR="007C42F8">
        <w:rPr>
          <w:rFonts w:eastAsia="ＭＳ 明朝" w:hint="eastAsia"/>
          <w:b/>
          <w:lang w:eastAsia="ja-JP"/>
        </w:rPr>
        <w:t xml:space="preserve">or equal to </w:t>
      </w:r>
      <w:r w:rsidRPr="00A50E8F">
        <w:rPr>
          <w:rFonts w:eastAsia="ＭＳ 明朝" w:hint="eastAsia"/>
          <w:b/>
          <w:lang w:eastAsia="ja-JP"/>
        </w:rPr>
        <w:t xml:space="preserve">16 </w:t>
      </w:r>
      <w:proofErr w:type="spellStart"/>
      <w:r w:rsidRPr="00A50E8F">
        <w:rPr>
          <w:rFonts w:eastAsia="ＭＳ 明朝" w:hint="eastAsia"/>
          <w:b/>
          <w:lang w:eastAsia="ja-JP"/>
        </w:rPr>
        <w:t>usec</w:t>
      </w:r>
      <w:proofErr w:type="spellEnd"/>
      <w:r w:rsidRPr="00A50E8F">
        <w:rPr>
          <w:rFonts w:eastAsia="ＭＳ 明朝" w:hint="eastAsia"/>
          <w:b/>
          <w:lang w:eastAsia="ja-JP"/>
        </w:rPr>
        <w:t>, LBT category 2 should be applied otherwise.</w:t>
      </w:r>
    </w:p>
    <w:p w14:paraId="7A9A76A2" w14:textId="322AFBA9" w:rsidR="001316A5" w:rsidRPr="005F11EB" w:rsidRDefault="00CF5AA3" w:rsidP="00A50E8F">
      <w:pPr>
        <w:rPr>
          <w:rFonts w:eastAsia="ＭＳ 明朝"/>
          <w:lang w:eastAsia="ja-JP"/>
        </w:rPr>
      </w:pPr>
      <w:r w:rsidRPr="00FA351A">
        <w:rPr>
          <w:rFonts w:eastAsia="ＭＳ 明朝" w:hint="eastAsia"/>
          <w:lang w:eastAsia="ja-JP"/>
        </w:rPr>
        <w:t xml:space="preserve">On </w:t>
      </w:r>
      <w:r w:rsidRPr="00FA351A">
        <w:rPr>
          <w:rFonts w:eastAsia="ＭＳ 明朝"/>
          <w:lang w:eastAsia="ja-JP"/>
        </w:rPr>
        <w:t>previous</w:t>
      </w:r>
      <w:r w:rsidRPr="00FA351A">
        <w:rPr>
          <w:rFonts w:eastAsia="ＭＳ 明朝" w:hint="eastAsia"/>
          <w:lang w:eastAsia="ja-JP"/>
        </w:rPr>
        <w:t xml:space="preserve"> section, we </w:t>
      </w:r>
      <w:r w:rsidR="003B0709" w:rsidRPr="00FA351A">
        <w:rPr>
          <w:rFonts w:eastAsia="ＭＳ 明朝" w:hint="eastAsia"/>
          <w:lang w:eastAsia="ja-JP"/>
        </w:rPr>
        <w:t>assume</w:t>
      </w:r>
      <w:r w:rsidR="003B0709">
        <w:rPr>
          <w:rFonts w:eastAsia="ＭＳ 明朝"/>
          <w:lang w:eastAsia="ja-JP"/>
        </w:rPr>
        <w:t>d</w:t>
      </w:r>
      <w:r w:rsidR="003B0709" w:rsidRPr="00FA351A">
        <w:rPr>
          <w:rFonts w:eastAsia="ＭＳ 明朝" w:hint="eastAsia"/>
          <w:lang w:eastAsia="ja-JP"/>
        </w:rPr>
        <w:t xml:space="preserve"> </w:t>
      </w:r>
      <w:r w:rsidRPr="00FA351A">
        <w:rPr>
          <w:rFonts w:eastAsia="ＭＳ 明朝" w:hint="eastAsia"/>
          <w:lang w:eastAsia="ja-JP"/>
        </w:rPr>
        <w:t xml:space="preserve">that PUCCH could be transmitted outside COT. </w:t>
      </w:r>
      <w:r w:rsidR="005F11EB" w:rsidRPr="00FA351A">
        <w:rPr>
          <w:rFonts w:eastAsia="ＭＳ 明朝"/>
          <w:lang w:eastAsia="ja-JP"/>
        </w:rPr>
        <w:t>F</w:t>
      </w:r>
      <w:r w:rsidR="005F11EB" w:rsidRPr="00FA351A">
        <w:rPr>
          <w:rFonts w:eastAsia="ＭＳ 明朝" w:hint="eastAsia"/>
          <w:lang w:eastAsia="ja-JP"/>
        </w:rPr>
        <w:t xml:space="preserve">or </w:t>
      </w:r>
      <w:r w:rsidR="005248A6">
        <w:rPr>
          <w:rFonts w:eastAsia="ＭＳ 明朝" w:hint="eastAsia"/>
          <w:lang w:eastAsia="ja-JP"/>
        </w:rPr>
        <w:t>transmission</w:t>
      </w:r>
      <w:r w:rsidR="003B0709">
        <w:rPr>
          <w:rFonts w:eastAsia="ＭＳ 明朝"/>
          <w:lang w:eastAsia="ja-JP"/>
        </w:rPr>
        <w:t>s</w:t>
      </w:r>
      <w:r w:rsidR="005248A6">
        <w:rPr>
          <w:rFonts w:eastAsia="ＭＳ 明朝" w:hint="eastAsia"/>
          <w:lang w:eastAsia="ja-JP"/>
        </w:rPr>
        <w:t xml:space="preserve"> </w:t>
      </w:r>
      <w:r w:rsidR="003B0709">
        <w:rPr>
          <w:rFonts w:eastAsia="ＭＳ 明朝" w:hint="eastAsia"/>
          <w:lang w:eastAsia="ja-JP"/>
        </w:rPr>
        <w:t>contain</w:t>
      </w:r>
      <w:r w:rsidR="003B0709">
        <w:rPr>
          <w:rFonts w:eastAsia="ＭＳ 明朝"/>
          <w:lang w:eastAsia="ja-JP"/>
        </w:rPr>
        <w:t>ing</w:t>
      </w:r>
      <w:r w:rsidR="003B0709">
        <w:rPr>
          <w:rFonts w:eastAsia="ＭＳ 明朝" w:hint="eastAsia"/>
          <w:lang w:eastAsia="ja-JP"/>
        </w:rPr>
        <w:t xml:space="preserve"> </w:t>
      </w:r>
      <w:r w:rsidR="005248A6">
        <w:rPr>
          <w:rFonts w:eastAsia="ＭＳ 明朝" w:hint="eastAsia"/>
          <w:lang w:eastAsia="ja-JP"/>
        </w:rPr>
        <w:t xml:space="preserve">only HARQ-ACK </w:t>
      </w:r>
      <w:r w:rsidR="005F11EB" w:rsidRPr="00FA351A">
        <w:rPr>
          <w:rFonts w:eastAsia="ＭＳ 明朝" w:hint="eastAsia"/>
          <w:lang w:eastAsia="ja-JP"/>
        </w:rPr>
        <w:t>outside COT,</w:t>
      </w:r>
      <w:r w:rsidR="005F11EB">
        <w:rPr>
          <w:rFonts w:eastAsia="ＭＳ 明朝" w:hint="eastAsia"/>
          <w:lang w:eastAsia="ja-JP"/>
        </w:rPr>
        <w:t xml:space="preserve"> </w:t>
      </w:r>
      <w:r w:rsidR="00E50C52">
        <w:rPr>
          <w:rFonts w:eastAsia="ＭＳ 明朝"/>
          <w:lang w:eastAsia="ja-JP"/>
        </w:rPr>
        <w:t>considering</w:t>
      </w:r>
      <w:r w:rsidR="00E50C52">
        <w:rPr>
          <w:rFonts w:eastAsia="ＭＳ 明朝" w:hint="eastAsia"/>
          <w:lang w:eastAsia="ja-JP"/>
        </w:rPr>
        <w:t xml:space="preserve"> tradeoff between </w:t>
      </w:r>
      <w:r w:rsidR="00E50C52">
        <w:rPr>
          <w:rFonts w:eastAsia="ＭＳ 明朝"/>
          <w:lang w:eastAsia="ja-JP"/>
        </w:rPr>
        <w:t>channel</w:t>
      </w:r>
      <w:r w:rsidR="00E50C52">
        <w:rPr>
          <w:rFonts w:eastAsia="ＭＳ 明朝" w:hint="eastAsia"/>
          <w:lang w:eastAsia="ja-JP"/>
        </w:rPr>
        <w:t xml:space="preserve"> access latency and </w:t>
      </w:r>
      <w:r w:rsidR="005248A6">
        <w:rPr>
          <w:rFonts w:eastAsia="ＭＳ 明朝" w:hint="eastAsia"/>
          <w:lang w:eastAsia="ja-JP"/>
        </w:rPr>
        <w:t xml:space="preserve">transmission </w:t>
      </w:r>
      <w:r w:rsidR="00E50C52">
        <w:rPr>
          <w:rFonts w:eastAsia="ＭＳ 明朝" w:hint="eastAsia"/>
          <w:lang w:eastAsia="ja-JP"/>
        </w:rPr>
        <w:t xml:space="preserve">collision, LBT category 4 with channel access </w:t>
      </w:r>
      <w:r w:rsidR="00E50C52">
        <w:rPr>
          <w:rFonts w:eastAsia="ＭＳ 明朝"/>
          <w:lang w:eastAsia="ja-JP"/>
        </w:rPr>
        <w:t>priority</w:t>
      </w:r>
      <w:r w:rsidR="00E50C52">
        <w:rPr>
          <w:rFonts w:eastAsia="ＭＳ 明朝" w:hint="eastAsia"/>
          <w:lang w:eastAsia="ja-JP"/>
        </w:rPr>
        <w:t xml:space="preserve"> class 1 is </w:t>
      </w:r>
      <w:r w:rsidR="00E50C52">
        <w:rPr>
          <w:rFonts w:eastAsia="ＭＳ 明朝"/>
          <w:lang w:eastAsia="ja-JP"/>
        </w:rPr>
        <w:t>preferable</w:t>
      </w:r>
      <w:r w:rsidR="005248A6">
        <w:rPr>
          <w:rFonts w:eastAsia="ＭＳ 明朝" w:hint="eastAsia"/>
          <w:lang w:eastAsia="ja-JP"/>
        </w:rPr>
        <w:t xml:space="preserve"> as well as SRS transmission </w:t>
      </w:r>
      <w:r w:rsidR="00306DAA">
        <w:rPr>
          <w:rFonts w:eastAsia="ＭＳ 明朝" w:hint="eastAsia"/>
          <w:lang w:eastAsia="ja-JP"/>
        </w:rPr>
        <w:t xml:space="preserve">not including </w:t>
      </w:r>
      <w:r w:rsidR="00576609">
        <w:rPr>
          <w:rFonts w:eastAsia="ＭＳ 明朝" w:hint="eastAsia"/>
          <w:lang w:eastAsia="ja-JP"/>
        </w:rPr>
        <w:t xml:space="preserve">a </w:t>
      </w:r>
      <w:r w:rsidR="00306DAA">
        <w:rPr>
          <w:rFonts w:eastAsia="ＭＳ 明朝" w:hint="eastAsia"/>
          <w:lang w:eastAsia="ja-JP"/>
        </w:rPr>
        <w:t xml:space="preserve">PUSCH </w:t>
      </w:r>
      <w:r w:rsidR="005248A6">
        <w:rPr>
          <w:rFonts w:eastAsia="ＭＳ 明朝" w:hint="eastAsia"/>
          <w:lang w:eastAsia="ja-JP"/>
        </w:rPr>
        <w:t>in Rel-14 LTE LAA</w:t>
      </w:r>
      <w:r w:rsidR="00E50C52">
        <w:rPr>
          <w:rFonts w:eastAsia="ＭＳ 明朝" w:hint="eastAsia"/>
          <w:lang w:eastAsia="ja-JP"/>
        </w:rPr>
        <w:t>.</w:t>
      </w:r>
    </w:p>
    <w:p w14:paraId="7256AF21" w14:textId="076A62B1" w:rsidR="00A50E8F" w:rsidRDefault="00A50E8F" w:rsidP="00A50E8F">
      <w:pPr>
        <w:rPr>
          <w:rFonts w:eastAsia="ＭＳ 明朝"/>
          <w:b/>
          <w:lang w:eastAsia="ja-JP"/>
        </w:rPr>
      </w:pPr>
      <w:r w:rsidRPr="00A50E8F">
        <w:rPr>
          <w:rFonts w:eastAsia="ＭＳ 明朝" w:hint="eastAsia"/>
          <w:b/>
          <w:lang w:eastAsia="ja-JP"/>
        </w:rPr>
        <w:t xml:space="preserve">Proposal </w:t>
      </w:r>
      <w:r w:rsidR="00FB49A1">
        <w:rPr>
          <w:rFonts w:eastAsia="ＭＳ 明朝" w:hint="eastAsia"/>
          <w:b/>
          <w:lang w:eastAsia="ja-JP"/>
        </w:rPr>
        <w:t>3</w:t>
      </w:r>
      <w:r w:rsidRPr="00A50E8F">
        <w:rPr>
          <w:rFonts w:eastAsia="ＭＳ 明朝" w:hint="eastAsia"/>
          <w:b/>
          <w:lang w:eastAsia="ja-JP"/>
        </w:rPr>
        <w:t xml:space="preserve">: For </w:t>
      </w:r>
      <w:r w:rsidR="00FB49A1">
        <w:rPr>
          <w:rFonts w:eastAsia="ＭＳ 明朝" w:hint="eastAsia"/>
          <w:b/>
          <w:lang w:eastAsia="ja-JP"/>
        </w:rPr>
        <w:t xml:space="preserve">UL </w:t>
      </w:r>
      <w:r w:rsidR="005F11EB">
        <w:rPr>
          <w:rFonts w:eastAsia="ＭＳ 明朝" w:hint="eastAsia"/>
          <w:b/>
          <w:lang w:eastAsia="ja-JP"/>
        </w:rPr>
        <w:t xml:space="preserve">transmission </w:t>
      </w:r>
      <w:r w:rsidR="003B0709">
        <w:rPr>
          <w:rFonts w:eastAsia="ＭＳ 明朝" w:hint="eastAsia"/>
          <w:b/>
          <w:lang w:eastAsia="ja-JP"/>
        </w:rPr>
        <w:t>contain</w:t>
      </w:r>
      <w:r w:rsidR="003B0709">
        <w:rPr>
          <w:rFonts w:eastAsia="ＭＳ 明朝"/>
          <w:b/>
          <w:lang w:eastAsia="ja-JP"/>
        </w:rPr>
        <w:t>ing</w:t>
      </w:r>
      <w:r w:rsidR="003B0709">
        <w:rPr>
          <w:rFonts w:eastAsia="ＭＳ 明朝" w:hint="eastAsia"/>
          <w:b/>
          <w:lang w:eastAsia="ja-JP"/>
        </w:rPr>
        <w:t xml:space="preserve"> </w:t>
      </w:r>
      <w:r w:rsidR="007B0F6F">
        <w:rPr>
          <w:rFonts w:eastAsia="ＭＳ 明朝" w:hint="eastAsia"/>
          <w:b/>
          <w:lang w:eastAsia="ja-JP"/>
        </w:rPr>
        <w:t xml:space="preserve">only </w:t>
      </w:r>
      <w:r w:rsidR="00C92DCF">
        <w:rPr>
          <w:rFonts w:eastAsia="ＭＳ 明朝" w:hint="eastAsia"/>
          <w:b/>
          <w:lang w:eastAsia="ja-JP"/>
        </w:rPr>
        <w:t>HARQ-ACK</w:t>
      </w:r>
      <w:r w:rsidR="00E50C52">
        <w:rPr>
          <w:rFonts w:eastAsia="ＭＳ 明朝" w:hint="eastAsia"/>
          <w:b/>
          <w:lang w:eastAsia="ja-JP"/>
        </w:rPr>
        <w:t xml:space="preserve"> </w:t>
      </w:r>
      <w:r w:rsidRPr="00A50E8F">
        <w:rPr>
          <w:rFonts w:eastAsia="ＭＳ 明朝" w:hint="eastAsia"/>
          <w:b/>
          <w:lang w:eastAsia="ja-JP"/>
        </w:rPr>
        <w:t xml:space="preserve">outside COT, LBT category 4 with </w:t>
      </w:r>
      <w:r w:rsidR="000377A3">
        <w:rPr>
          <w:rFonts w:eastAsia="ＭＳ 明朝" w:hint="eastAsia"/>
          <w:b/>
          <w:lang w:eastAsia="ja-JP"/>
        </w:rPr>
        <w:t>channel access</w:t>
      </w:r>
      <w:r w:rsidRPr="00A50E8F">
        <w:rPr>
          <w:rFonts w:eastAsia="ＭＳ 明朝" w:hint="eastAsia"/>
          <w:b/>
          <w:lang w:eastAsia="ja-JP"/>
        </w:rPr>
        <w:t xml:space="preserve"> priority class </w:t>
      </w:r>
      <w:r w:rsidR="000377A3">
        <w:rPr>
          <w:rFonts w:eastAsia="ＭＳ 明朝" w:hint="eastAsia"/>
          <w:b/>
          <w:lang w:eastAsia="ja-JP"/>
        </w:rPr>
        <w:t xml:space="preserve">1 </w:t>
      </w:r>
      <w:r w:rsidRPr="00A50E8F">
        <w:rPr>
          <w:rFonts w:eastAsia="ＭＳ 明朝" w:hint="eastAsia"/>
          <w:b/>
          <w:lang w:eastAsia="ja-JP"/>
        </w:rPr>
        <w:t>should be applied</w:t>
      </w:r>
      <w:r w:rsidR="00A41008">
        <w:rPr>
          <w:rFonts w:eastAsia="ＭＳ 明朝" w:hint="eastAsia"/>
          <w:b/>
          <w:lang w:eastAsia="ja-JP"/>
        </w:rPr>
        <w:t>.</w:t>
      </w:r>
    </w:p>
    <w:p w14:paraId="4E34A83E" w14:textId="77777777" w:rsidR="00E34003" w:rsidRDefault="00E34003" w:rsidP="00A50E8F">
      <w:pPr>
        <w:rPr>
          <w:rFonts w:eastAsia="ＭＳ 明朝"/>
          <w:b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88D56EE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7C4B6181" w14:textId="1758D08F" w:rsidR="009E4A35" w:rsidRDefault="009E4A35" w:rsidP="009E4A35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 O</w:t>
      </w:r>
      <w:r w:rsidRPr="00A50E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pportunistic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PUCCH transmission in multiple PUCCH resource</w:t>
      </w:r>
      <w:r w:rsidRPr="00A50E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</w:t>
      </w:r>
      <w:r w:rsidR="003B070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supported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0CB60389" w14:textId="68173729" w:rsidR="00462F0B" w:rsidRDefault="009E4A35" w:rsidP="001D76DF">
      <w:pPr>
        <w:rPr>
          <w:rFonts w:eastAsia="ＭＳ 明朝"/>
          <w:color w:val="000000" w:themeColor="text1"/>
          <w:lang w:eastAsia="ja-JP"/>
        </w:rPr>
      </w:pPr>
      <w:r w:rsidRPr="00A50E8F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2</w:t>
      </w:r>
      <w:r w:rsidRPr="00A50E8F">
        <w:rPr>
          <w:rFonts w:eastAsia="ＭＳ 明朝" w:hint="eastAsia"/>
          <w:b/>
          <w:lang w:eastAsia="ja-JP"/>
        </w:rPr>
        <w:t xml:space="preserve">: For PUCCH </w:t>
      </w:r>
      <w:r>
        <w:rPr>
          <w:rFonts w:eastAsia="ＭＳ 明朝"/>
          <w:b/>
          <w:lang w:eastAsia="ja-JP"/>
        </w:rPr>
        <w:t>transmission</w:t>
      </w:r>
      <w:r>
        <w:rPr>
          <w:rFonts w:eastAsia="ＭＳ 明朝" w:hint="eastAsia"/>
          <w:b/>
          <w:lang w:eastAsia="ja-JP"/>
        </w:rPr>
        <w:t xml:space="preserve"> </w:t>
      </w:r>
      <w:r w:rsidRPr="00A50E8F">
        <w:rPr>
          <w:rFonts w:eastAsia="ＭＳ 明朝" w:hint="eastAsia"/>
          <w:b/>
          <w:lang w:eastAsia="ja-JP"/>
        </w:rPr>
        <w:t xml:space="preserve">within COT, no LBT should be applied if gap </w:t>
      </w:r>
      <w:r>
        <w:rPr>
          <w:rFonts w:eastAsia="ＭＳ 明朝" w:hint="eastAsia"/>
          <w:b/>
          <w:lang w:eastAsia="ja-JP"/>
        </w:rPr>
        <w:t xml:space="preserve">between DL and UL </w:t>
      </w:r>
      <w:r w:rsidRPr="00A50E8F">
        <w:rPr>
          <w:rFonts w:eastAsia="ＭＳ 明朝" w:hint="eastAsia"/>
          <w:b/>
          <w:lang w:eastAsia="ja-JP"/>
        </w:rPr>
        <w:t xml:space="preserve">is less than </w:t>
      </w:r>
      <w:r>
        <w:rPr>
          <w:rFonts w:eastAsia="ＭＳ 明朝" w:hint="eastAsia"/>
          <w:b/>
          <w:lang w:eastAsia="ja-JP"/>
        </w:rPr>
        <w:t xml:space="preserve">or equal to </w:t>
      </w:r>
      <w:r w:rsidRPr="00A50E8F">
        <w:rPr>
          <w:rFonts w:eastAsia="ＭＳ 明朝" w:hint="eastAsia"/>
          <w:b/>
          <w:lang w:eastAsia="ja-JP"/>
        </w:rPr>
        <w:t xml:space="preserve">16 </w:t>
      </w:r>
      <w:proofErr w:type="spellStart"/>
      <w:r w:rsidRPr="00A50E8F">
        <w:rPr>
          <w:rFonts w:eastAsia="ＭＳ 明朝" w:hint="eastAsia"/>
          <w:b/>
          <w:lang w:eastAsia="ja-JP"/>
        </w:rPr>
        <w:t>usec</w:t>
      </w:r>
      <w:proofErr w:type="spellEnd"/>
      <w:r w:rsidRPr="00A50E8F">
        <w:rPr>
          <w:rFonts w:eastAsia="ＭＳ 明朝" w:hint="eastAsia"/>
          <w:b/>
          <w:lang w:eastAsia="ja-JP"/>
        </w:rPr>
        <w:t>, LBT category 2 should be applied otherwise.</w:t>
      </w:r>
    </w:p>
    <w:p w14:paraId="677853C7" w14:textId="4545B087" w:rsidR="009E4A35" w:rsidRDefault="009E4A35" w:rsidP="009E4A35">
      <w:pPr>
        <w:rPr>
          <w:rFonts w:eastAsia="ＭＳ 明朝"/>
          <w:b/>
          <w:lang w:eastAsia="ja-JP"/>
        </w:rPr>
      </w:pPr>
      <w:r w:rsidRPr="00A50E8F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3</w:t>
      </w:r>
      <w:r w:rsidRPr="00A50E8F">
        <w:rPr>
          <w:rFonts w:eastAsia="ＭＳ 明朝" w:hint="eastAsia"/>
          <w:b/>
          <w:lang w:eastAsia="ja-JP"/>
        </w:rPr>
        <w:t xml:space="preserve">: For </w:t>
      </w:r>
      <w:r>
        <w:rPr>
          <w:rFonts w:eastAsia="ＭＳ 明朝" w:hint="eastAsia"/>
          <w:b/>
          <w:lang w:eastAsia="ja-JP"/>
        </w:rPr>
        <w:t xml:space="preserve">UL transmission </w:t>
      </w:r>
      <w:r w:rsidR="003B0709">
        <w:rPr>
          <w:rFonts w:eastAsia="ＭＳ 明朝" w:hint="eastAsia"/>
          <w:b/>
          <w:lang w:eastAsia="ja-JP"/>
        </w:rPr>
        <w:t>contain</w:t>
      </w:r>
      <w:r w:rsidR="003B0709">
        <w:rPr>
          <w:rFonts w:eastAsia="ＭＳ 明朝"/>
          <w:b/>
          <w:lang w:eastAsia="ja-JP"/>
        </w:rPr>
        <w:t>ing</w:t>
      </w:r>
      <w:r w:rsidR="003B0709"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 xml:space="preserve">only HARQ-ACK </w:t>
      </w:r>
      <w:r w:rsidRPr="00A50E8F">
        <w:rPr>
          <w:rFonts w:eastAsia="ＭＳ 明朝" w:hint="eastAsia"/>
          <w:b/>
          <w:lang w:eastAsia="ja-JP"/>
        </w:rPr>
        <w:t xml:space="preserve">outside COT, LBT category 4 with </w:t>
      </w:r>
      <w:r>
        <w:rPr>
          <w:rFonts w:eastAsia="ＭＳ 明朝" w:hint="eastAsia"/>
          <w:b/>
          <w:lang w:eastAsia="ja-JP"/>
        </w:rPr>
        <w:t>channel access</w:t>
      </w:r>
      <w:r w:rsidRPr="00A50E8F">
        <w:rPr>
          <w:rFonts w:eastAsia="ＭＳ 明朝" w:hint="eastAsia"/>
          <w:b/>
          <w:lang w:eastAsia="ja-JP"/>
        </w:rPr>
        <w:t xml:space="preserve"> priority class </w:t>
      </w:r>
      <w:r>
        <w:rPr>
          <w:rFonts w:eastAsia="ＭＳ 明朝" w:hint="eastAsia"/>
          <w:b/>
          <w:lang w:eastAsia="ja-JP"/>
        </w:rPr>
        <w:t xml:space="preserve">1 </w:t>
      </w:r>
      <w:r w:rsidRPr="00A50E8F">
        <w:rPr>
          <w:rFonts w:eastAsia="ＭＳ 明朝" w:hint="eastAsia"/>
          <w:b/>
          <w:lang w:eastAsia="ja-JP"/>
        </w:rPr>
        <w:t>should be applied</w:t>
      </w:r>
      <w:r>
        <w:rPr>
          <w:rFonts w:eastAsia="ＭＳ 明朝" w:hint="eastAsia"/>
          <w:b/>
          <w:lang w:eastAsia="ja-JP"/>
        </w:rPr>
        <w:t>.</w:t>
      </w:r>
    </w:p>
    <w:p w14:paraId="2BE41570" w14:textId="77777777" w:rsidR="009E4A35" w:rsidRPr="009E4A35" w:rsidRDefault="009E4A35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F4B9030" w14:textId="28B03E5F" w:rsidR="008608A2" w:rsidRPr="00BA393A" w:rsidRDefault="008608A2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3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May</w:t>
      </w:r>
      <w:r w:rsidR="002939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="00835EC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37167587" w14:textId="373A7673" w:rsidR="00BA393A" w:rsidRPr="000C6B20" w:rsidRDefault="00BA393A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lastRenderedPageBreak/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4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August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8.</w:t>
      </w:r>
    </w:p>
    <w:p w14:paraId="013509C7" w14:textId="1F3657E6" w:rsidR="000C6B20" w:rsidRPr="0042334C" w:rsidRDefault="000C6B20" w:rsidP="000C6B2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ETSI EN 301 893, v2.1.1, May 2017.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D6386" w14:textId="77777777" w:rsidR="00484FD7" w:rsidRDefault="00484FD7">
      <w:r>
        <w:separator/>
      </w:r>
    </w:p>
  </w:endnote>
  <w:endnote w:type="continuationSeparator" w:id="0">
    <w:p w14:paraId="14231EAF" w14:textId="77777777" w:rsidR="00484FD7" w:rsidRDefault="0048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F7769" w14:textId="77777777" w:rsidR="00484FD7" w:rsidRDefault="00484FD7">
      <w:r>
        <w:separator/>
      </w:r>
    </w:p>
  </w:footnote>
  <w:footnote w:type="continuationSeparator" w:id="0">
    <w:p w14:paraId="15E717B7" w14:textId="77777777" w:rsidR="00484FD7" w:rsidRDefault="00484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23"/>
  </w:num>
  <w:num w:numId="5">
    <w:abstractNumId w:val="27"/>
  </w:num>
  <w:num w:numId="6">
    <w:abstractNumId w:val="1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6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22"/>
  </w:num>
  <w:num w:numId="15">
    <w:abstractNumId w:val="21"/>
  </w:num>
  <w:num w:numId="16">
    <w:abstractNumId w:val="1"/>
  </w:num>
  <w:num w:numId="17">
    <w:abstractNumId w:val="15"/>
  </w:num>
  <w:num w:numId="18">
    <w:abstractNumId w:val="11"/>
  </w:num>
  <w:num w:numId="19">
    <w:abstractNumId w:val="24"/>
  </w:num>
  <w:num w:numId="20">
    <w:abstractNumId w:val="25"/>
  </w:num>
  <w:num w:numId="21">
    <w:abstractNumId w:val="26"/>
  </w:num>
  <w:num w:numId="22">
    <w:abstractNumId w:val="9"/>
  </w:num>
  <w:num w:numId="23">
    <w:abstractNumId w:val="20"/>
  </w:num>
  <w:num w:numId="24">
    <w:abstractNumId w:val="7"/>
  </w:num>
  <w:num w:numId="25">
    <w:abstractNumId w:val="12"/>
  </w:num>
  <w:num w:numId="26">
    <w:abstractNumId w:val="17"/>
  </w:num>
  <w:num w:numId="27">
    <w:abstractNumId w:val="18"/>
  </w:num>
  <w:num w:numId="28">
    <w:abstractNumId w:val="5"/>
  </w:num>
  <w:num w:numId="29">
    <w:abstractNumId w:val="2"/>
  </w:num>
  <w:num w:numId="30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AC7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7A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2BA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016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3EB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6B20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8BD"/>
    <w:rsid w:val="000F6EAD"/>
    <w:rsid w:val="000F7F58"/>
    <w:rsid w:val="00100128"/>
    <w:rsid w:val="00100E3F"/>
    <w:rsid w:val="00100FF3"/>
    <w:rsid w:val="0010101C"/>
    <w:rsid w:val="001012B8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223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16A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94D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337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54E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44D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1D4"/>
    <w:rsid w:val="002153EC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0A50"/>
    <w:rsid w:val="00221005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C5"/>
    <w:rsid w:val="002401F5"/>
    <w:rsid w:val="00240B59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39D"/>
    <w:rsid w:val="002B6BDC"/>
    <w:rsid w:val="002B6E45"/>
    <w:rsid w:val="002B7342"/>
    <w:rsid w:val="002B75B0"/>
    <w:rsid w:val="002B7705"/>
    <w:rsid w:val="002B796A"/>
    <w:rsid w:val="002B7EAF"/>
    <w:rsid w:val="002C00CE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65F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0D95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DA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07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18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20C6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709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6D8F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34C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2F0B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4FD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76BE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1C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D33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2C8C"/>
    <w:rsid w:val="005234F5"/>
    <w:rsid w:val="00523F04"/>
    <w:rsid w:val="00524545"/>
    <w:rsid w:val="00524751"/>
    <w:rsid w:val="005248A6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09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C8C"/>
    <w:rsid w:val="005B2DF2"/>
    <w:rsid w:val="005B3D30"/>
    <w:rsid w:val="005B3D4A"/>
    <w:rsid w:val="005B4D87"/>
    <w:rsid w:val="005B50B6"/>
    <w:rsid w:val="005B5A46"/>
    <w:rsid w:val="005B694C"/>
    <w:rsid w:val="005B729B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506"/>
    <w:rsid w:val="005D3B60"/>
    <w:rsid w:val="005D3D76"/>
    <w:rsid w:val="005D3F19"/>
    <w:rsid w:val="005D4578"/>
    <w:rsid w:val="005D4C26"/>
    <w:rsid w:val="005D4EFA"/>
    <w:rsid w:val="005D55BA"/>
    <w:rsid w:val="005D5ADB"/>
    <w:rsid w:val="005D61D9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11EB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7E5"/>
    <w:rsid w:val="006138A1"/>
    <w:rsid w:val="00613AF8"/>
    <w:rsid w:val="00613B69"/>
    <w:rsid w:val="00613D8E"/>
    <w:rsid w:val="00613F8F"/>
    <w:rsid w:val="00613FFB"/>
    <w:rsid w:val="006142E0"/>
    <w:rsid w:val="00614C4D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034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990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C7261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3D87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DDB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75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5C4D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F6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2F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44C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3FFC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B2E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72A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15C6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19A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0FA7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C8"/>
    <w:rsid w:val="009836E4"/>
    <w:rsid w:val="009840FB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81F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A35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4078D"/>
    <w:rsid w:val="00A40F05"/>
    <w:rsid w:val="00A41008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E8F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893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0BA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283"/>
    <w:rsid w:val="00B23AF4"/>
    <w:rsid w:val="00B23C15"/>
    <w:rsid w:val="00B2485E"/>
    <w:rsid w:val="00B24928"/>
    <w:rsid w:val="00B253D9"/>
    <w:rsid w:val="00B25762"/>
    <w:rsid w:val="00B25A92"/>
    <w:rsid w:val="00B25B40"/>
    <w:rsid w:val="00B25E75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4FF4"/>
    <w:rsid w:val="00B45039"/>
    <w:rsid w:val="00B45081"/>
    <w:rsid w:val="00B455A9"/>
    <w:rsid w:val="00B45876"/>
    <w:rsid w:val="00B45B8B"/>
    <w:rsid w:val="00B462F6"/>
    <w:rsid w:val="00B4759B"/>
    <w:rsid w:val="00B47BDF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CB2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93A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297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15C"/>
    <w:rsid w:val="00C15616"/>
    <w:rsid w:val="00C15840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397"/>
    <w:rsid w:val="00C20A00"/>
    <w:rsid w:val="00C20CB3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118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702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2DC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F57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171"/>
    <w:rsid w:val="00CC52F4"/>
    <w:rsid w:val="00CC52FE"/>
    <w:rsid w:val="00CC5C5B"/>
    <w:rsid w:val="00CC5D59"/>
    <w:rsid w:val="00CC62B0"/>
    <w:rsid w:val="00CC6D4F"/>
    <w:rsid w:val="00CC70F6"/>
    <w:rsid w:val="00CC737C"/>
    <w:rsid w:val="00CC791D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1EF8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5AA3"/>
    <w:rsid w:val="00CF60B5"/>
    <w:rsid w:val="00CF7E2F"/>
    <w:rsid w:val="00D0027D"/>
    <w:rsid w:val="00D003C1"/>
    <w:rsid w:val="00D0040A"/>
    <w:rsid w:val="00D004FA"/>
    <w:rsid w:val="00D007C7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71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5E66"/>
    <w:rsid w:val="00D761AA"/>
    <w:rsid w:val="00D7676F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2CB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E8A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9C0"/>
    <w:rsid w:val="00E339DC"/>
    <w:rsid w:val="00E33E15"/>
    <w:rsid w:val="00E34003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6D9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0C52"/>
    <w:rsid w:val="00E5114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62B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1F29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024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3A5A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59A9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1A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9A1"/>
    <w:rsid w:val="00FB4C9C"/>
    <w:rsid w:val="00FB4D0A"/>
    <w:rsid w:val="00FB51A2"/>
    <w:rsid w:val="00FB5BAE"/>
    <w:rsid w:val="00FB5D2F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0D88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2C0F2918-4348-4E73-9553-40C286EFBC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C08509-5625-4AC1-9CB2-3F6D086D7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6</cp:revision>
  <cp:lastPrinted>2017-08-08T10:03:00Z</cp:lastPrinted>
  <dcterms:created xsi:type="dcterms:W3CDTF">2018-09-28T12:07:00Z</dcterms:created>
  <dcterms:modified xsi:type="dcterms:W3CDTF">2018-11-02T13:01:00Z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