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292" w:rsidRPr="00C23292" w:rsidRDefault="00C23292" w:rsidP="00C23292">
      <w:pPr>
        <w:pStyle w:val="a4"/>
        <w:rPr>
          <w:rFonts w:eastAsia="宋体" w:cs="Arial"/>
          <w:bCs/>
          <w:sz w:val="24"/>
          <w:szCs w:val="24"/>
          <w:lang w:eastAsia="zh-CN"/>
        </w:rPr>
      </w:pPr>
      <w:r w:rsidRPr="00C23292">
        <w:rPr>
          <w:rFonts w:eastAsia="宋体" w:cs="Arial"/>
          <w:bCs/>
          <w:sz w:val="24"/>
          <w:szCs w:val="24"/>
          <w:lang w:eastAsia="zh-CN"/>
        </w:rPr>
        <w:t>3GPP TSG RAN WG1 Meeting #95</w:t>
      </w:r>
      <w:r w:rsidRPr="00C23292">
        <w:rPr>
          <w:rFonts w:eastAsia="宋体" w:cs="Arial"/>
          <w:bCs/>
          <w:sz w:val="24"/>
          <w:szCs w:val="24"/>
          <w:lang w:eastAsia="zh-CN"/>
        </w:rPr>
        <w:tab/>
      </w:r>
      <w:r w:rsidRPr="00C23292">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Pr>
          <w:rFonts w:eastAsia="宋体" w:cs="Arial"/>
          <w:bCs/>
          <w:sz w:val="24"/>
          <w:szCs w:val="24"/>
          <w:lang w:eastAsia="zh-CN"/>
        </w:rPr>
        <w:tab/>
      </w:r>
      <w:r w:rsidR="0000372D">
        <w:rPr>
          <w:rFonts w:eastAsia="宋体" w:cs="Arial"/>
          <w:bCs/>
          <w:sz w:val="24"/>
          <w:szCs w:val="24"/>
          <w:lang w:eastAsia="zh-CN"/>
        </w:rPr>
        <w:t>R1-1812608</w:t>
      </w:r>
    </w:p>
    <w:p w:rsidR="00C23292" w:rsidRDefault="007B3ECB" w:rsidP="00C23292">
      <w:pPr>
        <w:pStyle w:val="a4"/>
        <w:rPr>
          <w:rFonts w:eastAsia="宋体" w:cs="Arial"/>
          <w:bCs/>
          <w:sz w:val="24"/>
          <w:szCs w:val="24"/>
          <w:lang w:eastAsia="zh-CN"/>
        </w:rPr>
      </w:pPr>
      <w:r>
        <w:rPr>
          <w:rFonts w:eastAsia="宋体" w:cs="Arial"/>
          <w:bCs/>
          <w:sz w:val="24"/>
          <w:szCs w:val="24"/>
          <w:lang w:eastAsia="zh-CN"/>
        </w:rPr>
        <w:t>Spokane, USA, November 12</w:t>
      </w:r>
      <w:r w:rsidRPr="007B3ECB">
        <w:rPr>
          <w:rFonts w:eastAsia="宋体" w:cs="Arial"/>
          <w:bCs/>
          <w:sz w:val="24"/>
          <w:szCs w:val="24"/>
          <w:vertAlign w:val="superscript"/>
          <w:lang w:eastAsia="zh-CN"/>
        </w:rPr>
        <w:t>th</w:t>
      </w:r>
      <w:r>
        <w:rPr>
          <w:rFonts w:eastAsia="宋体" w:cs="Arial"/>
          <w:bCs/>
          <w:sz w:val="24"/>
          <w:szCs w:val="24"/>
          <w:lang w:eastAsia="zh-CN"/>
        </w:rPr>
        <w:t xml:space="preserve">  – 16</w:t>
      </w:r>
      <w:r w:rsidRPr="007B3ECB">
        <w:rPr>
          <w:rFonts w:eastAsia="宋体" w:cs="Arial"/>
          <w:bCs/>
          <w:sz w:val="24"/>
          <w:szCs w:val="24"/>
          <w:vertAlign w:val="superscript"/>
          <w:lang w:eastAsia="zh-CN"/>
        </w:rPr>
        <w:t>th</w:t>
      </w:r>
      <w:r>
        <w:rPr>
          <w:rFonts w:eastAsia="宋体" w:cs="Arial"/>
          <w:bCs/>
          <w:sz w:val="24"/>
          <w:szCs w:val="24"/>
          <w:lang w:eastAsia="zh-CN"/>
        </w:rPr>
        <w:t xml:space="preserve"> </w:t>
      </w:r>
      <w:r w:rsidR="00C23292" w:rsidRPr="00C23292">
        <w:rPr>
          <w:rFonts w:eastAsia="宋体" w:cs="Arial"/>
          <w:bCs/>
          <w:sz w:val="24"/>
          <w:szCs w:val="24"/>
          <w:lang w:eastAsia="zh-CN"/>
        </w:rPr>
        <w:t xml:space="preserve">, 2018 </w:t>
      </w: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CB1414">
        <w:rPr>
          <w:rFonts w:eastAsia="宋体" w:cs="Arial"/>
          <w:sz w:val="24"/>
          <w:szCs w:val="24"/>
          <w:lang w:eastAsia="zh-CN"/>
        </w:rPr>
        <w:t>R</w:t>
      </w:r>
      <w:r w:rsidR="00727C48">
        <w:rPr>
          <w:rFonts w:eastAsia="宋体" w:cs="Arial"/>
          <w:sz w:val="24"/>
          <w:szCs w:val="24"/>
          <w:lang w:eastAsia="zh-CN"/>
        </w:rPr>
        <w:t xml:space="preserve">emaining Issues of NR </w:t>
      </w:r>
      <w:r w:rsidR="00CB1414">
        <w:rPr>
          <w:rFonts w:eastAsia="宋体" w:cs="Arial"/>
          <w:sz w:val="24"/>
          <w:szCs w:val="24"/>
          <w:lang w:eastAsia="zh-CN"/>
        </w:rPr>
        <w:t>Power C</w:t>
      </w:r>
      <w:r w:rsidR="00CB1414" w:rsidRPr="00CB1414">
        <w:rPr>
          <w:rFonts w:eastAsia="宋体" w:cs="Arial"/>
          <w:sz w:val="24"/>
          <w:szCs w:val="24"/>
          <w:lang w:eastAsia="zh-CN"/>
        </w:rPr>
        <w:t>ontrol</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727C48">
        <w:rPr>
          <w:rFonts w:eastAsia="宋体" w:cs="Arial"/>
          <w:sz w:val="24"/>
          <w:szCs w:val="24"/>
          <w:lang w:eastAsia="zh-CN"/>
        </w:rPr>
        <w:t>1.5</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E211F6" w:rsidRPr="00E211F6" w:rsidRDefault="00E211F6" w:rsidP="00E211F6">
      <w:pPr>
        <w:spacing w:after="60"/>
      </w:pPr>
      <w:r>
        <w:rPr>
          <w:rFonts w:hAnsi="宋体"/>
        </w:rPr>
        <w:t xml:space="preserve">Most of NR </w:t>
      </w:r>
      <w:r w:rsidR="00107724">
        <w:rPr>
          <w:rFonts w:hAnsi="宋体"/>
        </w:rPr>
        <w:t xml:space="preserve"> power control </w:t>
      </w:r>
      <w:r w:rsidR="005E6936">
        <w:rPr>
          <w:rFonts w:hAnsi="宋体"/>
        </w:rPr>
        <w:t>issues  were closed out</w:t>
      </w:r>
      <w:r>
        <w:rPr>
          <w:rFonts w:hAnsi="宋体"/>
        </w:rPr>
        <w:t xml:space="preserve"> in RAN1#94</w:t>
      </w:r>
      <w:r w:rsidR="005E6936">
        <w:rPr>
          <w:rFonts w:hAnsi="宋体"/>
        </w:rPr>
        <w:t>bis</w:t>
      </w:r>
      <w:proofErr w:type="gramStart"/>
      <w:r w:rsidR="00107724">
        <w:rPr>
          <w:rFonts w:hAnsi="宋体"/>
        </w:rPr>
        <w:t xml:space="preserve">.   </w:t>
      </w:r>
      <w:proofErr w:type="gramEnd"/>
      <w:r>
        <w:t>Some remaining p</w:t>
      </w:r>
      <w:r w:rsidRPr="00E211F6">
        <w:t>ower control issues to be resolved</w:t>
      </w:r>
      <w:r>
        <w:t xml:space="preserve"> at RAN1#94bis had been discussed with the list in the following,</w:t>
      </w:r>
    </w:p>
    <w:p w:rsidR="005E6936" w:rsidRDefault="005E6936" w:rsidP="005E6936">
      <w:pPr>
        <w:rPr>
          <w:bCs/>
        </w:rPr>
      </w:pPr>
    </w:p>
    <w:p w:rsidR="005E6936" w:rsidRDefault="005E6936" w:rsidP="005E6936">
      <w:pPr>
        <w:outlineLvl w:val="0"/>
        <w:rPr>
          <w:b/>
          <w:bCs/>
          <w:iCs/>
        </w:rPr>
      </w:pPr>
      <w:r w:rsidRPr="00E614FB">
        <w:rPr>
          <w:b/>
          <w:bCs/>
          <w:iCs/>
          <w:highlight w:val="green"/>
        </w:rPr>
        <w:t xml:space="preserve">Agreement </w:t>
      </w:r>
    </w:p>
    <w:p w:rsidR="005E6936" w:rsidRDefault="005E6936" w:rsidP="005E6936">
      <w:r>
        <w:rPr>
          <w:rFonts w:eastAsia="MS Mincho"/>
          <w:bCs/>
          <w:iCs/>
        </w:rPr>
        <w:t xml:space="preserve">To determine </w:t>
      </w:r>
      <w:r>
        <w:rPr>
          <w:bCs/>
          <w:iCs/>
          <w:lang w:val="zh-CN"/>
        </w:rPr>
        <w:t>Δ</w:t>
      </w:r>
      <w:proofErr w:type="spellStart"/>
      <w:r>
        <w:rPr>
          <w:rFonts w:hint="eastAsia"/>
          <w:bCs/>
          <w:iCs/>
          <w:vertAlign w:val="subscript"/>
        </w:rPr>
        <w:t>TF</w:t>
      </w:r>
      <w:proofErr w:type="gramStart"/>
      <w:r>
        <w:rPr>
          <w:rFonts w:hint="eastAsia"/>
          <w:bCs/>
          <w:iCs/>
          <w:vertAlign w:val="subscript"/>
        </w:rPr>
        <w:t>,b,f,</w:t>
      </w:r>
      <w:r>
        <w:rPr>
          <w:bCs/>
          <w:iCs/>
          <w:vertAlign w:val="subscript"/>
        </w:rPr>
        <w:t>c</w:t>
      </w:r>
      <w:proofErr w:type="spellEnd"/>
      <w:proofErr w:type="gramEnd"/>
      <w:r>
        <w:rPr>
          <w:bCs/>
          <w:iCs/>
        </w:rPr>
        <w:t xml:space="preserve"> (</w:t>
      </w:r>
      <w:proofErr w:type="spellStart"/>
      <w:r>
        <w:rPr>
          <w:bCs/>
          <w:iCs/>
        </w:rPr>
        <w:t>i</w:t>
      </w:r>
      <w:proofErr w:type="spellEnd"/>
      <w:r>
        <w:rPr>
          <w:bCs/>
          <w:iCs/>
        </w:rPr>
        <w:t xml:space="preserve">) for UCI-only PUSCH, correct </w:t>
      </w:r>
      <w:r>
        <w:rPr>
          <w:rFonts w:hint="eastAsia"/>
          <w:bCs/>
          <w:iCs/>
        </w:rPr>
        <w:t>BPRE = O</w:t>
      </w:r>
      <w:r>
        <w:rPr>
          <w:rFonts w:hint="eastAsia"/>
          <w:bCs/>
          <w:iCs/>
          <w:vertAlign w:val="subscript"/>
        </w:rPr>
        <w:t>CSI</w:t>
      </w:r>
      <w:r>
        <w:rPr>
          <w:rFonts w:hint="eastAsia"/>
          <w:bCs/>
          <w:iCs/>
        </w:rPr>
        <w:t>/N</w:t>
      </w:r>
      <w:r>
        <w:rPr>
          <w:rFonts w:hint="eastAsia"/>
          <w:bCs/>
          <w:iCs/>
          <w:vertAlign w:val="subscript"/>
        </w:rPr>
        <w:t>RE</w:t>
      </w:r>
      <w:r>
        <w:rPr>
          <w:rFonts w:hint="eastAsia"/>
          <w:bCs/>
          <w:iCs/>
        </w:rPr>
        <w:t xml:space="preserve"> to</w:t>
      </w:r>
      <w:r>
        <w:rPr>
          <w:bCs/>
          <w:iCs/>
        </w:rPr>
        <w:t xml:space="preserve"> </w:t>
      </w:r>
      <w:r>
        <w:rPr>
          <w:rFonts w:hint="eastAsia"/>
          <w:bCs/>
          <w:iCs/>
        </w:rPr>
        <w:t>BPRE =</w:t>
      </w:r>
      <w:r w:rsidRPr="00F74B74">
        <w:rPr>
          <w:bCs/>
          <w:position w:val="-12"/>
        </w:rPr>
        <w:object w:dxaOrig="9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7.75pt" o:ole="">
            <v:imagedata r:id="rId8" o:title=""/>
          </v:shape>
          <o:OLEObject Type="Embed" ProgID="Equation.3" ShapeID="_x0000_i1025" DrawAspect="Content" ObjectID="_1602562309" r:id="rId9"/>
        </w:object>
      </w:r>
      <w:r>
        <w:rPr>
          <w:bCs/>
        </w:rPr>
        <w:t xml:space="preserve"> </w:t>
      </w:r>
      <w:r>
        <w:t xml:space="preserve">where </w:t>
      </w:r>
      <w:r w:rsidRPr="00A15F23">
        <w:rPr>
          <w:position w:val="-4"/>
        </w:rPr>
        <w:object w:dxaOrig="220" w:dyaOrig="220">
          <v:shape id="_x0000_i1026" type="#_x0000_t75" style="width:11.3pt;height:11.3pt" o:ole="">
            <v:imagedata r:id="rId10" o:title=""/>
          </v:shape>
          <o:OLEObject Type="Embed" ProgID="Equation.DSMT4" ShapeID="_x0000_i1026" DrawAspect="Content" ObjectID="_1602562310" r:id="rId11"/>
        </w:object>
      </w:r>
      <w:r>
        <w:rPr>
          <w:rFonts w:hint="eastAsia"/>
        </w:rPr>
        <w:t xml:space="preserve"> is the code rate of the PUSCH, determined according to </w:t>
      </w:r>
      <w:proofErr w:type="spellStart"/>
      <w:r>
        <w:rPr>
          <w:rFonts w:hint="eastAsia"/>
        </w:rPr>
        <w:t>Subclause</w:t>
      </w:r>
      <w:proofErr w:type="spellEnd"/>
      <w:r>
        <w:rPr>
          <w:rFonts w:hint="eastAsia"/>
        </w:rPr>
        <w:t xml:space="preserve"> 6.1.4.1 of [6, TS38.214], and</w:t>
      </w:r>
      <w:r>
        <w:t xml:space="preserve"> </w:t>
      </w:r>
      <w:r w:rsidRPr="00A15F23">
        <w:rPr>
          <w:position w:val="-12"/>
        </w:rPr>
        <w:object w:dxaOrig="264" w:dyaOrig="297">
          <v:shape id="_x0000_i1027" type="#_x0000_t75" style="width:13.95pt;height:15.05pt" o:ole="">
            <v:imagedata r:id="rId12" o:title=""/>
          </v:shape>
          <o:OLEObject Type="Embed" ProgID="Equation.3" ShapeID="_x0000_i1027" DrawAspect="Content" ObjectID="_1602562311" r:id="rId13"/>
        </w:object>
      </w:r>
      <w:r>
        <w:rPr>
          <w:rFonts w:hint="eastAsia"/>
        </w:rPr>
        <w:t xml:space="preserve"> is the modulation order of the PUSCH.</w:t>
      </w:r>
    </w:p>
    <w:p w:rsidR="005E6936" w:rsidRPr="00DB4747" w:rsidRDefault="005E6936" w:rsidP="005E6936">
      <w:pPr>
        <w:numPr>
          <w:ilvl w:val="0"/>
          <w:numId w:val="28"/>
        </w:numPr>
        <w:spacing w:after="0"/>
      </w:pPr>
      <w:r>
        <w:t>FFS: X=1 or X=</w:t>
      </w:r>
      <w:proofErr w:type="spellStart"/>
      <w:r>
        <w:t>beta_CSI</w:t>
      </w:r>
      <w:proofErr w:type="spellEnd"/>
    </w:p>
    <w:p w:rsidR="005E6936" w:rsidRDefault="005E6936" w:rsidP="005E6936">
      <w:pPr>
        <w:rPr>
          <w:bCs/>
        </w:rPr>
      </w:pPr>
    </w:p>
    <w:p w:rsidR="005E6936" w:rsidRDefault="005E6936" w:rsidP="005E6936">
      <w:pPr>
        <w:snapToGrid w:val="0"/>
        <w:jc w:val="both"/>
        <w:outlineLvl w:val="0"/>
        <w:rPr>
          <w:b/>
          <w:bCs/>
          <w:iCs/>
        </w:rPr>
      </w:pPr>
      <w:r w:rsidRPr="00524D64">
        <w:rPr>
          <w:b/>
          <w:bCs/>
          <w:iCs/>
          <w:highlight w:val="darkYellow"/>
        </w:rPr>
        <w:t>Working Assumption</w:t>
      </w:r>
    </w:p>
    <w:p w:rsidR="005E6936" w:rsidRPr="0052115E" w:rsidRDefault="005E6936" w:rsidP="005E6936">
      <w:pPr>
        <w:snapToGrid w:val="0"/>
        <w:jc w:val="both"/>
        <w:rPr>
          <w:rFonts w:eastAsia="Malgun Gothic"/>
          <w:color w:val="FF0000"/>
        </w:rPr>
      </w:pPr>
      <w:r w:rsidRPr="0052115E">
        <w:rPr>
          <w:rFonts w:eastAsia="Malgun Gothic" w:hint="eastAsia"/>
        </w:rPr>
        <w:t>A</w:t>
      </w:r>
      <w:r w:rsidRPr="0052115E">
        <w:rPr>
          <w:rFonts w:eastAsia="Malgun Gothic"/>
        </w:rPr>
        <w:t>fter successfully receiving BFR gNB response, until the UE receives an activation or reconfiguration of spatial relation of PUCCH resource(s), and when a corresponding PUCCH transmission uses a same spatial filter as a PRACH transmission for BFR, the corresponding PUCCH transmission shall use the following UL power control parameters.</w:t>
      </w:r>
    </w:p>
    <w:p w:rsidR="005E6936" w:rsidRDefault="005E6936" w:rsidP="005E6936">
      <w:pPr>
        <w:numPr>
          <w:ilvl w:val="0"/>
          <w:numId w:val="30"/>
        </w:numPr>
        <w:snapToGrid w:val="0"/>
        <w:spacing w:after="0"/>
        <w:jc w:val="both"/>
        <w:rPr>
          <w:rFonts w:eastAsia="宋体"/>
          <w:iCs/>
        </w:rPr>
      </w:pPr>
      <w:r>
        <w:t xml:space="preserve">P0 is given by the values corresponding </w:t>
      </w:r>
      <w:r>
        <w:rPr>
          <w:i/>
        </w:rPr>
        <w:t>p0setindex =0</w:t>
      </w:r>
      <w:r>
        <w:t xml:space="preserve"> </w:t>
      </w:r>
      <w:r>
        <w:rPr>
          <w:i/>
        </w:rPr>
        <w:t xml:space="preserve">of p0-pucch-set </w:t>
      </w:r>
      <w:r>
        <w:rPr>
          <w:rFonts w:eastAsia="MS Mincho"/>
          <w:i/>
        </w:rPr>
        <w:t xml:space="preserve">(i.e., </w:t>
      </w:r>
      <w:proofErr w:type="spellStart"/>
      <w:r>
        <w:rPr>
          <w:rFonts w:eastAsia="MS Mincho"/>
          <w:i/>
        </w:rPr>
        <w:t>q_u</w:t>
      </w:r>
      <w:proofErr w:type="spellEnd"/>
      <w:r>
        <w:rPr>
          <w:rFonts w:eastAsia="MS Mincho"/>
          <w:i/>
        </w:rPr>
        <w:t>=0)</w:t>
      </w:r>
    </w:p>
    <w:p w:rsidR="005E6936" w:rsidRDefault="005E6936" w:rsidP="005E6936">
      <w:pPr>
        <w:numPr>
          <w:ilvl w:val="0"/>
          <w:numId w:val="30"/>
        </w:numPr>
        <w:snapToGrid w:val="0"/>
        <w:spacing w:after="0"/>
        <w:jc w:val="both"/>
        <w:rPr>
          <w:rFonts w:eastAsia="宋体"/>
          <w:iCs/>
        </w:rPr>
      </w:pPr>
      <w:r w:rsidRPr="00601C00">
        <w:rPr>
          <w:position w:val="-12"/>
        </w:rPr>
        <w:object w:dxaOrig="960" w:dyaOrig="319">
          <v:shape id="对象 1" o:spid="_x0000_i1028" type="#_x0000_t75" style="width:48.9pt;height:16.1pt;mso-position-horizontal-relative:page;mso-position-vertical-relative:page" o:ole="">
            <v:imagedata r:id="rId14" o:title=""/>
          </v:shape>
          <o:OLEObject Type="Embed" ProgID="Equation.3" ShapeID="对象 1" DrawAspect="Content" ObjectID="_1602562312" r:id="rId15"/>
        </w:object>
      </w:r>
      <w:r>
        <w:t xml:space="preserve"> </w:t>
      </w:r>
      <w:proofErr w:type="gramStart"/>
      <w:r>
        <w:t>is</w:t>
      </w:r>
      <w:proofErr w:type="gramEnd"/>
      <w:r>
        <w:t xml:space="preserve"> calculated according to one DL</w:t>
      </w:r>
      <w:r>
        <w:rPr>
          <w:iCs/>
        </w:rPr>
        <w:t xml:space="preserve"> RS associated with the PRACH transmission. </w:t>
      </w:r>
    </w:p>
    <w:p w:rsidR="005E6936" w:rsidRPr="0082074B" w:rsidRDefault="005E6936" w:rsidP="005E6936">
      <w:pPr>
        <w:numPr>
          <w:ilvl w:val="0"/>
          <w:numId w:val="30"/>
        </w:numPr>
        <w:snapToGrid w:val="0"/>
        <w:spacing w:after="0"/>
        <w:jc w:val="both"/>
        <w:rPr>
          <w:rFonts w:eastAsia="宋体"/>
          <w:iCs/>
        </w:rPr>
      </w:pPr>
      <w:r>
        <w:t xml:space="preserve">Closed loop index </w:t>
      </w:r>
      <w:r>
        <w:rPr>
          <w:i/>
        </w:rPr>
        <w:t>l</w:t>
      </w:r>
      <w:r>
        <w:t>=0</w:t>
      </w:r>
    </w:p>
    <w:p w:rsidR="005E6936" w:rsidRPr="008D2439" w:rsidRDefault="005E6936" w:rsidP="005E6936">
      <w:pPr>
        <w:numPr>
          <w:ilvl w:val="0"/>
          <w:numId w:val="30"/>
        </w:numPr>
        <w:snapToGrid w:val="0"/>
        <w:spacing w:after="0"/>
        <w:jc w:val="both"/>
        <w:rPr>
          <w:rFonts w:eastAsia="微软雅黑"/>
        </w:rPr>
      </w:pPr>
      <w:r w:rsidRPr="00940FD8">
        <w:rPr>
          <w:rFonts w:eastAsia="Malgun Gothic"/>
          <w:color w:val="000000"/>
        </w:rPr>
        <w:t>FFS: whether to apply this for CBRA </w:t>
      </w:r>
    </w:p>
    <w:p w:rsidR="005E6936" w:rsidRPr="00C63186" w:rsidRDefault="005E6936" w:rsidP="005E6936">
      <w:pPr>
        <w:numPr>
          <w:ilvl w:val="0"/>
          <w:numId w:val="30"/>
        </w:numPr>
        <w:snapToGrid w:val="0"/>
        <w:spacing w:after="0"/>
        <w:jc w:val="both"/>
        <w:rPr>
          <w:rFonts w:eastAsia="微软雅黑"/>
        </w:rPr>
      </w:pPr>
      <w:r>
        <w:rPr>
          <w:rFonts w:eastAsia="Malgun Gothic"/>
          <w:color w:val="000000"/>
        </w:rPr>
        <w:t xml:space="preserve">Notes: The above applies to </w:t>
      </w:r>
      <w:proofErr w:type="spellStart"/>
      <w:r>
        <w:rPr>
          <w:rFonts w:eastAsia="Malgun Gothic"/>
          <w:color w:val="000000"/>
        </w:rPr>
        <w:t>PCell</w:t>
      </w:r>
      <w:proofErr w:type="spellEnd"/>
      <w:r>
        <w:rPr>
          <w:rFonts w:eastAsia="Malgun Gothic"/>
          <w:color w:val="000000"/>
        </w:rPr>
        <w:t xml:space="preserve"> or </w:t>
      </w:r>
      <w:proofErr w:type="spellStart"/>
      <w:r>
        <w:rPr>
          <w:rFonts w:eastAsia="Malgun Gothic"/>
          <w:color w:val="000000"/>
        </w:rPr>
        <w:t>PSCell</w:t>
      </w:r>
      <w:proofErr w:type="spellEnd"/>
      <w:r>
        <w:rPr>
          <w:rFonts w:eastAsia="Malgun Gothic"/>
          <w:color w:val="000000"/>
        </w:rPr>
        <w:t>.</w:t>
      </w:r>
    </w:p>
    <w:p w:rsidR="005E6936" w:rsidRPr="00A14EB3" w:rsidRDefault="005E6936" w:rsidP="005E6936">
      <w:pPr>
        <w:outlineLvl w:val="0"/>
        <w:rPr>
          <w:b/>
          <w:bCs/>
        </w:rPr>
      </w:pPr>
      <w:r w:rsidRPr="00A14EB3">
        <w:rPr>
          <w:b/>
          <w:bCs/>
        </w:rPr>
        <w:t xml:space="preserve">For </w:t>
      </w:r>
      <w:r>
        <w:rPr>
          <w:b/>
          <w:bCs/>
        </w:rPr>
        <w:t>further discussion</w:t>
      </w:r>
      <w:r w:rsidRPr="00A14EB3">
        <w:rPr>
          <w:b/>
          <w:bCs/>
        </w:rPr>
        <w:t xml:space="preserve"> in RAN1#95</w:t>
      </w:r>
    </w:p>
    <w:p w:rsidR="005E6936" w:rsidRDefault="005E6936" w:rsidP="003B1ED3">
      <w:r>
        <w:t xml:space="preserve">Whether specification clarification is needed on </w:t>
      </w:r>
      <w:r w:rsidRPr="00667CD6">
        <w:t xml:space="preserve">the number of closed-loop PC processes maintained at the physical layer. </w:t>
      </w:r>
    </w:p>
    <w:p w:rsidR="001244B3" w:rsidRPr="003B1ED3" w:rsidRDefault="001244B3" w:rsidP="003B1ED3"/>
    <w:p w:rsidR="005E6936" w:rsidRPr="00810D08" w:rsidRDefault="005E6936" w:rsidP="005E6936">
      <w:pPr>
        <w:snapToGrid w:val="0"/>
        <w:spacing w:before="6"/>
        <w:jc w:val="both"/>
        <w:outlineLvl w:val="0"/>
        <w:rPr>
          <w:rFonts w:eastAsia="宋体"/>
          <w:b/>
        </w:rPr>
      </w:pPr>
      <w:r w:rsidRPr="00810D08">
        <w:rPr>
          <w:rFonts w:eastAsia="宋体"/>
          <w:b/>
        </w:rPr>
        <w:t>For RAN1#95</w:t>
      </w:r>
    </w:p>
    <w:p w:rsidR="005E6936" w:rsidRDefault="005E6936" w:rsidP="005E6936">
      <w:pPr>
        <w:snapToGrid w:val="0"/>
        <w:spacing w:before="6"/>
        <w:jc w:val="both"/>
        <w:rPr>
          <w:rFonts w:eastAsia="宋体"/>
        </w:rPr>
      </w:pPr>
      <w:proofErr w:type="gramStart"/>
      <w:r>
        <w:rPr>
          <w:rFonts w:eastAsia="宋体"/>
        </w:rPr>
        <w:t xml:space="preserve">Consider at least the alternatives listed in </w:t>
      </w:r>
      <w:hyperlink r:id="rId16" w:history="1">
        <w:r w:rsidRPr="001244B3">
          <w:rPr>
            <w:rStyle w:val="aa"/>
            <w:rFonts w:eastAsia="宋体"/>
            <w:color w:val="auto"/>
          </w:rPr>
          <w:t>R1-1812041</w:t>
        </w:r>
      </w:hyperlink>
      <w:r>
        <w:rPr>
          <w:rFonts w:eastAsia="宋体"/>
        </w:rPr>
        <w:t xml:space="preserve"> for finalization of power scaling issues for UL MIMO </w:t>
      </w:r>
      <w:r w:rsidRPr="00810D08">
        <w:rPr>
          <w:rFonts w:eastAsia="宋体"/>
        </w:rPr>
        <w:t>operation</w:t>
      </w:r>
      <w:r>
        <w:rPr>
          <w:rFonts w:eastAsia="宋体"/>
        </w:rPr>
        <w:t xml:space="preserve"> in RAN1#95</w:t>
      </w:r>
      <w:proofErr w:type="gramEnd"/>
    </w:p>
    <w:p w:rsidR="005E6936" w:rsidRPr="00AC1F1F" w:rsidRDefault="005E6936" w:rsidP="005E6936">
      <w:pPr>
        <w:snapToGrid w:val="0"/>
        <w:spacing w:before="6"/>
        <w:jc w:val="both"/>
        <w:rPr>
          <w:rFonts w:eastAsia="宋体"/>
        </w:rPr>
      </w:pPr>
      <w:r>
        <w:rPr>
          <w:rFonts w:eastAsia="宋体"/>
        </w:rPr>
        <w:t xml:space="preserve">Check if clarification is needed for </w:t>
      </w:r>
      <w:r w:rsidRPr="00AC1F1F">
        <w:rPr>
          <w:rFonts w:eastAsia="宋体"/>
        </w:rPr>
        <w:t>Rel-15 NR SRS power scaling specifications such that per-PA full power capacity for all PAs in the UE is not required for any MIMO UE capability.</w:t>
      </w:r>
    </w:p>
    <w:p w:rsidR="00CE78AA" w:rsidRDefault="00CE78AA" w:rsidP="009E3AEB">
      <w:pPr>
        <w:spacing w:after="60"/>
        <w:rPr>
          <w:rFonts w:hAnsi="宋体"/>
        </w:rPr>
      </w:pPr>
    </w:p>
    <w:p w:rsidR="002602C9" w:rsidRDefault="00E27D56" w:rsidP="001244B3">
      <w:pPr>
        <w:spacing w:after="60"/>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sidR="00E211F6">
        <w:rPr>
          <w:rFonts w:eastAsia="宋体"/>
          <w:szCs w:val="22"/>
          <w:lang w:val="en-US" w:eastAsia="zh-CN"/>
        </w:rPr>
        <w:t>the identified</w:t>
      </w:r>
      <w:r w:rsidR="00C44A87">
        <w:rPr>
          <w:rFonts w:eastAsia="宋体"/>
          <w:szCs w:val="22"/>
          <w:lang w:val="en-US" w:eastAsia="zh-CN"/>
        </w:rPr>
        <w:t xml:space="preserve"> </w:t>
      </w:r>
      <w:r w:rsidR="009E3AEB">
        <w:rPr>
          <w:rFonts w:eastAsia="宋体"/>
          <w:szCs w:val="22"/>
          <w:lang w:val="en-US" w:eastAsia="zh-CN"/>
        </w:rPr>
        <w:t>remaining i</w:t>
      </w:r>
      <w:r w:rsidR="00C44A87">
        <w:rPr>
          <w:rFonts w:eastAsia="宋体"/>
          <w:szCs w:val="22"/>
          <w:lang w:val="en-US" w:eastAsia="zh-CN"/>
        </w:rPr>
        <w:t xml:space="preserve">ssues of power control.   </w:t>
      </w:r>
      <w:r w:rsidR="000A578F">
        <w:rPr>
          <w:rFonts w:eastAsia="宋体"/>
          <w:szCs w:val="22"/>
          <w:lang w:eastAsia="zh-CN"/>
        </w:rPr>
        <w:t xml:space="preserve">   </w:t>
      </w:r>
    </w:p>
    <w:p w:rsidR="00C63186" w:rsidRPr="001244B3" w:rsidRDefault="00C63186" w:rsidP="001244B3">
      <w:pPr>
        <w:spacing w:after="60"/>
        <w:rPr>
          <w:rFonts w:eastAsia="宋体"/>
          <w:szCs w:val="22"/>
          <w:lang w:eastAsia="zh-CN"/>
        </w:rPr>
      </w:pPr>
    </w:p>
    <w:p w:rsidR="001244B3" w:rsidRDefault="001244B3" w:rsidP="002602C9">
      <w:pPr>
        <w:pStyle w:val="1"/>
        <w:rPr>
          <w:rFonts w:eastAsia="宋体"/>
        </w:rPr>
      </w:pPr>
      <w:r>
        <w:rPr>
          <w:rFonts w:eastAsia="宋体"/>
        </w:rPr>
        <w:t>BPRE for UCI on PUSCH only</w:t>
      </w:r>
    </w:p>
    <w:p w:rsidR="00CF07CE" w:rsidRDefault="00CF07CE" w:rsidP="001244B3">
      <w:pPr>
        <w:rPr>
          <w:rFonts w:eastAsia="MS Mincho"/>
          <w:bCs/>
          <w:iCs/>
        </w:rPr>
      </w:pPr>
    </w:p>
    <w:p w:rsidR="00CF07CE" w:rsidRPr="00C63186" w:rsidRDefault="00CF07CE" w:rsidP="001244B3">
      <w:pPr>
        <w:rPr>
          <w:rFonts w:eastAsia="MS Mincho"/>
          <w:bCs/>
          <w:iCs/>
        </w:rPr>
      </w:pPr>
      <w:r>
        <w:rPr>
          <w:rFonts w:eastAsia="MS Mincho"/>
          <w:bCs/>
          <w:iCs/>
        </w:rPr>
        <w:t xml:space="preserve">The BPRE for UCI is the effective code rate of the UCI transmission and used for the </w:t>
      </w:r>
      <w:proofErr w:type="spellStart"/>
      <w:proofErr w:type="gramStart"/>
      <w:r>
        <w:rPr>
          <w:rFonts w:eastAsia="MS Mincho"/>
          <w:bCs/>
          <w:iCs/>
        </w:rPr>
        <w:t>Tx</w:t>
      </w:r>
      <w:proofErr w:type="spellEnd"/>
      <w:proofErr w:type="gramEnd"/>
      <w:r>
        <w:rPr>
          <w:rFonts w:eastAsia="MS Mincho"/>
          <w:bCs/>
          <w:iCs/>
        </w:rPr>
        <w:t xml:space="preserve"> power adjustment.  The effective code rate is determined by the target code rate </w:t>
      </w:r>
      <w:r>
        <w:rPr>
          <w:rFonts w:eastAsia="MS Mincho"/>
          <w:bCs/>
          <w:i/>
          <w:iCs/>
        </w:rPr>
        <w:t xml:space="preserve">R, </w:t>
      </w:r>
      <w:r>
        <w:rPr>
          <w:rFonts w:eastAsia="MS Mincho"/>
          <w:bCs/>
          <w:iCs/>
        </w:rPr>
        <w:t xml:space="preserve">modulation order </w:t>
      </w:r>
      <w:proofErr w:type="spellStart"/>
      <w:r>
        <w:rPr>
          <w:rFonts w:eastAsia="MS Mincho"/>
          <w:bCs/>
          <w:i/>
          <w:iCs/>
        </w:rPr>
        <w:t>Q</w:t>
      </w:r>
      <w:r>
        <w:rPr>
          <w:rFonts w:eastAsia="MS Mincho"/>
          <w:bCs/>
          <w:i/>
          <w:iCs/>
          <w:vertAlign w:val="subscript"/>
        </w:rPr>
        <w:t>m</w:t>
      </w:r>
      <w:proofErr w:type="spellEnd"/>
      <w:r>
        <w:rPr>
          <w:rFonts w:eastAsia="MS Mincho"/>
          <w:bCs/>
          <w:iCs/>
        </w:rPr>
        <w:t xml:space="preserve">, and the rate matching adjustment factor </w:t>
      </w:r>
      <m:oMath>
        <m:sSubSup>
          <m:sSubSupPr>
            <m:ctrlPr>
              <w:rPr>
                <w:rFonts w:ascii="Cambria Math" w:eastAsia="MS Mincho" w:hAnsi="Cambria Math"/>
                <w:bCs/>
                <w:i/>
                <w:iCs/>
                <w:vertAlign w:val="subscript"/>
              </w:rPr>
            </m:ctrlPr>
          </m:sSubSupPr>
          <m:e>
            <m:r>
              <w:rPr>
                <w:rFonts w:ascii="Cambria Math" w:eastAsia="MS Mincho" w:hAnsi="Cambria Math"/>
                <w:vertAlign w:val="subscript"/>
              </w:rPr>
              <m:t>β</m:t>
            </m:r>
          </m:e>
          <m:sub>
            <m:r>
              <w:rPr>
                <w:rFonts w:ascii="Cambria Math" w:eastAsia="MS Mincho" w:hAnsi="Cambria Math"/>
                <w:vertAlign w:val="subscript"/>
              </w:rPr>
              <m:t>offset</m:t>
            </m:r>
          </m:sub>
          <m:sup>
            <m:r>
              <w:rPr>
                <w:rFonts w:ascii="Cambria Math" w:eastAsia="MS Mincho" w:hAnsi="Cambria Math"/>
                <w:vertAlign w:val="subscript"/>
              </w:rPr>
              <m:t>PUSCH</m:t>
            </m:r>
          </m:sup>
        </m:sSubSup>
      </m:oMath>
      <w:r w:rsidR="00C63186">
        <w:rPr>
          <w:rFonts w:eastAsia="MS Mincho"/>
          <w:bCs/>
          <w:iCs/>
          <w:vertAlign w:val="subscript"/>
        </w:rPr>
        <w:t xml:space="preserve"> </w:t>
      </w:r>
      <w:r w:rsidR="00C63186">
        <w:rPr>
          <w:rFonts w:eastAsia="MS Mincho"/>
          <w:bCs/>
          <w:iCs/>
        </w:rPr>
        <w:t>as in section 6.3.2.4.1 of TS38.212</w:t>
      </w:r>
      <w:proofErr w:type="gramStart"/>
      <w:r w:rsidR="00C63186">
        <w:rPr>
          <w:rFonts w:eastAsia="MS Mincho"/>
          <w:bCs/>
          <w:iCs/>
        </w:rPr>
        <w:t xml:space="preserve">. </w:t>
      </w:r>
      <w:r w:rsidR="0089109D">
        <w:rPr>
          <w:rFonts w:eastAsia="MS Mincho"/>
          <w:bCs/>
          <w:iCs/>
        </w:rPr>
        <w:t xml:space="preserve">  </w:t>
      </w:r>
      <w:proofErr w:type="gramEnd"/>
      <w:r w:rsidR="0089109D">
        <w:rPr>
          <w:rFonts w:eastAsia="MS Mincho"/>
          <w:bCs/>
          <w:iCs/>
        </w:rPr>
        <w:t xml:space="preserve">The rate matching adjustment factor </w:t>
      </w:r>
      <m:oMath>
        <m:sSubSup>
          <m:sSubSupPr>
            <m:ctrlPr>
              <w:rPr>
                <w:rFonts w:ascii="Cambria Math" w:eastAsia="MS Mincho" w:hAnsi="Cambria Math"/>
                <w:bCs/>
                <w:i/>
                <w:iCs/>
                <w:vertAlign w:val="subscript"/>
              </w:rPr>
            </m:ctrlPr>
          </m:sSubSupPr>
          <m:e>
            <m:r>
              <w:rPr>
                <w:rFonts w:ascii="Cambria Math" w:eastAsia="MS Mincho" w:hAnsi="Cambria Math"/>
                <w:vertAlign w:val="subscript"/>
              </w:rPr>
              <m:t>β</m:t>
            </m:r>
          </m:e>
          <m:sub>
            <m:r>
              <w:rPr>
                <w:rFonts w:ascii="Cambria Math" w:eastAsia="MS Mincho" w:hAnsi="Cambria Math"/>
                <w:vertAlign w:val="subscript"/>
              </w:rPr>
              <m:t>offset</m:t>
            </m:r>
          </m:sub>
          <m:sup>
            <m:r>
              <w:rPr>
                <w:rFonts w:ascii="Cambria Math" w:eastAsia="MS Mincho" w:hAnsi="Cambria Math"/>
                <w:vertAlign w:val="subscript"/>
              </w:rPr>
              <m:t>PUSCH</m:t>
            </m:r>
          </m:sup>
        </m:sSubSup>
      </m:oMath>
      <w:r w:rsidR="00C63186">
        <w:rPr>
          <w:rFonts w:eastAsia="MS Mincho"/>
          <w:bCs/>
          <w:iCs/>
        </w:rPr>
        <w:t xml:space="preserve">  </w:t>
      </w:r>
      <w:r w:rsidR="00896353">
        <w:rPr>
          <w:rFonts w:eastAsia="MS Mincho"/>
          <w:bCs/>
          <w:iCs/>
        </w:rPr>
        <w:t xml:space="preserve">was defined </w:t>
      </w:r>
      <w:r w:rsidR="00820BD9">
        <w:rPr>
          <w:rFonts w:eastAsia="MS Mincho"/>
          <w:bCs/>
          <w:iCs/>
        </w:rPr>
        <w:t xml:space="preserve">as the </w:t>
      </w:r>
      <w:r w:rsidR="00820BD9">
        <w:rPr>
          <w:rFonts w:eastAsia="MS Mincho"/>
          <w:bCs/>
          <w:iCs/>
        </w:rPr>
        <w:lastRenderedPageBreak/>
        <w:t xml:space="preserve">control information MCS adjustment for </w:t>
      </w:r>
      <w:r w:rsidR="00896353">
        <w:rPr>
          <w:rFonts w:eastAsia="MS Mincho"/>
          <w:bCs/>
          <w:iCs/>
        </w:rPr>
        <w:t xml:space="preserve">different UCI types, such as HARQ-ACK, CSI part 1, and CSI part 2. </w:t>
      </w:r>
      <w:r w:rsidR="00096870">
        <w:rPr>
          <w:rFonts w:eastAsia="MS Mincho"/>
          <w:bCs/>
          <w:iCs/>
        </w:rPr>
        <w:t xml:space="preserve"> </w:t>
      </w:r>
      <w:r w:rsidR="00820BD9">
        <w:rPr>
          <w:rFonts w:eastAsia="MS Mincho"/>
          <w:bCs/>
          <w:iCs/>
        </w:rPr>
        <w:t xml:space="preserve">The   rate matching adjustment factor </w:t>
      </w:r>
      <m:oMath>
        <m:sSubSup>
          <m:sSubSupPr>
            <m:ctrlPr>
              <w:rPr>
                <w:rFonts w:ascii="Cambria Math" w:eastAsia="MS Mincho" w:hAnsi="Cambria Math"/>
                <w:bCs/>
                <w:i/>
                <w:iCs/>
                <w:vertAlign w:val="subscript"/>
              </w:rPr>
            </m:ctrlPr>
          </m:sSubSupPr>
          <m:e>
            <m:r>
              <w:rPr>
                <w:rFonts w:ascii="Cambria Math" w:eastAsia="MS Mincho" w:hAnsi="Cambria Math"/>
                <w:vertAlign w:val="subscript"/>
              </w:rPr>
              <m:t>β</m:t>
            </m:r>
          </m:e>
          <m:sub>
            <m:r>
              <w:rPr>
                <w:rFonts w:ascii="Cambria Math" w:eastAsia="MS Mincho" w:hAnsi="Cambria Math"/>
                <w:vertAlign w:val="subscript"/>
              </w:rPr>
              <m:t>offset</m:t>
            </m:r>
          </m:sub>
          <m:sup>
            <m:r>
              <w:rPr>
                <w:rFonts w:ascii="Cambria Math" w:eastAsia="MS Mincho" w:hAnsi="Cambria Math"/>
                <w:vertAlign w:val="subscript"/>
              </w:rPr>
              <m:t>PUSCH</m:t>
            </m:r>
          </m:sup>
        </m:sSubSup>
      </m:oMath>
      <w:r w:rsidR="00820BD9">
        <w:rPr>
          <w:rFonts w:eastAsia="MS Mincho"/>
          <w:bCs/>
          <w:iCs/>
        </w:rPr>
        <w:t xml:space="preserve">is considered as the weighting function for different UCI types when different UCI types are multiplexed on PUSCH.  For the BPRE used for the PUCCH power adjustment, the </w:t>
      </w:r>
      <w:proofErr w:type="gramStart"/>
      <w:r w:rsidR="00820BD9">
        <w:rPr>
          <w:rFonts w:eastAsia="MS Mincho"/>
          <w:bCs/>
          <w:iCs/>
        </w:rPr>
        <w:t>control information MCS adjustment factor</w:t>
      </w:r>
      <w:proofErr w:type="gramEnd"/>
      <w:r w:rsidR="00820BD9">
        <w:rPr>
          <w:rFonts w:eastAsia="MS Mincho"/>
          <w:bCs/>
          <w:iCs/>
        </w:rPr>
        <w:t xml:space="preserve"> </w:t>
      </w:r>
      <m:oMath>
        <m:sSubSup>
          <m:sSubSupPr>
            <m:ctrlPr>
              <w:rPr>
                <w:rFonts w:ascii="Cambria Math" w:eastAsia="MS Mincho" w:hAnsi="Cambria Math"/>
                <w:bCs/>
                <w:i/>
                <w:iCs/>
                <w:vertAlign w:val="subscript"/>
              </w:rPr>
            </m:ctrlPr>
          </m:sSubSupPr>
          <m:e>
            <m:r>
              <w:rPr>
                <w:rFonts w:ascii="Cambria Math" w:eastAsia="MS Mincho" w:hAnsi="Cambria Math"/>
                <w:vertAlign w:val="subscript"/>
              </w:rPr>
              <m:t>β</m:t>
            </m:r>
          </m:e>
          <m:sub>
            <m:r>
              <w:rPr>
                <w:rFonts w:ascii="Cambria Math" w:eastAsia="MS Mincho" w:hAnsi="Cambria Math"/>
                <w:vertAlign w:val="subscript"/>
              </w:rPr>
              <m:t>offset</m:t>
            </m:r>
          </m:sub>
          <m:sup>
            <m:r>
              <w:rPr>
                <w:rFonts w:ascii="Cambria Math" w:eastAsia="MS Mincho" w:hAnsi="Cambria Math"/>
                <w:vertAlign w:val="subscript"/>
              </w:rPr>
              <m:t>PUSCH</m:t>
            </m:r>
          </m:sup>
        </m:sSubSup>
      </m:oMath>
      <w:r w:rsidR="00820BD9">
        <w:rPr>
          <w:rFonts w:eastAsia="MS Mincho"/>
          <w:bCs/>
          <w:iCs/>
        </w:rPr>
        <w:t xml:space="preserve">should be taken into account in the BPRE calculation.  </w:t>
      </w:r>
      <w:r w:rsidR="00C63186">
        <w:rPr>
          <w:rFonts w:eastAsia="MS Mincho"/>
          <w:bCs/>
          <w:iCs/>
        </w:rPr>
        <w:t xml:space="preserve">The </w:t>
      </w:r>
      <w:r w:rsidR="00896353">
        <w:rPr>
          <w:rFonts w:eastAsia="MS Mincho"/>
          <w:bCs/>
          <w:iCs/>
        </w:rPr>
        <w:t xml:space="preserve">BPRE should be formulated as </w:t>
      </w:r>
      <m:oMath>
        <m:r>
          <w:rPr>
            <w:rFonts w:ascii="Cambria Math" w:eastAsia="MS Mincho" w:hAnsi="Cambria Math"/>
          </w:rPr>
          <m:t>BPRE=</m:t>
        </m:r>
        <m:f>
          <m:fPr>
            <m:ctrlPr>
              <w:rPr>
                <w:rFonts w:ascii="Cambria Math" w:eastAsia="MS Mincho" w:hAnsi="Cambria Math"/>
                <w:bCs/>
                <w:i/>
                <w:iCs/>
              </w:rPr>
            </m:ctrlPr>
          </m:fPr>
          <m:num>
            <m:sSub>
              <m:sSubPr>
                <m:ctrlPr>
                  <w:rPr>
                    <w:rFonts w:ascii="Cambria Math" w:eastAsia="MS Mincho" w:hAnsi="Cambria Math"/>
                    <w:bCs/>
                    <w:i/>
                    <w:iCs/>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 R</m:t>
            </m:r>
          </m:num>
          <m:den>
            <m:sSubSup>
              <m:sSubSupPr>
                <m:ctrlPr>
                  <w:rPr>
                    <w:rFonts w:ascii="Cambria Math" w:eastAsia="MS Mincho" w:hAnsi="Cambria Math"/>
                    <w:bCs/>
                    <w:i/>
                    <w:iCs/>
                  </w:rPr>
                </m:ctrlPr>
              </m:sSubSupPr>
              <m:e>
                <m:r>
                  <w:rPr>
                    <w:rFonts w:ascii="Cambria Math" w:eastAsia="MS Mincho" w:hAnsi="Cambria Math"/>
                  </w:rPr>
                  <m:t>β</m:t>
                </m:r>
              </m:e>
              <m:sub>
                <m:r>
                  <w:rPr>
                    <w:rFonts w:ascii="Cambria Math" w:eastAsia="MS Mincho" w:hAnsi="Cambria Math"/>
                  </w:rPr>
                  <m:t>offset</m:t>
                </m:r>
              </m:sub>
              <m:sup>
                <m:r>
                  <w:rPr>
                    <w:rFonts w:ascii="Cambria Math" w:eastAsia="MS Mincho" w:hAnsi="Cambria Math"/>
                  </w:rPr>
                  <m:t>PUSCH</m:t>
                </m:r>
              </m:sup>
            </m:sSubSup>
          </m:den>
        </m:f>
      </m:oMath>
    </w:p>
    <w:p w:rsidR="001244B3" w:rsidRDefault="001244B3" w:rsidP="00896353">
      <w:pPr>
        <w:spacing w:after="0"/>
      </w:pPr>
    </w:p>
    <w:p w:rsidR="00896353" w:rsidRPr="00C63186" w:rsidRDefault="00896353" w:rsidP="00896353">
      <w:pPr>
        <w:rPr>
          <w:rFonts w:eastAsia="MS Mincho"/>
          <w:bCs/>
          <w:iCs/>
        </w:rPr>
      </w:pPr>
      <w:r>
        <w:rPr>
          <w:b/>
        </w:rPr>
        <w:t xml:space="preserve">Proposal 1: </w:t>
      </w:r>
      <w:r w:rsidRPr="00896353">
        <w:rPr>
          <w:rFonts w:eastAsia="MS Mincho"/>
          <w:b/>
          <w:bCs/>
          <w:iCs/>
        </w:rPr>
        <w:t xml:space="preserve">The BPRE should be formulated as </w:t>
      </w:r>
      <m:oMath>
        <m:r>
          <m:rPr>
            <m:sty m:val="bi"/>
          </m:rPr>
          <w:rPr>
            <w:rFonts w:ascii="Cambria Math" w:eastAsia="MS Mincho" w:hAnsi="Cambria Math"/>
          </w:rPr>
          <m:t>BPRE=</m:t>
        </m:r>
        <m:f>
          <m:fPr>
            <m:ctrlPr>
              <w:rPr>
                <w:rFonts w:ascii="Cambria Math" w:eastAsia="MS Mincho" w:hAnsi="Cambria Math"/>
                <w:b/>
                <w:bCs/>
                <w:i/>
                <w:iCs/>
              </w:rPr>
            </m:ctrlPr>
          </m:fPr>
          <m:num>
            <m:sSub>
              <m:sSubPr>
                <m:ctrlPr>
                  <w:rPr>
                    <w:rFonts w:ascii="Cambria Math" w:eastAsia="MS Mincho" w:hAnsi="Cambria Math"/>
                    <w:b/>
                    <w:bCs/>
                    <w:i/>
                    <w:iCs/>
                  </w:rPr>
                </m:ctrlPr>
              </m:sSubPr>
              <m:e>
                <m:r>
                  <m:rPr>
                    <m:sty m:val="bi"/>
                  </m:rPr>
                  <w:rPr>
                    <w:rFonts w:ascii="Cambria Math" w:eastAsia="MS Mincho" w:hAnsi="Cambria Math"/>
                  </w:rPr>
                  <m:t>Q</m:t>
                </m:r>
              </m:e>
              <m:sub>
                <m:r>
                  <m:rPr>
                    <m:sty m:val="bi"/>
                  </m:rPr>
                  <w:rPr>
                    <w:rFonts w:ascii="Cambria Math" w:eastAsia="MS Mincho" w:hAnsi="Cambria Math"/>
                  </w:rPr>
                  <m:t>m</m:t>
                </m:r>
              </m:sub>
            </m:sSub>
            <m:r>
              <m:rPr>
                <m:sty m:val="bi"/>
              </m:rPr>
              <w:rPr>
                <w:rFonts w:ascii="Cambria Math" w:eastAsia="MS Mincho" w:hAnsi="Cambria Math"/>
              </w:rPr>
              <m:t>* R</m:t>
            </m:r>
          </m:num>
          <m:den>
            <m:sSubSup>
              <m:sSubSupPr>
                <m:ctrlPr>
                  <w:rPr>
                    <w:rFonts w:ascii="Cambria Math" w:eastAsia="MS Mincho" w:hAnsi="Cambria Math"/>
                    <w:b/>
                    <w:bCs/>
                    <w:i/>
                    <w:iCs/>
                  </w:rPr>
                </m:ctrlPr>
              </m:sSubSupPr>
              <m:e>
                <m:r>
                  <m:rPr>
                    <m:sty m:val="bi"/>
                  </m:rPr>
                  <w:rPr>
                    <w:rFonts w:ascii="Cambria Math" w:eastAsia="MS Mincho" w:hAnsi="Cambria Math"/>
                  </w:rPr>
                  <m:t>β</m:t>
                </m:r>
              </m:e>
              <m:sub>
                <m:r>
                  <m:rPr>
                    <m:sty m:val="bi"/>
                  </m:rPr>
                  <w:rPr>
                    <w:rFonts w:ascii="Cambria Math" w:eastAsia="MS Mincho" w:hAnsi="Cambria Math"/>
                  </w:rPr>
                  <m:t>offset</m:t>
                </m:r>
              </m:sub>
              <m:sup>
                <m:r>
                  <m:rPr>
                    <m:sty m:val="bi"/>
                  </m:rPr>
                  <w:rPr>
                    <w:rFonts w:ascii="Cambria Math" w:eastAsia="MS Mincho" w:hAnsi="Cambria Math"/>
                  </w:rPr>
                  <m:t>PUSCH</m:t>
                </m:r>
              </m:sup>
            </m:sSubSup>
          </m:den>
        </m:f>
      </m:oMath>
    </w:p>
    <w:p w:rsidR="00896353" w:rsidRDefault="00896353" w:rsidP="00896353">
      <w:pPr>
        <w:spacing w:after="0"/>
      </w:pPr>
    </w:p>
    <w:p w:rsidR="00896353" w:rsidRPr="00896353" w:rsidRDefault="00896353" w:rsidP="00896353">
      <w:pPr>
        <w:spacing w:after="0"/>
        <w:rPr>
          <w:rFonts w:eastAsia="宋体"/>
        </w:rPr>
      </w:pPr>
    </w:p>
    <w:p w:rsidR="00646E58" w:rsidRPr="00646E58" w:rsidRDefault="001244B3" w:rsidP="00646E58">
      <w:pPr>
        <w:pStyle w:val="1"/>
        <w:rPr>
          <w:rFonts w:eastAsia="宋体"/>
        </w:rPr>
      </w:pPr>
      <w:r>
        <w:rPr>
          <w:rFonts w:eastAsia="宋体"/>
        </w:rPr>
        <w:t>PUCCH Beam Indication after BFR</w:t>
      </w:r>
    </w:p>
    <w:p w:rsidR="00FE2F50" w:rsidRPr="00F32BB2" w:rsidRDefault="00646E58" w:rsidP="00FE2F50">
      <w:pPr>
        <w:snapToGrid w:val="0"/>
        <w:jc w:val="both"/>
      </w:pPr>
      <w:r>
        <w:rPr>
          <w:rFonts w:eastAsia="Malgun Gothic"/>
        </w:rPr>
        <w:t xml:space="preserve">In RAN1#94bis, the working assumption of </w:t>
      </w:r>
      <w:r w:rsidR="00FE2F50">
        <w:rPr>
          <w:rFonts w:eastAsia="Malgun Gothic"/>
        </w:rPr>
        <w:t>default parameters P0/closed-loop index and RS used for PRACH as the PL calculation</w:t>
      </w:r>
      <w:r>
        <w:rPr>
          <w:rFonts w:eastAsia="Malgun Gothic"/>
        </w:rPr>
        <w:t xml:space="preserve"> for PUCCH power control was made after BFR response is received from gNB</w:t>
      </w:r>
      <w:r w:rsidR="00FE2F50">
        <w:rPr>
          <w:rFonts w:eastAsia="Malgun Gothic"/>
        </w:rPr>
        <w:t xml:space="preserve"> when multiple PUCCH spatial correlation parameters were configured</w:t>
      </w:r>
      <w:r>
        <w:rPr>
          <w:rFonts w:eastAsia="Malgun Gothic"/>
        </w:rPr>
        <w:t xml:space="preserve">.  The UL/DL beam correspondence </w:t>
      </w:r>
      <w:r>
        <w:t xml:space="preserve">has lost during the beam failure recovery.  The RACH procedure for beam </w:t>
      </w:r>
      <w:r w:rsidR="00FE2F50">
        <w:t xml:space="preserve">failure recovery provides the initial attempt for the establishment of UL/DL correspondence.  The gNB response with the detection of BFR PRACH allows the UE to communicate through PDSCH/PUSCH and feedback on PUCCH.   The UL/DL beam correspondence could be established after the training.  </w:t>
      </w:r>
      <w:r w:rsidR="005A0443">
        <w:t xml:space="preserve">UE would use the default parameters for the derivation of PUCCH </w:t>
      </w:r>
      <w:proofErr w:type="spellStart"/>
      <w:r w:rsidR="005A0443">
        <w:t>Tx</w:t>
      </w:r>
      <w:proofErr w:type="spellEnd"/>
      <w:r w:rsidR="005A0443">
        <w:t xml:space="preserve"> power until it receives an activation or reconfiguration of PUCCH spatial correlation.  Thus, the working assumption should be confirmed.  During the discussion in RAN1#94bis, there are questions whether the BFR framework for PUCCH power control could apply to CBRA and how many closed-loop PC processes are maintained.  The spatial correlation is not yet established for CBRA.  The current BFR framework could not apply to CBRA.  The closed-loop PC is maintained at the gNB.  When UE experience</w:t>
      </w:r>
      <w:r w:rsidR="00F32BB2">
        <w:t>d</w:t>
      </w:r>
      <w:r w:rsidR="005A0443">
        <w:t xml:space="preserve"> beam failure</w:t>
      </w:r>
      <w:r w:rsidR="00F32BB2">
        <w:t xml:space="preserve">, the closed-loop PC should not discarded until the network send a reconfiguration message.   There is no need for the specification to specify the number of closed-loop PC processes for UE to maintain.  </w:t>
      </w:r>
    </w:p>
    <w:p w:rsidR="00646E58" w:rsidRPr="00F32BB2" w:rsidRDefault="00F32BB2" w:rsidP="00646E58">
      <w:pPr>
        <w:rPr>
          <w:b/>
          <w:iCs/>
        </w:rPr>
      </w:pPr>
      <w:r>
        <w:rPr>
          <w:b/>
          <w:iCs/>
        </w:rPr>
        <w:t xml:space="preserve">Proposal 2:  The working assumption of PUCCH power control parameters </w:t>
      </w:r>
      <w:r w:rsidR="004B6B02">
        <w:rPr>
          <w:b/>
          <w:iCs/>
        </w:rPr>
        <w:t xml:space="preserve">after BFR should be confirmed.   The framework could not apply to CBRA.  No specification for the number of closed-loop PC processes is maintained by the UE.  </w:t>
      </w:r>
    </w:p>
    <w:p w:rsidR="00F32BB2" w:rsidRDefault="00F32BB2" w:rsidP="00646E58">
      <w:pPr>
        <w:rPr>
          <w:rFonts w:eastAsia="宋体"/>
        </w:rPr>
      </w:pPr>
    </w:p>
    <w:p w:rsidR="001244B3" w:rsidRPr="000B10C5" w:rsidRDefault="001244B3" w:rsidP="000B10C5">
      <w:pPr>
        <w:pStyle w:val="1"/>
        <w:rPr>
          <w:rFonts w:eastAsia="宋体"/>
        </w:rPr>
      </w:pPr>
      <w:r>
        <w:rPr>
          <w:rFonts w:eastAsia="宋体"/>
        </w:rPr>
        <w:t>MIMO Power Scaling</w:t>
      </w:r>
    </w:p>
    <w:p w:rsidR="00045687" w:rsidRPr="00AC1F1F" w:rsidRDefault="00045687" w:rsidP="00045687">
      <w:pPr>
        <w:snapToGrid w:val="0"/>
        <w:spacing w:before="6"/>
        <w:jc w:val="both"/>
        <w:rPr>
          <w:rFonts w:eastAsia="宋体"/>
        </w:rPr>
      </w:pPr>
      <w:r>
        <w:rPr>
          <w:rFonts w:eastAsia="宋体"/>
        </w:rPr>
        <w:t xml:space="preserve">The </w:t>
      </w:r>
      <w:r w:rsidR="000B10C5">
        <w:rPr>
          <w:rFonts w:eastAsia="宋体"/>
        </w:rPr>
        <w:t xml:space="preserve">PUSCH </w:t>
      </w:r>
      <w:r>
        <w:rPr>
          <w:rFonts w:eastAsia="宋体"/>
        </w:rPr>
        <w:t xml:space="preserve">power scaling </w:t>
      </w:r>
      <w:r w:rsidR="000B10C5">
        <w:rPr>
          <w:rFonts w:eastAsia="宋体"/>
        </w:rPr>
        <w:t>was agreed in MIMO session that each PA does not require to have full power capacity for all PAs</w:t>
      </w:r>
      <w:proofErr w:type="gramStart"/>
      <w:r w:rsidR="000B10C5">
        <w:rPr>
          <w:rFonts w:eastAsia="宋体"/>
        </w:rPr>
        <w:t xml:space="preserve">. </w:t>
      </w:r>
      <w:proofErr w:type="gramEnd"/>
      <w:r w:rsidR="000B10C5">
        <w:rPr>
          <w:rFonts w:eastAsia="宋体"/>
        </w:rPr>
        <w:t xml:space="preserve">The PUSCH power scaling for MIMO </w:t>
      </w:r>
      <w:r>
        <w:rPr>
          <w:rFonts w:eastAsia="宋体"/>
        </w:rPr>
        <w:t xml:space="preserve">was discussed in power control session and MIMO session. </w:t>
      </w:r>
      <w:r w:rsidR="00FB2AF2">
        <w:rPr>
          <w:rFonts w:eastAsia="宋体"/>
        </w:rPr>
        <w:t xml:space="preserve"> The </w:t>
      </w:r>
      <w:r>
        <w:rPr>
          <w:rFonts w:eastAsia="宋体"/>
        </w:rPr>
        <w:t xml:space="preserve">  Several alternatives are listed </w:t>
      </w:r>
      <w:r w:rsidR="000B10C5">
        <w:rPr>
          <w:rFonts w:eastAsia="宋体"/>
        </w:rPr>
        <w:t>in the following based on summary from offline discussion</w:t>
      </w:r>
      <w:r>
        <w:rPr>
          <w:rFonts w:eastAsia="宋体"/>
        </w:rPr>
        <w:t xml:space="preserve"> </w:t>
      </w:r>
      <w:r w:rsidR="00930AA0">
        <w:rPr>
          <w:rFonts w:eastAsia="宋体"/>
        </w:rPr>
        <w:fldChar w:fldCharType="begin"/>
      </w:r>
      <w:r>
        <w:rPr>
          <w:rFonts w:eastAsia="宋体"/>
        </w:rPr>
        <w:instrText xml:space="preserve"> REF _Ref528811332 \r \h </w:instrText>
      </w:r>
      <w:r w:rsidR="00930AA0">
        <w:rPr>
          <w:rFonts w:eastAsia="宋体"/>
        </w:rPr>
      </w:r>
      <w:r w:rsidR="00930AA0">
        <w:rPr>
          <w:rFonts w:eastAsia="宋体"/>
        </w:rPr>
        <w:fldChar w:fldCharType="separate"/>
      </w:r>
      <w:r>
        <w:rPr>
          <w:rFonts w:eastAsia="宋体"/>
        </w:rPr>
        <w:t>[5]</w:t>
      </w:r>
      <w:r w:rsidR="00930AA0">
        <w:rPr>
          <w:rFonts w:eastAsia="宋体"/>
        </w:rPr>
        <w:fldChar w:fldCharType="end"/>
      </w:r>
      <w:r w:rsidR="000B10C5">
        <w:rPr>
          <w:rFonts w:eastAsia="宋体"/>
        </w:rPr>
        <w:t xml:space="preserve">.  </w:t>
      </w:r>
    </w:p>
    <w:p w:rsidR="001244B3" w:rsidRPr="00C63186" w:rsidRDefault="001244B3" w:rsidP="001244B3">
      <w:pPr>
        <w:rPr>
          <w:lang w:val="en-AU"/>
        </w:rPr>
      </w:pPr>
      <w:r w:rsidRPr="00C63186">
        <w:rPr>
          <w:lang w:val="en-AU"/>
        </w:rPr>
        <w:t xml:space="preserve">One of Alt 1, 2, or 3 is used for codebook based operation, </w:t>
      </w:r>
    </w:p>
    <w:p w:rsidR="001244B3" w:rsidRPr="00C63186" w:rsidRDefault="001244B3" w:rsidP="001244B3">
      <w:pPr>
        <w:ind w:left="720"/>
        <w:rPr>
          <w:lang w:val="en-AU"/>
        </w:rPr>
      </w:pPr>
      <w:r w:rsidRPr="00C63186">
        <w:rPr>
          <w:u w:val="single"/>
          <w:lang w:val="en-AU"/>
        </w:rPr>
        <w:t>Alt 1</w:t>
      </w:r>
      <w:r w:rsidRPr="00C63186">
        <w:rPr>
          <w:lang w:val="en-AU"/>
        </w:rPr>
        <w:t xml:space="preserve">: the maximum number of PUSCH layers supported by the UE when the higher layer parameter </w:t>
      </w:r>
      <w:proofErr w:type="spellStart"/>
      <w:r w:rsidRPr="00C63186">
        <w:rPr>
          <w:i/>
          <w:lang w:val="en-AU"/>
        </w:rPr>
        <w:t>txConfig</w:t>
      </w:r>
      <w:proofErr w:type="spellEnd"/>
      <w:r w:rsidRPr="00C63186">
        <w:rPr>
          <w:lang w:val="en-AU"/>
        </w:rPr>
        <w:t xml:space="preserve"> in </w:t>
      </w:r>
      <w:r w:rsidRPr="00C63186">
        <w:rPr>
          <w:i/>
          <w:lang w:val="en-AU"/>
        </w:rPr>
        <w:t>PUSCH-</w:t>
      </w:r>
      <w:proofErr w:type="spellStart"/>
      <w:r w:rsidRPr="00C63186">
        <w:rPr>
          <w:i/>
          <w:lang w:val="en-AU"/>
        </w:rPr>
        <w:t>Config</w:t>
      </w:r>
      <w:proofErr w:type="spellEnd"/>
      <w:r w:rsidRPr="00C63186">
        <w:rPr>
          <w:lang w:val="en-AU"/>
        </w:rPr>
        <w:t xml:space="preserve"> is set to 'codebook'  </w:t>
      </w:r>
    </w:p>
    <w:p w:rsidR="001244B3" w:rsidRPr="00C63186" w:rsidRDefault="001244B3" w:rsidP="001244B3">
      <w:pPr>
        <w:ind w:left="720"/>
        <w:rPr>
          <w:lang w:val="en-AU"/>
        </w:rPr>
      </w:pPr>
      <w:r w:rsidRPr="00C63186">
        <w:rPr>
          <w:u w:val="single"/>
          <w:lang w:val="en-AU"/>
        </w:rPr>
        <w:t>Alt 2</w:t>
      </w:r>
      <w:r w:rsidRPr="00C63186">
        <w:rPr>
          <w:lang w:val="en-AU"/>
        </w:rPr>
        <w:t xml:space="preserve">: the maximum number of SRS ports in one SRS resource supported by the UE when the higher layer parameter </w:t>
      </w:r>
      <w:proofErr w:type="spellStart"/>
      <w:r w:rsidRPr="00C63186">
        <w:rPr>
          <w:i/>
          <w:lang w:val="en-AU"/>
        </w:rPr>
        <w:t>txConfig</w:t>
      </w:r>
      <w:proofErr w:type="spellEnd"/>
      <w:r w:rsidRPr="00C63186">
        <w:rPr>
          <w:lang w:val="en-AU"/>
        </w:rPr>
        <w:t xml:space="preserve"> in </w:t>
      </w:r>
      <w:r w:rsidRPr="00C63186">
        <w:rPr>
          <w:i/>
          <w:lang w:val="en-AU"/>
        </w:rPr>
        <w:t>PUSCH-</w:t>
      </w:r>
      <w:proofErr w:type="spellStart"/>
      <w:r w:rsidRPr="00C63186">
        <w:rPr>
          <w:i/>
          <w:lang w:val="en-AU"/>
        </w:rPr>
        <w:t>Config</w:t>
      </w:r>
      <w:proofErr w:type="spellEnd"/>
      <w:r w:rsidRPr="00C63186">
        <w:rPr>
          <w:lang w:val="en-AU"/>
        </w:rPr>
        <w:t xml:space="preserve"> is set to 'codebook'  </w:t>
      </w:r>
    </w:p>
    <w:p w:rsidR="001244B3" w:rsidRPr="00C63186" w:rsidRDefault="001244B3" w:rsidP="001244B3">
      <w:pPr>
        <w:ind w:left="720"/>
        <w:rPr>
          <w:lang w:val="en-AU"/>
        </w:rPr>
      </w:pPr>
      <w:r w:rsidRPr="00C63186">
        <w:rPr>
          <w:u w:val="single"/>
          <w:lang w:val="en-AU"/>
        </w:rPr>
        <w:t>Alt 3</w:t>
      </w:r>
      <w:r w:rsidRPr="00C63186">
        <w:rPr>
          <w:lang w:val="en-AU"/>
        </w:rPr>
        <w:t xml:space="preserve">: </w:t>
      </w:r>
      <w:proofErr w:type="spellStart"/>
      <w:r w:rsidRPr="00C63186">
        <w:rPr>
          <w:i/>
          <w:lang w:val="en-AU"/>
        </w:rPr>
        <w:t>nrofSRS</w:t>
      </w:r>
      <w:proofErr w:type="spellEnd"/>
      <w:r w:rsidRPr="00C63186">
        <w:rPr>
          <w:i/>
          <w:lang w:val="en-AU"/>
        </w:rPr>
        <w:t>-Ports</w:t>
      </w:r>
      <w:r w:rsidRPr="00C63186">
        <w:rPr>
          <w:lang w:val="en-AU"/>
        </w:rPr>
        <w:t xml:space="preserve"> in </w:t>
      </w:r>
      <w:r w:rsidRPr="00C63186">
        <w:rPr>
          <w:i/>
          <w:lang w:val="en-AU"/>
        </w:rPr>
        <w:t>SRS-</w:t>
      </w:r>
      <w:proofErr w:type="spellStart"/>
      <w:r w:rsidRPr="00C63186">
        <w:rPr>
          <w:i/>
          <w:lang w:val="en-AU"/>
        </w:rPr>
        <w:t>ResourceSet</w:t>
      </w:r>
      <w:proofErr w:type="spellEnd"/>
      <w:r w:rsidRPr="00C63186">
        <w:rPr>
          <w:lang w:val="en-AU"/>
        </w:rPr>
        <w:t xml:space="preserve"> configured with </w:t>
      </w:r>
      <w:r w:rsidRPr="00C63186">
        <w:rPr>
          <w:i/>
          <w:lang w:val="en-AU"/>
        </w:rPr>
        <w:t>usage</w:t>
      </w:r>
      <w:r w:rsidRPr="00C63186">
        <w:rPr>
          <w:lang w:val="en-AU"/>
        </w:rPr>
        <w:t xml:space="preserve"> set to 'codebook’ when the higher layer parameter </w:t>
      </w:r>
      <w:proofErr w:type="spellStart"/>
      <w:r w:rsidRPr="00C63186">
        <w:rPr>
          <w:i/>
          <w:lang w:val="en-AU"/>
        </w:rPr>
        <w:t>txConfig</w:t>
      </w:r>
      <w:proofErr w:type="spellEnd"/>
      <w:r w:rsidRPr="00C63186">
        <w:rPr>
          <w:lang w:val="en-AU"/>
        </w:rPr>
        <w:t xml:space="preserve"> in </w:t>
      </w:r>
      <w:r w:rsidRPr="00C63186">
        <w:rPr>
          <w:i/>
          <w:lang w:val="en-AU"/>
        </w:rPr>
        <w:t>PUSCH-</w:t>
      </w:r>
      <w:proofErr w:type="spellStart"/>
      <w:r w:rsidRPr="00C63186">
        <w:rPr>
          <w:i/>
          <w:lang w:val="en-AU"/>
        </w:rPr>
        <w:t>Config</w:t>
      </w:r>
      <w:proofErr w:type="spellEnd"/>
      <w:r w:rsidRPr="00C63186">
        <w:rPr>
          <w:lang w:val="en-AU"/>
        </w:rPr>
        <w:t xml:space="preserve"> is set to ‘codebook'</w:t>
      </w:r>
    </w:p>
    <w:p w:rsidR="001244B3" w:rsidRPr="00C63186" w:rsidRDefault="00045687" w:rsidP="001244B3">
      <w:pPr>
        <w:rPr>
          <w:lang w:val="en-AU"/>
        </w:rPr>
      </w:pPr>
      <w:r>
        <w:rPr>
          <w:lang w:val="en-AU"/>
        </w:rPr>
        <w:t>O</w:t>
      </w:r>
      <w:r w:rsidR="001244B3" w:rsidRPr="00C63186">
        <w:rPr>
          <w:lang w:val="en-AU"/>
        </w:rPr>
        <w:t>ne of Alt 4, 5 or 6 is used for non-codebook based operation.</w:t>
      </w:r>
    </w:p>
    <w:p w:rsidR="001244B3" w:rsidRPr="00C63186" w:rsidRDefault="001244B3" w:rsidP="001244B3">
      <w:pPr>
        <w:ind w:left="720"/>
        <w:rPr>
          <w:lang w:val="en-AU"/>
        </w:rPr>
      </w:pPr>
      <w:r w:rsidRPr="00C63186">
        <w:rPr>
          <w:u w:val="single"/>
          <w:lang w:val="en-AU"/>
        </w:rPr>
        <w:t>Alt 4</w:t>
      </w:r>
      <w:r w:rsidRPr="00C63186">
        <w:rPr>
          <w:lang w:val="en-AU"/>
        </w:rPr>
        <w:t xml:space="preserve">: the maximum number of supported layers for the non-codebook transmission scheme divided by the maximum number of simultaneously transmitted SRS resources in one symbol for the non-codebook transmission scheme when the higher layer parameter </w:t>
      </w:r>
      <w:proofErr w:type="spellStart"/>
      <w:r w:rsidRPr="00C63186">
        <w:rPr>
          <w:i/>
          <w:lang w:val="en-AU"/>
        </w:rPr>
        <w:t>txConfig</w:t>
      </w:r>
      <w:proofErr w:type="spellEnd"/>
      <w:r w:rsidRPr="00C63186">
        <w:rPr>
          <w:lang w:val="en-AU"/>
        </w:rPr>
        <w:t xml:space="preserve"> in </w:t>
      </w:r>
      <w:r w:rsidRPr="00C63186">
        <w:rPr>
          <w:i/>
          <w:lang w:val="en-AU"/>
        </w:rPr>
        <w:t>PUSCH-</w:t>
      </w:r>
      <w:proofErr w:type="spellStart"/>
      <w:r w:rsidRPr="00C63186">
        <w:rPr>
          <w:i/>
          <w:lang w:val="en-AU"/>
        </w:rPr>
        <w:t>Config</w:t>
      </w:r>
      <w:proofErr w:type="spellEnd"/>
      <w:r w:rsidRPr="00C63186">
        <w:rPr>
          <w:lang w:val="en-AU"/>
        </w:rPr>
        <w:t xml:space="preserve"> is set to ‘</w:t>
      </w:r>
      <w:proofErr w:type="spellStart"/>
      <w:r w:rsidRPr="00C63186">
        <w:rPr>
          <w:lang w:val="en-AU"/>
        </w:rPr>
        <w:t>nonCodebook</w:t>
      </w:r>
      <w:proofErr w:type="spellEnd"/>
      <w:r w:rsidRPr="00C63186">
        <w:rPr>
          <w:lang w:val="en-AU"/>
        </w:rPr>
        <w:t>'</w:t>
      </w:r>
    </w:p>
    <w:p w:rsidR="001244B3" w:rsidRPr="00C63186" w:rsidRDefault="001244B3" w:rsidP="001244B3">
      <w:pPr>
        <w:ind w:left="720"/>
        <w:rPr>
          <w:lang w:val="en-AU"/>
        </w:rPr>
      </w:pPr>
      <w:r w:rsidRPr="00C63186">
        <w:rPr>
          <w:u w:val="single"/>
          <w:lang w:val="en-AU"/>
        </w:rPr>
        <w:t>Alt 5</w:t>
      </w:r>
      <w:r w:rsidRPr="00C63186">
        <w:rPr>
          <w:lang w:val="en-AU"/>
        </w:rPr>
        <w:t xml:space="preserve">: the number of SRS resources in </w:t>
      </w:r>
      <w:r w:rsidRPr="00C63186">
        <w:rPr>
          <w:i/>
          <w:lang w:val="en-AU"/>
        </w:rPr>
        <w:t>SRS-</w:t>
      </w:r>
      <w:proofErr w:type="spellStart"/>
      <w:r w:rsidRPr="00C63186">
        <w:rPr>
          <w:i/>
          <w:lang w:val="en-AU"/>
        </w:rPr>
        <w:t>ResourceSet</w:t>
      </w:r>
      <w:proofErr w:type="spellEnd"/>
      <w:r w:rsidRPr="00C63186">
        <w:rPr>
          <w:lang w:val="en-AU"/>
        </w:rPr>
        <w:t xml:space="preserve"> configured with </w:t>
      </w:r>
      <w:r w:rsidRPr="00C63186">
        <w:rPr>
          <w:i/>
          <w:lang w:val="en-AU"/>
        </w:rPr>
        <w:t>usage</w:t>
      </w:r>
      <w:r w:rsidRPr="00C63186">
        <w:rPr>
          <w:lang w:val="en-AU"/>
        </w:rPr>
        <w:t xml:space="preserve"> set to '</w:t>
      </w:r>
      <w:proofErr w:type="spellStart"/>
      <w:r w:rsidRPr="00C63186">
        <w:rPr>
          <w:lang w:val="en-AU"/>
        </w:rPr>
        <w:t>nonCodebook</w:t>
      </w:r>
      <w:proofErr w:type="spellEnd"/>
      <w:r w:rsidRPr="00C63186">
        <w:rPr>
          <w:lang w:val="en-AU"/>
        </w:rPr>
        <w:t xml:space="preserve">’ when the higher layer parameter </w:t>
      </w:r>
      <w:proofErr w:type="spellStart"/>
      <w:r w:rsidRPr="00C63186">
        <w:rPr>
          <w:i/>
          <w:lang w:val="en-AU"/>
        </w:rPr>
        <w:t>txConfig</w:t>
      </w:r>
      <w:proofErr w:type="spellEnd"/>
      <w:r w:rsidRPr="00C63186">
        <w:rPr>
          <w:lang w:val="en-AU"/>
        </w:rPr>
        <w:t xml:space="preserve"> in </w:t>
      </w:r>
      <w:r w:rsidRPr="00C63186">
        <w:rPr>
          <w:i/>
          <w:lang w:val="en-AU"/>
        </w:rPr>
        <w:t>PUSCH-</w:t>
      </w:r>
      <w:proofErr w:type="spellStart"/>
      <w:r w:rsidRPr="00C63186">
        <w:rPr>
          <w:i/>
          <w:lang w:val="en-AU"/>
        </w:rPr>
        <w:t>Config</w:t>
      </w:r>
      <w:proofErr w:type="spellEnd"/>
      <w:r w:rsidRPr="00C63186">
        <w:rPr>
          <w:lang w:val="en-AU"/>
        </w:rPr>
        <w:t xml:space="preserve"> is set to ‘</w:t>
      </w:r>
      <w:proofErr w:type="spellStart"/>
      <w:r w:rsidRPr="00C63186">
        <w:rPr>
          <w:lang w:val="en-AU"/>
        </w:rPr>
        <w:t>nonCodebook</w:t>
      </w:r>
      <w:proofErr w:type="spellEnd"/>
      <w:r w:rsidRPr="00C63186">
        <w:rPr>
          <w:lang w:val="en-AU"/>
        </w:rPr>
        <w:t>' </w:t>
      </w:r>
    </w:p>
    <w:p w:rsidR="001244B3" w:rsidRPr="00C63186" w:rsidRDefault="001244B3" w:rsidP="001244B3">
      <w:pPr>
        <w:ind w:left="720"/>
        <w:rPr>
          <w:lang w:val="en-AU"/>
        </w:rPr>
      </w:pPr>
      <w:r w:rsidRPr="00C63186">
        <w:rPr>
          <w:u w:val="single"/>
          <w:lang w:val="en-AU"/>
        </w:rPr>
        <w:t>Alt 6</w:t>
      </w:r>
      <w:r w:rsidRPr="00C63186">
        <w:rPr>
          <w:lang w:val="en-AU"/>
        </w:rPr>
        <w:t xml:space="preserve">: the supported maximum number of SRS resource per SRS resource set with </w:t>
      </w:r>
      <w:r w:rsidRPr="00C63186">
        <w:rPr>
          <w:i/>
          <w:lang w:val="en-AU"/>
        </w:rPr>
        <w:t>usage</w:t>
      </w:r>
      <w:r w:rsidRPr="00C63186">
        <w:rPr>
          <w:lang w:val="en-AU"/>
        </w:rPr>
        <w:t xml:space="preserve"> set to '</w:t>
      </w:r>
      <w:proofErr w:type="spellStart"/>
      <w:r w:rsidRPr="00C63186">
        <w:rPr>
          <w:lang w:val="en-AU"/>
        </w:rPr>
        <w:t>nonCodebook</w:t>
      </w:r>
      <w:proofErr w:type="spellEnd"/>
      <w:r w:rsidRPr="00C63186">
        <w:rPr>
          <w:lang w:val="en-AU"/>
        </w:rPr>
        <w:t>'</w:t>
      </w:r>
      <w:bookmarkStart w:id="2" w:name="_GoBack"/>
      <w:bookmarkEnd w:id="2"/>
      <w:r w:rsidRPr="00C63186">
        <w:rPr>
          <w:lang w:val="en-AU"/>
        </w:rPr>
        <w:t> </w:t>
      </w:r>
    </w:p>
    <w:p w:rsidR="001244B3" w:rsidRPr="001244B3" w:rsidRDefault="001244B3" w:rsidP="00934157">
      <w:pPr>
        <w:spacing w:after="0"/>
        <w:rPr>
          <w:lang w:val="en-AU"/>
        </w:rPr>
      </w:pPr>
    </w:p>
    <w:p w:rsidR="001244B3" w:rsidRDefault="00C00BD7" w:rsidP="00934157">
      <w:pPr>
        <w:spacing w:after="0"/>
      </w:pPr>
      <w:r>
        <w:lastRenderedPageBreak/>
        <w:t>The</w:t>
      </w:r>
      <w:r w:rsidR="000B10C5">
        <w:t xml:space="preserve"> issue </w:t>
      </w:r>
      <w:r>
        <w:t xml:space="preserve">from the above alternative </w:t>
      </w:r>
      <w:r w:rsidR="000B10C5">
        <w:t>is</w:t>
      </w:r>
      <w:r>
        <w:t xml:space="preserve"> that </w:t>
      </w:r>
      <w:r w:rsidR="000B10C5">
        <w:t>the intention of the power scaling</w:t>
      </w:r>
      <w:r>
        <w:t xml:space="preserve"> is not clear.  Some alternatives of power scaling are considered based on the spatial multiplexing.  Other alternatives of power scaling are based on the UL beamforming.  The power scaling would not improve the MIMO performance or reduce the UE complexity</w:t>
      </w:r>
      <w:proofErr w:type="gramStart"/>
      <w:r>
        <w:t xml:space="preserve">.    </w:t>
      </w:r>
      <w:proofErr w:type="gramEnd"/>
      <w:r>
        <w:t>It seems that PUSCH power scaling is not an essential feature if no consensus can be reached</w:t>
      </w:r>
    </w:p>
    <w:p w:rsidR="00934157" w:rsidRPr="00F32BB2" w:rsidRDefault="00934157" w:rsidP="00934157">
      <w:pPr>
        <w:spacing w:after="0"/>
        <w:rPr>
          <w:b/>
          <w:lang w:val="en-US"/>
        </w:rPr>
      </w:pPr>
    </w:p>
    <w:p w:rsidR="00934157" w:rsidRPr="00934157" w:rsidRDefault="000B10C5" w:rsidP="00934157">
      <w:pPr>
        <w:spacing w:after="0"/>
        <w:rPr>
          <w:b/>
          <w:lang w:val="en-US"/>
        </w:rPr>
      </w:pPr>
      <w:r>
        <w:rPr>
          <w:b/>
          <w:lang w:val="en-US"/>
        </w:rPr>
        <w:t>Proposal 3</w:t>
      </w:r>
      <w:r w:rsidR="00934157">
        <w:rPr>
          <w:b/>
          <w:lang w:val="en-US"/>
        </w:rPr>
        <w:t xml:space="preserve">:  </w:t>
      </w:r>
      <w:r w:rsidR="00C00BD7">
        <w:rPr>
          <w:b/>
          <w:lang w:val="en-US"/>
        </w:rPr>
        <w:t xml:space="preserve">The PUSCH power scaling for MIMO in section 7.1 of 38.213 should be removed if no consensus is made.  </w:t>
      </w:r>
    </w:p>
    <w:p w:rsidR="002602C9" w:rsidRPr="002602C9" w:rsidRDefault="002602C9" w:rsidP="002602C9">
      <w:pPr>
        <w:pStyle w:val="1"/>
        <w:numPr>
          <w:ilvl w:val="0"/>
          <w:numId w:val="0"/>
        </w:numPr>
        <w:ind w:left="446" w:hanging="446"/>
        <w:rPr>
          <w:rFonts w:eastAsia="宋体"/>
          <w:lang w:val="en-US"/>
        </w:rPr>
      </w:pPr>
    </w:p>
    <w:p w:rsidR="00BB021B" w:rsidRPr="001A57A0" w:rsidRDefault="00BB021B" w:rsidP="001A57A0">
      <w:pPr>
        <w:rPr>
          <w:rFonts w:eastAsia="宋体"/>
          <w:b/>
          <w:lang w:val="en-US"/>
        </w:rPr>
      </w:pPr>
    </w:p>
    <w:p w:rsidR="002818ED" w:rsidRDefault="002818ED" w:rsidP="00260C0F">
      <w:pPr>
        <w:pStyle w:val="1"/>
        <w:rPr>
          <w:rFonts w:eastAsia="宋体"/>
        </w:rPr>
      </w:pPr>
      <w:r>
        <w:rPr>
          <w:rFonts w:eastAsia="宋体"/>
        </w:rPr>
        <w:t xml:space="preserve">Conclusion: </w:t>
      </w:r>
    </w:p>
    <w:p w:rsidR="002D4B15" w:rsidRDefault="00052644" w:rsidP="0000372D">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Pr>
          <w:rFonts w:eastAsia="宋体" w:hint="eastAsia"/>
          <w:szCs w:val="22"/>
          <w:lang w:val="en-US" w:eastAsia="zh-CN"/>
        </w:rPr>
        <w:t>this contribution, we</w:t>
      </w:r>
      <w:r>
        <w:rPr>
          <w:rFonts w:eastAsia="宋体"/>
          <w:szCs w:val="22"/>
          <w:lang w:val="en-US" w:eastAsia="zh-CN"/>
        </w:rPr>
        <w:t xml:space="preserve"> </w:t>
      </w:r>
      <w:r w:rsidR="000B10C5">
        <w:rPr>
          <w:rFonts w:eastAsia="宋体"/>
          <w:szCs w:val="22"/>
          <w:lang w:val="en-US" w:eastAsia="zh-CN"/>
        </w:rPr>
        <w:t xml:space="preserve">analyze the remaining issues of the power control </w:t>
      </w:r>
      <w:r w:rsidR="002D4B15">
        <w:rPr>
          <w:rFonts w:eastAsia="宋体"/>
          <w:szCs w:val="22"/>
          <w:lang w:val="en-US" w:eastAsia="zh-CN"/>
        </w:rPr>
        <w:t>with the following proposals,</w:t>
      </w:r>
    </w:p>
    <w:p w:rsidR="000B10C5" w:rsidRDefault="000B10C5" w:rsidP="000B10C5">
      <w:pPr>
        <w:pStyle w:val="af5"/>
        <w:numPr>
          <w:ilvl w:val="0"/>
          <w:numId w:val="11"/>
        </w:numPr>
        <w:rPr>
          <w:rFonts w:eastAsia="MS Mincho"/>
          <w:bCs/>
          <w:iCs/>
        </w:rPr>
      </w:pPr>
      <w:r w:rsidRPr="000B10C5">
        <w:t xml:space="preserve">Proposal 1: </w:t>
      </w:r>
      <w:r w:rsidRPr="000B10C5">
        <w:rPr>
          <w:rFonts w:eastAsia="MS Mincho"/>
          <w:bCs/>
          <w:iCs/>
        </w:rPr>
        <w:t xml:space="preserve">The BPRE should be formulated as </w:t>
      </w:r>
      <m:oMath>
        <m:r>
          <w:rPr>
            <w:rFonts w:ascii="Cambria Math" w:eastAsia="MS Mincho" w:hAnsi="Cambria Math"/>
          </w:rPr>
          <m:t>BPRE=</m:t>
        </m:r>
        <m:f>
          <m:fPr>
            <m:ctrlPr>
              <w:rPr>
                <w:rFonts w:ascii="Cambria Math" w:eastAsia="MS Mincho" w:hAnsi="Cambria Math"/>
                <w:bCs/>
                <w:i/>
                <w:iCs/>
              </w:rPr>
            </m:ctrlPr>
          </m:fPr>
          <m:num>
            <m:sSub>
              <m:sSubPr>
                <m:ctrlPr>
                  <w:rPr>
                    <w:rFonts w:ascii="Cambria Math" w:eastAsia="MS Mincho" w:hAnsi="Cambria Math"/>
                    <w:bCs/>
                    <w:i/>
                    <w:iCs/>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 R</m:t>
            </m:r>
          </m:num>
          <m:den>
            <m:sSubSup>
              <m:sSubSupPr>
                <m:ctrlPr>
                  <w:rPr>
                    <w:rFonts w:ascii="Cambria Math" w:eastAsia="MS Mincho" w:hAnsi="Cambria Math"/>
                    <w:bCs/>
                    <w:i/>
                    <w:iCs/>
                  </w:rPr>
                </m:ctrlPr>
              </m:sSubSupPr>
              <m:e>
                <m:r>
                  <w:rPr>
                    <w:rFonts w:ascii="Cambria Math" w:eastAsia="MS Mincho" w:hAnsi="Cambria Math"/>
                  </w:rPr>
                  <m:t>β</m:t>
                </m:r>
              </m:e>
              <m:sub>
                <m:r>
                  <w:rPr>
                    <w:rFonts w:ascii="Cambria Math" w:eastAsia="MS Mincho" w:hAnsi="Cambria Math"/>
                  </w:rPr>
                  <m:t>offset</m:t>
                </m:r>
              </m:sub>
              <m:sup>
                <m:r>
                  <w:rPr>
                    <w:rFonts w:ascii="Cambria Math" w:eastAsia="MS Mincho" w:hAnsi="Cambria Math"/>
                  </w:rPr>
                  <m:t>PUSCH</m:t>
                </m:r>
              </m:sup>
            </m:sSubSup>
          </m:den>
        </m:f>
      </m:oMath>
    </w:p>
    <w:p w:rsidR="000B10C5" w:rsidRPr="000B10C5" w:rsidRDefault="000B10C5" w:rsidP="000B10C5">
      <w:pPr>
        <w:pStyle w:val="af5"/>
        <w:numPr>
          <w:ilvl w:val="0"/>
          <w:numId w:val="11"/>
        </w:numPr>
        <w:rPr>
          <w:iCs/>
        </w:rPr>
      </w:pPr>
      <w:r w:rsidRPr="000B10C5">
        <w:rPr>
          <w:iCs/>
        </w:rPr>
        <w:t>Proposal 2:  The working assumption of PUCCH power control parameters after BFR should be confirmed</w:t>
      </w:r>
      <w:proofErr w:type="gramStart"/>
      <w:r w:rsidRPr="000B10C5">
        <w:rPr>
          <w:iCs/>
        </w:rPr>
        <w:t xml:space="preserve">.   </w:t>
      </w:r>
      <w:proofErr w:type="gramEnd"/>
      <w:r w:rsidRPr="000B10C5">
        <w:rPr>
          <w:iCs/>
        </w:rPr>
        <w:t xml:space="preserve">The framework could not apply to CBRA.  No specification for the number of closed-loop PC processes is maintained by the UE.  </w:t>
      </w:r>
    </w:p>
    <w:p w:rsidR="000B10C5" w:rsidRPr="00C00BD7" w:rsidRDefault="00C00BD7" w:rsidP="00C00BD7">
      <w:pPr>
        <w:pStyle w:val="af5"/>
        <w:numPr>
          <w:ilvl w:val="0"/>
          <w:numId w:val="11"/>
        </w:numPr>
        <w:spacing w:after="0"/>
        <w:rPr>
          <w:lang w:val="en-US"/>
        </w:rPr>
      </w:pPr>
      <w:r w:rsidRPr="00C00BD7">
        <w:rPr>
          <w:lang w:val="en-US"/>
        </w:rPr>
        <w:t xml:space="preserve">Proposal 3:  The PUSCH power scaling for MIMO in section 7.1 of 38.213 should be removed if no consensus is made. </w:t>
      </w:r>
    </w:p>
    <w:p w:rsidR="00726D4F" w:rsidRPr="00363132" w:rsidRDefault="00726D4F" w:rsidP="00363132">
      <w:pPr>
        <w:rPr>
          <w:rFonts w:eastAsia="宋体"/>
        </w:rPr>
      </w:pPr>
    </w:p>
    <w:p w:rsidR="009B5F68" w:rsidRPr="001A57A0" w:rsidRDefault="009B5F68" w:rsidP="009B5F68">
      <w:pPr>
        <w:pStyle w:val="af5"/>
        <w:ind w:left="360"/>
        <w:rPr>
          <w:rFonts w:eastAsia="宋体"/>
          <w:lang w:val="en-US"/>
        </w:rPr>
      </w:pPr>
    </w:p>
    <w:p w:rsidR="002818ED" w:rsidRDefault="002818ED" w:rsidP="002818ED">
      <w:pPr>
        <w:pStyle w:val="1"/>
        <w:numPr>
          <w:ilvl w:val="0"/>
          <w:numId w:val="0"/>
        </w:numPr>
        <w:rPr>
          <w:rFonts w:eastAsia="宋体"/>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3" w:name="_Ref446506608"/>
      <w:bookmarkStart w:id="4" w:name="_Ref446507216"/>
      <w:bookmarkStart w:id="5" w:name="_Ref446511358"/>
      <w:bookmarkEnd w:id="3"/>
      <w:bookmarkEnd w:id="4"/>
      <w:bookmarkEnd w:id="5"/>
    </w:p>
    <w:p w:rsidR="00B36C4F" w:rsidRDefault="00BE41A3" w:rsidP="00B36C4F">
      <w:pPr>
        <w:pStyle w:val="af5"/>
        <w:numPr>
          <w:ilvl w:val="0"/>
          <w:numId w:val="8"/>
        </w:numPr>
        <w:rPr>
          <w:rFonts w:eastAsia="MS Mincho"/>
          <w:lang w:val="en-US" w:eastAsia="ja-JP"/>
        </w:rPr>
      </w:pPr>
      <w:bookmarkStart w:id="6" w:name="_Ref503170892"/>
      <w:r>
        <w:rPr>
          <w:rFonts w:eastAsia="MS Mincho"/>
          <w:lang w:val="en-US" w:eastAsia="ja-JP"/>
        </w:rPr>
        <w:t>TS38.213v15</w:t>
      </w:r>
      <w:r w:rsidR="00107724">
        <w:rPr>
          <w:rFonts w:eastAsia="MS Mincho"/>
          <w:lang w:val="en-US" w:eastAsia="ja-JP"/>
        </w:rPr>
        <w:t>.2</w:t>
      </w:r>
      <w:r w:rsidR="00B36C4F">
        <w:rPr>
          <w:rFonts w:eastAsia="MS Mincho"/>
          <w:lang w:val="en-US" w:eastAsia="ja-JP"/>
        </w:rPr>
        <w:t>.0, “</w:t>
      </w:r>
      <w:r w:rsidR="00B36C4F" w:rsidRPr="00D11F23">
        <w:t xml:space="preserve">Physical layer procedures for </w:t>
      </w:r>
      <w:r w:rsidR="00B36C4F">
        <w:t>control</w:t>
      </w:r>
      <w:r w:rsidR="00B36C4F">
        <w:rPr>
          <w:rFonts w:eastAsia="MS Mincho"/>
          <w:lang w:eastAsia="ja-JP"/>
        </w:rPr>
        <w:t>”</w:t>
      </w:r>
      <w:bookmarkEnd w:id="6"/>
    </w:p>
    <w:p w:rsidR="005E6936" w:rsidRPr="005E6936" w:rsidRDefault="005E6936" w:rsidP="005E6936">
      <w:pPr>
        <w:pStyle w:val="af5"/>
        <w:numPr>
          <w:ilvl w:val="0"/>
          <w:numId w:val="8"/>
        </w:numPr>
      </w:pPr>
      <w:bookmarkStart w:id="7" w:name="_Ref520457747"/>
      <w:bookmarkStart w:id="8" w:name="_Ref506058937"/>
      <w:r w:rsidRPr="005E6936">
        <w:rPr>
          <w:rStyle w:val="aa"/>
          <w:color w:val="auto"/>
          <w:u w:val="none"/>
        </w:rPr>
        <w:t>R1-1811859</w:t>
      </w:r>
      <w:r>
        <w:rPr>
          <w:rStyle w:val="aa"/>
          <w:color w:val="auto"/>
          <w:u w:val="none"/>
        </w:rPr>
        <w:t>, “</w:t>
      </w:r>
      <w:r w:rsidRPr="005E6936">
        <w:t>Summary for Al 7.1.5 NR UL power control in non-CA aspects</w:t>
      </w:r>
      <w:r>
        <w:t xml:space="preserve">”,  </w:t>
      </w:r>
      <w:r w:rsidRPr="005E6936">
        <w:t>ZTE</w:t>
      </w:r>
    </w:p>
    <w:p w:rsidR="005E6936" w:rsidRPr="005E6936" w:rsidRDefault="00930AA0" w:rsidP="005E6936">
      <w:pPr>
        <w:pStyle w:val="af5"/>
        <w:numPr>
          <w:ilvl w:val="0"/>
          <w:numId w:val="8"/>
        </w:numPr>
        <w:rPr>
          <w:bCs/>
        </w:rPr>
      </w:pPr>
      <w:hyperlink r:id="rId17" w:history="1">
        <w:r w:rsidR="005E6936" w:rsidRPr="005E6936">
          <w:rPr>
            <w:rStyle w:val="aa"/>
            <w:color w:val="auto"/>
            <w:u w:val="none"/>
          </w:rPr>
          <w:t>R1-1812031</w:t>
        </w:r>
      </w:hyperlink>
      <w:r w:rsidR="005E6936">
        <w:t>, “</w:t>
      </w:r>
      <w:r w:rsidR="005E6936" w:rsidRPr="005E6936">
        <w:rPr>
          <w:bCs/>
        </w:rPr>
        <w:t>Summary3 for Al 7.1.5 NR UL power control in non-CA aspects</w:t>
      </w:r>
      <w:r w:rsidR="005E6936">
        <w:rPr>
          <w:bCs/>
        </w:rPr>
        <w:t xml:space="preserve">”, </w:t>
      </w:r>
      <w:r w:rsidR="005E6936" w:rsidRPr="005E6936">
        <w:rPr>
          <w:bCs/>
        </w:rPr>
        <w:t>ZTE</w:t>
      </w:r>
    </w:p>
    <w:p w:rsidR="005E6936" w:rsidRPr="005E6936" w:rsidRDefault="00930AA0" w:rsidP="005E6936">
      <w:pPr>
        <w:pStyle w:val="af5"/>
        <w:numPr>
          <w:ilvl w:val="0"/>
          <w:numId w:val="8"/>
        </w:numPr>
      </w:pPr>
      <w:hyperlink r:id="rId18" w:history="1">
        <w:r w:rsidR="005E6936" w:rsidRPr="005E6936">
          <w:rPr>
            <w:rStyle w:val="aa"/>
            <w:color w:val="auto"/>
            <w:u w:val="none"/>
          </w:rPr>
          <w:t>R1-1811889</w:t>
        </w:r>
      </w:hyperlink>
      <w:r w:rsidR="005E6936">
        <w:t>, “</w:t>
      </w:r>
      <w:r w:rsidR="005E6936" w:rsidRPr="005E6936">
        <w:t>Summary of NR UL power control – CA/DC aspects</w:t>
      </w:r>
      <w:r w:rsidR="005E6936">
        <w:t xml:space="preserve">”, </w:t>
      </w:r>
      <w:r w:rsidR="005E6936" w:rsidRPr="005E6936">
        <w:t>Samsung</w:t>
      </w:r>
    </w:p>
    <w:bookmarkStart w:id="9" w:name="_Ref528811332"/>
    <w:p w:rsidR="005E6936" w:rsidRPr="005E6936" w:rsidRDefault="00930AA0" w:rsidP="005E6936">
      <w:pPr>
        <w:pStyle w:val="af5"/>
        <w:numPr>
          <w:ilvl w:val="0"/>
          <w:numId w:val="8"/>
        </w:numPr>
        <w:snapToGrid w:val="0"/>
        <w:spacing w:before="6"/>
        <w:jc w:val="both"/>
        <w:rPr>
          <w:rFonts w:eastAsia="宋体"/>
        </w:rPr>
      </w:pPr>
      <w:r>
        <w:fldChar w:fldCharType="begin"/>
      </w:r>
      <w:r w:rsidR="004C3DE2">
        <w:instrText>HYPERLINK "file:///D:\\My%20Documents\\3gpp\\wg1-94bis%20Chengdu\\R1-1812041.zip"</w:instrText>
      </w:r>
      <w:r>
        <w:fldChar w:fldCharType="separate"/>
      </w:r>
      <w:r w:rsidR="005E6936" w:rsidRPr="005E6936">
        <w:rPr>
          <w:rStyle w:val="aa"/>
          <w:color w:val="auto"/>
          <w:u w:val="none"/>
        </w:rPr>
        <w:t>R1-1812041</w:t>
      </w:r>
      <w:r>
        <w:fldChar w:fldCharType="end"/>
      </w:r>
      <w:r w:rsidR="005E6936">
        <w:t>, “</w:t>
      </w:r>
      <w:r w:rsidR="005E6936" w:rsidRPr="005E6936">
        <w:rPr>
          <w:rFonts w:eastAsia="宋体"/>
        </w:rPr>
        <w:t>Proposals from offline discussion of clarification of Rel-15 UL MIMO power scaling</w:t>
      </w:r>
      <w:r w:rsidR="005E6936">
        <w:rPr>
          <w:rFonts w:eastAsia="宋体"/>
        </w:rPr>
        <w:t xml:space="preserve">”, </w:t>
      </w:r>
      <w:r w:rsidR="005E6936" w:rsidRPr="005E6936">
        <w:rPr>
          <w:rFonts w:eastAsia="宋体"/>
        </w:rPr>
        <w:tab/>
        <w:t>Ericsson</w:t>
      </w:r>
      <w:bookmarkEnd w:id="9"/>
      <w:r w:rsidR="005E6936" w:rsidRPr="005E6936">
        <w:rPr>
          <w:rFonts w:eastAsia="宋体"/>
        </w:rPr>
        <w:t xml:space="preserve"> </w:t>
      </w:r>
    </w:p>
    <w:p w:rsidR="005E6936" w:rsidRPr="005E6936" w:rsidRDefault="005E6936" w:rsidP="005E6936"/>
    <w:bookmarkEnd w:id="7"/>
    <w:p w:rsidR="00480EB3" w:rsidRDefault="00480EB3" w:rsidP="00480EB3">
      <w:pPr>
        <w:pStyle w:val="af5"/>
        <w:ind w:left="420"/>
      </w:pPr>
    </w:p>
    <w:p w:rsidR="00480EB3" w:rsidRDefault="00480EB3" w:rsidP="00480EB3">
      <w:pPr>
        <w:pStyle w:val="af5"/>
        <w:ind w:left="420"/>
      </w:pPr>
    </w:p>
    <w:p w:rsidR="00107724" w:rsidRDefault="00107724" w:rsidP="00D94D7E">
      <w:pPr>
        <w:pStyle w:val="af5"/>
        <w:ind w:left="420"/>
      </w:pPr>
    </w:p>
    <w:p w:rsidR="005708B7" w:rsidRPr="005708B7" w:rsidRDefault="005708B7" w:rsidP="005748BF">
      <w:pPr>
        <w:pStyle w:val="af5"/>
        <w:ind w:left="420"/>
      </w:pPr>
    </w:p>
    <w:p w:rsidR="00DE49C4" w:rsidRDefault="00DE49C4" w:rsidP="00DE49C4">
      <w:pPr>
        <w:pStyle w:val="af5"/>
        <w:ind w:left="420"/>
      </w:pPr>
    </w:p>
    <w:bookmarkEnd w:id="8"/>
    <w:p w:rsidR="00647AB2" w:rsidRDefault="00647AB2" w:rsidP="00647AB2"/>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19"/>
      <w:footerReference w:type="default" r:id="rId2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BEE" w:rsidRDefault="00FA2BEE">
      <w:r>
        <w:separator/>
      </w:r>
    </w:p>
  </w:endnote>
  <w:endnote w:type="continuationSeparator" w:id="0">
    <w:p w:rsidR="00FA2BEE" w:rsidRDefault="00FA2B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Ericsson Capital TT">
    <w:altName w:val="Cambria"/>
    <w:panose1 w:val="00000000000000000000"/>
    <w:charset w:val="00"/>
    <w:family w:val="auto"/>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SimSun">
    <w:altName w:val="SimSun"/>
    <w:panose1 w:val="02010600030101010101"/>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930AA0">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476A09">
      <w:rPr>
        <w:rStyle w:val="a6"/>
      </w:rPr>
      <w:t>1</w:t>
    </w:r>
    <w:r>
      <w:rPr>
        <w:rStyle w:val="a6"/>
      </w:rPr>
      <w:fldChar w:fldCharType="end"/>
    </w:r>
  </w:p>
  <w:p w:rsidR="00476A09" w:rsidRDefault="00476A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A09" w:rsidRDefault="00930AA0">
    <w:pPr>
      <w:pStyle w:val="a5"/>
      <w:framePr w:wrap="around" w:vAnchor="text" w:hAnchor="margin" w:xAlign="center" w:y="1"/>
      <w:rPr>
        <w:rStyle w:val="a6"/>
      </w:rPr>
    </w:pPr>
    <w:r>
      <w:rPr>
        <w:rStyle w:val="a6"/>
      </w:rPr>
      <w:fldChar w:fldCharType="begin"/>
    </w:r>
    <w:r w:rsidR="00476A09">
      <w:rPr>
        <w:rStyle w:val="a6"/>
      </w:rPr>
      <w:instrText xml:space="preserve">PAGE  </w:instrText>
    </w:r>
    <w:r>
      <w:rPr>
        <w:rStyle w:val="a6"/>
      </w:rPr>
      <w:fldChar w:fldCharType="separate"/>
    </w:r>
    <w:r w:rsidR="0000372D">
      <w:rPr>
        <w:rStyle w:val="a6"/>
      </w:rPr>
      <w:t>1</w:t>
    </w:r>
    <w:r>
      <w:rPr>
        <w:rStyle w:val="a6"/>
      </w:rPr>
      <w:fldChar w:fldCharType="end"/>
    </w:r>
  </w:p>
  <w:p w:rsidR="00476A09" w:rsidRDefault="00476A0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BEE" w:rsidRDefault="00FA2BEE">
      <w:r>
        <w:separator/>
      </w:r>
    </w:p>
  </w:footnote>
  <w:footnote w:type="continuationSeparator" w:id="0">
    <w:p w:rsidR="00FA2BEE" w:rsidRDefault="00FA2B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5">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F3254"/>
    <w:multiLevelType w:val="hybridMultilevel"/>
    <w:tmpl w:val="C900B25A"/>
    <w:lvl w:ilvl="0" w:tplc="95CC412C">
      <w:start w:val="1218"/>
      <w:numFmt w:val="bullet"/>
      <w:lvlText w:val="–"/>
      <w:lvlJc w:val="left"/>
      <w:pPr>
        <w:ind w:left="800" w:hanging="400"/>
      </w:pPr>
      <w:rPr>
        <w:rFonts w:ascii="Times New Roman" w:hAnsi="Times New Roman" w:hint="default"/>
      </w:rPr>
    </w:lvl>
    <w:lvl w:ilvl="1" w:tplc="DA3E1A86">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2B5A7252">
      <w:start w:val="402"/>
      <w:numFmt w:val="bullet"/>
      <w:lvlText w:val="–"/>
      <w:lvlJc w:val="left"/>
      <w:pPr>
        <w:ind w:left="2000" w:hanging="400"/>
      </w:pPr>
      <w:rPr>
        <w:rFonts w:ascii="Ericsson Capital TT" w:hAnsi="Ericsson Capital TT" w:hint="default"/>
      </w:rPr>
    </w:lvl>
    <w:lvl w:ilvl="4" w:tplc="EFFE7C04">
      <w:start w:val="1"/>
      <w:numFmt w:val="bullet"/>
      <w:lvlText w:val="•"/>
      <w:lvlJc w:val="left"/>
      <w:pPr>
        <w:ind w:left="2400" w:hanging="400"/>
      </w:pPr>
      <w:rPr>
        <w:rFonts w:ascii="Batang" w:eastAsia="Batang" w:hAnsi="Batang"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3EC478C"/>
    <w:multiLevelType w:val="hybridMultilevel"/>
    <w:tmpl w:val="48D47066"/>
    <w:lvl w:ilvl="0" w:tplc="32F67CC6">
      <w:start w:val="1"/>
      <w:numFmt w:val="bullet"/>
      <w:lvlText w:val="–"/>
      <w:lvlJc w:val="left"/>
      <w:pPr>
        <w:ind w:left="800" w:hanging="400"/>
      </w:pPr>
      <w:rPr>
        <w:rFonts w:ascii="Malgun Gothic" w:eastAsia="Malgun Gothic" w:hAnsi="Malgun Gothic" w:hint="eastAsia"/>
      </w:rPr>
    </w:lvl>
    <w:lvl w:ilvl="1" w:tplc="EFFE7C04">
      <w:start w:val="1"/>
      <w:numFmt w:val="bullet"/>
      <w:lvlText w:val="•"/>
      <w:lvlJc w:val="left"/>
      <w:pPr>
        <w:ind w:left="1200" w:hanging="400"/>
      </w:pPr>
      <w:rPr>
        <w:rFonts w:ascii="Batang" w:eastAsia="Batang" w:hAnsi="Batang" w:hint="eastAsia"/>
      </w:rPr>
    </w:lvl>
    <w:lvl w:ilvl="2" w:tplc="95CC412C">
      <w:start w:val="1218"/>
      <w:numFmt w:val="bullet"/>
      <w:lvlText w:val="–"/>
      <w:lvlJc w:val="left"/>
      <w:pPr>
        <w:ind w:left="1600" w:hanging="400"/>
      </w:pPr>
      <w:rPr>
        <w:rFonts w:ascii="Times New Roman" w:hAnsi="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4">
    <w:nsid w:val="403D1CD2"/>
    <w:multiLevelType w:val="multilevel"/>
    <w:tmpl w:val="403D1CD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7">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nsid w:val="56000FC1"/>
    <w:multiLevelType w:val="hybridMultilevel"/>
    <w:tmpl w:val="76EEE7DC"/>
    <w:lvl w:ilvl="0" w:tplc="41C6D7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8">
    <w:nsid w:val="7A067E8D"/>
    <w:multiLevelType w:val="hybridMultilevel"/>
    <w:tmpl w:val="2D8A6D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1"/>
  </w:num>
  <w:num w:numId="4">
    <w:abstractNumId w:val="21"/>
  </w:num>
  <w:num w:numId="5">
    <w:abstractNumId w:val="0"/>
  </w:num>
  <w:num w:numId="6">
    <w:abstractNumId w:val="10"/>
  </w:num>
  <w:num w:numId="7">
    <w:abstractNumId w:val="24"/>
  </w:num>
  <w:num w:numId="8">
    <w:abstractNumId w:val="8"/>
  </w:num>
  <w:num w:numId="9">
    <w:abstractNumId w:val="22"/>
  </w:num>
  <w:num w:numId="10">
    <w:abstractNumId w:val="27"/>
  </w:num>
  <w:num w:numId="11">
    <w:abstractNumId w:val="28"/>
  </w:num>
  <w:num w:numId="12">
    <w:abstractNumId w:val="19"/>
  </w:num>
  <w:num w:numId="13">
    <w:abstractNumId w:val="15"/>
  </w:num>
  <w:num w:numId="14">
    <w:abstractNumId w:val="6"/>
  </w:num>
  <w:num w:numId="15">
    <w:abstractNumId w:val="16"/>
  </w:num>
  <w:num w:numId="16">
    <w:abstractNumId w:val="3"/>
  </w:num>
  <w:num w:numId="17">
    <w:abstractNumId w:val="20"/>
  </w:num>
  <w:num w:numId="18">
    <w:abstractNumId w:val="17"/>
  </w:num>
  <w:num w:numId="19">
    <w:abstractNumId w:val="2"/>
  </w:num>
  <w:num w:numId="20">
    <w:abstractNumId w:val="13"/>
  </w:num>
  <w:num w:numId="21">
    <w:abstractNumId w:val="4"/>
  </w:num>
  <w:num w:numId="22">
    <w:abstractNumId w:val="25"/>
  </w:num>
  <w:num w:numId="23">
    <w:abstractNumId w:val="5"/>
  </w:num>
  <w:num w:numId="24">
    <w:abstractNumId w:val="9"/>
  </w:num>
  <w:num w:numId="25">
    <w:abstractNumId w:val="23"/>
  </w:num>
  <w:num w:numId="26">
    <w:abstractNumId w:val="7"/>
  </w:num>
  <w:num w:numId="27">
    <w:abstractNumId w:val="26"/>
  </w:num>
  <w:num w:numId="28">
    <w:abstractNumId w:val="14"/>
  </w:num>
  <w:num w:numId="29">
    <w:abstractNumId w:val="11"/>
  </w:num>
  <w:num w:numId="30">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en-AU" w:vendorID="64" w:dllVersion="131078" w:nlCheck="1" w:checkStyle="1"/>
  <w:proofState w:spelling="clean" w:grammar="clean"/>
  <w:stylePaneFormatFilter w:val="1F04"/>
  <w:defaultTabStop w:val="720"/>
  <w:noPunctuationKerning/>
  <w:characterSpacingControl w:val="doNotCompress"/>
  <w:hdrShapeDefaults>
    <o:shapedefaults v:ext="edit" spidmax="159746">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2D"/>
    <w:rsid w:val="00003756"/>
    <w:rsid w:val="00003A01"/>
    <w:rsid w:val="00003D6D"/>
    <w:rsid w:val="00003EAA"/>
    <w:rsid w:val="00003F97"/>
    <w:rsid w:val="000042D6"/>
    <w:rsid w:val="000043B4"/>
    <w:rsid w:val="000045A9"/>
    <w:rsid w:val="00004612"/>
    <w:rsid w:val="0000484C"/>
    <w:rsid w:val="00004904"/>
    <w:rsid w:val="000049E8"/>
    <w:rsid w:val="00004FCE"/>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687"/>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644"/>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45"/>
    <w:rsid w:val="000707D3"/>
    <w:rsid w:val="00070B6F"/>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770"/>
    <w:rsid w:val="00096870"/>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0C5"/>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39D"/>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4B3"/>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456"/>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1A"/>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2DAB"/>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35A"/>
    <w:rsid w:val="001F24B7"/>
    <w:rsid w:val="001F2D47"/>
    <w:rsid w:val="001F30E3"/>
    <w:rsid w:val="001F3410"/>
    <w:rsid w:val="001F3933"/>
    <w:rsid w:val="001F3A4D"/>
    <w:rsid w:val="001F3CFA"/>
    <w:rsid w:val="001F3F1F"/>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68C"/>
    <w:rsid w:val="002217D3"/>
    <w:rsid w:val="00221837"/>
    <w:rsid w:val="00221EB4"/>
    <w:rsid w:val="0022257B"/>
    <w:rsid w:val="0022264F"/>
    <w:rsid w:val="00222BA1"/>
    <w:rsid w:val="00222D16"/>
    <w:rsid w:val="00222D1F"/>
    <w:rsid w:val="00222DC5"/>
    <w:rsid w:val="00222F56"/>
    <w:rsid w:val="00223014"/>
    <w:rsid w:val="0022364D"/>
    <w:rsid w:val="0022385B"/>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4D5"/>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E4F"/>
    <w:rsid w:val="00256F93"/>
    <w:rsid w:val="0025701B"/>
    <w:rsid w:val="00257952"/>
    <w:rsid w:val="00257C8A"/>
    <w:rsid w:val="00257CA2"/>
    <w:rsid w:val="00257D58"/>
    <w:rsid w:val="00257E65"/>
    <w:rsid w:val="00257E8F"/>
    <w:rsid w:val="00257F11"/>
    <w:rsid w:val="00257FDF"/>
    <w:rsid w:val="002602C9"/>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648"/>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8ED"/>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C48"/>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00A"/>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B16"/>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2DB"/>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A07"/>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AAE"/>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66C"/>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DCA"/>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132"/>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794"/>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076"/>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1ED3"/>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6F2B"/>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2944"/>
    <w:rsid w:val="004130EB"/>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3B"/>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A09"/>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B3"/>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871"/>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813"/>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B02"/>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DE2"/>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A12"/>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47DE"/>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8B7"/>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3FA"/>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443"/>
    <w:rsid w:val="005A0628"/>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1F6"/>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936"/>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47D"/>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6E58"/>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05B"/>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96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76C"/>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17"/>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33C"/>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94A"/>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4F"/>
    <w:rsid w:val="00726DD2"/>
    <w:rsid w:val="00726DEE"/>
    <w:rsid w:val="00726F03"/>
    <w:rsid w:val="00726F2D"/>
    <w:rsid w:val="007270D7"/>
    <w:rsid w:val="0072779D"/>
    <w:rsid w:val="00727C48"/>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07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5DEC"/>
    <w:rsid w:val="00756003"/>
    <w:rsid w:val="0075691B"/>
    <w:rsid w:val="007572F5"/>
    <w:rsid w:val="00757739"/>
    <w:rsid w:val="007577F4"/>
    <w:rsid w:val="00757A6E"/>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8A8"/>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3ECB"/>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B5F"/>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07F0B"/>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BD9"/>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12C"/>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DEF"/>
    <w:rsid w:val="008432C6"/>
    <w:rsid w:val="008432EA"/>
    <w:rsid w:val="008432F6"/>
    <w:rsid w:val="00843CA5"/>
    <w:rsid w:val="0084429E"/>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897"/>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9D"/>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353"/>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6FBE"/>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5E1"/>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2CF"/>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AA0"/>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157"/>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C38"/>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68"/>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A73"/>
    <w:rsid w:val="009D2EEF"/>
    <w:rsid w:val="009D323E"/>
    <w:rsid w:val="009D37C7"/>
    <w:rsid w:val="009D3BC5"/>
    <w:rsid w:val="009D3CB0"/>
    <w:rsid w:val="009D3CB6"/>
    <w:rsid w:val="009D3E57"/>
    <w:rsid w:val="009D436B"/>
    <w:rsid w:val="009D44B0"/>
    <w:rsid w:val="009D45EB"/>
    <w:rsid w:val="009D4B0F"/>
    <w:rsid w:val="009D4D32"/>
    <w:rsid w:val="009D50FA"/>
    <w:rsid w:val="009D5317"/>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AEB"/>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78C"/>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BB9"/>
    <w:rsid w:val="00A03C3F"/>
    <w:rsid w:val="00A03CE5"/>
    <w:rsid w:val="00A03D8D"/>
    <w:rsid w:val="00A04252"/>
    <w:rsid w:val="00A0444E"/>
    <w:rsid w:val="00A05760"/>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334"/>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539"/>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6F58"/>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6B"/>
    <w:rsid w:val="00A63BB1"/>
    <w:rsid w:val="00A63BBF"/>
    <w:rsid w:val="00A63CE4"/>
    <w:rsid w:val="00A63E4E"/>
    <w:rsid w:val="00A63F99"/>
    <w:rsid w:val="00A6493D"/>
    <w:rsid w:val="00A64D1F"/>
    <w:rsid w:val="00A651B0"/>
    <w:rsid w:val="00A65A90"/>
    <w:rsid w:val="00A65C4B"/>
    <w:rsid w:val="00A65E7B"/>
    <w:rsid w:val="00A6621E"/>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3A91"/>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2F"/>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7D2"/>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B51"/>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61A"/>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AF793C"/>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5B7"/>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50071"/>
    <w:rsid w:val="00B50421"/>
    <w:rsid w:val="00B5076F"/>
    <w:rsid w:val="00B50841"/>
    <w:rsid w:val="00B50BC3"/>
    <w:rsid w:val="00B51408"/>
    <w:rsid w:val="00B51591"/>
    <w:rsid w:val="00B516AB"/>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C05"/>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B6C"/>
    <w:rsid w:val="00B67E51"/>
    <w:rsid w:val="00B702A7"/>
    <w:rsid w:val="00B7042F"/>
    <w:rsid w:val="00B70718"/>
    <w:rsid w:val="00B70795"/>
    <w:rsid w:val="00B709A5"/>
    <w:rsid w:val="00B70A8F"/>
    <w:rsid w:val="00B70B3B"/>
    <w:rsid w:val="00B70FFB"/>
    <w:rsid w:val="00B71447"/>
    <w:rsid w:val="00B71531"/>
    <w:rsid w:val="00B715ED"/>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21B"/>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1A3"/>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383"/>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BD7"/>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292"/>
    <w:rsid w:val="00C2385C"/>
    <w:rsid w:val="00C23CF5"/>
    <w:rsid w:val="00C24022"/>
    <w:rsid w:val="00C24399"/>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3E"/>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27C"/>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A87"/>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5F69"/>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186"/>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94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549"/>
    <w:rsid w:val="00CB07A8"/>
    <w:rsid w:val="00CB0A5D"/>
    <w:rsid w:val="00CB0A7A"/>
    <w:rsid w:val="00CB0B90"/>
    <w:rsid w:val="00CB12D6"/>
    <w:rsid w:val="00CB1334"/>
    <w:rsid w:val="00CB141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FC2"/>
    <w:rsid w:val="00CC6ABC"/>
    <w:rsid w:val="00CC7092"/>
    <w:rsid w:val="00CC7225"/>
    <w:rsid w:val="00CC7826"/>
    <w:rsid w:val="00CC783E"/>
    <w:rsid w:val="00CC792C"/>
    <w:rsid w:val="00CC7C11"/>
    <w:rsid w:val="00CC7C24"/>
    <w:rsid w:val="00CD0922"/>
    <w:rsid w:val="00CD0BA3"/>
    <w:rsid w:val="00CD0EB9"/>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EE7"/>
    <w:rsid w:val="00CF011C"/>
    <w:rsid w:val="00CF0500"/>
    <w:rsid w:val="00CF0681"/>
    <w:rsid w:val="00CF07CE"/>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800"/>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147"/>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A3"/>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9C4"/>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C02"/>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9D"/>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4F55"/>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E3E"/>
    <w:rsid w:val="00E17E4B"/>
    <w:rsid w:val="00E20582"/>
    <w:rsid w:val="00E20923"/>
    <w:rsid w:val="00E20B9F"/>
    <w:rsid w:val="00E211F6"/>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47CE"/>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0B34"/>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2D69"/>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58"/>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814"/>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44"/>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1D54"/>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0BD"/>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4E8"/>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BB2"/>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2BE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AF2"/>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24B6"/>
    <w:rsid w:val="00FD2651"/>
    <w:rsid w:val="00FD26C3"/>
    <w:rsid w:val="00FD2BD4"/>
    <w:rsid w:val="00FD349B"/>
    <w:rsid w:val="00FD3615"/>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2F50"/>
    <w:rsid w:val="00FE3109"/>
    <w:rsid w:val="00FE3336"/>
    <w:rsid w:val="00FE4223"/>
    <w:rsid w:val="00FE4225"/>
    <w:rsid w:val="00FE4283"/>
    <w:rsid w:val="00FE42EE"/>
    <w:rsid w:val="00FE43F7"/>
    <w:rsid w:val="00FE4591"/>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896353"/>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4">
    <w:name w:val="列出段落 Char"/>
    <w:aliases w:val="- Bullets Char,목록 단락 Char,リスト段落 Char,?? ?? Char,????? Char,???? Char,Lista1 Char,列出段落1 Char,中等深浅网格 1 - 着色 21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2"/>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paragraph" w:customStyle="1" w:styleId="ListParagraph9">
    <w:name w:val="List Paragraph9"/>
    <w:basedOn w:val="a0"/>
    <w:uiPriority w:val="34"/>
    <w:qFormat/>
    <w:rsid w:val="005E6936"/>
    <w:pPr>
      <w:spacing w:after="0"/>
      <w:ind w:firstLineChars="200" w:firstLine="420"/>
    </w:pPr>
    <w:rPr>
      <w:rFonts w:eastAsia="宋体"/>
      <w:szCs w:val="22"/>
      <w:lang w:val="en-US" w:eastAsia="zh-CN"/>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file:///D:\My%20Documents\3gpp\wg1-94bis%20Chengdu\R1-1811889.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ile:///D:\My%20Documents\3gpp\wg1-94bis%20Chengdu\R1-1812031.zip" TargetMode="External"/><Relationship Id="rId2" Type="http://schemas.openxmlformats.org/officeDocument/2006/relationships/numbering" Target="numbering.xml"/><Relationship Id="rId16" Type="http://schemas.openxmlformats.org/officeDocument/2006/relationships/hyperlink" Target="file:///D:\My%20Documents\3gpp\wg1-94bis%20Chengdu\R1-181204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A720-8291-4950-A9D9-724DC1B76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7010</TotalTime>
  <Pages>3</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8127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51</cp:revision>
  <cp:lastPrinted>2007-12-29T21:50:00Z</cp:lastPrinted>
  <dcterms:created xsi:type="dcterms:W3CDTF">2018-01-12T15:11:00Z</dcterms:created>
  <dcterms:modified xsi:type="dcterms:W3CDTF">2018-11-01T09:49:00Z</dcterms:modified>
</cp:coreProperties>
</file>