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3A0" w:rsidRPr="00DE63A0" w:rsidRDefault="00DE63A0" w:rsidP="00F62D75">
      <w:pPr>
        <w:wordWrap/>
        <w:spacing w:line="240" w:lineRule="atLeast"/>
        <w:rPr>
          <w:rFonts w:ascii="Arial" w:hAnsi="Arial" w:cs="Arial"/>
          <w:b/>
          <w:bCs/>
          <w:snapToGrid w:val="0"/>
          <w:sz w:val="24"/>
          <w:lang w:val="en-GB"/>
        </w:rPr>
      </w:pPr>
      <w:bookmarkStart w:id="0" w:name="OLE_LINK1"/>
      <w:bookmarkStart w:id="1" w:name="OLE_LINK2"/>
      <w:r w:rsidRPr="00DE63A0">
        <w:rPr>
          <w:rFonts w:ascii="Arial" w:hAnsi="Arial" w:cs="Arial"/>
          <w:b/>
          <w:bCs/>
          <w:snapToGrid w:val="0"/>
          <w:sz w:val="24"/>
          <w:lang w:val="en-GB"/>
        </w:rPr>
        <w:t>3GPP TSG RAN WG1 Meeting #9</w:t>
      </w:r>
      <w:r w:rsidR="00850537">
        <w:rPr>
          <w:rFonts w:ascii="Arial" w:hAnsi="Arial" w:cs="Arial"/>
          <w:b/>
          <w:bCs/>
          <w:snapToGrid w:val="0"/>
          <w:sz w:val="24"/>
          <w:lang w:val="en-GB"/>
        </w:rPr>
        <w:t>5</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sidR="009A1144">
        <w:rPr>
          <w:rFonts w:ascii="Arial" w:hAnsi="Arial" w:cs="Arial"/>
          <w:b/>
          <w:bCs/>
          <w:snapToGrid w:val="0"/>
          <w:sz w:val="24"/>
          <w:lang w:val="en-GB"/>
        </w:rPr>
        <w:t xml:space="preserve">  </w:t>
      </w:r>
      <w:r>
        <w:rPr>
          <w:rFonts w:ascii="Arial" w:hAnsi="Arial" w:cs="Arial"/>
          <w:b/>
          <w:bCs/>
          <w:snapToGrid w:val="0"/>
          <w:sz w:val="24"/>
          <w:lang w:val="en-GB"/>
        </w:rPr>
        <w:t xml:space="preserve">    </w:t>
      </w:r>
      <w:r w:rsidRPr="00DE63A0">
        <w:rPr>
          <w:rFonts w:ascii="Arial" w:hAnsi="Arial" w:cs="Arial"/>
          <w:b/>
          <w:bCs/>
          <w:snapToGrid w:val="0"/>
          <w:sz w:val="24"/>
          <w:lang w:val="en-GB"/>
        </w:rPr>
        <w:t>R1-18</w:t>
      </w:r>
      <w:r w:rsidR="003313F6">
        <w:rPr>
          <w:rFonts w:ascii="Arial" w:hAnsi="Arial" w:cs="Arial"/>
          <w:b/>
          <w:bCs/>
          <w:snapToGrid w:val="0"/>
          <w:sz w:val="24"/>
          <w:lang w:val="en-GB"/>
        </w:rPr>
        <w:t>1</w:t>
      </w:r>
      <w:r w:rsidR="001A3AD4">
        <w:rPr>
          <w:rFonts w:ascii="Arial" w:hAnsi="Arial" w:cs="Arial"/>
          <w:b/>
          <w:bCs/>
          <w:snapToGrid w:val="0"/>
          <w:sz w:val="24"/>
          <w:lang w:val="en-GB"/>
        </w:rPr>
        <w:t>2580</w:t>
      </w:r>
    </w:p>
    <w:p w:rsidR="00F62D75" w:rsidRPr="00DE63A0" w:rsidRDefault="00F62D75" w:rsidP="00F62D75">
      <w:pPr>
        <w:pBdr>
          <w:bottom w:val="single" w:sz="12" w:space="1" w:color="auto"/>
        </w:pBdr>
        <w:wordWrap/>
        <w:spacing w:line="240" w:lineRule="atLeast"/>
        <w:rPr>
          <w:rFonts w:ascii="Arial" w:hAnsi="Arial" w:cs="Arial"/>
          <w:b/>
          <w:bCs/>
          <w:snapToGrid w:val="0"/>
          <w:sz w:val="24"/>
          <w:lang w:val="en-GB"/>
        </w:rPr>
      </w:pPr>
      <w:r w:rsidRPr="00EA3011">
        <w:rPr>
          <w:rFonts w:ascii="Arial" w:hAnsi="Arial" w:cs="Arial"/>
          <w:b/>
          <w:bCs/>
          <w:snapToGrid w:val="0"/>
          <w:sz w:val="24"/>
          <w:lang w:val="en-GB"/>
        </w:rPr>
        <w:t>Spokane, USA, November 12th – 16th, 2018</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EC5A9D">
        <w:rPr>
          <w:rFonts w:ascii="Arial" w:hAnsi="Arial" w:cs="Arial"/>
          <w:snapToGrid w:val="0"/>
          <w:sz w:val="24"/>
        </w:rPr>
        <w:t>1</w:t>
      </w:r>
      <w:r w:rsidRPr="00DE63A0">
        <w:rPr>
          <w:rFonts w:ascii="Arial" w:hAnsi="Arial" w:cs="Arial"/>
          <w:snapToGrid w:val="0"/>
          <w:sz w:val="24"/>
        </w:rPr>
        <w:t>.</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bookmarkStart w:id="2" w:name="_GoBack"/>
      <w:bookmarkEnd w:id="2"/>
    </w:p>
    <w:p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9A1144" w:rsidRPr="009A1144">
        <w:rPr>
          <w:rFonts w:ascii="Arial" w:hAnsi="Arial" w:cs="Arial"/>
          <w:sz w:val="24"/>
        </w:rPr>
        <w:t>Discussions on overhead reduction for Type II codebook</w:t>
      </w:r>
    </w:p>
    <w:p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rsidR="00DE63A0" w:rsidRDefault="00DE63A0" w:rsidP="008F40E0">
      <w:pPr>
        <w:pStyle w:val="LGTdoc1"/>
        <w:numPr>
          <w:ilvl w:val="0"/>
          <w:numId w:val="1"/>
        </w:numPr>
        <w:spacing w:beforeLines="0" w:before="100" w:beforeAutospacing="1"/>
        <w:rPr>
          <w:lang w:val="en-US"/>
        </w:rPr>
      </w:pPr>
      <w:r w:rsidRPr="00DE63A0">
        <w:rPr>
          <w:lang w:val="en-US"/>
        </w:rPr>
        <w:t>Introduction</w:t>
      </w:r>
    </w:p>
    <w:p w:rsidR="003872EE" w:rsidRPr="004E4425" w:rsidRDefault="0019064F" w:rsidP="00F64DAA">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0766CB">
        <w:rPr>
          <w:b w:val="0"/>
          <w:sz w:val="22"/>
          <w:lang w:val="en-US"/>
        </w:rPr>
        <w:t>RAN1#94bis meeting</w:t>
      </w:r>
      <w:r w:rsidRPr="00EA1A5F">
        <w:rPr>
          <w:b w:val="0"/>
          <w:sz w:val="22"/>
          <w:lang w:val="en-US"/>
        </w:rPr>
        <w:t xml:space="preserve">, </w:t>
      </w:r>
      <w:r w:rsidR="000766CB">
        <w:rPr>
          <w:b w:val="0"/>
          <w:sz w:val="22"/>
          <w:lang w:val="en-US"/>
        </w:rPr>
        <w:t>following agreements are captured in the chairman’s note as:</w:t>
      </w:r>
    </w:p>
    <w:p w:rsidR="0041723A" w:rsidRDefault="009E3B3D" w:rsidP="008F40E0">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461ECA47" wp14:editId="2642D12C">
                <wp:extent cx="5668010" cy="2188029"/>
                <wp:effectExtent l="0" t="0" r="27940"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2188029"/>
                        </a:xfrm>
                        <a:prstGeom prst="rect">
                          <a:avLst/>
                        </a:prstGeom>
                        <a:solidFill>
                          <a:srgbClr val="FFFFFF"/>
                        </a:solidFill>
                        <a:ln w="9525">
                          <a:solidFill>
                            <a:srgbClr val="000000"/>
                          </a:solidFill>
                          <a:miter lim="800000"/>
                          <a:headEnd/>
                          <a:tailEnd/>
                        </a:ln>
                      </wps:spPr>
                      <wps:txbx>
                        <w:txbxContent>
                          <w:p w:rsidR="00E622F0" w:rsidRPr="000766CB" w:rsidRDefault="00E622F0" w:rsidP="000766CB">
                            <w:pPr>
                              <w:widowControl/>
                              <w:wordWrap/>
                              <w:autoSpaceDE/>
                              <w:autoSpaceDN/>
                              <w:spacing w:after="0" w:line="240" w:lineRule="auto"/>
                              <w:rPr>
                                <w:rFonts w:ascii="Times New Roman" w:eastAsia="맑은 고딕" w:hAnsi="Times New Roman" w:cs="바탕"/>
                                <w:kern w:val="0"/>
                                <w:szCs w:val="20"/>
                                <w:highlight w:val="green"/>
                                <w:lang w:eastAsia="en-US"/>
                              </w:rPr>
                            </w:pPr>
                            <w:r w:rsidRPr="000766CB">
                              <w:rPr>
                                <w:rFonts w:ascii="Times New Roman" w:eastAsia="맑은 고딕" w:hAnsi="Times New Roman" w:cs="바탕"/>
                                <w:b/>
                                <w:kern w:val="0"/>
                                <w:szCs w:val="20"/>
                                <w:highlight w:val="green"/>
                                <w:lang w:eastAsia="en-US"/>
                              </w:rPr>
                              <w:t>Agreement</w:t>
                            </w:r>
                            <w:r w:rsidRPr="000766CB">
                              <w:rPr>
                                <w:rFonts w:ascii="Times New Roman" w:eastAsia="맑은 고딕" w:hAnsi="Times New Roman" w:cs="바탕"/>
                                <w:kern w:val="0"/>
                                <w:szCs w:val="20"/>
                                <w:highlight w:val="green"/>
                                <w:lang w:eastAsia="en-US"/>
                              </w:rPr>
                              <w:t xml:space="preserve"> </w:t>
                            </w:r>
                          </w:p>
                          <w:p w:rsidR="00E622F0" w:rsidRPr="000766CB" w:rsidRDefault="00E622F0" w:rsidP="000766CB">
                            <w:pPr>
                              <w:widowControl/>
                              <w:wordWrap/>
                              <w:autoSpaceDE/>
                              <w:autoSpaceDN/>
                              <w:spacing w:after="0" w:line="240" w:lineRule="auto"/>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On the issue of Type II overhead reduction (rank 1, 2), to further progress, interested companies are to submit evaluation results (especially performance-overhead tradeoff) in RAN1#95 once the evaluation methodology is finalized in RAN1#94B.</w:t>
                            </w:r>
                          </w:p>
                          <w:p w:rsidR="00E622F0" w:rsidRPr="000766CB" w:rsidRDefault="00E622F0" w:rsidP="000766CB">
                            <w:pPr>
                              <w:widowControl/>
                              <w:numPr>
                                <w:ilvl w:val="0"/>
                                <w:numId w:val="11"/>
                              </w:numPr>
                              <w:wordWrap/>
                              <w:autoSpaceDE/>
                              <w:autoSpaceDN/>
                              <w:spacing w:after="0" w:line="240" w:lineRule="auto"/>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Focus on proposals based on linear combination codebook as in Rel-15</w:t>
                            </w:r>
                          </w:p>
                          <w:p w:rsidR="00E622F0" w:rsidRPr="000766CB" w:rsidRDefault="00E622F0" w:rsidP="000766CB">
                            <w:pPr>
                              <w:widowControl/>
                              <w:numPr>
                                <w:ilvl w:val="0"/>
                                <w:numId w:val="11"/>
                              </w:numPr>
                              <w:wordWrap/>
                              <w:autoSpaceDE/>
                              <w:autoSpaceDN/>
                              <w:spacing w:after="0" w:line="240" w:lineRule="auto"/>
                              <w:ind w:left="720" w:hanging="255"/>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Also investigate potential common ground between frequency domain and time domain approaches, e.g. merging these two into one category</w:t>
                            </w:r>
                          </w:p>
                          <w:p w:rsidR="00E622F0" w:rsidRPr="000766CB" w:rsidRDefault="00E622F0" w:rsidP="000766CB">
                            <w:pPr>
                              <w:widowControl/>
                              <w:wordWrap/>
                              <w:autoSpaceDE/>
                              <w:autoSpaceDN/>
                              <w:spacing w:after="0" w:line="240" w:lineRule="auto"/>
                              <w:ind w:left="720" w:hanging="720"/>
                              <w:jc w:val="left"/>
                              <w:rPr>
                                <w:rFonts w:ascii="Times" w:eastAsia="바탕" w:hAnsi="Times" w:cs="Times New Roman"/>
                                <w:kern w:val="0"/>
                                <w:szCs w:val="24"/>
                                <w:lang w:val="en-GB" w:eastAsia="x-none"/>
                              </w:rPr>
                            </w:pPr>
                          </w:p>
                          <w:p w:rsidR="00E622F0" w:rsidRPr="000766CB" w:rsidRDefault="00E622F0" w:rsidP="000766CB">
                            <w:pPr>
                              <w:widowControl/>
                              <w:wordWrap/>
                              <w:autoSpaceDE/>
                              <w:autoSpaceDN/>
                              <w:spacing w:after="0" w:line="240" w:lineRule="auto"/>
                              <w:rPr>
                                <w:rFonts w:ascii="Times New Roman" w:eastAsia="맑은 고딕" w:hAnsi="Times New Roman" w:cs="바탕"/>
                                <w:b/>
                                <w:kern w:val="0"/>
                                <w:szCs w:val="20"/>
                                <w:highlight w:val="green"/>
                                <w:lang w:eastAsia="en-US"/>
                              </w:rPr>
                            </w:pPr>
                            <w:r w:rsidRPr="000766CB">
                              <w:rPr>
                                <w:rFonts w:ascii="Times New Roman" w:eastAsia="맑은 고딕" w:hAnsi="Times New Roman" w:cs="바탕"/>
                                <w:b/>
                                <w:kern w:val="0"/>
                                <w:szCs w:val="20"/>
                                <w:highlight w:val="green"/>
                                <w:lang w:eastAsia="en-US"/>
                              </w:rPr>
                              <w:t>Agreement</w:t>
                            </w:r>
                          </w:p>
                          <w:p w:rsidR="00E622F0" w:rsidRPr="000766CB" w:rsidRDefault="00E622F0" w:rsidP="000766CB">
                            <w:pPr>
                              <w:widowControl/>
                              <w:wordWrap/>
                              <w:autoSpaceDE/>
                              <w:autoSpaceDN/>
                              <w:spacing w:after="0" w:line="240" w:lineRule="auto"/>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The study and, if needed, work on Type II higher rank extension is performed as follows:</w:t>
                            </w:r>
                          </w:p>
                          <w:p w:rsidR="00E622F0" w:rsidRPr="000766CB" w:rsidRDefault="00E622F0" w:rsidP="000766CB">
                            <w:pPr>
                              <w:widowControl/>
                              <w:numPr>
                                <w:ilvl w:val="0"/>
                                <w:numId w:val="11"/>
                              </w:numPr>
                              <w:wordWrap/>
                              <w:autoSpaceDE/>
                              <w:autoSpaceDN/>
                              <w:spacing w:after="0" w:line="240" w:lineRule="auto"/>
                              <w:ind w:left="720" w:hanging="255"/>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Only for rank 3 and 4 by taking into account the outcome of Type II overhead reduction for rank 1-2</w:t>
                            </w:r>
                          </w:p>
                          <w:p w:rsidR="00E622F0" w:rsidRPr="000766CB" w:rsidRDefault="00E622F0" w:rsidP="00F64DAA">
                            <w:pPr>
                              <w:widowControl/>
                              <w:numPr>
                                <w:ilvl w:val="0"/>
                                <w:numId w:val="11"/>
                              </w:numPr>
                              <w:wordWrap/>
                              <w:overflowPunct w:val="0"/>
                              <w:autoSpaceDE/>
                              <w:autoSpaceDN/>
                              <w:adjustRightInd w:val="0"/>
                              <w:snapToGrid w:val="0"/>
                              <w:spacing w:after="120" w:line="240" w:lineRule="auto"/>
                              <w:ind w:left="720" w:right="-99" w:hanging="255"/>
                              <w:jc w:val="left"/>
                              <w:textAlignment w:val="baseline"/>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Simple extension of Rel.15 Type II without any additional optimization (which results in ~3-4x overhead over rank-1) is ruled out</w:t>
                            </w:r>
                          </w:p>
                        </w:txbxContent>
                      </wps:txbx>
                      <wps:bodyPr rot="0" vert="horz" wrap="square" lIns="91440" tIns="45720" rIns="91440" bIns="45720" anchor="t" anchorCtr="0">
                        <a:noAutofit/>
                      </wps:bodyPr>
                    </wps:wsp>
                  </a:graphicData>
                </a:graphic>
              </wp:inline>
            </w:drawing>
          </mc:Choice>
          <mc:Fallback>
            <w:pict>
              <v:shapetype w14:anchorId="461ECA47" id="_x0000_t202" coordsize="21600,21600" o:spt="202" path="m,l,21600r21600,l21600,xe">
                <v:stroke joinstyle="miter"/>
                <v:path gradientshapeok="t" o:connecttype="rect"/>
              </v:shapetype>
              <v:shape id="텍스트 상자 2" o:spid="_x0000_s1026" type="#_x0000_t202" style="width:446.3pt;height:17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">
                <v:textbox>
                  <w:txbxContent>
                    <w:p w:rsidR="00E622F0" w:rsidRPr="000766CB" w:rsidRDefault="00E622F0" w:rsidP="000766CB">
                      <w:pPr>
                        <w:widowControl/>
                        <w:wordWrap/>
                        <w:autoSpaceDE/>
                        <w:autoSpaceDN/>
                        <w:spacing w:after="0" w:line="240" w:lineRule="auto"/>
                        <w:rPr>
                          <w:rFonts w:ascii="Times New Roman" w:eastAsia="맑은 고딕" w:hAnsi="Times New Roman" w:cs="바탕"/>
                          <w:kern w:val="0"/>
                          <w:szCs w:val="20"/>
                          <w:highlight w:val="green"/>
                          <w:lang w:eastAsia="en-US"/>
                        </w:rPr>
                      </w:pPr>
                      <w:r w:rsidRPr="000766CB">
                        <w:rPr>
                          <w:rFonts w:ascii="Times New Roman" w:eastAsia="맑은 고딕" w:hAnsi="Times New Roman" w:cs="바탕"/>
                          <w:b/>
                          <w:kern w:val="0"/>
                          <w:szCs w:val="20"/>
                          <w:highlight w:val="green"/>
                          <w:lang w:eastAsia="en-US"/>
                        </w:rPr>
                        <w:t>Agreement</w:t>
                      </w:r>
                      <w:r w:rsidRPr="000766CB">
                        <w:rPr>
                          <w:rFonts w:ascii="Times New Roman" w:eastAsia="맑은 고딕" w:hAnsi="Times New Roman" w:cs="바탕"/>
                          <w:kern w:val="0"/>
                          <w:szCs w:val="20"/>
                          <w:highlight w:val="green"/>
                          <w:lang w:eastAsia="en-US"/>
                        </w:rPr>
                        <w:t xml:space="preserve"> </w:t>
                      </w:r>
                    </w:p>
                    <w:p w:rsidR="00E622F0" w:rsidRPr="000766CB" w:rsidRDefault="00E622F0" w:rsidP="000766CB">
                      <w:pPr>
                        <w:widowControl/>
                        <w:wordWrap/>
                        <w:autoSpaceDE/>
                        <w:autoSpaceDN/>
                        <w:spacing w:after="0" w:line="240" w:lineRule="auto"/>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On the issue of Type II overhead reduction (rank 1, 2), to further progress, interested companies are to submit evaluation results (especially performance-overhead tradeoff) in RAN1#95 once the evaluation methodology is finalized in RAN1#94B.</w:t>
                      </w:r>
                    </w:p>
                    <w:p w:rsidR="00E622F0" w:rsidRPr="000766CB" w:rsidRDefault="00E622F0" w:rsidP="000766CB">
                      <w:pPr>
                        <w:widowControl/>
                        <w:numPr>
                          <w:ilvl w:val="0"/>
                          <w:numId w:val="11"/>
                        </w:numPr>
                        <w:wordWrap/>
                        <w:autoSpaceDE/>
                        <w:autoSpaceDN/>
                        <w:spacing w:after="0" w:line="240" w:lineRule="auto"/>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Focus on proposals based on linear combination codebook as in Rel-15</w:t>
                      </w:r>
                    </w:p>
                    <w:p w:rsidR="00E622F0" w:rsidRPr="000766CB" w:rsidRDefault="00E622F0" w:rsidP="000766CB">
                      <w:pPr>
                        <w:widowControl/>
                        <w:numPr>
                          <w:ilvl w:val="0"/>
                          <w:numId w:val="11"/>
                        </w:numPr>
                        <w:wordWrap/>
                        <w:autoSpaceDE/>
                        <w:autoSpaceDN/>
                        <w:spacing w:after="0" w:line="240" w:lineRule="auto"/>
                        <w:ind w:left="720" w:hanging="255"/>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Also investigate potential common ground between frequency domain and time domain approaches, e.g. merging these two into one category</w:t>
                      </w:r>
                    </w:p>
                    <w:p w:rsidR="00E622F0" w:rsidRPr="000766CB" w:rsidRDefault="00E622F0" w:rsidP="000766CB">
                      <w:pPr>
                        <w:widowControl/>
                        <w:wordWrap/>
                        <w:autoSpaceDE/>
                        <w:autoSpaceDN/>
                        <w:spacing w:after="0" w:line="240" w:lineRule="auto"/>
                        <w:ind w:left="720" w:hanging="720"/>
                        <w:jc w:val="left"/>
                        <w:rPr>
                          <w:rFonts w:ascii="Times" w:eastAsia="바탕" w:hAnsi="Times" w:cs="Times New Roman"/>
                          <w:kern w:val="0"/>
                          <w:szCs w:val="24"/>
                          <w:lang w:val="en-GB" w:eastAsia="x-none"/>
                        </w:rPr>
                      </w:pPr>
                    </w:p>
                    <w:p w:rsidR="00E622F0" w:rsidRPr="000766CB" w:rsidRDefault="00E622F0" w:rsidP="000766CB">
                      <w:pPr>
                        <w:widowControl/>
                        <w:wordWrap/>
                        <w:autoSpaceDE/>
                        <w:autoSpaceDN/>
                        <w:spacing w:after="0" w:line="240" w:lineRule="auto"/>
                        <w:rPr>
                          <w:rFonts w:ascii="Times New Roman" w:eastAsia="맑은 고딕" w:hAnsi="Times New Roman" w:cs="바탕"/>
                          <w:b/>
                          <w:kern w:val="0"/>
                          <w:szCs w:val="20"/>
                          <w:highlight w:val="green"/>
                          <w:lang w:eastAsia="en-US"/>
                        </w:rPr>
                      </w:pPr>
                      <w:r w:rsidRPr="000766CB">
                        <w:rPr>
                          <w:rFonts w:ascii="Times New Roman" w:eastAsia="맑은 고딕" w:hAnsi="Times New Roman" w:cs="바탕"/>
                          <w:b/>
                          <w:kern w:val="0"/>
                          <w:szCs w:val="20"/>
                          <w:highlight w:val="green"/>
                          <w:lang w:eastAsia="en-US"/>
                        </w:rPr>
                        <w:t>Agreement</w:t>
                      </w:r>
                    </w:p>
                    <w:p w:rsidR="00E622F0" w:rsidRPr="000766CB" w:rsidRDefault="00E622F0" w:rsidP="000766CB">
                      <w:pPr>
                        <w:widowControl/>
                        <w:wordWrap/>
                        <w:autoSpaceDE/>
                        <w:autoSpaceDN/>
                        <w:spacing w:after="0" w:line="240" w:lineRule="auto"/>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The study and, if needed, work on Type II higher rank extension is performed as follows:</w:t>
                      </w:r>
                    </w:p>
                    <w:p w:rsidR="00E622F0" w:rsidRPr="000766CB" w:rsidRDefault="00E622F0" w:rsidP="000766CB">
                      <w:pPr>
                        <w:widowControl/>
                        <w:numPr>
                          <w:ilvl w:val="0"/>
                          <w:numId w:val="11"/>
                        </w:numPr>
                        <w:wordWrap/>
                        <w:autoSpaceDE/>
                        <w:autoSpaceDN/>
                        <w:spacing w:after="0" w:line="240" w:lineRule="auto"/>
                        <w:ind w:left="720" w:hanging="255"/>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Only for rank 3 and 4 by taking into account the outcome of Type II overhead reduction for rank 1-2</w:t>
                      </w:r>
                    </w:p>
                    <w:p w:rsidR="00E622F0" w:rsidRPr="000766CB" w:rsidRDefault="00E622F0" w:rsidP="00F64DAA">
                      <w:pPr>
                        <w:widowControl/>
                        <w:numPr>
                          <w:ilvl w:val="0"/>
                          <w:numId w:val="11"/>
                        </w:numPr>
                        <w:wordWrap/>
                        <w:overflowPunct w:val="0"/>
                        <w:autoSpaceDE/>
                        <w:autoSpaceDN/>
                        <w:adjustRightInd w:val="0"/>
                        <w:snapToGrid w:val="0"/>
                        <w:spacing w:after="120" w:line="240" w:lineRule="auto"/>
                        <w:ind w:left="720" w:right="-99" w:hanging="255"/>
                        <w:jc w:val="left"/>
                        <w:textAlignment w:val="baseline"/>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Simple extension of Rel.15 Type II without any additional optimization (which results in ~3-4x overhead over rank-1) is ruled out</w:t>
                      </w:r>
                    </w:p>
                  </w:txbxContent>
                </v:textbox>
                <w10:anchorlock/>
              </v:shape>
            </w:pict>
          </mc:Fallback>
        </mc:AlternateContent>
      </w:r>
    </w:p>
    <w:p w:rsidR="000766CB" w:rsidRPr="00BC023A" w:rsidRDefault="00F64DAA" w:rsidP="00BC023A">
      <w:pPr>
        <w:wordWrap/>
        <w:spacing w:line="360" w:lineRule="auto"/>
        <w:ind w:firstLineChars="150" w:firstLine="330"/>
        <w:rPr>
          <w:rFonts w:ascii="Times New Roman" w:eastAsia="바탕" w:hAnsi="Times New Roman" w:cs="Times New Roman"/>
          <w:snapToGrid w:val="0"/>
          <w:kern w:val="0"/>
          <w:sz w:val="22"/>
          <w:szCs w:val="20"/>
        </w:rPr>
      </w:pPr>
      <w:r w:rsidRPr="00BC023A">
        <w:rPr>
          <w:rFonts w:ascii="Times New Roman" w:eastAsia="바탕" w:hAnsi="Times New Roman" w:cs="Times New Roman" w:hint="eastAsia"/>
          <w:snapToGrid w:val="0"/>
          <w:kern w:val="0"/>
          <w:sz w:val="22"/>
          <w:szCs w:val="20"/>
        </w:rPr>
        <w:t>In this cont</w:t>
      </w:r>
      <w:r w:rsidR="00935518" w:rsidRPr="00BC023A">
        <w:rPr>
          <w:rFonts w:ascii="Times New Roman" w:eastAsia="바탕" w:hAnsi="Times New Roman" w:cs="Times New Roman" w:hint="eastAsia"/>
          <w:snapToGrid w:val="0"/>
          <w:kern w:val="0"/>
          <w:sz w:val="22"/>
          <w:szCs w:val="20"/>
        </w:rPr>
        <w:t>ribution, we</w:t>
      </w:r>
      <w:r w:rsidR="000329BC" w:rsidRPr="00BC023A">
        <w:rPr>
          <w:rFonts w:ascii="Times New Roman" w:eastAsia="바탕" w:hAnsi="Times New Roman" w:cs="Times New Roman"/>
          <w:snapToGrid w:val="0"/>
          <w:kern w:val="0"/>
          <w:sz w:val="22"/>
          <w:szCs w:val="20"/>
        </w:rPr>
        <w:t xml:space="preserve"> focus on the overhead reduction schemes for Type II CSI. Based on the simulation assumption agreed in RAN1#94bis meeting, we </w:t>
      </w:r>
      <w:r w:rsidR="00935518" w:rsidRPr="00BC023A">
        <w:rPr>
          <w:rFonts w:ascii="Times New Roman" w:eastAsia="바탕" w:hAnsi="Times New Roman" w:cs="Times New Roman" w:hint="eastAsia"/>
          <w:snapToGrid w:val="0"/>
          <w:kern w:val="0"/>
          <w:sz w:val="22"/>
          <w:szCs w:val="20"/>
        </w:rPr>
        <w:t xml:space="preserve">compare the overhead reduction schemes in terms of </w:t>
      </w:r>
      <w:r w:rsidR="00426B7B" w:rsidRPr="00BC023A">
        <w:rPr>
          <w:rFonts w:ascii="Times New Roman" w:eastAsia="바탕" w:hAnsi="Times New Roman" w:cs="Times New Roman"/>
          <w:snapToGrid w:val="0"/>
          <w:kern w:val="0"/>
          <w:sz w:val="22"/>
          <w:szCs w:val="20"/>
        </w:rPr>
        <w:t xml:space="preserve">trade-off between </w:t>
      </w:r>
      <w:r w:rsidR="00935518" w:rsidRPr="00BC023A">
        <w:rPr>
          <w:rFonts w:ascii="Times New Roman" w:eastAsia="바탕" w:hAnsi="Times New Roman" w:cs="Times New Roman" w:hint="eastAsia"/>
          <w:snapToGrid w:val="0"/>
          <w:kern w:val="0"/>
          <w:sz w:val="22"/>
          <w:szCs w:val="20"/>
        </w:rPr>
        <w:t>overhead and performance.</w:t>
      </w:r>
      <w:r w:rsidR="00536B3F" w:rsidRPr="00BC023A">
        <w:rPr>
          <w:rFonts w:ascii="Times New Roman" w:eastAsia="바탕" w:hAnsi="Times New Roman" w:cs="Times New Roman"/>
          <w:snapToGrid w:val="0"/>
          <w:kern w:val="0"/>
          <w:sz w:val="22"/>
          <w:szCs w:val="20"/>
        </w:rPr>
        <w:t xml:space="preserve"> </w:t>
      </w:r>
      <w:r w:rsidR="00D51EC7" w:rsidRPr="00BC023A">
        <w:rPr>
          <w:rFonts w:ascii="Times New Roman" w:eastAsia="바탕" w:hAnsi="Times New Roman" w:cs="Times New Roman"/>
          <w:snapToGrid w:val="0"/>
          <w:kern w:val="0"/>
          <w:sz w:val="22"/>
          <w:szCs w:val="20"/>
        </w:rPr>
        <w:t>Note that d</w:t>
      </w:r>
      <w:r w:rsidR="00536B3F" w:rsidRPr="00BC023A">
        <w:rPr>
          <w:rFonts w:ascii="Times New Roman" w:eastAsia="바탕" w:hAnsi="Times New Roman" w:cs="Times New Roman"/>
          <w:snapToGrid w:val="0"/>
          <w:kern w:val="0"/>
          <w:sz w:val="22"/>
          <w:szCs w:val="20"/>
        </w:rPr>
        <w:t>iscussion on higher rank codebook design can be found in our companion contribution [1].</w:t>
      </w:r>
    </w:p>
    <w:p w:rsidR="000766CB" w:rsidRPr="004E4425" w:rsidRDefault="000766CB" w:rsidP="008F40E0">
      <w:pPr>
        <w:pStyle w:val="LGTdoc1"/>
        <w:snapToGrid/>
        <w:spacing w:beforeLines="0" w:before="100" w:beforeAutospacing="1" w:line="240" w:lineRule="atLeast"/>
        <w:contextualSpacing/>
        <w:rPr>
          <w:b w:val="0"/>
          <w:sz w:val="22"/>
          <w:lang w:val="en-US"/>
        </w:rPr>
      </w:pPr>
    </w:p>
    <w:p w:rsidR="00DE63A0" w:rsidRDefault="00EC5A9D" w:rsidP="008F40E0">
      <w:pPr>
        <w:pStyle w:val="LGTdoc1"/>
        <w:numPr>
          <w:ilvl w:val="0"/>
          <w:numId w:val="1"/>
        </w:numPr>
        <w:spacing w:beforeLines="0" w:before="100" w:beforeAutospacing="1"/>
        <w:rPr>
          <w:lang w:val="en-US"/>
        </w:rPr>
      </w:pPr>
      <w:r>
        <w:rPr>
          <w:rFonts w:hint="eastAsia"/>
          <w:lang w:val="en-US"/>
        </w:rPr>
        <w:t xml:space="preserve">Discussions on </w:t>
      </w:r>
      <w:r>
        <w:rPr>
          <w:lang w:val="en-US"/>
        </w:rPr>
        <w:t>o</w:t>
      </w:r>
      <w:r>
        <w:rPr>
          <w:rFonts w:hint="eastAsia"/>
          <w:lang w:val="en-US"/>
        </w:rPr>
        <w:t xml:space="preserve">verhead reduction </w:t>
      </w:r>
      <w:r w:rsidR="006C06C3">
        <w:rPr>
          <w:lang w:val="en-US"/>
        </w:rPr>
        <w:t>schemes for Type II CSI</w:t>
      </w:r>
    </w:p>
    <w:p w:rsidR="006C06C3" w:rsidRPr="006C06C3" w:rsidRDefault="006C06C3" w:rsidP="006C06C3">
      <w:pPr>
        <w:pStyle w:val="LGTdoc1"/>
        <w:spacing w:beforeLines="0" w:before="100" w:beforeAutospacing="1"/>
        <w:ind w:firstLineChars="150" w:firstLine="330"/>
        <w:rPr>
          <w:b w:val="0"/>
          <w:sz w:val="22"/>
          <w:lang w:val="en-US"/>
        </w:rPr>
      </w:pPr>
      <w:r w:rsidRPr="006C06C3">
        <w:rPr>
          <w:rFonts w:hint="eastAsia"/>
          <w:b w:val="0"/>
          <w:sz w:val="22"/>
          <w:lang w:val="en-US"/>
        </w:rPr>
        <w:t>In this</w:t>
      </w:r>
      <w:r>
        <w:rPr>
          <w:b w:val="0"/>
          <w:sz w:val="22"/>
          <w:lang w:val="en-US"/>
        </w:rPr>
        <w:t xml:space="preserve"> section, we </w:t>
      </w:r>
      <w:r w:rsidR="00111168">
        <w:rPr>
          <w:b w:val="0"/>
          <w:sz w:val="22"/>
          <w:lang w:val="en-US"/>
        </w:rPr>
        <w:t xml:space="preserve">compare </w:t>
      </w:r>
      <w:r>
        <w:rPr>
          <w:b w:val="0"/>
          <w:sz w:val="22"/>
          <w:lang w:val="en-US"/>
        </w:rPr>
        <w:t>overhead reduction schemes for Type II CSI</w:t>
      </w:r>
      <w:r w:rsidR="00427A2B">
        <w:rPr>
          <w:b w:val="0"/>
          <w:sz w:val="22"/>
          <w:lang w:val="en-US"/>
        </w:rPr>
        <w:t xml:space="preserve"> </w:t>
      </w:r>
      <w:r w:rsidR="00111168">
        <w:rPr>
          <w:b w:val="0"/>
          <w:sz w:val="22"/>
          <w:lang w:val="en-US"/>
        </w:rPr>
        <w:t>in terms of overhead and performance</w:t>
      </w:r>
      <w:r w:rsidR="00F4360A">
        <w:rPr>
          <w:b w:val="0"/>
          <w:sz w:val="22"/>
          <w:lang w:val="en-US"/>
        </w:rPr>
        <w:t xml:space="preserve"> trade-off</w:t>
      </w:r>
      <w:r w:rsidR="00111168">
        <w:rPr>
          <w:b w:val="0"/>
          <w:sz w:val="22"/>
          <w:lang w:val="en-US"/>
        </w:rPr>
        <w:t>.</w:t>
      </w:r>
    </w:p>
    <w:p w:rsidR="00EC5A9D" w:rsidRDefault="006C06C3" w:rsidP="00EC5A9D">
      <w:pPr>
        <w:pStyle w:val="LGTdoc1"/>
        <w:numPr>
          <w:ilvl w:val="1"/>
          <w:numId w:val="1"/>
        </w:numPr>
        <w:spacing w:beforeLines="0" w:before="100" w:beforeAutospacing="1"/>
        <w:rPr>
          <w:sz w:val="24"/>
          <w:lang w:val="en-US"/>
        </w:rPr>
      </w:pPr>
      <w:r>
        <w:rPr>
          <w:sz w:val="24"/>
          <w:lang w:val="en-US"/>
        </w:rPr>
        <w:t>Time-domain compression</w:t>
      </w:r>
      <w:r w:rsidR="00C11D5C">
        <w:rPr>
          <w:sz w:val="24"/>
          <w:lang w:val="en-US"/>
        </w:rPr>
        <w:t xml:space="preserve"> </w:t>
      </w:r>
      <w:r w:rsidR="00EC5A9D" w:rsidRPr="00EC5A9D">
        <w:rPr>
          <w:sz w:val="24"/>
          <w:lang w:val="en-US"/>
        </w:rPr>
        <w:t>approach</w:t>
      </w:r>
    </w:p>
    <w:p w:rsidR="00E05DD8" w:rsidRPr="00E05DD8" w:rsidRDefault="00E05DD8" w:rsidP="00E05DD8">
      <w:pPr>
        <w:wordWrap/>
        <w:spacing w:line="360" w:lineRule="auto"/>
        <w:ind w:firstLineChars="150" w:firstLine="330"/>
        <w:rPr>
          <w:rFonts w:eastAsia="바탕"/>
          <w:b/>
          <w:sz w:val="22"/>
        </w:rPr>
      </w:pPr>
      <w:r w:rsidRPr="00E05DD8">
        <w:rPr>
          <w:rFonts w:ascii="Times New Roman" w:eastAsia="바탕" w:hAnsi="Times New Roman" w:cs="Times New Roman"/>
          <w:snapToGrid w:val="0"/>
          <w:kern w:val="0"/>
          <w:sz w:val="22"/>
          <w:szCs w:val="20"/>
        </w:rPr>
        <w:t xml:space="preserve">In this </w:t>
      </w:r>
      <w:r>
        <w:rPr>
          <w:rFonts w:ascii="Times New Roman" w:eastAsia="바탕" w:hAnsi="Times New Roman" w:cs="Times New Roman"/>
          <w:snapToGrid w:val="0"/>
          <w:kern w:val="0"/>
          <w:sz w:val="22"/>
          <w:szCs w:val="20"/>
        </w:rPr>
        <w:t>sub</w:t>
      </w:r>
      <w:r w:rsidRPr="00E05DD8">
        <w:rPr>
          <w:rFonts w:ascii="Times New Roman" w:eastAsia="바탕" w:hAnsi="Times New Roman" w:cs="Times New Roman"/>
          <w:snapToGrid w:val="0"/>
          <w:kern w:val="0"/>
          <w:sz w:val="22"/>
          <w:szCs w:val="20"/>
        </w:rPr>
        <w:t>section, we present</w:t>
      </w:r>
      <w:r w:rsidR="00341EC2">
        <w:rPr>
          <w:rFonts w:ascii="Times New Roman" w:eastAsia="바탕" w:hAnsi="Times New Roman" w:cs="Times New Roman"/>
          <w:snapToGrid w:val="0"/>
          <w:kern w:val="0"/>
          <w:sz w:val="22"/>
          <w:szCs w:val="20"/>
        </w:rPr>
        <w:t xml:space="preserve"> time-domain compression method called</w:t>
      </w:r>
      <w:r w:rsidRPr="00E05DD8">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 xml:space="preserve">FSPF </w:t>
      </w:r>
      <w:r w:rsidRPr="00E05DD8">
        <w:rPr>
          <w:rFonts w:ascii="Times New Roman" w:eastAsia="바탕" w:hAnsi="Times New Roman" w:cs="Times New Roman"/>
          <w:snapToGrid w:val="0"/>
          <w:kern w:val="0"/>
          <w:sz w:val="22"/>
          <w:szCs w:val="20"/>
        </w:rPr>
        <w:t xml:space="preserve">(frequency selective precoding feedback) for </w:t>
      </w:r>
      <w:r w:rsidR="001E3C2F">
        <w:rPr>
          <w:rFonts w:ascii="Times New Roman" w:eastAsia="바탕" w:hAnsi="Times New Roman" w:cs="Times New Roman"/>
          <w:snapToGrid w:val="0"/>
          <w:kern w:val="0"/>
          <w:sz w:val="22"/>
          <w:szCs w:val="20"/>
        </w:rPr>
        <w:t>Type II</w:t>
      </w:r>
      <w:r w:rsidR="00341EC2">
        <w:rPr>
          <w:rFonts w:ascii="Times New Roman" w:eastAsia="바탕" w:hAnsi="Times New Roman" w:cs="Times New Roman"/>
          <w:snapToGrid w:val="0"/>
          <w:kern w:val="0"/>
          <w:sz w:val="22"/>
          <w:szCs w:val="20"/>
        </w:rPr>
        <w:t xml:space="preserve"> CSI</w:t>
      </w:r>
      <w:r w:rsidRPr="00E05DD8">
        <w:rPr>
          <w:rFonts w:ascii="Times New Roman" w:eastAsia="바탕" w:hAnsi="Times New Roman" w:cs="Times New Roman"/>
          <w:snapToGrid w:val="0"/>
          <w:kern w:val="0"/>
          <w:sz w:val="22"/>
          <w:szCs w:val="20"/>
        </w:rPr>
        <w:t xml:space="preserve"> in order to </w:t>
      </w:r>
      <w:r w:rsidR="004D5417">
        <w:rPr>
          <w:rFonts w:ascii="Times New Roman" w:eastAsia="바탕" w:hAnsi="Times New Roman" w:cs="Times New Roman"/>
          <w:snapToGrid w:val="0"/>
          <w:kern w:val="0"/>
          <w:sz w:val="22"/>
          <w:szCs w:val="20"/>
        </w:rPr>
        <w:t xml:space="preserve">efficiently </w:t>
      </w:r>
      <w:r w:rsidRPr="00E05DD8">
        <w:rPr>
          <w:rFonts w:ascii="Times New Roman" w:eastAsia="바탕" w:hAnsi="Times New Roman" w:cs="Times New Roman"/>
          <w:snapToGrid w:val="0"/>
          <w:kern w:val="0"/>
          <w:sz w:val="22"/>
          <w:szCs w:val="20"/>
        </w:rPr>
        <w:t>reduce the</w:t>
      </w:r>
      <w:r w:rsidR="004D5417">
        <w:rPr>
          <w:rFonts w:ascii="Times New Roman" w:eastAsia="바탕" w:hAnsi="Times New Roman" w:cs="Times New Roman"/>
          <w:snapToGrid w:val="0"/>
          <w:kern w:val="0"/>
          <w:sz w:val="22"/>
          <w:szCs w:val="20"/>
        </w:rPr>
        <w:t xml:space="preserve"> total</w:t>
      </w:r>
      <w:r w:rsidRPr="00E05DD8">
        <w:rPr>
          <w:rFonts w:ascii="Times New Roman" w:eastAsia="바탕" w:hAnsi="Times New Roman" w:cs="Times New Roman"/>
          <w:snapToGrid w:val="0"/>
          <w:kern w:val="0"/>
          <w:sz w:val="22"/>
          <w:szCs w:val="20"/>
        </w:rPr>
        <w:t xml:space="preserve"> payload. The key idea of </w:t>
      </w:r>
      <w:r w:rsidR="00267136">
        <w:rPr>
          <w:rFonts w:ascii="Times New Roman" w:eastAsia="바탕" w:hAnsi="Times New Roman" w:cs="Times New Roman"/>
          <w:snapToGrid w:val="0"/>
          <w:kern w:val="0"/>
          <w:sz w:val="22"/>
          <w:szCs w:val="20"/>
        </w:rPr>
        <w:t xml:space="preserve">this </w:t>
      </w:r>
      <w:r w:rsidRPr="00E05DD8">
        <w:rPr>
          <w:rFonts w:ascii="Times New Roman" w:eastAsia="바탕" w:hAnsi="Times New Roman" w:cs="Times New Roman"/>
          <w:snapToGrid w:val="0"/>
          <w:kern w:val="0"/>
          <w:sz w:val="22"/>
          <w:szCs w:val="20"/>
        </w:rPr>
        <w:t>codebook design is apply</w:t>
      </w:r>
      <w:r w:rsidR="001E3C2F">
        <w:rPr>
          <w:rFonts w:ascii="Times New Roman" w:eastAsia="바탕" w:hAnsi="Times New Roman" w:cs="Times New Roman"/>
          <w:snapToGrid w:val="0"/>
          <w:kern w:val="0"/>
          <w:sz w:val="22"/>
          <w:szCs w:val="20"/>
        </w:rPr>
        <w:t>ing</w:t>
      </w:r>
      <w:r w:rsidRPr="00E05DD8">
        <w:rPr>
          <w:rFonts w:ascii="Times New Roman" w:eastAsia="바탕" w:hAnsi="Times New Roman" w:cs="Times New Roman"/>
          <w:snapToGrid w:val="0"/>
          <w:kern w:val="0"/>
          <w:sz w:val="22"/>
          <w:szCs w:val="20"/>
        </w:rPr>
        <w:t xml:space="preserve"> different level of cyclic phase shift in frequency domain</w:t>
      </w:r>
      <w:r w:rsidR="001E3C2F">
        <w:rPr>
          <w:rFonts w:ascii="Times New Roman" w:eastAsia="바탕" w:hAnsi="Times New Roman" w:cs="Times New Roman"/>
          <w:snapToGrid w:val="0"/>
          <w:kern w:val="0"/>
          <w:sz w:val="22"/>
          <w:szCs w:val="20"/>
        </w:rPr>
        <w:t xml:space="preserve"> for each of combining beams, and thus phase combining coefficient per SB in the legacy </w:t>
      </w:r>
      <w:r w:rsidR="00341EC2">
        <w:rPr>
          <w:rFonts w:ascii="Times New Roman" w:eastAsia="바탕" w:hAnsi="Times New Roman" w:cs="Times New Roman"/>
          <w:snapToGrid w:val="0"/>
          <w:kern w:val="0"/>
          <w:sz w:val="22"/>
          <w:szCs w:val="20"/>
        </w:rPr>
        <w:t xml:space="preserve">Type II </w:t>
      </w:r>
      <w:r w:rsidR="001E3C2F">
        <w:rPr>
          <w:rFonts w:ascii="Times New Roman" w:eastAsia="바탕" w:hAnsi="Times New Roman" w:cs="Times New Roman"/>
          <w:snapToGrid w:val="0"/>
          <w:kern w:val="0"/>
          <w:sz w:val="22"/>
          <w:szCs w:val="20"/>
        </w:rPr>
        <w:t xml:space="preserve">codebook can be skipped. </w:t>
      </w:r>
      <w:r w:rsidRPr="00E05DD8">
        <w:rPr>
          <w:rFonts w:ascii="Times New Roman" w:eastAsia="바탕" w:hAnsi="Times New Roman" w:cs="Times New Roman"/>
          <w:snapToGrid w:val="0"/>
          <w:kern w:val="0"/>
          <w:sz w:val="22"/>
          <w:szCs w:val="20"/>
        </w:rPr>
        <w:t xml:space="preserve">Then, the linear combination codebook structure can be constructed as </w:t>
      </w:r>
    </w:p>
    <w:p w:rsidR="00027DDB" w:rsidRPr="00E05DD8" w:rsidRDefault="001E3C2F" w:rsidP="00E05DD8">
      <w:pPr>
        <w:pStyle w:val="LGTdoc1"/>
        <w:spacing w:beforeLines="0" w:before="100" w:beforeAutospacing="1" w:line="360" w:lineRule="auto"/>
        <w:ind w:left="567"/>
        <w:rPr>
          <w:b w:val="0"/>
          <w:sz w:val="22"/>
          <w:lang w:val="en-US"/>
        </w:rPr>
      </w:pPr>
      <m:oMathPara>
        <m:oMath>
          <m:r>
            <m:rPr>
              <m:sty m:val="b"/>
            </m:rPr>
            <w:rPr>
              <w:rFonts w:ascii="Cambria Math" w:hAnsi="Cambria Math"/>
              <w:sz w:val="22"/>
              <w:lang w:val="en-US"/>
            </w:rPr>
            <w:lastRenderedPageBreak/>
            <m:t>W=</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r>
                      <m:rPr>
                        <m:sty m:val="bi"/>
                      </m:rPr>
                      <w:rPr>
                        <w:rFonts w:ascii="Cambria Math" w:hAnsi="Cambria Math"/>
                        <w:sz w:val="22"/>
                        <w:lang w:val="en-US"/>
                      </w:rPr>
                      <m:t>B</m:t>
                    </m:r>
                  </m:e>
                  <m:e>
                    <m:r>
                      <m:rPr>
                        <m:sty m:val="bi"/>
                      </m:rPr>
                      <w:rPr>
                        <w:rFonts w:ascii="Cambria Math" w:hAnsi="Cambria Math"/>
                        <w:sz w:val="22"/>
                        <w:lang w:val="en-US"/>
                      </w:rPr>
                      <m:t>0</m:t>
                    </m:r>
                  </m:e>
                </m:mr>
                <m:mr>
                  <m:e>
                    <m:r>
                      <m:rPr>
                        <m:sty m:val="bi"/>
                      </m:rPr>
                      <w:rPr>
                        <w:rFonts w:ascii="Cambria Math" w:hAnsi="Cambria Math"/>
                        <w:sz w:val="22"/>
                        <w:lang w:val="en-US"/>
                      </w:rPr>
                      <m:t>0</m:t>
                    </m:r>
                  </m:e>
                  <m:e>
                    <m:r>
                      <m:rPr>
                        <m:sty m:val="bi"/>
                      </m:rPr>
                      <w:rPr>
                        <w:rFonts w:ascii="Cambria Math" w:hAnsi="Cambria Math"/>
                        <w:sz w:val="22"/>
                        <w:lang w:val="en-US"/>
                      </w:rPr>
                      <m:t>B</m:t>
                    </m:r>
                  </m:e>
                </m:mr>
              </m:m>
            </m:e>
          </m:d>
          <m:r>
            <m:rPr>
              <m:sty m:val="bi"/>
            </m:rPr>
            <w:rPr>
              <w:rFonts w:ascii="Cambria Math" w:hAnsi="Cambria Math"/>
              <w:sz w:val="22"/>
              <w:lang w:val="en-US"/>
            </w:rPr>
            <m:t>c</m:t>
          </m:r>
        </m:oMath>
      </m:oMathPara>
    </w:p>
    <w:p w:rsidR="003575AA" w:rsidRDefault="001E3C2F" w:rsidP="001E3C2F">
      <w:pPr>
        <w:pStyle w:val="LGTdoc1"/>
        <w:spacing w:beforeLines="0" w:before="100" w:beforeAutospacing="1" w:line="360" w:lineRule="auto"/>
        <w:rPr>
          <w:b w:val="0"/>
          <w:sz w:val="22"/>
          <w:lang w:val="en-US"/>
        </w:rPr>
      </w:pPr>
      <w:r>
        <w:rPr>
          <w:b w:val="0"/>
          <w:sz w:val="22"/>
          <w:lang w:val="en-US"/>
        </w:rPr>
        <w:t>w</w:t>
      </w:r>
      <w:r>
        <w:rPr>
          <w:rFonts w:hint="eastAsia"/>
          <w:b w:val="0"/>
          <w:sz w:val="22"/>
          <w:lang w:val="en-US"/>
        </w:rPr>
        <w:t xml:space="preserve">here </w:t>
      </w:r>
    </w:p>
    <w:p w:rsidR="003575AA" w:rsidRDefault="001E3C2F" w:rsidP="003575AA">
      <w:pPr>
        <w:pStyle w:val="LGTdoc1"/>
        <w:numPr>
          <w:ilvl w:val="0"/>
          <w:numId w:val="9"/>
        </w:numPr>
        <w:spacing w:beforeLines="0" w:before="100" w:beforeAutospacing="1" w:line="360" w:lineRule="auto"/>
        <w:rPr>
          <w:b w:val="0"/>
          <w:sz w:val="22"/>
          <w:lang w:val="en-US"/>
        </w:rPr>
      </w:pPr>
      <m:oMath>
        <m:r>
          <m:rPr>
            <m:sty m:val="b"/>
          </m:rPr>
          <w:rPr>
            <w:rFonts w:ascii="Cambria Math" w:hAnsi="Cambria Math"/>
            <w:sz w:val="22"/>
            <w:lang w:val="en-US"/>
          </w:rPr>
          <m:t>B=</m:t>
        </m:r>
        <m:d>
          <m:dPr>
            <m:begChr m:val="["/>
            <m:endChr m:val="]"/>
            <m:ctrlPr>
              <w:rPr>
                <w:rFonts w:ascii="Cambria Math" w:hAnsi="Cambria Math"/>
                <w:b w:val="0"/>
                <w:sz w:val="22"/>
                <w:lang w:val="en-US"/>
              </w:rPr>
            </m:ctrlPr>
          </m:dP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d>
      </m:oMath>
      <w:r w:rsidR="003575AA">
        <w:rPr>
          <w:rFonts w:hint="eastAsia"/>
          <w:b w:val="0"/>
          <w:sz w:val="22"/>
          <w:lang w:val="en-US"/>
        </w:rPr>
        <w:t xml:space="preserve"> and </w:t>
      </w:r>
      <m:oMath>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i</m:t>
            </m:r>
          </m:sub>
        </m:sSub>
        <m:r>
          <m:rPr>
            <m:sty m:val="b"/>
          </m:rPr>
          <w:rPr>
            <w:rFonts w:ascii="Cambria Math" w:hAnsi="Cambria Math"/>
            <w:sz w:val="22"/>
            <w:lang w:val="en-US"/>
          </w:rPr>
          <m:t>'s</m:t>
        </m:r>
      </m:oMath>
      <w:r w:rsidR="003575AA">
        <w:rPr>
          <w:b w:val="0"/>
          <w:sz w:val="22"/>
          <w:lang w:val="en-US"/>
        </w:rPr>
        <w:t xml:space="preserve"> </w:t>
      </w:r>
      <m:oMath>
        <m:d>
          <m:dPr>
            <m:ctrlPr>
              <w:rPr>
                <w:rFonts w:ascii="Cambria Math" w:hAnsi="Cambria Math"/>
                <w:b w:val="0"/>
                <w:i/>
                <w:sz w:val="22"/>
                <w:lang w:val="en-US"/>
              </w:rPr>
            </m:ctrlPr>
          </m:dPr>
          <m:e>
            <m:r>
              <m:rPr>
                <m:sty m:val="bi"/>
              </m:rPr>
              <w:rPr>
                <w:rFonts w:ascii="Cambria Math" w:hAnsi="Cambria Math"/>
                <w:sz w:val="22"/>
                <w:lang w:val="en-US"/>
              </w:rPr>
              <m:t>i=1,…,L</m:t>
            </m:r>
          </m:e>
        </m:d>
      </m:oMath>
      <w:r w:rsidR="00EB6351">
        <w:rPr>
          <w:rFonts w:hint="eastAsia"/>
          <w:b w:val="0"/>
          <w:sz w:val="22"/>
          <w:lang w:val="en-US"/>
        </w:rPr>
        <w:t xml:space="preserve"> </w:t>
      </w:r>
      <w:r w:rsidR="002B23B9">
        <w:rPr>
          <w:b w:val="0"/>
          <w:sz w:val="22"/>
          <w:lang w:val="en-US"/>
        </w:rPr>
        <w:t>are</w:t>
      </w:r>
      <w:r w:rsidR="003575AA">
        <w:rPr>
          <w:b w:val="0"/>
          <w:sz w:val="22"/>
          <w:lang w:val="en-US"/>
        </w:rPr>
        <w:t xml:space="preserve"> orthogonal basis (e.g., 2D-DFT vector)</w:t>
      </w:r>
      <w:r w:rsidR="00EB6351">
        <w:rPr>
          <w:b w:val="0"/>
          <w:sz w:val="22"/>
          <w:lang w:val="en-US"/>
        </w:rPr>
        <w:t>,</w:t>
      </w:r>
    </w:p>
    <w:p w:rsidR="00E05DD8" w:rsidRPr="00D50813" w:rsidRDefault="00D50813" w:rsidP="003575AA">
      <w:pPr>
        <w:pStyle w:val="LGTdoc1"/>
        <w:numPr>
          <w:ilvl w:val="0"/>
          <w:numId w:val="9"/>
        </w:numPr>
        <w:spacing w:beforeLines="0" w:before="100" w:beforeAutospacing="1" w:line="360" w:lineRule="auto"/>
        <w:rPr>
          <w:b w:val="0"/>
          <w:sz w:val="22"/>
          <w:lang w:val="en-US"/>
        </w:rPr>
      </w:pPr>
      <m:oMath>
        <m:r>
          <m:rPr>
            <m:sty m:val="b"/>
          </m:rPr>
          <w:rPr>
            <w:rFonts w:ascii="Cambria Math" w:hAnsi="Cambria Math"/>
            <w:sz w:val="22"/>
            <w:lang w:val="en-US"/>
          </w:rPr>
          <m:t>c=</m:t>
        </m:r>
        <m:sSup>
          <m:sSupPr>
            <m:ctrlPr>
              <w:rPr>
                <w:rFonts w:ascii="Cambria Math" w:hAnsi="Cambria Math"/>
                <w:b w:val="0"/>
                <w:i/>
                <w:sz w:val="22"/>
                <w:lang w:val="en-US"/>
              </w:rPr>
            </m:ctrlPr>
          </m:sSupPr>
          <m:e>
            <m:d>
              <m:dPr>
                <m:begChr m:val="["/>
                <m:endChr m:val="]"/>
                <m:ctrlPr>
                  <w:rPr>
                    <w:rFonts w:ascii="Cambria Math" w:hAnsi="Cambria Math"/>
                    <w:b w:val="0"/>
                    <w:sz w:val="22"/>
                    <w:lang w:val="en-US"/>
                  </w:rPr>
                </m:ctrlPr>
              </m:dP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1</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1</m:t>
                                  </m:r>
                                </m:sub>
                              </m:sSub>
                            </m:e>
                          </m:d>
                        </m:e>
                      </m:func>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r>
                                    <m:rPr>
                                      <m:sty m:val="bi"/>
                                    </m:rPr>
                                    <w:rPr>
                                      <w:rFonts w:ascii="Cambria Math" w:hAnsi="Cambria Math"/>
                                      <w:sz w:val="22"/>
                                      <w:lang w:val="en-US"/>
                                    </w:rPr>
                                    <m:t>L</m:t>
                                  </m:r>
                                </m:sub>
                              </m:sSub>
                            </m:e>
                          </m:d>
                        </m:e>
                      </m:func>
                    </m:e>
                  </m:mr>
                </m:m>
              </m:e>
            </m:d>
          </m:e>
          <m:sup>
            <m:r>
              <m:rPr>
                <m:sty m:val="bi"/>
              </m:rPr>
              <w:rPr>
                <w:rFonts w:ascii="Cambria Math" w:hAnsi="Cambria Math"/>
                <w:sz w:val="22"/>
                <w:lang w:val="en-US"/>
              </w:rPr>
              <m:t>T</m:t>
            </m:r>
          </m:sup>
        </m:sSup>
        <m:r>
          <m:rPr>
            <m:sty m:val="b"/>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r>
              <m:rPr>
                <m:sty m:val="bi"/>
              </m:rPr>
              <w:rPr>
                <w:rFonts w:ascii="Cambria Math" w:hAnsi="Cambria Math"/>
                <w:sz w:val="22"/>
                <w:lang w:val="en-US"/>
              </w:rPr>
              <m:t>2</m:t>
            </m:r>
            <m:r>
              <m:rPr>
                <m:sty m:val="bi"/>
              </m:rPr>
              <w:rPr>
                <w:rFonts w:ascii="Cambria Math" w:hAnsi="Cambria Math"/>
                <w:sz w:val="22"/>
                <w:lang w:val="en-US"/>
              </w:rPr>
              <m:t>L×1</m:t>
            </m:r>
          </m:sup>
        </m:sSup>
        <m:r>
          <m:rPr>
            <m:sty m:val="b"/>
          </m:rPr>
          <w:rPr>
            <w:rFonts w:ascii="Cambria Math" w:hAnsi="Cambria Math"/>
            <w:sz w:val="22"/>
            <w:lang w:val="en-US"/>
          </w:rPr>
          <m:t>)</m:t>
        </m:r>
      </m:oMath>
      <w:r w:rsidR="00EB6351" w:rsidRPr="00D50813">
        <w:rPr>
          <w:rFonts w:hint="eastAsia"/>
          <w:b w:val="0"/>
          <w:sz w:val="22"/>
          <w:lang w:val="en-US"/>
        </w:rPr>
        <w:t>,</w:t>
      </w:r>
    </w:p>
    <w:p w:rsidR="003575AA" w:rsidRPr="00D50813" w:rsidRDefault="00447A00" w:rsidP="00EB6351">
      <w:pPr>
        <w:pStyle w:val="LGTdoc1"/>
        <w:numPr>
          <w:ilvl w:val="0"/>
          <w:numId w:val="9"/>
        </w:numPr>
        <w:spacing w:beforeLines="0" w:before="100" w:beforeAutospacing="1" w:line="360" w:lineRule="auto"/>
        <w:rPr>
          <w:b w:val="0"/>
          <w:i/>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i</m:t>
            </m:r>
          </m:sub>
        </m:sSub>
      </m:oMath>
      <w:r w:rsidR="00EB6351" w:rsidRPr="00D50813">
        <w:rPr>
          <w:rFonts w:hint="eastAsia"/>
          <w:b w:val="0"/>
          <w:i/>
          <w:sz w:val="22"/>
          <w:lang w:val="en-US"/>
        </w:rPr>
        <w:t xml:space="preserve"> </w:t>
      </w:r>
      <w:r w:rsidR="00EB6351" w:rsidRPr="00D50813">
        <w:rPr>
          <w:b w:val="0"/>
          <w:sz w:val="22"/>
          <w:lang w:val="en-US"/>
        </w:rPr>
        <w:t>is the relative power coefficient for i-th beam,</w:t>
      </w:r>
    </w:p>
    <w:p w:rsidR="00EB6351" w:rsidRDefault="00EB6351" w:rsidP="00EB6351">
      <w:pPr>
        <w:pStyle w:val="LGTdoc1"/>
        <w:numPr>
          <w:ilvl w:val="0"/>
          <w:numId w:val="9"/>
        </w:numPr>
        <w:spacing w:beforeLines="0" w:before="100" w:beforeAutospacing="1" w:line="360" w:lineRule="auto"/>
        <w:rPr>
          <w:b w:val="0"/>
          <w:i/>
          <w:sz w:val="22"/>
          <w:lang w:val="en-US"/>
        </w:rPr>
      </w:pPr>
      <w:r w:rsidRPr="00EB6351">
        <w:rPr>
          <w:b w:val="0"/>
          <w:i/>
          <w:sz w:val="22"/>
          <w:lang w:val="en-US"/>
        </w:rPr>
        <w:t>k</w:t>
      </w:r>
      <w:r w:rsidRPr="00EB6351">
        <w:rPr>
          <w:b w:val="0"/>
          <w:sz w:val="22"/>
          <w:lang w:val="en-US"/>
        </w:rPr>
        <w:t xml:space="preserve"> represents the frequency domain index (e.g., subcarrier index, RB index)</w:t>
      </w:r>
      <w:r w:rsidRPr="00EB6351">
        <w:rPr>
          <w:b w:val="0"/>
          <w:i/>
          <w:sz w:val="22"/>
          <w:lang w:val="en-US"/>
        </w:rPr>
        <w:t>,</w:t>
      </w:r>
    </w:p>
    <w:p w:rsidR="00EB6351" w:rsidRPr="00D50813" w:rsidRDefault="00447A00" w:rsidP="00EB6351">
      <w:pPr>
        <w:pStyle w:val="LGTdoc1"/>
        <w:numPr>
          <w:ilvl w:val="0"/>
          <w:numId w:val="9"/>
        </w:numPr>
        <w:spacing w:beforeLines="0" w:before="100" w:beforeAutospacing="1" w:line="360" w:lineRule="auto"/>
        <w:rPr>
          <w:b w:val="0"/>
          <w:i/>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i</m:t>
            </m:r>
          </m:sub>
        </m:sSub>
        <m:r>
          <m:rPr>
            <m:sty m:val="bi"/>
          </m:rPr>
          <w:rPr>
            <w:rFonts w:ascii="Cambria Math" w:hAnsi="Cambria Math"/>
            <w:sz w:val="22"/>
            <w:lang w:val="en-US"/>
          </w:rPr>
          <m:t>=</m:t>
        </m:r>
        <m:f>
          <m:fPr>
            <m:ctrlPr>
              <w:rPr>
                <w:rFonts w:ascii="Cambria Math" w:hAnsi="Cambria Math"/>
                <w:b w:val="0"/>
                <w:i/>
                <w:sz w:val="22"/>
                <w:lang w:val="en-US"/>
              </w:rPr>
            </m:ctrlPr>
          </m:fPr>
          <m:num>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num>
          <m:den>
            <m:r>
              <m:rPr>
                <m:sty m:val="bi"/>
              </m:rPr>
              <w:rPr>
                <w:rFonts w:ascii="Cambria Math" w:hAnsi="Cambria Math"/>
                <w:sz w:val="22"/>
                <w:lang w:val="en-US"/>
              </w:rPr>
              <m:t>η</m:t>
            </m:r>
          </m:den>
        </m:f>
      </m:oMath>
      <w:r w:rsidR="00EB6351" w:rsidRPr="00D50813">
        <w:rPr>
          <w:rFonts w:hint="eastAsia"/>
          <w:b w:val="0"/>
          <w:i/>
          <w:sz w:val="22"/>
          <w:lang w:val="en-US"/>
        </w:rPr>
        <w:t xml:space="preserve"> </w:t>
      </w:r>
      <w:r w:rsidR="00EB6351" w:rsidRPr="00D50813">
        <w:rPr>
          <w:b w:val="0"/>
          <w:sz w:val="22"/>
          <w:lang w:val="en-US"/>
        </w:rPr>
        <w:t xml:space="preserve">controls the degree of the phase shift with respect to </w:t>
      </w:r>
      <w:r w:rsidR="00EB6351" w:rsidRPr="00D50813">
        <w:rPr>
          <w:b w:val="0"/>
          <w:i/>
          <w:sz w:val="22"/>
          <w:lang w:val="en-US"/>
        </w:rPr>
        <w:t>k</w:t>
      </w:r>
    </w:p>
    <w:p w:rsidR="00EB6351" w:rsidRPr="00D50813" w:rsidRDefault="00D50813" w:rsidP="00EB6351">
      <w:pPr>
        <w:pStyle w:val="LGTdoc1"/>
        <w:numPr>
          <w:ilvl w:val="0"/>
          <w:numId w:val="9"/>
        </w:numPr>
        <w:spacing w:beforeLines="0" w:before="100" w:beforeAutospacing="1" w:line="360" w:lineRule="auto"/>
        <w:rPr>
          <w:b w:val="0"/>
          <w:sz w:val="22"/>
          <w:lang w:val="en-US"/>
        </w:rPr>
      </w:pPr>
      <m:oMath>
        <m:r>
          <m:rPr>
            <m:sty m:val="bi"/>
          </m:rPr>
          <w:rPr>
            <w:rFonts w:ascii="Cambria Math" w:hAnsi="Cambria Math"/>
            <w:sz w:val="22"/>
            <w:lang w:val="en-US"/>
          </w:rPr>
          <m:t>η</m:t>
        </m:r>
      </m:oMath>
      <w:r w:rsidR="00EB6351" w:rsidRPr="00D50813">
        <w:rPr>
          <w:rFonts w:hint="eastAsia"/>
          <w:b w:val="0"/>
          <w:i/>
          <w:sz w:val="22"/>
          <w:lang w:val="en-US"/>
        </w:rPr>
        <w:t xml:space="preserve"> </w:t>
      </w:r>
      <w:r w:rsidR="00EB6351" w:rsidRPr="00D50813">
        <w:rPr>
          <w:b w:val="0"/>
          <w:sz w:val="22"/>
          <w:lang w:val="en-US"/>
        </w:rPr>
        <w:t xml:space="preserve">is the smallest number from the set </w:t>
      </w:r>
      <m:oMath>
        <m:d>
          <m:dPr>
            <m:begChr m:val="{"/>
            <m:endChr m:val="}"/>
            <m:ctrlPr>
              <w:rPr>
                <w:rFonts w:ascii="Cambria Math" w:hAnsi="Cambria Math"/>
                <w:b w:val="0"/>
                <w:sz w:val="22"/>
                <w:lang w:val="en-US"/>
              </w:rPr>
            </m:ctrlPr>
          </m:dPr>
          <m:e>
            <m:r>
              <m:rPr>
                <m:sty m:val="bi"/>
              </m:rPr>
              <w:rPr>
                <w:rFonts w:ascii="Cambria Math" w:hAnsi="Cambria Math"/>
                <w:sz w:val="22"/>
                <w:lang w:val="en-US"/>
              </w:rPr>
              <m:t>64, 128,512,1024,2048,4096</m:t>
            </m:r>
          </m:e>
        </m:d>
      </m:oMath>
      <w:r w:rsidR="00EB6351" w:rsidRPr="00D50813">
        <w:rPr>
          <w:rFonts w:hint="eastAsia"/>
          <w:b w:val="0"/>
          <w:sz w:val="22"/>
          <w:lang w:val="en-US"/>
        </w:rPr>
        <w:t xml:space="preserve"> such that </w:t>
      </w:r>
      <m:oMath>
        <m:r>
          <m:rPr>
            <m:sty m:val="bi"/>
          </m:rPr>
          <w:rPr>
            <w:rFonts w:ascii="Cambria Math" w:hAnsi="Cambria Math"/>
            <w:sz w:val="22"/>
            <w:lang w:val="en-US"/>
          </w:rPr>
          <m:t>η&gt;</m:t>
        </m:r>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p>
    <w:p w:rsidR="00EB6351" w:rsidRPr="00D50813" w:rsidRDefault="00447A00" w:rsidP="00EB6351">
      <w:pPr>
        <w:pStyle w:val="LGTdoc1"/>
        <w:numPr>
          <w:ilvl w:val="0"/>
          <w:numId w:val="9"/>
        </w:numPr>
        <w:spacing w:beforeLines="0" w:before="100" w:beforeAutospacing="1" w:line="360" w:lineRule="auto"/>
        <w:rPr>
          <w:b w:val="0"/>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r w:rsidR="00EB6351" w:rsidRPr="00D50813">
        <w:rPr>
          <w:rFonts w:hint="eastAsia"/>
          <w:b w:val="0"/>
          <w:sz w:val="22"/>
          <w:lang w:val="en-US"/>
        </w:rPr>
        <w:t xml:space="preserve"> is the number of the subcarriers in the configured bandwidth</w:t>
      </w:r>
      <w:r w:rsidR="00EB6351" w:rsidRPr="00D50813">
        <w:rPr>
          <w:b w:val="0"/>
          <w:sz w:val="22"/>
          <w:lang w:val="en-US"/>
        </w:rPr>
        <w:t>, and</w:t>
      </w:r>
    </w:p>
    <w:p w:rsidR="00E05DD8" w:rsidRPr="00D50813" w:rsidRDefault="00447A00" w:rsidP="00777742">
      <w:pPr>
        <w:pStyle w:val="LGTdoc1"/>
        <w:numPr>
          <w:ilvl w:val="0"/>
          <w:numId w:val="9"/>
        </w:numPr>
        <w:spacing w:beforeLines="0" w:before="100" w:beforeAutospacing="1" w:line="360" w:lineRule="auto"/>
        <w:rPr>
          <w:b w:val="0"/>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oMath>
      <w:r w:rsidR="00EB6351" w:rsidRPr="00D50813">
        <w:rPr>
          <w:rFonts w:hint="eastAsia"/>
          <w:b w:val="0"/>
          <w:sz w:val="22"/>
          <w:lang w:val="en-US"/>
        </w:rPr>
        <w:t xml:space="preserve"> is an integer value, e.g.,</w:t>
      </w:r>
      <w:r w:rsidR="00EB6351" w:rsidRPr="00D50813">
        <w:rPr>
          <w:b w:val="0"/>
          <w:sz w:val="22"/>
          <w:lang w:val="en-US"/>
        </w:rPr>
        <w:t xml:space="preserve"> </w:t>
      </w:r>
      <m:oMath>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r>
          <m:rPr>
            <m:sty m:val="bi"/>
          </m:rPr>
          <w:rPr>
            <w:rFonts w:ascii="Cambria Math" w:hAnsi="Cambria Math"/>
            <w:sz w:val="22"/>
            <w:lang w:val="en-US"/>
          </w:rPr>
          <m:t>=</m:t>
        </m:r>
        <m:d>
          <m:dPr>
            <m:begChr m:val="{"/>
            <m:endChr m:val="}"/>
            <m:ctrlPr>
              <w:rPr>
                <w:rFonts w:ascii="Cambria Math" w:hAnsi="Cambria Math"/>
                <w:b w:val="0"/>
                <w:i/>
                <w:sz w:val="22"/>
                <w:lang w:val="en-US"/>
              </w:rPr>
            </m:ctrlPr>
          </m:dPr>
          <m:e>
            <m:r>
              <m:rPr>
                <m:sty m:val="bi"/>
              </m:rPr>
              <w:rPr>
                <w:rFonts w:ascii="Cambria Math" w:hAnsi="Cambria Math"/>
                <w:sz w:val="22"/>
                <w:lang w:val="en-US"/>
              </w:rPr>
              <m:t>1,2,3,4</m:t>
            </m:r>
          </m:e>
        </m:d>
      </m:oMath>
      <w:r w:rsidR="00C91CF1" w:rsidRPr="00D50813">
        <w:rPr>
          <w:rFonts w:hint="eastAsia"/>
          <w:b w:val="0"/>
          <w:sz w:val="22"/>
          <w:lang w:val="en-US"/>
        </w:rPr>
        <w:t>.</w:t>
      </w:r>
    </w:p>
    <w:p w:rsidR="00777742" w:rsidRPr="001B7532" w:rsidRDefault="00BE1D44" w:rsidP="001B7532">
      <w:pPr>
        <w:widowControl/>
        <w:wordWrap/>
        <w:autoSpaceDE/>
        <w:autoSpaceDN/>
        <w:ind w:firstLineChars="100" w:firstLine="220"/>
        <w:rPr>
          <w:rFonts w:ascii="Times New Roman" w:eastAsia="바탕" w:hAnsi="Times New Roman" w:cs="Times New Roman"/>
          <w:snapToGrid w:val="0"/>
          <w:kern w:val="0"/>
          <w:sz w:val="22"/>
          <w:szCs w:val="20"/>
        </w:rPr>
      </w:pPr>
      <w:r w:rsidRPr="001B7532">
        <w:rPr>
          <w:rFonts w:ascii="Times New Roman" w:eastAsia="바탕" w:hAnsi="Times New Roman" w:cs="Times New Roman"/>
          <w:snapToGrid w:val="0"/>
          <w:kern w:val="0"/>
          <w:sz w:val="22"/>
          <w:szCs w:val="20"/>
        </w:rPr>
        <w:t>Without loss of generality, rank 1 codebook</w:t>
      </w:r>
      <w:r w:rsidR="00B033C7">
        <w:rPr>
          <w:rFonts w:ascii="Times New Roman" w:eastAsia="바탕" w:hAnsi="Times New Roman" w:cs="Times New Roman"/>
          <w:snapToGrid w:val="0"/>
          <w:kern w:val="0"/>
          <w:sz w:val="22"/>
          <w:szCs w:val="20"/>
        </w:rPr>
        <w:t xml:space="preserve"> for k-th frequency domain index</w:t>
      </w:r>
      <w:r w:rsidRPr="001B7532">
        <w:rPr>
          <w:rFonts w:ascii="Times New Roman" w:eastAsia="바탕" w:hAnsi="Times New Roman" w:cs="Times New Roman"/>
          <w:snapToGrid w:val="0"/>
          <w:kern w:val="0"/>
          <w:sz w:val="22"/>
          <w:szCs w:val="20"/>
        </w:rPr>
        <w:t xml:space="preserve"> can be expressed as</w:t>
      </w:r>
    </w:p>
    <w:p w:rsidR="00BE1D44" w:rsidRPr="00E05DD8" w:rsidRDefault="00447A00" w:rsidP="00BE1D44">
      <w:pPr>
        <w:pStyle w:val="LGTdoc1"/>
        <w:spacing w:beforeLines="0" w:before="100" w:beforeAutospacing="1" w:line="360" w:lineRule="auto"/>
        <w:ind w:left="567"/>
        <w:rPr>
          <w:b w:val="0"/>
          <w:sz w:val="22"/>
          <w:lang w:val="en-US"/>
        </w:rPr>
      </w:pPr>
      <m:oMath>
        <m:sSubSup>
          <m:sSubSupPr>
            <m:ctrlPr>
              <w:rPr>
                <w:rFonts w:ascii="Cambria Math" w:hAnsi="Cambria Math"/>
                <w:sz w:val="22"/>
                <w:lang w:val="en-US"/>
              </w:rPr>
            </m:ctrlPr>
          </m:sSubSupPr>
          <m:e>
            <m:r>
              <m:rPr>
                <m:sty m:val="b"/>
              </m:rPr>
              <w:rPr>
                <w:rFonts w:ascii="Cambria Math" w:hAnsi="Cambria Math"/>
                <w:sz w:val="22"/>
                <w:lang w:val="en-US"/>
              </w:rPr>
              <m:t xml:space="preserve">                   W</m:t>
            </m:r>
          </m:e>
          <m:sub>
            <m:r>
              <m:rPr>
                <m:sty m:val="b"/>
              </m:rPr>
              <w:rPr>
                <w:rFonts w:ascii="Cambria Math" w:hAnsi="Cambria Math"/>
                <w:sz w:val="22"/>
                <w:lang w:val="en-US"/>
              </w:rPr>
              <m:t>k</m:t>
            </m:r>
          </m:sub>
          <m:sup>
            <m:r>
              <m:rPr>
                <m:sty m:val="b"/>
              </m:rPr>
              <w:rPr>
                <w:rFonts w:ascii="Cambria Math" w:hAnsi="Cambria Math"/>
                <w:sz w:val="22"/>
                <w:lang w:val="en-US"/>
              </w:rPr>
              <m:t>(1)</m:t>
            </m:r>
          </m:sup>
        </m:sSubSup>
        <m:r>
          <m:rPr>
            <m:sty m:val="b"/>
          </m:rPr>
          <w:rPr>
            <w:rFonts w:ascii="Cambria Math" w:hAnsi="Cambria Math"/>
            <w:sz w:val="22"/>
            <w:lang w:val="en-US"/>
          </w:rPr>
          <m:t>=</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e>
                  <m:r>
                    <m:rPr>
                      <m:sty m:val="bi"/>
                    </m:rPr>
                    <w:rPr>
                      <w:rFonts w:ascii="Cambria Math" w:hAnsi="Cambria Math"/>
                      <w:sz w:val="22"/>
                      <w:lang w:val="en-US"/>
                    </w:rPr>
                    <m:t>0</m:t>
                  </m:r>
                </m:e>
              </m:mr>
              <m:mr>
                <m:e>
                  <m:r>
                    <m:rPr>
                      <m:sty m:val="bi"/>
                    </m:rPr>
                    <w:rPr>
                      <w:rFonts w:ascii="Cambria Math" w:hAnsi="Cambria Math"/>
                      <w:sz w:val="22"/>
                      <w:lang w:val="en-US"/>
                    </w:rPr>
                    <m:t>0</m:t>
                  </m:r>
                </m:e>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mr>
            </m:m>
          </m:e>
        </m:d>
        <m:d>
          <m:dPr>
            <m:begChr m:val="["/>
            <m:endChr m:val="]"/>
            <m:ctrlPr>
              <w:rPr>
                <w:rFonts w:ascii="Cambria Math" w:hAnsi="Cambria Math"/>
                <w:i/>
                <w:sz w:val="22"/>
                <w:lang w:val="en-US"/>
              </w:rPr>
            </m:ctrlPr>
          </m:dPr>
          <m:e>
            <m:eqArr>
              <m:eqArrPr>
                <m:ctrlPr>
                  <w:rPr>
                    <w:rFonts w:ascii="Cambria Math" w:hAnsi="Cambria Math"/>
                    <w:i/>
                    <w:sz w:val="22"/>
                    <w:lang w:val="en-US"/>
                  </w:rPr>
                </m:ctrlPr>
              </m:eqArrPr>
              <m:e>
                <m:r>
                  <m:rPr>
                    <m:sty m:val="bi"/>
                  </m:rPr>
                  <w:rPr>
                    <w:rFonts w:ascii="Cambria Math" w:hAnsi="Cambria Math"/>
                    <w:sz w:val="22"/>
                    <w:lang w:val="en-US"/>
                  </w:rPr>
                  <m:t>1</m:t>
                </m: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sub>
                        </m:sSub>
                      </m:e>
                    </m:d>
                  </m:e>
                </m:func>
                <m:ctrlPr>
                  <w:rPr>
                    <w:rFonts w:ascii="Cambria Math" w:eastAsia="Cambria Math" w:hAnsi="Cambria Math" w:cs="Cambria Math"/>
                    <w:i/>
                    <w:sz w:val="22"/>
                  </w:rPr>
                </m:ctrlPr>
              </m:e>
              <m:e>
                <m:r>
                  <m:rPr>
                    <m:sty m:val="bi"/>
                  </m:rPr>
                  <w:rPr>
                    <w:rFonts w:ascii="Cambria Math" w:eastAsia="Cambria Math" w:hAnsi="Cambria Math" w:cs="Cambria Math"/>
                    <w:sz w:val="22"/>
                  </w:rPr>
                  <m:t>⋮</m:t>
                </m:r>
                <m:ctrlPr>
                  <w:rPr>
                    <w:rFonts w:ascii="Cambria Math" w:eastAsia="Cambria Math" w:hAnsi="Cambria Math" w:cs="Cambria Math"/>
                    <w:b w:val="0"/>
                    <w:i/>
                    <w:sz w:val="22"/>
                  </w:rPr>
                </m:ctrlP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r>
                              <m:rPr>
                                <m:sty m:val="bi"/>
                              </m:rPr>
                              <w:rPr>
                                <w:rFonts w:ascii="Cambria Math" w:hAnsi="Cambria Math"/>
                                <w:sz w:val="22"/>
                                <w:lang w:val="en-US"/>
                              </w:rPr>
                              <m:t>L</m:t>
                            </m:r>
                          </m:sub>
                        </m:sSub>
                      </m:e>
                    </m:d>
                  </m:e>
                </m:func>
              </m:e>
            </m:eqArr>
          </m:e>
        </m:d>
      </m:oMath>
      <w:r w:rsidR="00EA4D18">
        <w:rPr>
          <w:rFonts w:hint="eastAsia"/>
          <w:sz w:val="22"/>
          <w:lang w:val="en-US"/>
        </w:rPr>
        <w:t xml:space="preserve">    </w:t>
      </w:r>
      <w:r w:rsidR="00EA4D18">
        <w:rPr>
          <w:sz w:val="22"/>
          <w:lang w:val="en-US"/>
        </w:rPr>
        <w:t xml:space="preserve"> </w:t>
      </w:r>
      <w:r w:rsidR="00B7214A">
        <w:rPr>
          <w:sz w:val="22"/>
          <w:lang w:val="en-US"/>
        </w:rPr>
        <w:t xml:space="preserve"> </w:t>
      </w:r>
      <w:r w:rsidR="00E7614E">
        <w:rPr>
          <w:sz w:val="22"/>
          <w:lang w:val="en-US"/>
        </w:rPr>
        <w:t xml:space="preserve">   </w:t>
      </w:r>
      <w:r w:rsidR="00B7214A">
        <w:rPr>
          <w:sz w:val="22"/>
          <w:lang w:val="en-US"/>
        </w:rPr>
        <w:t xml:space="preserve"> </w:t>
      </w:r>
      <w:r w:rsidR="00EA4D18">
        <w:rPr>
          <w:sz w:val="22"/>
          <w:lang w:val="en-US"/>
        </w:rPr>
        <w:t xml:space="preserve">   </w:t>
      </w:r>
      <w:r w:rsidR="00EA4D18">
        <w:rPr>
          <w:rFonts w:hint="eastAsia"/>
          <w:sz w:val="22"/>
          <w:lang w:val="en-US"/>
        </w:rPr>
        <w:t xml:space="preserve">   (1)</w:t>
      </w:r>
    </w:p>
    <w:p w:rsidR="00BE1D44" w:rsidRDefault="00BE1D44" w:rsidP="003F07CF">
      <w:pPr>
        <w:pStyle w:val="LGTdoc1"/>
        <w:spacing w:beforeLines="0" w:before="100" w:beforeAutospacing="1" w:line="360" w:lineRule="auto"/>
        <w:rPr>
          <w:b w:val="0"/>
          <w:sz w:val="22"/>
          <w:lang w:val="en-US"/>
        </w:rPr>
      </w:pPr>
      <w:r w:rsidRPr="00BE1D44">
        <w:rPr>
          <w:b w:val="0"/>
          <w:sz w:val="22"/>
          <w:lang w:val="en-US"/>
        </w:rPr>
        <w:t>Here, we assume that the 1</w:t>
      </w:r>
      <w:r w:rsidRPr="00BE1D44">
        <w:rPr>
          <w:b w:val="0"/>
          <w:sz w:val="22"/>
          <w:vertAlign w:val="superscript"/>
          <w:lang w:val="en-US"/>
        </w:rPr>
        <w:t>st</w:t>
      </w:r>
      <w:r>
        <w:rPr>
          <w:b w:val="0"/>
          <w:sz w:val="22"/>
          <w:lang w:val="en-US"/>
        </w:rPr>
        <w:t xml:space="preserve"> </w:t>
      </w:r>
      <w:r w:rsidRPr="00BE1D44">
        <w:rPr>
          <w:b w:val="0"/>
          <w:sz w:val="22"/>
          <w:lang w:val="en-US"/>
        </w:rPr>
        <w:t>column is the strongest beam. In order to determine (</w:t>
      </w:r>
      <w:r w:rsidRPr="00BE1D44">
        <w:rPr>
          <w:b w:val="0"/>
          <w:i/>
          <w:sz w:val="22"/>
          <w:lang w:val="en-US"/>
        </w:rPr>
        <w:t>2L-1</w:t>
      </w:r>
      <w:r w:rsidRPr="00BE1D44">
        <w:rPr>
          <w:b w:val="0"/>
          <w:sz w:val="22"/>
          <w:lang w:val="en-US"/>
        </w:rPr>
        <w:t>) parameter</w:t>
      </w:r>
      <w:r>
        <w:rPr>
          <w:b w:val="0"/>
          <w:sz w:val="22"/>
          <w:lang w:val="en-US"/>
        </w:rPr>
        <w:t xml:space="preserve"> </w:t>
      </w:r>
      <w:r w:rsidRPr="00BE1D44">
        <w:rPr>
          <w:b w:val="0"/>
          <w:sz w:val="22"/>
          <w:lang w:val="en-US"/>
        </w:rPr>
        <w:t>set</w:t>
      </w:r>
      <w:r>
        <w:rPr>
          <w:b w:val="0"/>
          <w:sz w:val="22"/>
          <w:lang w:val="en-US"/>
        </w:rPr>
        <w:t xml:space="preserve"> </w:t>
      </w:r>
      <m:oMath>
        <m:r>
          <m:rPr>
            <m:sty m:val="b"/>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i</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i</m:t>
            </m:r>
          </m:sub>
        </m:sSub>
        <m:r>
          <m:rPr>
            <m:sty m:val="bi"/>
          </m:rPr>
          <w:rPr>
            <w:rFonts w:ascii="Cambria Math" w:hAnsi="Cambria Math"/>
            <w:sz w:val="22"/>
            <w:lang w:val="en-US"/>
          </w:rPr>
          <m:t>}</m:t>
        </m:r>
      </m:oMath>
      <w:r w:rsidRPr="00AA611E">
        <w:rPr>
          <w:b w:val="0"/>
          <w:sz w:val="22"/>
          <w:lang w:val="en-US"/>
        </w:rPr>
        <w:t>,</w:t>
      </w:r>
      <w:r w:rsidRPr="00BE1D44">
        <w:rPr>
          <w:b w:val="0"/>
          <w:sz w:val="22"/>
          <w:lang w:val="en-US"/>
        </w:rPr>
        <w:t xml:space="preserve"> we calculate the frequency domain samples by projecting basis beam(s) to channel matrix or dominant eigenvector of </w:t>
      </w:r>
      <w:r w:rsidRPr="00BE1D44">
        <w:rPr>
          <w:b w:val="0"/>
          <w:i/>
          <w:sz w:val="22"/>
          <w:lang w:val="en-US"/>
        </w:rPr>
        <w:t>k-th</w:t>
      </w:r>
      <w:r w:rsidRPr="00BE1D44">
        <w:rPr>
          <w:b w:val="0"/>
          <w:sz w:val="22"/>
          <w:lang w:val="en-US"/>
        </w:rPr>
        <w:t xml:space="preserve"> subcarrier. Then, we take IFFT of obtained frequency domain samples to derive the maximum delay (</w:t>
      </w:r>
      <m:oMath>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l</m:t>
            </m:r>
          </m:sub>
        </m:sSub>
      </m:oMath>
      <w:r w:rsidRPr="00C8125A">
        <w:rPr>
          <w:b w:val="0"/>
          <w:sz w:val="22"/>
          <w:lang w:val="en-US"/>
        </w:rPr>
        <w:t>)</w:t>
      </w:r>
      <w:r w:rsidRPr="00BE1D44">
        <w:rPr>
          <w:b w:val="0"/>
          <w:sz w:val="22"/>
          <w:lang w:val="en-US"/>
        </w:rPr>
        <w:t xml:space="preserve"> for </w:t>
      </w:r>
      <w:r w:rsidRPr="00BE1D44">
        <w:rPr>
          <w:b w:val="0"/>
          <w:i/>
          <w:sz w:val="22"/>
          <w:lang w:val="en-US"/>
        </w:rPr>
        <w:t>l-th</w:t>
      </w:r>
      <w:r w:rsidRPr="00BE1D44">
        <w:rPr>
          <w:b w:val="0"/>
          <w:sz w:val="22"/>
          <w:lang w:val="en-US"/>
        </w:rPr>
        <w:t xml:space="preserve"> basis beam. The amplitude and phase</w:t>
      </w:r>
      <w:r w:rsidRPr="00C8125A">
        <w:rPr>
          <w:b w:val="0"/>
          <w:sz w:val="22"/>
          <w:lang w:val="en-US"/>
        </w:rPr>
        <w:t xml:space="preserve"> offset </w:t>
      </w:r>
      <m:oMath>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l</m:t>
            </m:r>
          </m:sub>
        </m:sSub>
      </m:oMath>
      <w:r w:rsidRPr="00C8125A">
        <w:rPr>
          <w:b w:val="0"/>
          <w:sz w:val="22"/>
          <w:lang w:val="en-US"/>
        </w:rPr>
        <w:t xml:space="preserve"> can b</w:t>
      </w:r>
      <w:r w:rsidRPr="00BE1D44">
        <w:rPr>
          <w:b w:val="0"/>
          <w:sz w:val="22"/>
          <w:lang w:val="en-US"/>
        </w:rPr>
        <w:t>e computed using the time domain sample corresponding to maximum delay. For rank 2, layer independent codebook construction can be applied.</w:t>
      </w:r>
    </w:p>
    <w:p w:rsidR="00EA4D18" w:rsidRDefault="00EA4D18" w:rsidP="00EA4D18">
      <w:pPr>
        <w:pStyle w:val="LGTdoc1"/>
        <w:numPr>
          <w:ilvl w:val="1"/>
          <w:numId w:val="1"/>
        </w:numPr>
        <w:spacing w:beforeLines="0" w:before="100" w:beforeAutospacing="1"/>
        <w:rPr>
          <w:sz w:val="24"/>
          <w:lang w:val="en-US"/>
        </w:rPr>
      </w:pPr>
      <w:r>
        <w:rPr>
          <w:sz w:val="24"/>
          <w:lang w:val="en-US"/>
        </w:rPr>
        <w:t xml:space="preserve">Frequency-domain compression </w:t>
      </w:r>
      <w:r w:rsidRPr="00EC5A9D">
        <w:rPr>
          <w:sz w:val="24"/>
          <w:lang w:val="en-US"/>
        </w:rPr>
        <w:t>approach</w:t>
      </w:r>
    </w:p>
    <w:p w:rsidR="00EA4D18" w:rsidRDefault="00EA4D18" w:rsidP="003F07CF">
      <w:pPr>
        <w:pStyle w:val="LGTdoc1"/>
        <w:spacing w:beforeLines="0" w:before="100" w:beforeAutospacing="1" w:line="360" w:lineRule="auto"/>
        <w:rPr>
          <w:b w:val="0"/>
          <w:sz w:val="22"/>
          <w:lang w:val="en-US"/>
        </w:rPr>
      </w:pPr>
      <w:r>
        <w:rPr>
          <w:rFonts w:hint="eastAsia"/>
          <w:b w:val="0"/>
          <w:sz w:val="22"/>
          <w:lang w:val="en-US"/>
        </w:rPr>
        <w:t xml:space="preserve">   In</w:t>
      </w:r>
      <w:r w:rsidR="00667066">
        <w:rPr>
          <w:rFonts w:hint="eastAsia"/>
          <w:b w:val="0"/>
          <w:sz w:val="22"/>
          <w:lang w:val="en-US"/>
        </w:rPr>
        <w:t xml:space="preserve"> this approach, the </w:t>
      </w:r>
      <w:r w:rsidR="00A444B0">
        <w:rPr>
          <w:b w:val="0"/>
          <w:sz w:val="22"/>
          <w:lang w:val="en-US"/>
        </w:rPr>
        <w:t>main idea of this overhead reduction method is directly compressing the frequency domain channel coefficient</w:t>
      </w:r>
      <w:r w:rsidR="0035275F">
        <w:rPr>
          <w:b w:val="0"/>
          <w:sz w:val="22"/>
          <w:lang w:val="en-US"/>
        </w:rPr>
        <w:t>s</w:t>
      </w:r>
      <w:r w:rsidR="00A444B0">
        <w:rPr>
          <w:b w:val="0"/>
          <w:sz w:val="22"/>
          <w:lang w:val="en-US"/>
        </w:rPr>
        <w:t xml:space="preserve"> by using the orthonormal basis, e.g., DFT matrix.</w:t>
      </w:r>
      <w:r w:rsidR="0035275F">
        <w:rPr>
          <w:b w:val="0"/>
          <w:sz w:val="22"/>
          <w:lang w:val="en-US"/>
        </w:rPr>
        <w:t xml:space="preserve"> First, we define </w:t>
      </w:r>
      <w:r w:rsidR="0035275F" w:rsidRPr="0035275F">
        <w:rPr>
          <w:b w:val="0"/>
          <w:sz w:val="22"/>
        </w:rPr>
        <w:t>rank 1 codebook for k-th frequency domain index</w:t>
      </w:r>
      <w:r w:rsidR="002F73A2">
        <w:rPr>
          <w:b w:val="0"/>
          <w:sz w:val="22"/>
        </w:rPr>
        <w:t xml:space="preserve"> (</w:t>
      </w:r>
      <m:oMath>
        <m:sSubSup>
          <m:sSubSupPr>
            <m:ctrlPr>
              <w:rPr>
                <w:rFonts w:ascii="Cambria Math" w:hAnsi="Cambria Math"/>
                <w:sz w:val="22"/>
                <w:lang w:val="en-US"/>
              </w:rPr>
            </m:ctrlPr>
          </m:sSubSupPr>
          <m:e>
            <m:r>
              <m:rPr>
                <m:sty m:val="b"/>
              </m:rPr>
              <w:rPr>
                <w:rFonts w:ascii="Cambria Math" w:hAnsi="Cambria Math"/>
                <w:sz w:val="22"/>
                <w:lang w:val="en-US"/>
              </w:rPr>
              <m:t>W</m:t>
            </m:r>
          </m:e>
          <m:sub>
            <m:r>
              <m:rPr>
                <m:sty m:val="b"/>
              </m:rPr>
              <w:rPr>
                <w:rFonts w:ascii="Cambria Math" w:hAnsi="Cambria Math"/>
                <w:sz w:val="22"/>
                <w:lang w:val="en-US"/>
              </w:rPr>
              <m:t>k</m:t>
            </m:r>
          </m:sub>
          <m:sup>
            <m:r>
              <m:rPr>
                <m:sty m:val="b"/>
              </m:rPr>
              <w:rPr>
                <w:rFonts w:ascii="Cambria Math" w:hAnsi="Cambria Math"/>
                <w:sz w:val="22"/>
                <w:lang w:val="en-US"/>
              </w:rPr>
              <m:t>(1)</m:t>
            </m:r>
          </m:sup>
        </m:sSubSup>
        <m:r>
          <m:rPr>
            <m:sty m:val="bi"/>
          </m:rPr>
          <w:rPr>
            <w:rFonts w:ascii="Cambria Math" w:hAnsi="Cambria Math"/>
            <w:sz w:val="22"/>
            <w:lang w:val="en-US"/>
          </w:rPr>
          <m:t>)</m:t>
        </m:r>
      </m:oMath>
      <w:r w:rsidR="0035275F" w:rsidRPr="0035275F">
        <w:rPr>
          <w:b w:val="0"/>
          <w:sz w:val="22"/>
        </w:rPr>
        <w:t xml:space="preserve"> </w:t>
      </w:r>
      <w:r w:rsidR="0035275F">
        <w:rPr>
          <w:b w:val="0"/>
          <w:sz w:val="22"/>
        </w:rPr>
        <w:t xml:space="preserve">based on the conventional Type II CSI </w:t>
      </w:r>
      <w:r w:rsidR="0035275F" w:rsidRPr="0035275F">
        <w:rPr>
          <w:b w:val="0"/>
          <w:sz w:val="22"/>
        </w:rPr>
        <w:t>can be expressed as</w:t>
      </w:r>
    </w:p>
    <w:p w:rsidR="00B033C7" w:rsidRDefault="00447A00" w:rsidP="003F07CF">
      <w:pPr>
        <w:pStyle w:val="LGTdoc1"/>
        <w:spacing w:beforeLines="0" w:before="100" w:beforeAutospacing="1" w:line="360" w:lineRule="auto"/>
        <w:rPr>
          <w:b w:val="0"/>
          <w:sz w:val="22"/>
          <w:lang w:val="en-US"/>
        </w:rPr>
      </w:pPr>
      <m:oMathPara>
        <m:oMath>
          <m:sSubSup>
            <m:sSubSupPr>
              <m:ctrlPr>
                <w:rPr>
                  <w:rFonts w:ascii="Cambria Math" w:hAnsi="Cambria Math"/>
                  <w:sz w:val="22"/>
                  <w:lang w:val="en-US"/>
                </w:rPr>
              </m:ctrlPr>
            </m:sSubSupPr>
            <m:e>
              <m:r>
                <m:rPr>
                  <m:sty m:val="b"/>
                </m:rPr>
                <w:rPr>
                  <w:rFonts w:ascii="Cambria Math" w:hAnsi="Cambria Math"/>
                  <w:sz w:val="22"/>
                  <w:lang w:val="en-US"/>
                </w:rPr>
                <m:t>W</m:t>
              </m:r>
            </m:e>
            <m:sub>
              <m:r>
                <m:rPr>
                  <m:sty m:val="b"/>
                </m:rPr>
                <w:rPr>
                  <w:rFonts w:ascii="Cambria Math" w:hAnsi="Cambria Math"/>
                  <w:sz w:val="22"/>
                  <w:lang w:val="en-US"/>
                </w:rPr>
                <m:t>k</m:t>
              </m:r>
            </m:sub>
            <m:sup>
              <m:r>
                <m:rPr>
                  <m:sty m:val="b"/>
                </m:rPr>
                <w:rPr>
                  <w:rFonts w:ascii="Cambria Math" w:hAnsi="Cambria Math"/>
                  <w:sz w:val="22"/>
                  <w:lang w:val="en-US"/>
                </w:rPr>
                <m:t>(1)</m:t>
              </m:r>
            </m:sup>
          </m:sSubSup>
          <m:r>
            <m:rPr>
              <m:sty m:val="b"/>
            </m:rPr>
            <w:rPr>
              <w:rFonts w:ascii="Cambria Math" w:hAnsi="Cambria Math"/>
              <w:sz w:val="22"/>
              <w:lang w:val="en-US"/>
            </w:rPr>
            <m:t>=</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sSub>
            <m:sSubPr>
              <m:ctrlPr>
                <w:rPr>
                  <w:rFonts w:ascii="Cambria Math" w:hAnsi="Cambria Math"/>
                  <w:i/>
                  <w:sz w:val="22"/>
                  <w:lang w:val="en-US"/>
                </w:rPr>
              </m:ctrlPr>
            </m:sSubPr>
            <m:e>
              <m:r>
                <m:rPr>
                  <m:sty m:val="bi"/>
                </m:rPr>
                <w:rPr>
                  <w:rFonts w:ascii="Cambria Math" w:hAnsi="Cambria Math"/>
                  <w:sz w:val="22"/>
                  <w:lang w:val="en-US"/>
                </w:rPr>
                <m:t>c</m:t>
              </m:r>
            </m:e>
            <m:sub>
              <m:r>
                <m:rPr>
                  <m:sty m:val="bi"/>
                </m:rPr>
                <w:rPr>
                  <w:rFonts w:ascii="Cambria Math" w:hAnsi="Cambria Math"/>
                  <w:sz w:val="22"/>
                  <w:lang w:val="en-US"/>
                </w:rPr>
                <m:t>k</m:t>
              </m:r>
            </m:sub>
          </m:sSub>
          <m:r>
            <m:rPr>
              <m:sty m:val="bi"/>
            </m:rPr>
            <w:rPr>
              <w:rFonts w:ascii="Cambria Math" w:hAnsi="Cambria Math"/>
              <w:sz w:val="22"/>
              <w:lang w:val="en-US"/>
            </w:rPr>
            <m:t>=</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e>
                    <m:r>
                      <m:rPr>
                        <m:sty m:val="bi"/>
                      </m:rPr>
                      <w:rPr>
                        <w:rFonts w:ascii="Cambria Math" w:hAnsi="Cambria Math"/>
                        <w:sz w:val="22"/>
                        <w:lang w:val="en-US"/>
                      </w:rPr>
                      <m:t>0</m:t>
                    </m:r>
                  </m:e>
                </m:mr>
                <m:mr>
                  <m:e>
                    <m:r>
                      <m:rPr>
                        <m:sty m:val="bi"/>
                      </m:rPr>
                      <w:rPr>
                        <w:rFonts w:ascii="Cambria Math" w:hAnsi="Cambria Math"/>
                        <w:sz w:val="22"/>
                        <w:lang w:val="en-US"/>
                      </w:rPr>
                      <m:t>0</m:t>
                    </m:r>
                  </m:e>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mr>
              </m:m>
            </m:e>
          </m:d>
          <m:d>
            <m:dPr>
              <m:begChr m:val="["/>
              <m:endChr m:val="]"/>
              <m:ctrlPr>
                <w:rPr>
                  <w:rFonts w:ascii="Cambria Math" w:hAnsi="Cambria Math"/>
                  <w:i/>
                  <w:sz w:val="22"/>
                  <w:lang w:val="en-US"/>
                </w:rPr>
              </m:ctrlPr>
            </m:dPr>
            <m:e>
              <m:eqArr>
                <m:eqArrPr>
                  <m:ctrlPr>
                    <w:rPr>
                      <w:rFonts w:ascii="Cambria Math" w:hAnsi="Cambria Math"/>
                      <w:i/>
                      <w:sz w:val="22"/>
                      <w:lang w:val="en-US"/>
                    </w:rPr>
                  </m:ctrlPr>
                </m:eqArrPr>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1</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sSub>
                            <m:sSubPr>
                              <m:ctrlPr>
                                <w:rPr>
                                  <w:rFonts w:ascii="Cambria Math" w:hAnsi="Cambria Math"/>
                                  <w:b w:val="0"/>
                                  <w:i/>
                                  <w:sz w:val="22"/>
                                  <w:lang w:val="en-US"/>
                                </w:rPr>
                              </m:ctrlPr>
                            </m:sSubPr>
                            <m:e>
                              <m:r>
                                <m:rPr>
                                  <m:sty m:val="bi"/>
                                </m:rPr>
                                <w:rPr>
                                  <w:rFonts w:ascii="Cambria Math" w:hAnsi="Cambria Math"/>
                                  <w:sz w:val="22"/>
                                  <w:lang w:val="en-US"/>
                                </w:rPr>
                                <m:t>ϕ</m:t>
                              </m:r>
                            </m:e>
                            <m:sub>
                              <m:r>
                                <m:rPr>
                                  <m:sty m:val="bi"/>
                                </m:rPr>
                                <w:rPr>
                                  <w:rFonts w:ascii="Cambria Math" w:hAnsi="Cambria Math"/>
                                  <w:sz w:val="22"/>
                                  <w:lang w:val="en-US"/>
                                </w:rPr>
                                <m:t>1,k</m:t>
                              </m:r>
                            </m:sub>
                          </m:sSub>
                        </m:e>
                      </m:d>
                    </m:e>
                  </m:func>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sSub>
                            <m:sSubPr>
                              <m:ctrlPr>
                                <w:rPr>
                                  <w:rFonts w:ascii="Cambria Math" w:hAnsi="Cambria Math"/>
                                  <w:b w:val="0"/>
                                  <w:i/>
                                  <w:sz w:val="22"/>
                                  <w:lang w:val="en-US"/>
                                </w:rPr>
                              </m:ctrlPr>
                            </m:sSubPr>
                            <m:e>
                              <m:r>
                                <m:rPr>
                                  <m:sty m:val="bi"/>
                                </m:rPr>
                                <w:rPr>
                                  <w:rFonts w:ascii="Cambria Math" w:hAnsi="Cambria Math"/>
                                  <w:sz w:val="22"/>
                                  <w:lang w:val="en-US"/>
                                </w:rPr>
                                <m:t>ϕ</m:t>
                              </m:r>
                            </m:e>
                            <m:sub>
                              <m:r>
                                <m:rPr>
                                  <m:sty m:val="bi"/>
                                </m:rPr>
                                <w:rPr>
                                  <w:rFonts w:ascii="Cambria Math" w:hAnsi="Cambria Math"/>
                                  <w:sz w:val="22"/>
                                  <w:lang w:val="en-US"/>
                                </w:rPr>
                                <m:t>2,k</m:t>
                              </m:r>
                            </m:sub>
                          </m:sSub>
                        </m:e>
                      </m:d>
                    </m:e>
                  </m:func>
                  <m:ctrlPr>
                    <w:rPr>
                      <w:rFonts w:ascii="Cambria Math" w:eastAsia="Cambria Math" w:hAnsi="Cambria Math" w:cs="Cambria Math"/>
                      <w:i/>
                      <w:sz w:val="22"/>
                    </w:rPr>
                  </m:ctrlPr>
                </m:e>
                <m:e>
                  <m:r>
                    <m:rPr>
                      <m:sty m:val="bi"/>
                    </m:rPr>
                    <w:rPr>
                      <w:rFonts w:ascii="Cambria Math" w:eastAsia="Cambria Math" w:hAnsi="Cambria Math" w:cs="Cambria Math"/>
                      <w:sz w:val="22"/>
                    </w:rPr>
                    <m:t>⋮</m:t>
                  </m:r>
                  <m:ctrlPr>
                    <w:rPr>
                      <w:rFonts w:ascii="Cambria Math" w:eastAsia="Cambria Math" w:hAnsi="Cambria Math" w:cs="Cambria Math"/>
                      <w:b w:val="0"/>
                      <w:i/>
                      <w:sz w:val="22"/>
                    </w:rPr>
                  </m:ctrlP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sSub>
                            <m:sSubPr>
                              <m:ctrlPr>
                                <w:rPr>
                                  <w:rFonts w:ascii="Cambria Math" w:hAnsi="Cambria Math"/>
                                  <w:b w:val="0"/>
                                  <w:i/>
                                  <w:sz w:val="22"/>
                                  <w:lang w:val="en-US"/>
                                </w:rPr>
                              </m:ctrlPr>
                            </m:sSubPr>
                            <m:e>
                              <m:r>
                                <m:rPr>
                                  <m:sty m:val="bi"/>
                                </m:rPr>
                                <w:rPr>
                                  <w:rFonts w:ascii="Cambria Math" w:hAnsi="Cambria Math"/>
                                  <w:sz w:val="22"/>
                                  <w:lang w:val="en-US"/>
                                </w:rPr>
                                <m:t>ϕ</m:t>
                              </m:r>
                            </m:e>
                            <m:sub>
                              <m:r>
                                <m:rPr>
                                  <m:sty m:val="bi"/>
                                </m:rPr>
                                <w:rPr>
                                  <w:rFonts w:ascii="Cambria Math" w:hAnsi="Cambria Math"/>
                                  <w:sz w:val="22"/>
                                  <w:lang w:val="en-US"/>
                                </w:rPr>
                                <m:t>2</m:t>
                              </m:r>
                              <m:r>
                                <m:rPr>
                                  <m:sty m:val="bi"/>
                                </m:rPr>
                                <w:rPr>
                                  <w:rFonts w:ascii="Cambria Math" w:hAnsi="Cambria Math"/>
                                  <w:sz w:val="22"/>
                                  <w:lang w:val="en-US"/>
                                </w:rPr>
                                <m:t>L,k</m:t>
                              </m:r>
                            </m:sub>
                          </m:sSub>
                        </m:e>
                      </m:d>
                    </m:e>
                  </m:func>
                </m:e>
              </m:eqArr>
            </m:e>
          </m:d>
        </m:oMath>
      </m:oMathPara>
    </w:p>
    <w:p w:rsidR="002F73A2" w:rsidRDefault="0035275F" w:rsidP="0035275F">
      <w:pPr>
        <w:pStyle w:val="LGTdoc1"/>
        <w:spacing w:beforeLines="0" w:before="100" w:beforeAutospacing="1" w:line="360" w:lineRule="auto"/>
        <w:rPr>
          <w:b w:val="0"/>
          <w:sz w:val="22"/>
          <w:lang w:val="en-US"/>
        </w:rPr>
      </w:pPr>
      <w:r>
        <w:rPr>
          <w:rFonts w:hint="eastAsia"/>
          <w:b w:val="0"/>
          <w:sz w:val="22"/>
          <w:lang w:val="en-US"/>
        </w:rPr>
        <w:t xml:space="preserve">Then, </w:t>
      </w:r>
      <w:r w:rsidR="002F73A2">
        <w:rPr>
          <w:b w:val="0"/>
          <w:sz w:val="22"/>
          <w:lang w:val="en-US"/>
        </w:rPr>
        <w:t xml:space="preserve">we define </w:t>
      </w:r>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s</m:t>
            </m:r>
          </m:sub>
        </m:sSub>
        <m:r>
          <m:rPr>
            <m:sty m:val="bi"/>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t</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SB</m:t>
                </m:r>
              </m:sub>
            </m:sSub>
          </m:sup>
        </m:sSup>
      </m:oMath>
      <w:r w:rsidR="002F73A2">
        <w:rPr>
          <w:rFonts w:hint="eastAsia"/>
          <w:sz w:val="22"/>
          <w:lang w:val="en-US"/>
        </w:rPr>
        <w:t xml:space="preserve"> </w:t>
      </w:r>
      <w:r w:rsidR="002F73A2" w:rsidRPr="002F73A2">
        <w:rPr>
          <w:rFonts w:hint="eastAsia"/>
          <w:b w:val="0"/>
          <w:sz w:val="22"/>
          <w:lang w:val="en-US"/>
        </w:rPr>
        <w:t xml:space="preserve">as the </w:t>
      </w:r>
      <w:r w:rsidR="002F73A2">
        <w:rPr>
          <w:b w:val="0"/>
          <w:sz w:val="22"/>
          <w:lang w:val="en-US"/>
        </w:rPr>
        <w:t xml:space="preserve">stacked </w:t>
      </w:r>
      <w:r w:rsidR="000F5CA1">
        <w:rPr>
          <w:b w:val="0"/>
          <w:sz w:val="22"/>
          <w:lang w:val="en-US"/>
        </w:rPr>
        <w:t xml:space="preserve">PMI matrix for all configured </w:t>
      </w:r>
      <w:r w:rsidR="00D716C7">
        <w:rPr>
          <w:b w:val="0"/>
          <w:sz w:val="22"/>
          <w:lang w:val="en-US"/>
        </w:rPr>
        <w:t>reporting SBs</w:t>
      </w:r>
      <w:r w:rsidR="000F5CA1">
        <w:rPr>
          <w:b w:val="0"/>
          <w:sz w:val="22"/>
          <w:lang w:val="en-US"/>
        </w:rPr>
        <w:t xml:space="preserve"> as follows. </w:t>
      </w:r>
    </w:p>
    <w:p w:rsidR="0035275F" w:rsidRDefault="00447A00" w:rsidP="0035275F">
      <w:pPr>
        <w:pStyle w:val="LGTdoc1"/>
        <w:spacing w:beforeLines="0" w:before="100" w:beforeAutospacing="1" w:line="360" w:lineRule="auto"/>
        <w:rPr>
          <w:b w:val="0"/>
          <w:sz w:val="22"/>
          <w:lang w:val="en-US"/>
        </w:rPr>
      </w:pPr>
      <m:oMathPara>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s</m:t>
              </m:r>
            </m:sub>
          </m:sSub>
          <m:r>
            <m:rPr>
              <m:sty m:val="b"/>
            </m:rPr>
            <w:rPr>
              <w:rFonts w:ascii="Cambria Math" w:hAnsi="Cambria Math"/>
              <w:sz w:val="22"/>
              <w:lang w:val="en-US"/>
            </w:rPr>
            <m:t>=</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r>
            <m:rPr>
              <m:sty m:val="b"/>
            </m:rPr>
            <w:rPr>
              <w:rFonts w:ascii="Cambria Math" w:hAnsi="Cambria Math"/>
              <w:sz w:val="22"/>
              <w:lang w:val="en-US"/>
            </w:rPr>
            <m:t>C=</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d>
            <m:dPr>
              <m:begChr m:val="["/>
              <m:endChr m:val="]"/>
              <m:ctrlPr>
                <w:rPr>
                  <w:rFonts w:ascii="Cambria Math" w:hAnsi="Cambria Math"/>
                  <w:i/>
                  <w:sz w:val="22"/>
                  <w:lang w:val="en-US"/>
                </w:rPr>
              </m:ctrlPr>
            </m:dPr>
            <m:e>
              <m:m>
                <m:mPr>
                  <m:mcs>
                    <m:mc>
                      <m:mcPr>
                        <m:count m:val="3"/>
                        <m:mcJc m:val="center"/>
                      </m:mcPr>
                    </m:mc>
                  </m:mcs>
                  <m:ctrlPr>
                    <w:rPr>
                      <w:rFonts w:ascii="Cambria Math" w:hAnsi="Cambria Math"/>
                      <w:i/>
                      <w:sz w:val="22"/>
                      <w:lang w:val="en-US"/>
                    </w:rPr>
                  </m:ctrlPr>
                </m:mPr>
                <m:mr>
                  <m:e>
                    <m:sSub>
                      <m:sSubPr>
                        <m:ctrlPr>
                          <w:rPr>
                            <w:rFonts w:ascii="Cambria Math" w:hAnsi="Cambria Math"/>
                            <w:i/>
                            <w:sz w:val="22"/>
                            <w:lang w:val="en-US"/>
                          </w:rPr>
                        </m:ctrlPr>
                      </m:sSubPr>
                      <m:e>
                        <m:r>
                          <m:rPr>
                            <m:sty m:val="bi"/>
                          </m:rPr>
                          <w:rPr>
                            <w:rFonts w:ascii="Cambria Math" w:hAnsi="Cambria Math"/>
                            <w:sz w:val="22"/>
                            <w:lang w:val="en-US"/>
                          </w:rPr>
                          <m:t>c</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i/>
                            <w:sz w:val="22"/>
                            <w:lang w:val="en-US"/>
                          </w:rPr>
                        </m:ctrlPr>
                      </m:sSubPr>
                      <m:e>
                        <m:r>
                          <m:rPr>
                            <m:sty m:val="bi"/>
                          </m:rPr>
                          <w:rPr>
                            <w:rFonts w:ascii="Cambria Math" w:hAnsi="Cambria Math"/>
                            <w:sz w:val="22"/>
                            <w:lang w:val="en-US"/>
                          </w:rPr>
                          <m:t>c</m:t>
                        </m:r>
                      </m:e>
                      <m:sub>
                        <m:sSub>
                          <m:sSubPr>
                            <m:ctrlPr>
                              <w:rPr>
                                <w:rFonts w:ascii="Cambria Math" w:hAnsi="Cambria Math"/>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SB</m:t>
                            </m:r>
                          </m:sub>
                        </m:sSub>
                      </m:sub>
                    </m:sSub>
                  </m:e>
                </m:mr>
              </m:m>
            </m:e>
          </m:d>
        </m:oMath>
      </m:oMathPara>
    </w:p>
    <w:p w:rsidR="00B033C7" w:rsidRDefault="00D716C7" w:rsidP="003F07CF">
      <w:pPr>
        <w:pStyle w:val="LGTdoc1"/>
        <w:spacing w:beforeLines="0" w:before="100" w:beforeAutospacing="1" w:line="360" w:lineRule="auto"/>
        <w:rPr>
          <w:b w:val="0"/>
          <w:sz w:val="22"/>
          <w:lang w:val="en-US"/>
        </w:rPr>
      </w:pPr>
      <w:r>
        <w:rPr>
          <w:rFonts w:hint="eastAsia"/>
          <w:b w:val="0"/>
          <w:sz w:val="22"/>
          <w:lang w:val="en-US"/>
        </w:rPr>
        <w:t xml:space="preserve">Here, the </w:t>
      </w:r>
      <w:r w:rsidRPr="001639C5">
        <w:rPr>
          <w:rFonts w:hint="eastAsia"/>
          <w:b w:val="0"/>
          <w:i/>
          <w:sz w:val="22"/>
          <w:lang w:val="en-US"/>
        </w:rPr>
        <w:t>N</w:t>
      </w:r>
      <w:r w:rsidRPr="001639C5">
        <w:rPr>
          <w:rFonts w:hint="eastAsia"/>
          <w:b w:val="0"/>
          <w:i/>
          <w:sz w:val="22"/>
          <w:vertAlign w:val="subscript"/>
          <w:lang w:val="en-US"/>
        </w:rPr>
        <w:t>SB</w:t>
      </w:r>
      <w:r>
        <w:rPr>
          <w:rFonts w:hint="eastAsia"/>
          <w:b w:val="0"/>
          <w:sz w:val="22"/>
          <w:lang w:val="en-US"/>
        </w:rPr>
        <w:t xml:space="preserve"> stands for the number of configured reportin</w:t>
      </w:r>
      <w:r>
        <w:rPr>
          <w:b w:val="0"/>
          <w:sz w:val="22"/>
          <w:lang w:val="en-US"/>
        </w:rPr>
        <w:t>g SBs.</w:t>
      </w:r>
      <w:r w:rsidR="005B2B93">
        <w:rPr>
          <w:b w:val="0"/>
          <w:sz w:val="22"/>
          <w:lang w:val="en-US"/>
        </w:rPr>
        <w:t xml:space="preserve"> Then, by using the projection matrix </w:t>
      </w:r>
      <m:oMath>
        <m:sSubSup>
          <m:sSubSupPr>
            <m:ctrlPr>
              <w:rPr>
                <w:rFonts w:ascii="Cambria Math" w:hAnsi="Cambria Math"/>
                <w:i/>
                <w:sz w:val="22"/>
                <w:lang w:val="en-US"/>
              </w:rPr>
            </m:ctrlPr>
          </m:sSubSupPr>
          <m:e>
            <m:r>
              <m:rPr>
                <m:sty m:val="b"/>
              </m:rPr>
              <w:rPr>
                <w:rFonts w:ascii="Cambria Math" w:hAnsi="Cambria Math"/>
                <w:sz w:val="22"/>
                <w:lang w:val="en-US"/>
              </w:rPr>
              <m:t>W</m:t>
            </m:r>
            <m:ctrlPr>
              <w:rPr>
                <w:rFonts w:ascii="Cambria Math" w:hAnsi="Cambria Math"/>
                <w:sz w:val="22"/>
                <w:lang w:val="en-US"/>
              </w:rPr>
            </m:ctrlPr>
          </m:e>
          <m:sub>
            <m:r>
              <m:rPr>
                <m:sty m:val="bi"/>
              </m:rPr>
              <w:rPr>
                <w:rFonts w:ascii="Cambria Math" w:hAnsi="Cambria Math"/>
                <w:sz w:val="22"/>
                <w:lang w:val="en-US"/>
              </w:rPr>
              <m:t>F</m:t>
            </m:r>
          </m:sub>
          <m:sup>
            <m:r>
              <m:rPr>
                <m:sty m:val="bi"/>
              </m:rPr>
              <w:rPr>
                <w:rFonts w:ascii="Cambria Math" w:hAnsi="Cambria Math"/>
                <w:sz w:val="22"/>
                <w:lang w:val="en-US"/>
              </w:rPr>
              <m:t>H</m:t>
            </m:r>
          </m:sup>
        </m:sSubSup>
      </m:oMath>
      <w:r w:rsidR="005B2B93">
        <w:rPr>
          <w:b w:val="0"/>
          <w:sz w:val="22"/>
          <w:lang w:val="en-US"/>
        </w:rPr>
        <w:t xml:space="preserve">, we can approximately express </w:t>
      </w:r>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s</m:t>
            </m:r>
          </m:sub>
        </m:sSub>
      </m:oMath>
      <w:r w:rsidR="005B2B93">
        <w:rPr>
          <w:b w:val="0"/>
          <w:sz w:val="22"/>
          <w:lang w:val="en-US"/>
        </w:rPr>
        <w:t xml:space="preserve"> as </w:t>
      </w:r>
    </w:p>
    <w:p w:rsidR="005B2B93" w:rsidRPr="00BC29D7" w:rsidRDefault="006A7062" w:rsidP="00D470AE">
      <w:pPr>
        <w:pStyle w:val="LGTdoc1"/>
        <w:spacing w:beforeLines="0" w:before="100" w:beforeAutospacing="1" w:line="360" w:lineRule="auto"/>
        <w:jc w:val="center"/>
        <w:rPr>
          <w:sz w:val="22"/>
          <w:lang w:val="en-US"/>
        </w:rPr>
      </w:pPr>
      <w:r>
        <w:rPr>
          <w:rFonts w:hint="eastAsia"/>
          <w:sz w:val="22"/>
          <w:lang w:val="en-US"/>
        </w:rPr>
        <w:t xml:space="preserve">                           </w:t>
      </w:r>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s</m:t>
            </m:r>
          </m:sub>
        </m:sSub>
        <m:r>
          <m:rPr>
            <m:sty m:val="b"/>
          </m:rPr>
          <w:rPr>
            <w:rFonts w:ascii="Cambria Math" w:hAnsi="Cambria Math"/>
            <w:sz w:val="22"/>
            <w:lang w:val="en-US"/>
          </w:rPr>
          <m:t>=</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r>
          <m:rPr>
            <m:sty m:val="b"/>
          </m:rPr>
          <w:rPr>
            <w:rFonts w:ascii="Cambria Math" w:hAnsi="Cambria Math"/>
            <w:sz w:val="22"/>
            <w:lang w:val="en-US"/>
          </w:rPr>
          <m:t>C≈</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acc>
          <m:accPr>
            <m:chr m:val="̅"/>
            <m:ctrlPr>
              <w:rPr>
                <w:rFonts w:ascii="Cambria Math" w:hAnsi="Cambria Math"/>
                <w:sz w:val="22"/>
                <w:lang w:val="en-US"/>
              </w:rPr>
            </m:ctrlPr>
          </m:accPr>
          <m:e>
            <m:r>
              <m:rPr>
                <m:sty m:val="b"/>
              </m:rPr>
              <w:rPr>
                <w:rFonts w:ascii="Cambria Math" w:hAnsi="Cambria Math"/>
                <w:sz w:val="22"/>
                <w:lang w:val="en-US"/>
              </w:rPr>
              <m:t>C</m:t>
            </m:r>
          </m:e>
        </m:acc>
        <m:sSubSup>
          <m:sSubSupPr>
            <m:ctrlPr>
              <w:rPr>
                <w:rFonts w:ascii="Cambria Math" w:hAnsi="Cambria Math"/>
                <w:i/>
                <w:sz w:val="22"/>
                <w:lang w:val="en-US"/>
              </w:rPr>
            </m:ctrlPr>
          </m:sSubSupPr>
          <m:e>
            <m:r>
              <m:rPr>
                <m:sty m:val="b"/>
              </m:rPr>
              <w:rPr>
                <w:rFonts w:ascii="Cambria Math" w:hAnsi="Cambria Math"/>
                <w:sz w:val="22"/>
                <w:lang w:val="en-US"/>
              </w:rPr>
              <m:t>W</m:t>
            </m:r>
            <m:ctrlPr>
              <w:rPr>
                <w:rFonts w:ascii="Cambria Math" w:hAnsi="Cambria Math"/>
                <w:sz w:val="22"/>
                <w:lang w:val="en-US"/>
              </w:rPr>
            </m:ctrlPr>
          </m:e>
          <m:sub>
            <m:r>
              <m:rPr>
                <m:sty m:val="bi"/>
              </m:rPr>
              <w:rPr>
                <w:rFonts w:ascii="Cambria Math" w:hAnsi="Cambria Math"/>
                <w:sz w:val="22"/>
                <w:lang w:val="en-US"/>
              </w:rPr>
              <m:t>F</m:t>
            </m:r>
          </m:sub>
          <m:sup>
            <m:r>
              <m:rPr>
                <m:sty m:val="bi"/>
              </m:rPr>
              <w:rPr>
                <w:rFonts w:ascii="Cambria Math" w:hAnsi="Cambria Math"/>
                <w:sz w:val="22"/>
                <w:lang w:val="en-US"/>
              </w:rPr>
              <m:t>H</m:t>
            </m:r>
          </m:sup>
        </m:sSubSup>
      </m:oMath>
      <w:r w:rsidR="00D470AE">
        <w:rPr>
          <w:sz w:val="22"/>
          <w:lang w:val="en-US"/>
        </w:rPr>
        <w:t xml:space="preserve">                             </w:t>
      </w:r>
      <w:r w:rsidR="00D470AE" w:rsidRPr="00D470AE">
        <w:rPr>
          <w:b w:val="0"/>
          <w:sz w:val="22"/>
          <w:lang w:val="en-US"/>
        </w:rPr>
        <w:t>(2)</w:t>
      </w:r>
    </w:p>
    <w:p w:rsidR="00BC29D7" w:rsidRPr="00B512A1" w:rsidRDefault="00E1682A" w:rsidP="005B2B93">
      <w:pPr>
        <w:pStyle w:val="LGTdoc1"/>
        <w:spacing w:beforeLines="0" w:before="100" w:beforeAutospacing="1" w:line="360" w:lineRule="auto"/>
        <w:rPr>
          <w:b w:val="0"/>
          <w:sz w:val="22"/>
          <w:lang w:val="en-US"/>
        </w:rPr>
      </w:pPr>
      <w:r>
        <w:rPr>
          <w:b w:val="0"/>
          <w:sz w:val="22"/>
          <w:lang w:val="en-US"/>
        </w:rPr>
        <w:t>w</w:t>
      </w:r>
      <w:r w:rsidR="00BC29D7" w:rsidRPr="00BC29D7">
        <w:rPr>
          <w:rFonts w:hint="eastAsia"/>
          <w:b w:val="0"/>
          <w:sz w:val="22"/>
          <w:lang w:val="en-US"/>
        </w:rPr>
        <w:t>here</w:t>
      </w:r>
      <w:r w:rsidR="00BC29D7">
        <w:rPr>
          <w:b w:val="0"/>
          <w:sz w:val="22"/>
          <w:lang w:val="en-US"/>
        </w:rPr>
        <w:t xml:space="preserve"> </w:t>
      </w:r>
      <m:oMath>
        <m:acc>
          <m:accPr>
            <m:chr m:val="̅"/>
            <m:ctrlPr>
              <w:rPr>
                <w:rFonts w:ascii="Cambria Math" w:hAnsi="Cambria Math"/>
                <w:sz w:val="22"/>
                <w:lang w:val="en-US"/>
              </w:rPr>
            </m:ctrlPr>
          </m:accPr>
          <m:e>
            <m:r>
              <m:rPr>
                <m:sty m:val="b"/>
              </m:rPr>
              <w:rPr>
                <w:rFonts w:ascii="Cambria Math" w:hAnsi="Cambria Math"/>
                <w:sz w:val="22"/>
                <w:lang w:val="en-US"/>
              </w:rPr>
              <m:t>C</m:t>
            </m:r>
          </m:e>
        </m:acc>
        <m:r>
          <m:rPr>
            <m:sty m:val="bi"/>
          </m:rPr>
          <w:rPr>
            <w:rFonts w:ascii="Cambria Math" w:hAnsi="Cambria Math"/>
            <w:sz w:val="22"/>
            <w:lang w:val="en-US"/>
          </w:rPr>
          <m:t>=</m:t>
        </m:r>
        <m:r>
          <m:rPr>
            <m:sty m:val="b"/>
          </m:rPr>
          <w:rPr>
            <w:rFonts w:ascii="Cambria Math" w:hAnsi="Cambria Math"/>
            <w:sz w:val="22"/>
            <w:lang w:val="en-US"/>
          </w:rPr>
          <m:t>C</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F</m:t>
            </m:r>
          </m:sub>
        </m:sSub>
        <m:r>
          <m:rPr>
            <m:sty m:val="bi"/>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r>
              <m:rPr>
                <m:sty m:val="bi"/>
              </m:rPr>
              <w:rPr>
                <w:rFonts w:ascii="Cambria Math" w:hAnsi="Cambria Math"/>
                <w:sz w:val="22"/>
                <w:lang w:val="en-US"/>
              </w:rPr>
              <m:t>2</m:t>
            </m:r>
            <m:r>
              <m:rPr>
                <m:sty m:val="bi"/>
              </m:rPr>
              <w:rPr>
                <w:rFonts w:ascii="Cambria Math" w:hAnsi="Cambria Math"/>
                <w:sz w:val="22"/>
                <w:lang w:val="en-US"/>
              </w:rPr>
              <m:t>L×K</m:t>
            </m:r>
          </m:sup>
        </m:sSup>
      </m:oMath>
      <w:r w:rsidR="00BC29D7">
        <w:rPr>
          <w:rFonts w:hint="eastAsia"/>
          <w:b w:val="0"/>
          <w:sz w:val="22"/>
          <w:lang w:val="en-US"/>
        </w:rPr>
        <w:t xml:space="preserve">, </w:t>
      </w:r>
      <m:oMath>
        <m:sSub>
          <m:sSubPr>
            <m:ctrlPr>
              <w:rPr>
                <w:rFonts w:ascii="Cambria Math" w:hAnsi="Cambria Math"/>
                <w:sz w:val="22"/>
                <w:lang w:val="en-US"/>
              </w:rPr>
            </m:ctrlPr>
          </m:sSubPr>
          <m:e>
            <m:r>
              <m:rPr>
                <m:sty m:val="b"/>
              </m:rPr>
              <w:rPr>
                <w:rFonts w:ascii="Cambria Math" w:hAnsi="Cambria Math"/>
                <w:sz w:val="22"/>
                <w:lang w:val="en-US"/>
              </w:rPr>
              <m:t>W</m:t>
            </m:r>
          </m:e>
          <m:sub>
            <m:r>
              <m:rPr>
                <m:sty m:val="bi"/>
              </m:rPr>
              <w:rPr>
                <w:rFonts w:ascii="Cambria Math" w:hAnsi="Cambria Math"/>
                <w:sz w:val="22"/>
                <w:lang w:val="en-US"/>
              </w:rPr>
              <m:t>F</m:t>
            </m:r>
          </m:sub>
        </m:sSub>
        <m:r>
          <m:rPr>
            <m:sty m:val="bi"/>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SB</m:t>
                </m:r>
              </m:sub>
            </m:sSub>
            <m:r>
              <m:rPr>
                <m:sty m:val="bi"/>
              </m:rPr>
              <w:rPr>
                <w:rFonts w:ascii="Cambria Math" w:hAnsi="Cambria Math"/>
                <w:sz w:val="22"/>
                <w:lang w:val="en-US"/>
              </w:rPr>
              <m:t>×K</m:t>
            </m:r>
          </m:sup>
        </m:sSup>
      </m:oMath>
      <w:r>
        <w:rPr>
          <w:rFonts w:hint="eastAsia"/>
          <w:b w:val="0"/>
          <w:sz w:val="22"/>
          <w:lang w:val="en-US"/>
        </w:rPr>
        <w:t xml:space="preserve">, and if </w:t>
      </w:r>
      <w:r w:rsidRPr="00E1682A">
        <w:rPr>
          <w:b w:val="0"/>
          <w:i/>
          <w:sz w:val="22"/>
          <w:lang w:val="en-US"/>
        </w:rPr>
        <w:t>K</w:t>
      </w:r>
      <w:r>
        <w:rPr>
          <w:b w:val="0"/>
          <w:sz w:val="22"/>
          <w:lang w:val="en-US"/>
        </w:rPr>
        <w:t>=</w:t>
      </w:r>
      <w:r w:rsidRPr="001639C5">
        <w:rPr>
          <w:rFonts w:hint="eastAsia"/>
          <w:b w:val="0"/>
          <w:i/>
          <w:sz w:val="22"/>
          <w:lang w:val="en-US"/>
        </w:rPr>
        <w:t>N</w:t>
      </w:r>
      <w:r w:rsidRPr="001639C5">
        <w:rPr>
          <w:rFonts w:hint="eastAsia"/>
          <w:b w:val="0"/>
          <w:i/>
          <w:sz w:val="22"/>
          <w:vertAlign w:val="subscript"/>
          <w:lang w:val="en-US"/>
        </w:rPr>
        <w:t>SB</w:t>
      </w:r>
      <w:r>
        <w:rPr>
          <w:b w:val="0"/>
          <w:i/>
          <w:sz w:val="22"/>
          <w:vertAlign w:val="subscript"/>
          <w:lang w:val="en-US"/>
        </w:rPr>
        <w:t xml:space="preserve">, </w:t>
      </w:r>
      <w:r>
        <w:rPr>
          <w:b w:val="0"/>
          <w:sz w:val="22"/>
          <w:lang w:val="en-US"/>
        </w:rPr>
        <w:t xml:space="preserve">this codebook is identical to conventional Type II CSI. </w:t>
      </w:r>
      <w:r w:rsidR="00B512A1">
        <w:rPr>
          <w:b w:val="0"/>
          <w:sz w:val="22"/>
          <w:lang w:val="en-US"/>
        </w:rPr>
        <w:t xml:space="preserve">In this scheme, UE reports the </w:t>
      </w:r>
      <w:r w:rsidR="00B512A1" w:rsidRPr="00B512A1">
        <w:rPr>
          <w:b w:val="0"/>
          <w:i/>
          <w:sz w:val="22"/>
          <w:lang w:val="en-US"/>
        </w:rPr>
        <w:t>2LK</w:t>
      </w:r>
      <w:r w:rsidR="00B512A1">
        <w:rPr>
          <w:b w:val="0"/>
          <w:sz w:val="22"/>
          <w:lang w:val="en-US"/>
        </w:rPr>
        <w:t xml:space="preserve"> complex coefficients</w:t>
      </w:r>
      <w:r w:rsidR="00C76A6F">
        <w:rPr>
          <w:b w:val="0"/>
          <w:sz w:val="22"/>
          <w:lang w:val="en-US"/>
        </w:rPr>
        <w:t xml:space="preserve"> and</w:t>
      </w:r>
      <w:r w:rsidR="00B512A1">
        <w:rPr>
          <w:b w:val="0"/>
          <w:sz w:val="22"/>
          <w:lang w:val="en-US"/>
        </w:rPr>
        <w:t xml:space="preserve"> </w:t>
      </w:r>
      <w:r w:rsidR="00B512A1">
        <w:rPr>
          <w:rFonts w:hint="eastAsia"/>
          <w:b w:val="0"/>
          <w:sz w:val="22"/>
          <w:lang w:val="en-US"/>
        </w:rPr>
        <w:t xml:space="preserve">indices for </w:t>
      </w:r>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r>
          <m:rPr>
            <m:sty m:val="bi"/>
          </m:rPr>
          <w:rPr>
            <w:rFonts w:ascii="Cambria Math" w:hAnsi="Cambria Math"/>
            <w:sz w:val="22"/>
            <w:lang w:val="en-US"/>
          </w:rPr>
          <m:t xml:space="preserve"> </m:t>
        </m:r>
      </m:oMath>
      <w:r w:rsidR="00B512A1" w:rsidRPr="00B512A1">
        <w:rPr>
          <w:rFonts w:hint="eastAsia"/>
          <w:b w:val="0"/>
          <w:sz w:val="22"/>
          <w:lang w:val="en-US"/>
        </w:rPr>
        <w:t>and</w:t>
      </w:r>
      <w:r w:rsidR="00B512A1">
        <w:rPr>
          <w:b w:val="0"/>
          <w:sz w:val="22"/>
          <w:lang w:val="en-US"/>
        </w:rPr>
        <w:t xml:space="preserve"> </w:t>
      </w:r>
      <m:oMath>
        <m:sSubSup>
          <m:sSubSupPr>
            <m:ctrlPr>
              <w:rPr>
                <w:rFonts w:ascii="Cambria Math" w:hAnsi="Cambria Math"/>
                <w:i/>
                <w:sz w:val="22"/>
                <w:lang w:val="en-US"/>
              </w:rPr>
            </m:ctrlPr>
          </m:sSubSupPr>
          <m:e>
            <m:r>
              <m:rPr>
                <m:sty m:val="b"/>
              </m:rPr>
              <w:rPr>
                <w:rFonts w:ascii="Cambria Math" w:hAnsi="Cambria Math"/>
                <w:sz w:val="22"/>
                <w:lang w:val="en-US"/>
              </w:rPr>
              <m:t>W</m:t>
            </m:r>
            <m:ctrlPr>
              <w:rPr>
                <w:rFonts w:ascii="Cambria Math" w:hAnsi="Cambria Math"/>
                <w:sz w:val="22"/>
                <w:lang w:val="en-US"/>
              </w:rPr>
            </m:ctrlPr>
          </m:e>
          <m:sub>
            <m:r>
              <m:rPr>
                <m:sty m:val="bi"/>
              </m:rPr>
              <w:rPr>
                <w:rFonts w:ascii="Cambria Math" w:hAnsi="Cambria Math"/>
                <w:sz w:val="22"/>
                <w:lang w:val="en-US"/>
              </w:rPr>
              <m:t>F</m:t>
            </m:r>
          </m:sub>
          <m:sup>
            <m:r>
              <m:rPr>
                <m:sty m:val="bi"/>
              </m:rPr>
              <w:rPr>
                <w:rFonts w:ascii="Cambria Math" w:hAnsi="Cambria Math"/>
                <w:sz w:val="22"/>
                <w:lang w:val="en-US"/>
              </w:rPr>
              <m:t>H</m:t>
            </m:r>
          </m:sup>
        </m:sSubSup>
        <m:r>
          <m:rPr>
            <m:sty m:val="bi"/>
          </m:rPr>
          <w:rPr>
            <w:rFonts w:ascii="Cambria Math" w:hAnsi="Cambria Math"/>
            <w:sz w:val="22"/>
            <w:lang w:val="en-US"/>
          </w:rPr>
          <m:t xml:space="preserve">. </m:t>
        </m:r>
      </m:oMath>
      <w:r w:rsidR="00B512A1">
        <w:rPr>
          <w:rFonts w:hint="eastAsia"/>
          <w:sz w:val="22"/>
          <w:lang w:val="en-US"/>
        </w:rPr>
        <w:t xml:space="preserve"> </w:t>
      </w:r>
    </w:p>
    <w:p w:rsidR="00047CC6" w:rsidRPr="004C332C" w:rsidRDefault="00F95320" w:rsidP="00F95320">
      <w:pPr>
        <w:pStyle w:val="a4"/>
        <w:tabs>
          <w:tab w:val="clear" w:pos="4513"/>
          <w:tab w:val="clear" w:pos="9026"/>
        </w:tabs>
        <w:wordWrap/>
        <w:snapToGrid/>
      </w:pPr>
      <w:r>
        <w:t xml:space="preserve"> </w:t>
      </w:r>
    </w:p>
    <w:p w:rsidR="00334FBD" w:rsidRDefault="00105707" w:rsidP="00334FBD">
      <w:pPr>
        <w:pStyle w:val="LGTdoc1"/>
        <w:numPr>
          <w:ilvl w:val="1"/>
          <w:numId w:val="1"/>
        </w:numPr>
        <w:spacing w:beforeLines="0" w:before="100" w:beforeAutospacing="1"/>
        <w:rPr>
          <w:sz w:val="24"/>
          <w:lang w:val="en-US"/>
        </w:rPr>
      </w:pPr>
      <w:r>
        <w:rPr>
          <w:sz w:val="24"/>
          <w:lang w:val="en-US"/>
        </w:rPr>
        <w:t>Payload</w:t>
      </w:r>
      <w:r w:rsidR="00334FBD">
        <w:rPr>
          <w:sz w:val="24"/>
          <w:lang w:val="en-US"/>
        </w:rPr>
        <w:t xml:space="preserve"> comparison</w:t>
      </w:r>
    </w:p>
    <w:p w:rsidR="00597193" w:rsidRDefault="00105707" w:rsidP="003F07CF">
      <w:pPr>
        <w:pStyle w:val="LGTdoc1"/>
        <w:spacing w:beforeLines="0" w:before="100" w:beforeAutospacing="1" w:line="360" w:lineRule="auto"/>
        <w:rPr>
          <w:b w:val="0"/>
          <w:sz w:val="22"/>
          <w:lang w:val="en-US"/>
        </w:rPr>
      </w:pPr>
      <w:r>
        <w:rPr>
          <w:rFonts w:hint="eastAsia"/>
          <w:b w:val="0"/>
          <w:sz w:val="22"/>
          <w:lang w:val="en-US"/>
        </w:rPr>
        <w:t xml:space="preserve">   In this</w:t>
      </w:r>
      <w:r w:rsidR="00944D00">
        <w:rPr>
          <w:rFonts w:hint="eastAsia"/>
          <w:b w:val="0"/>
          <w:sz w:val="22"/>
          <w:lang w:val="en-US"/>
        </w:rPr>
        <w:t xml:space="preserve"> section, we provide payload comparison between above two schemes. </w:t>
      </w:r>
      <w:r w:rsidR="00944D00">
        <w:rPr>
          <w:b w:val="0"/>
          <w:sz w:val="22"/>
          <w:lang w:val="en-US"/>
        </w:rPr>
        <w:t xml:space="preserve">For fair comparison, </w:t>
      </w:r>
      <w:r w:rsidR="00CA48CE">
        <w:rPr>
          <w:b w:val="0"/>
          <w:sz w:val="22"/>
          <w:lang w:val="en-US"/>
        </w:rPr>
        <w:t xml:space="preserve">stacked matrix </w:t>
      </w:r>
      <w:r w:rsidR="00CA48CE" w:rsidRPr="00CA48CE">
        <w:rPr>
          <w:sz w:val="22"/>
          <w:lang w:val="en-US"/>
        </w:rPr>
        <w:t>W</w:t>
      </w:r>
      <w:r w:rsidR="00CA48CE" w:rsidRPr="00CA48CE">
        <w:rPr>
          <w:sz w:val="22"/>
          <w:vertAlign w:val="subscript"/>
          <w:lang w:val="en-US"/>
        </w:rPr>
        <w:t>s</w:t>
      </w:r>
      <w:r w:rsidR="00CA48CE">
        <w:rPr>
          <w:b w:val="0"/>
          <w:sz w:val="22"/>
          <w:lang w:val="en-US"/>
        </w:rPr>
        <w:t xml:space="preserve"> using </w:t>
      </w:r>
      <w:r w:rsidR="00944D00">
        <w:rPr>
          <w:b w:val="0"/>
          <w:sz w:val="22"/>
          <w:lang w:val="en-US"/>
        </w:rPr>
        <w:t xml:space="preserve">equation (1) </w:t>
      </w:r>
      <w:r w:rsidR="00025DBE">
        <w:rPr>
          <w:rFonts w:hint="eastAsia"/>
          <w:b w:val="0"/>
          <w:sz w:val="22"/>
          <w:lang w:val="en-US"/>
        </w:rPr>
        <w:t>and (2) can be re-written in (3) and (4), respectively, as</w:t>
      </w:r>
    </w:p>
    <w:p w:rsidR="00D63328" w:rsidRPr="00D63328" w:rsidRDefault="00447A00" w:rsidP="003F07CF">
      <w:pPr>
        <w:pStyle w:val="LGTdoc1"/>
        <w:spacing w:beforeLines="0" w:before="100" w:beforeAutospacing="1" w:line="360" w:lineRule="auto"/>
        <w:rPr>
          <w:b w:val="0"/>
          <w:sz w:val="20"/>
          <w:lang w:val="en-US"/>
        </w:rPr>
      </w:pPr>
      <m:oMath>
        <m:sSub>
          <m:sSubPr>
            <m:ctrlPr>
              <w:rPr>
                <w:rFonts w:ascii="Cambria Math" w:hAnsi="Cambria Math"/>
                <w:i/>
                <w:sz w:val="16"/>
                <w:lang w:val="en-US"/>
              </w:rPr>
            </m:ctrlPr>
          </m:sSubPr>
          <m:e>
            <m:r>
              <m:rPr>
                <m:sty m:val="b"/>
              </m:rPr>
              <w:rPr>
                <w:rFonts w:ascii="Cambria Math" w:hAnsi="Cambria Math"/>
                <w:sz w:val="16"/>
                <w:lang w:val="en-US"/>
              </w:rPr>
              <m:t>W</m:t>
            </m:r>
          </m:e>
          <m:sub>
            <m:r>
              <m:rPr>
                <m:sty m:val="bi"/>
              </m:rPr>
              <w:rPr>
                <w:rFonts w:ascii="Cambria Math" w:hAnsi="Cambria Math"/>
                <w:sz w:val="16"/>
                <w:lang w:val="en-US"/>
              </w:rPr>
              <m:t>S</m:t>
            </m:r>
          </m:sub>
        </m:sSub>
        <m:r>
          <m:rPr>
            <m:sty m:val="b"/>
          </m:rPr>
          <w:rPr>
            <w:rFonts w:ascii="Cambria Math" w:hAnsi="Cambria Math"/>
            <w:sz w:val="16"/>
            <w:lang w:val="en-US"/>
          </w:rPr>
          <m:t>=</m:t>
        </m:r>
        <m:d>
          <m:dPr>
            <m:begChr m:val="["/>
            <m:endChr m:val="]"/>
            <m:ctrlPr>
              <w:rPr>
                <w:rFonts w:ascii="Cambria Math" w:hAnsi="Cambria Math"/>
                <w:b w:val="0"/>
                <w:sz w:val="16"/>
                <w:lang w:val="en-US"/>
              </w:rPr>
            </m:ctrlPr>
          </m:dPr>
          <m:e>
            <m:m>
              <m:mPr>
                <m:mcs>
                  <m:mc>
                    <m:mcPr>
                      <m:count m:val="2"/>
                      <m:mcJc m:val="center"/>
                    </m:mcPr>
                  </m:mc>
                </m:mcs>
                <m:ctrlPr>
                  <w:rPr>
                    <w:rFonts w:ascii="Cambria Math" w:hAnsi="Cambria Math"/>
                    <w:b w:val="0"/>
                    <w:i/>
                    <w:sz w:val="16"/>
                    <w:lang w:val="en-US"/>
                  </w:rPr>
                </m:ctrlPr>
              </m:mPr>
              <m:mr>
                <m:e>
                  <m:m>
                    <m:mPr>
                      <m:mcs>
                        <m:mc>
                          <m:mcPr>
                            <m:count m:val="3"/>
                            <m:mcJc m:val="center"/>
                          </m:mcPr>
                        </m:mc>
                      </m:mcs>
                      <m:ctrlPr>
                        <w:rPr>
                          <w:rFonts w:ascii="Cambria Math" w:hAnsi="Cambria Math"/>
                          <w:b w:val="0"/>
                          <w:i/>
                          <w:sz w:val="16"/>
                          <w:lang w:val="en-US"/>
                        </w:rPr>
                      </m:ctrlPr>
                    </m:mPr>
                    <m:mr>
                      <m:e>
                        <m:sSub>
                          <m:sSubPr>
                            <m:ctrlPr>
                              <w:rPr>
                                <w:rFonts w:ascii="Cambria Math" w:hAnsi="Cambria Math"/>
                                <w:b w:val="0"/>
                                <w:i/>
                                <w:sz w:val="16"/>
                                <w:lang w:val="en-US"/>
                              </w:rPr>
                            </m:ctrlPr>
                          </m:sSubPr>
                          <m:e>
                            <m:sSub>
                              <m:sSubPr>
                                <m:ctrlPr>
                                  <w:rPr>
                                    <w:rFonts w:ascii="Cambria Math" w:hAnsi="Cambria Math"/>
                                    <w:b w:val="0"/>
                                    <w:i/>
                                    <w:sz w:val="16"/>
                                    <w:lang w:val="en-US"/>
                                  </w:rPr>
                                </m:ctrlPr>
                              </m:sSubPr>
                              <m:e>
                                <m:r>
                                  <m:rPr>
                                    <m:sty m:val="bi"/>
                                  </m:rPr>
                                  <w:rPr>
                                    <w:rFonts w:ascii="Cambria Math" w:hAnsi="Cambria Math"/>
                                    <w:sz w:val="16"/>
                                    <w:lang w:val="en-US"/>
                                  </w:rPr>
                                  <m:t>p</m:t>
                                </m:r>
                              </m:e>
                              <m:sub>
                                <m:r>
                                  <m:rPr>
                                    <m:sty m:val="bi"/>
                                  </m:rPr>
                                  <w:rPr>
                                    <w:rFonts w:ascii="Cambria Math" w:hAnsi="Cambria Math"/>
                                    <w:sz w:val="16"/>
                                    <w:lang w:val="en-US"/>
                                  </w:rPr>
                                  <m:t>1</m:t>
                                </m:r>
                              </m:sub>
                            </m:sSub>
                            <m:r>
                              <m:rPr>
                                <m:sty m:val="bi"/>
                              </m:rPr>
                              <w:rPr>
                                <w:rFonts w:ascii="Cambria Math" w:hAnsi="Cambria Math"/>
                                <w:sz w:val="16"/>
                                <w:lang w:val="en-US"/>
                              </w:rPr>
                              <m:t>b</m:t>
                            </m:r>
                          </m:e>
                          <m:sub>
                            <m:r>
                              <m:rPr>
                                <m:sty m:val="bi"/>
                              </m:rPr>
                              <w:rPr>
                                <w:rFonts w:ascii="Cambria Math" w:hAnsi="Cambria Math"/>
                                <w:sz w:val="16"/>
                                <w:lang w:val="en-US"/>
                              </w:rPr>
                              <m:t>1</m:t>
                            </m:r>
                          </m:sub>
                        </m:sSub>
                      </m:e>
                      <m:e>
                        <m:r>
                          <m:rPr>
                            <m:sty m:val="bi"/>
                          </m:rPr>
                          <w:rPr>
                            <w:rFonts w:ascii="Cambria Math" w:hAnsi="Cambria Math"/>
                            <w:sz w:val="16"/>
                            <w:lang w:val="en-US"/>
                          </w:rPr>
                          <m:t>⋯</m:t>
                        </m:r>
                      </m:e>
                      <m:e>
                        <m:sSub>
                          <m:sSubPr>
                            <m:ctrlPr>
                              <w:rPr>
                                <w:rFonts w:ascii="Cambria Math" w:hAnsi="Cambria Math"/>
                                <w:b w:val="0"/>
                                <w:i/>
                                <w:sz w:val="16"/>
                                <w:lang w:val="en-US"/>
                              </w:rPr>
                            </m:ctrlPr>
                          </m:sSubPr>
                          <m:e>
                            <m:sSub>
                              <m:sSubPr>
                                <m:ctrlPr>
                                  <w:rPr>
                                    <w:rFonts w:ascii="Cambria Math" w:hAnsi="Cambria Math"/>
                                    <w:b w:val="0"/>
                                    <w:i/>
                                    <w:sz w:val="16"/>
                                    <w:lang w:val="en-US"/>
                                  </w:rPr>
                                </m:ctrlPr>
                              </m:sSubPr>
                              <m:e>
                                <m:r>
                                  <m:rPr>
                                    <m:sty m:val="bi"/>
                                  </m:rPr>
                                  <w:rPr>
                                    <w:rFonts w:ascii="Cambria Math" w:hAnsi="Cambria Math"/>
                                    <w:sz w:val="16"/>
                                    <w:lang w:val="en-US"/>
                                  </w:rPr>
                                  <m:t>p</m:t>
                                </m:r>
                              </m:e>
                              <m:sub>
                                <m:r>
                                  <m:rPr>
                                    <m:sty m:val="bi"/>
                                  </m:rPr>
                                  <w:rPr>
                                    <w:rFonts w:ascii="Cambria Math" w:hAnsi="Cambria Math"/>
                                    <w:sz w:val="16"/>
                                    <w:lang w:val="en-US"/>
                                  </w:rPr>
                                  <m:t>L</m:t>
                                </m:r>
                              </m:sub>
                            </m:sSub>
                            <m:r>
                              <m:rPr>
                                <m:sty m:val="bi"/>
                              </m:rPr>
                              <w:rPr>
                                <w:rFonts w:ascii="Cambria Math" w:hAnsi="Cambria Math"/>
                                <w:sz w:val="16"/>
                                <w:lang w:val="en-US"/>
                              </w:rPr>
                              <m:t>b</m:t>
                            </m:r>
                          </m:e>
                          <m:sub>
                            <m:r>
                              <m:rPr>
                                <m:sty m:val="bi"/>
                              </m:rPr>
                              <w:rPr>
                                <w:rFonts w:ascii="Cambria Math" w:hAnsi="Cambria Math"/>
                                <w:sz w:val="16"/>
                                <w:lang w:val="en-US"/>
                              </w:rPr>
                              <m:t>L</m:t>
                            </m:r>
                          </m:sub>
                        </m:sSub>
                      </m:e>
                    </m:mr>
                  </m:m>
                </m:e>
                <m:e>
                  <m:r>
                    <m:rPr>
                      <m:sty m:val="bi"/>
                    </m:rPr>
                    <w:rPr>
                      <w:rFonts w:ascii="Cambria Math" w:hAnsi="Cambria Math"/>
                      <w:sz w:val="16"/>
                      <w:lang w:val="en-US"/>
                    </w:rPr>
                    <m:t>0</m:t>
                  </m:r>
                </m:e>
              </m:mr>
              <m:mr>
                <m:e>
                  <m:r>
                    <m:rPr>
                      <m:sty m:val="bi"/>
                    </m:rPr>
                    <w:rPr>
                      <w:rFonts w:ascii="Cambria Math" w:hAnsi="Cambria Math"/>
                      <w:sz w:val="16"/>
                      <w:lang w:val="en-US"/>
                    </w:rPr>
                    <m:t>0</m:t>
                  </m:r>
                </m:e>
                <m:e>
                  <m:m>
                    <m:mPr>
                      <m:mcs>
                        <m:mc>
                          <m:mcPr>
                            <m:count m:val="3"/>
                            <m:mcJc m:val="center"/>
                          </m:mcPr>
                        </m:mc>
                      </m:mcs>
                      <m:ctrlPr>
                        <w:rPr>
                          <w:rFonts w:ascii="Cambria Math" w:hAnsi="Cambria Math"/>
                          <w:b w:val="0"/>
                          <w:i/>
                          <w:sz w:val="16"/>
                          <w:lang w:val="en-US"/>
                        </w:rPr>
                      </m:ctrlPr>
                    </m:mPr>
                    <m:mr>
                      <m:e>
                        <m:sSub>
                          <m:sSubPr>
                            <m:ctrlPr>
                              <w:rPr>
                                <w:rFonts w:ascii="Cambria Math" w:hAnsi="Cambria Math"/>
                                <w:b w:val="0"/>
                                <w:i/>
                                <w:sz w:val="16"/>
                                <w:lang w:val="en-US"/>
                              </w:rPr>
                            </m:ctrlPr>
                          </m:sSubPr>
                          <m:e>
                            <m:sSub>
                              <m:sSubPr>
                                <m:ctrlPr>
                                  <w:rPr>
                                    <w:rFonts w:ascii="Cambria Math" w:hAnsi="Cambria Math"/>
                                    <w:b w:val="0"/>
                                    <w:i/>
                                    <w:sz w:val="16"/>
                                    <w:lang w:val="en-US"/>
                                  </w:rPr>
                                </m:ctrlPr>
                              </m:sSubPr>
                              <m:e>
                                <m:r>
                                  <m:rPr>
                                    <m:sty m:val="bi"/>
                                  </m:rPr>
                                  <w:rPr>
                                    <w:rFonts w:ascii="Cambria Math" w:hAnsi="Cambria Math"/>
                                    <w:sz w:val="16"/>
                                    <w:lang w:val="en-US"/>
                                  </w:rPr>
                                  <m:t>p</m:t>
                                </m:r>
                              </m:e>
                              <m:sub>
                                <m:r>
                                  <m:rPr>
                                    <m:sty m:val="bi"/>
                                  </m:rPr>
                                  <w:rPr>
                                    <w:rFonts w:ascii="Cambria Math" w:hAnsi="Cambria Math"/>
                                    <w:sz w:val="16"/>
                                    <w:lang w:val="en-US"/>
                                  </w:rPr>
                                  <m:t>L+1</m:t>
                                </m:r>
                              </m:sub>
                            </m:sSub>
                            <m:r>
                              <m:rPr>
                                <m:sty m:val="bi"/>
                              </m:rPr>
                              <w:rPr>
                                <w:rFonts w:ascii="Cambria Math" w:hAnsi="Cambria Math"/>
                                <w:sz w:val="16"/>
                                <w:lang w:val="en-US"/>
                              </w:rPr>
                              <m:t>b</m:t>
                            </m:r>
                          </m:e>
                          <m:sub>
                            <m:r>
                              <m:rPr>
                                <m:sty m:val="bi"/>
                              </m:rPr>
                              <w:rPr>
                                <w:rFonts w:ascii="Cambria Math" w:hAnsi="Cambria Math"/>
                                <w:sz w:val="16"/>
                                <w:lang w:val="en-US"/>
                              </w:rPr>
                              <m:t>1</m:t>
                            </m:r>
                          </m:sub>
                        </m:sSub>
                      </m:e>
                      <m:e>
                        <m:r>
                          <m:rPr>
                            <m:sty m:val="bi"/>
                          </m:rPr>
                          <w:rPr>
                            <w:rFonts w:ascii="Cambria Math" w:hAnsi="Cambria Math"/>
                            <w:sz w:val="16"/>
                            <w:lang w:val="en-US"/>
                          </w:rPr>
                          <m:t>⋯</m:t>
                        </m:r>
                      </m:e>
                      <m:e>
                        <m:sSub>
                          <m:sSubPr>
                            <m:ctrlPr>
                              <w:rPr>
                                <w:rFonts w:ascii="Cambria Math" w:hAnsi="Cambria Math"/>
                                <w:b w:val="0"/>
                                <w:i/>
                                <w:sz w:val="16"/>
                                <w:lang w:val="en-US"/>
                              </w:rPr>
                            </m:ctrlPr>
                          </m:sSubPr>
                          <m:e>
                            <m:r>
                              <m:rPr>
                                <m:sty m:val="bi"/>
                              </m:rPr>
                              <w:rPr>
                                <w:rFonts w:ascii="Cambria Math" w:hAnsi="Cambria Math"/>
                                <w:sz w:val="16"/>
                                <w:lang w:val="en-US"/>
                              </w:rPr>
                              <m:t>p</m:t>
                            </m:r>
                          </m:e>
                          <m:sub>
                            <m:r>
                              <m:rPr>
                                <m:sty m:val="bi"/>
                              </m:rPr>
                              <w:rPr>
                                <w:rFonts w:ascii="Cambria Math" w:hAnsi="Cambria Math"/>
                                <w:sz w:val="16"/>
                                <w:lang w:val="en-US"/>
                              </w:rPr>
                              <m:t>2</m:t>
                            </m:r>
                            <m:r>
                              <m:rPr>
                                <m:sty m:val="bi"/>
                              </m:rPr>
                              <w:rPr>
                                <w:rFonts w:ascii="Cambria Math" w:hAnsi="Cambria Math"/>
                                <w:sz w:val="16"/>
                                <w:lang w:val="en-US"/>
                              </w:rPr>
                              <m:t>L</m:t>
                            </m:r>
                          </m:sub>
                        </m:sSub>
                        <m:sSub>
                          <m:sSubPr>
                            <m:ctrlPr>
                              <w:rPr>
                                <w:rFonts w:ascii="Cambria Math" w:hAnsi="Cambria Math"/>
                                <w:b w:val="0"/>
                                <w:i/>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L</m:t>
                            </m:r>
                          </m:sub>
                        </m:sSub>
                      </m:e>
                    </m:mr>
                  </m:m>
                </m:e>
              </m:mr>
            </m:m>
          </m:e>
        </m:d>
        <m:d>
          <m:dPr>
            <m:begChr m:val="["/>
            <m:endChr m:val="]"/>
            <m:ctrlPr>
              <w:rPr>
                <w:rFonts w:ascii="Cambria Math" w:hAnsi="Cambria Math"/>
                <w:b w:val="0"/>
                <w:i/>
                <w:sz w:val="16"/>
                <w:lang w:val="en-US"/>
              </w:rPr>
            </m:ctrlPr>
          </m:dPr>
          <m:e>
            <m:m>
              <m:mPr>
                <m:mcs>
                  <m:mc>
                    <m:mcPr>
                      <m:count m:val="2"/>
                      <m:mcJc m:val="center"/>
                    </m:mcPr>
                  </m:mc>
                </m:mcs>
                <m:ctrlPr>
                  <w:rPr>
                    <w:rFonts w:ascii="Cambria Math" w:hAnsi="Cambria Math"/>
                    <w:b w:val="0"/>
                    <w:i/>
                    <w:sz w:val="16"/>
                    <w:lang w:val="en-US"/>
                  </w:rPr>
                </m:ctrlPr>
              </m:mPr>
              <m:mr>
                <m:e>
                  <m:m>
                    <m:mPr>
                      <m:mcs>
                        <m:mc>
                          <m:mcPr>
                            <m:count m:val="2"/>
                            <m:mcJc m:val="center"/>
                          </m:mcPr>
                        </m:mc>
                      </m:mcs>
                      <m:ctrlPr>
                        <w:rPr>
                          <w:rFonts w:ascii="Cambria Math" w:hAnsi="Cambria Math"/>
                          <w:b w:val="0"/>
                          <w:i/>
                          <w:sz w:val="16"/>
                          <w:lang w:val="en-US"/>
                        </w:rPr>
                      </m:ctrlPr>
                    </m:mPr>
                    <m:mr>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1</m:t>
                                    </m:r>
                                  </m:sub>
                                </m:sSub>
                              </m:e>
                            </m:d>
                          </m:e>
                        </m:func>
                      </m:e>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r>
                                  <m:rPr>
                                    <m:sty m:val="bi"/>
                                  </m:rPr>
                                  <w:rPr>
                                    <w:rFonts w:ascii="Cambria Math" w:hAnsi="Cambria Math"/>
                                    <w:sz w:val="16"/>
                                    <w:lang w:val="en-US"/>
                                  </w:rPr>
                                  <m:t>2</m:t>
                                </m:r>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1</m:t>
                                    </m:r>
                                  </m:sub>
                                </m:sSub>
                              </m:e>
                            </m:d>
                          </m:e>
                        </m:func>
                      </m:e>
                    </m:mr>
                    <m:mr>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2</m:t>
                                    </m:r>
                                  </m:sub>
                                </m:sSub>
                              </m:e>
                            </m:d>
                          </m:e>
                        </m:func>
                      </m:e>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r>
                                  <m:rPr>
                                    <m:sty m:val="bi"/>
                                  </m:rPr>
                                  <w:rPr>
                                    <w:rFonts w:ascii="Cambria Math" w:hAnsi="Cambria Math"/>
                                    <w:sz w:val="16"/>
                                    <w:lang w:val="en-US"/>
                                  </w:rPr>
                                  <m:t>2</m:t>
                                </m:r>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2</m:t>
                                    </m:r>
                                  </m:sub>
                                </m:sSub>
                              </m:e>
                            </m:d>
                          </m:e>
                        </m:func>
                      </m:e>
                    </m:mr>
                  </m:m>
                </m:e>
                <m:e>
                  <m:m>
                    <m:mPr>
                      <m:mcs>
                        <m:mc>
                          <m:mcPr>
                            <m:count m:val="2"/>
                            <m:mcJc m:val="center"/>
                          </m:mcPr>
                        </m:mc>
                      </m:mcs>
                      <m:ctrlPr>
                        <w:rPr>
                          <w:rFonts w:ascii="Cambria Math" w:hAnsi="Cambria Math"/>
                          <w:b w:val="0"/>
                          <w:i/>
                          <w:sz w:val="16"/>
                          <w:lang w:val="en-US"/>
                        </w:rPr>
                      </m:ctrlPr>
                    </m:mPr>
                    <m:mr>
                      <m:e>
                        <m:r>
                          <m:rPr>
                            <m:sty m:val="bi"/>
                          </m:rPr>
                          <w:rPr>
                            <w:rFonts w:ascii="Cambria Math" w:hAnsi="Cambria Math"/>
                            <w:sz w:val="16"/>
                            <w:lang w:val="en-US"/>
                          </w:rPr>
                          <m:t>⋯</m:t>
                        </m:r>
                      </m:e>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sSub>
                                  <m:sSubPr>
                                    <m:ctrlPr>
                                      <w:rPr>
                                        <w:rFonts w:ascii="Cambria Math" w:hAnsi="Cambria Math"/>
                                        <w:b w:val="0"/>
                                        <w:i/>
                                        <w:sz w:val="16"/>
                                        <w:lang w:val="en-US"/>
                                      </w:rPr>
                                    </m:ctrlPr>
                                  </m:sSubPr>
                                  <m:e>
                                    <m:r>
                                      <m:rPr>
                                        <m:sty m:val="bi"/>
                                      </m:rPr>
                                      <w:rPr>
                                        <w:rFonts w:ascii="Cambria Math" w:hAnsi="Cambria Math"/>
                                        <w:sz w:val="16"/>
                                        <w:lang w:val="en-US"/>
                                      </w:rPr>
                                      <m:t>N</m:t>
                                    </m:r>
                                  </m:e>
                                  <m:sub>
                                    <m:r>
                                      <m:rPr>
                                        <m:sty m:val="bi"/>
                                      </m:rPr>
                                      <w:rPr>
                                        <w:rFonts w:ascii="Cambria Math" w:hAnsi="Cambria Math"/>
                                        <w:sz w:val="16"/>
                                        <w:lang w:val="en-US"/>
                                      </w:rPr>
                                      <m:t>SB</m:t>
                                    </m:r>
                                  </m:sub>
                                </m:sSub>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1</m:t>
                                    </m:r>
                                  </m:sub>
                                </m:sSub>
                              </m:e>
                            </m:d>
                          </m:e>
                        </m:func>
                      </m:e>
                    </m:mr>
                    <m:mr>
                      <m:e>
                        <m:r>
                          <m:rPr>
                            <m:sty m:val="bi"/>
                          </m:rPr>
                          <w:rPr>
                            <w:rFonts w:ascii="Cambria Math" w:hAnsi="Cambria Math"/>
                            <w:sz w:val="16"/>
                            <w:lang w:val="en-US"/>
                          </w:rPr>
                          <m:t>⋯</m:t>
                        </m:r>
                      </m:e>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sSub>
                                  <m:sSubPr>
                                    <m:ctrlPr>
                                      <w:rPr>
                                        <w:rFonts w:ascii="Cambria Math" w:hAnsi="Cambria Math"/>
                                        <w:b w:val="0"/>
                                        <w:i/>
                                        <w:sz w:val="16"/>
                                        <w:lang w:val="en-US"/>
                                      </w:rPr>
                                    </m:ctrlPr>
                                  </m:sSubPr>
                                  <m:e>
                                    <m:r>
                                      <m:rPr>
                                        <m:sty m:val="bi"/>
                                      </m:rPr>
                                      <w:rPr>
                                        <w:rFonts w:ascii="Cambria Math" w:hAnsi="Cambria Math"/>
                                        <w:sz w:val="16"/>
                                        <w:lang w:val="en-US"/>
                                      </w:rPr>
                                      <m:t>N</m:t>
                                    </m:r>
                                  </m:e>
                                  <m:sub>
                                    <m:r>
                                      <m:rPr>
                                        <m:sty m:val="bi"/>
                                      </m:rPr>
                                      <w:rPr>
                                        <w:rFonts w:ascii="Cambria Math" w:hAnsi="Cambria Math"/>
                                        <w:sz w:val="16"/>
                                        <w:lang w:val="en-US"/>
                                      </w:rPr>
                                      <m:t>SB</m:t>
                                    </m:r>
                                  </m:sub>
                                </m:sSub>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2</m:t>
                                    </m:r>
                                  </m:sub>
                                </m:sSub>
                              </m:e>
                            </m:d>
                          </m:e>
                        </m:func>
                      </m:e>
                    </m:mr>
                  </m:m>
                </m:e>
              </m:mr>
              <m:mr>
                <m:e>
                  <m:m>
                    <m:mPr>
                      <m:mcs>
                        <m:mc>
                          <m:mcPr>
                            <m:count m:val="2"/>
                            <m:mcJc m:val="center"/>
                          </m:mcPr>
                        </m:mc>
                      </m:mcs>
                      <m:ctrlPr>
                        <w:rPr>
                          <w:rFonts w:ascii="Cambria Math" w:hAnsi="Cambria Math"/>
                          <w:b w:val="0"/>
                          <w:i/>
                          <w:sz w:val="16"/>
                          <w:lang w:val="en-US"/>
                        </w:rPr>
                      </m:ctrlPr>
                    </m:mPr>
                    <m:mr>
                      <m:e>
                        <m:r>
                          <m:rPr>
                            <m:sty m:val="bi"/>
                          </m:rPr>
                          <w:rPr>
                            <w:rFonts w:ascii="Cambria Math" w:hAnsi="Cambria Math"/>
                            <w:sz w:val="16"/>
                            <w:lang w:val="en-US"/>
                          </w:rPr>
                          <m:t>⋮</m:t>
                        </m:r>
                      </m:e>
                      <m:e>
                        <m:r>
                          <m:rPr>
                            <m:sty m:val="bi"/>
                          </m:rPr>
                          <w:rPr>
                            <w:rFonts w:ascii="Cambria Math" w:hAnsi="Cambria Math"/>
                            <w:sz w:val="16"/>
                            <w:lang w:val="en-US"/>
                          </w:rPr>
                          <m:t>⋮</m:t>
                        </m:r>
                      </m:e>
                    </m:mr>
                    <m:mr>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2</m:t>
                                    </m:r>
                                    <m:r>
                                      <m:rPr>
                                        <m:sty m:val="bi"/>
                                      </m:rPr>
                                      <w:rPr>
                                        <w:rFonts w:ascii="Cambria Math" w:hAnsi="Cambria Math"/>
                                        <w:sz w:val="16"/>
                                        <w:lang w:val="en-US"/>
                                      </w:rPr>
                                      <m:t>L</m:t>
                                    </m:r>
                                  </m:sub>
                                </m:sSub>
                              </m:e>
                            </m:d>
                          </m:e>
                        </m:func>
                      </m:e>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r>
                                  <m:rPr>
                                    <m:sty m:val="bi"/>
                                  </m:rPr>
                                  <w:rPr>
                                    <w:rFonts w:ascii="Cambria Math" w:hAnsi="Cambria Math"/>
                                    <w:sz w:val="16"/>
                                    <w:lang w:val="en-US"/>
                                  </w:rPr>
                                  <m:t>2</m:t>
                                </m:r>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2</m:t>
                                    </m:r>
                                    <m:r>
                                      <m:rPr>
                                        <m:sty m:val="bi"/>
                                      </m:rPr>
                                      <w:rPr>
                                        <w:rFonts w:ascii="Cambria Math" w:hAnsi="Cambria Math"/>
                                        <w:sz w:val="16"/>
                                        <w:lang w:val="en-US"/>
                                      </w:rPr>
                                      <m:t>L</m:t>
                                    </m:r>
                                  </m:sub>
                                </m:sSub>
                              </m:e>
                            </m:d>
                          </m:e>
                        </m:func>
                      </m:e>
                    </m:mr>
                  </m:m>
                </m:e>
                <m:e>
                  <m:m>
                    <m:mPr>
                      <m:mcs>
                        <m:mc>
                          <m:mcPr>
                            <m:count m:val="2"/>
                            <m:mcJc m:val="center"/>
                          </m:mcPr>
                        </m:mc>
                      </m:mcs>
                      <m:ctrlPr>
                        <w:rPr>
                          <w:rFonts w:ascii="Cambria Math" w:hAnsi="Cambria Math"/>
                          <w:b w:val="0"/>
                          <w:i/>
                          <w:sz w:val="16"/>
                          <w:lang w:val="en-US"/>
                        </w:rPr>
                      </m:ctrlPr>
                    </m:mPr>
                    <m:mr>
                      <m:e>
                        <m:r>
                          <m:rPr>
                            <m:sty m:val="bi"/>
                          </m:rPr>
                          <w:rPr>
                            <w:rFonts w:ascii="Cambria Math" w:hAnsi="Cambria Math"/>
                            <w:sz w:val="16"/>
                            <w:lang w:val="en-US"/>
                          </w:rPr>
                          <m:t>⋱</m:t>
                        </m:r>
                      </m:e>
                      <m:e>
                        <m:r>
                          <m:rPr>
                            <m:sty m:val="bi"/>
                          </m:rPr>
                          <w:rPr>
                            <w:rFonts w:ascii="Cambria Math" w:hAnsi="Cambria Math"/>
                            <w:sz w:val="16"/>
                            <w:lang w:val="en-US"/>
                          </w:rPr>
                          <m:t>⋮</m:t>
                        </m:r>
                      </m:e>
                    </m:mr>
                    <m:mr>
                      <m:e>
                        <m:r>
                          <m:rPr>
                            <m:sty m:val="bi"/>
                          </m:rPr>
                          <w:rPr>
                            <w:rFonts w:ascii="Cambria Math" w:hAnsi="Cambria Math"/>
                            <w:sz w:val="16"/>
                            <w:lang w:val="en-US"/>
                          </w:rPr>
                          <m:t>⋯</m:t>
                        </m:r>
                      </m:e>
                      <m:e>
                        <m:func>
                          <m:funcPr>
                            <m:ctrlPr>
                              <w:rPr>
                                <w:rFonts w:ascii="Cambria Math" w:hAnsi="Cambria Math"/>
                                <w:b w:val="0"/>
                                <w:sz w:val="16"/>
                                <w:lang w:val="en-US"/>
                              </w:rPr>
                            </m:ctrlPr>
                          </m:funcPr>
                          <m:fName>
                            <m:r>
                              <m:rPr>
                                <m:sty m:val="b"/>
                              </m:rPr>
                              <w:rPr>
                                <w:rFonts w:ascii="Cambria Math" w:hAnsi="Cambria Math"/>
                                <w:sz w:val="16"/>
                                <w:lang w:val="en-US"/>
                              </w:rPr>
                              <m:t>exp</m:t>
                            </m:r>
                          </m:fName>
                          <m:e>
                            <m:d>
                              <m:dPr>
                                <m:ctrlPr>
                                  <w:rPr>
                                    <w:rFonts w:ascii="Cambria Math" w:hAnsi="Cambria Math"/>
                                    <w:b w:val="0"/>
                                    <w:i/>
                                    <w:sz w:val="16"/>
                                    <w:lang w:val="en-US"/>
                                  </w:rPr>
                                </m:ctrlPr>
                              </m:dPr>
                              <m:e>
                                <m:r>
                                  <m:rPr>
                                    <m:sty m:val="bi"/>
                                  </m:rPr>
                                  <w:rPr>
                                    <w:rFonts w:ascii="Cambria Math" w:hAnsi="Cambria Math"/>
                                    <w:sz w:val="16"/>
                                    <w:lang w:val="en-US"/>
                                  </w:rPr>
                                  <m:t>-j</m:t>
                                </m:r>
                                <m:r>
                                  <m:rPr>
                                    <m:sty m:val="bi"/>
                                  </m:rPr>
                                  <w:rPr>
                                    <w:rFonts w:ascii="Cambria Math" w:hAnsi="Cambria Math"/>
                                    <w:sz w:val="16"/>
                                    <w:lang w:val="en-US"/>
                                  </w:rPr>
                                  <m:t>2</m:t>
                                </m:r>
                                <m:r>
                                  <m:rPr>
                                    <m:sty m:val="bi"/>
                                  </m:rPr>
                                  <w:rPr>
                                    <w:rFonts w:ascii="Cambria Math" w:hAnsi="Cambria Math"/>
                                    <w:sz w:val="16"/>
                                    <w:lang w:val="en-US"/>
                                  </w:rPr>
                                  <m:t>π</m:t>
                                </m:r>
                                <m:sSub>
                                  <m:sSubPr>
                                    <m:ctrlPr>
                                      <w:rPr>
                                        <w:rFonts w:ascii="Cambria Math" w:hAnsi="Cambria Math"/>
                                        <w:b w:val="0"/>
                                        <w:i/>
                                        <w:sz w:val="16"/>
                                        <w:lang w:val="en-US"/>
                                      </w:rPr>
                                    </m:ctrlPr>
                                  </m:sSubPr>
                                  <m:e>
                                    <m:r>
                                      <m:rPr>
                                        <m:sty m:val="bi"/>
                                      </m:rPr>
                                      <w:rPr>
                                        <w:rFonts w:ascii="Cambria Math" w:hAnsi="Cambria Math"/>
                                        <w:sz w:val="16"/>
                                        <w:lang w:val="en-US"/>
                                      </w:rPr>
                                      <m:t>N</m:t>
                                    </m:r>
                                  </m:e>
                                  <m:sub>
                                    <m:r>
                                      <m:rPr>
                                        <m:sty m:val="bi"/>
                                      </m:rPr>
                                      <w:rPr>
                                        <w:rFonts w:ascii="Cambria Math" w:hAnsi="Cambria Math"/>
                                        <w:sz w:val="16"/>
                                        <w:lang w:val="en-US"/>
                                      </w:rPr>
                                      <m:t>SB</m:t>
                                    </m:r>
                                  </m:sub>
                                </m:sSub>
                                <m:sSub>
                                  <m:sSubPr>
                                    <m:ctrlPr>
                                      <w:rPr>
                                        <w:rFonts w:ascii="Cambria Math" w:hAnsi="Cambria Math"/>
                                        <w:b w:val="0"/>
                                        <w:i/>
                                        <w:sz w:val="16"/>
                                        <w:lang w:val="en-US"/>
                                      </w:rPr>
                                    </m:ctrlPr>
                                  </m:sSubPr>
                                  <m:e>
                                    <m:r>
                                      <m:rPr>
                                        <m:sty m:val="bi"/>
                                      </m:rPr>
                                      <w:rPr>
                                        <w:rFonts w:ascii="Cambria Math" w:hAnsi="Cambria Math"/>
                                        <w:sz w:val="16"/>
                                        <w:lang w:val="en-US"/>
                                      </w:rPr>
                                      <m:t>δ</m:t>
                                    </m:r>
                                  </m:e>
                                  <m:sub>
                                    <m:r>
                                      <m:rPr>
                                        <m:sty m:val="bi"/>
                                      </m:rPr>
                                      <w:rPr>
                                        <w:rFonts w:ascii="Cambria Math" w:hAnsi="Cambria Math"/>
                                        <w:sz w:val="16"/>
                                        <w:lang w:val="en-US"/>
                                      </w:rPr>
                                      <m:t>2</m:t>
                                    </m:r>
                                    <m:r>
                                      <m:rPr>
                                        <m:sty m:val="bi"/>
                                      </m:rPr>
                                      <w:rPr>
                                        <w:rFonts w:ascii="Cambria Math" w:hAnsi="Cambria Math"/>
                                        <w:sz w:val="16"/>
                                        <w:lang w:val="en-US"/>
                                      </w:rPr>
                                      <m:t>L</m:t>
                                    </m:r>
                                  </m:sub>
                                </m:sSub>
                              </m:e>
                            </m:d>
                          </m:e>
                        </m:func>
                      </m:e>
                    </m:mr>
                  </m:m>
                </m:e>
              </m:mr>
            </m:m>
          </m:e>
        </m:d>
      </m:oMath>
      <w:r w:rsidR="00025DBE" w:rsidRPr="00D63328">
        <w:rPr>
          <w:rFonts w:hint="eastAsia"/>
          <w:b w:val="0"/>
          <w:sz w:val="16"/>
          <w:lang w:val="en-US"/>
        </w:rPr>
        <w:t xml:space="preserve"> </w:t>
      </w:r>
      <w:r w:rsidR="00025DBE" w:rsidRPr="00D63328">
        <w:rPr>
          <w:b w:val="0"/>
          <w:sz w:val="16"/>
          <w:lang w:val="en-US"/>
        </w:rPr>
        <w:t xml:space="preserve">   </w:t>
      </w:r>
      <w:r w:rsidR="00CA48CE">
        <w:rPr>
          <w:b w:val="0"/>
          <w:sz w:val="16"/>
          <w:lang w:val="en-US"/>
        </w:rPr>
        <w:t xml:space="preserve">       </w:t>
      </w:r>
      <w:r w:rsidR="00025DBE" w:rsidRPr="00D63328">
        <w:rPr>
          <w:b w:val="0"/>
          <w:sz w:val="16"/>
          <w:lang w:val="en-US"/>
        </w:rPr>
        <w:t xml:space="preserve">   </w:t>
      </w:r>
      <w:r w:rsidR="00025DBE" w:rsidRPr="00D63328">
        <w:rPr>
          <w:rFonts w:hint="eastAsia"/>
          <w:b w:val="0"/>
          <w:sz w:val="20"/>
          <w:lang w:val="en-US"/>
        </w:rPr>
        <w:t>(3)</w:t>
      </w:r>
    </w:p>
    <w:p w:rsidR="00025DBE" w:rsidRDefault="00447A00" w:rsidP="00025DBE">
      <w:pPr>
        <w:pStyle w:val="LGTdoc1"/>
        <w:spacing w:beforeLines="0" w:before="100" w:beforeAutospacing="1" w:line="360" w:lineRule="auto"/>
        <w:rPr>
          <w:b w:val="0"/>
          <w:sz w:val="22"/>
          <w:lang w:val="en-US"/>
        </w:rPr>
      </w:pPr>
      <m:oMath>
        <m:sSub>
          <m:sSubPr>
            <m:ctrlPr>
              <w:rPr>
                <w:rFonts w:ascii="Cambria Math" w:hAnsi="Cambria Math"/>
                <w:i/>
                <w:sz w:val="14"/>
                <w:lang w:val="en-US"/>
              </w:rPr>
            </m:ctrlPr>
          </m:sSubPr>
          <m:e>
            <m:r>
              <m:rPr>
                <m:sty m:val="b"/>
              </m:rPr>
              <w:rPr>
                <w:rFonts w:ascii="Cambria Math" w:hAnsi="Cambria Math"/>
                <w:sz w:val="14"/>
                <w:lang w:val="en-US"/>
              </w:rPr>
              <m:t>W</m:t>
            </m:r>
          </m:e>
          <m:sub>
            <m:r>
              <m:rPr>
                <m:sty m:val="bi"/>
              </m:rPr>
              <w:rPr>
                <w:rFonts w:ascii="Cambria Math" w:hAnsi="Cambria Math"/>
                <w:sz w:val="14"/>
                <w:lang w:val="en-US"/>
              </w:rPr>
              <m:t>S</m:t>
            </m:r>
          </m:sub>
        </m:sSub>
        <m:r>
          <m:rPr>
            <m:sty m:val="b"/>
          </m:rPr>
          <w:rPr>
            <w:rFonts w:ascii="Cambria Math" w:hAnsi="Cambria Math"/>
            <w:sz w:val="14"/>
            <w:lang w:val="en-US"/>
          </w:rPr>
          <m:t>=</m:t>
        </m:r>
        <m:d>
          <m:dPr>
            <m:begChr m:val="["/>
            <m:endChr m:val="]"/>
            <m:ctrlPr>
              <w:rPr>
                <w:rFonts w:ascii="Cambria Math" w:hAnsi="Cambria Math"/>
                <w:b w:val="0"/>
                <w:sz w:val="14"/>
                <w:lang w:val="en-US"/>
              </w:rPr>
            </m:ctrlPr>
          </m:dPr>
          <m:e>
            <m:m>
              <m:mPr>
                <m:mcs>
                  <m:mc>
                    <m:mcPr>
                      <m:count m:val="2"/>
                      <m:mcJc m:val="center"/>
                    </m:mcPr>
                  </m:mc>
                </m:mcs>
                <m:ctrlPr>
                  <w:rPr>
                    <w:rFonts w:ascii="Cambria Math" w:hAnsi="Cambria Math"/>
                    <w:b w:val="0"/>
                    <w:i/>
                    <w:sz w:val="14"/>
                    <w:lang w:val="en-US"/>
                  </w:rPr>
                </m:ctrlPr>
              </m:mPr>
              <m:mr>
                <m:e>
                  <m:m>
                    <m:mPr>
                      <m:mcs>
                        <m:mc>
                          <m:mcPr>
                            <m:count m:val="3"/>
                            <m:mcJc m:val="center"/>
                          </m:mcPr>
                        </m:mc>
                      </m:mcs>
                      <m:ctrlPr>
                        <w:rPr>
                          <w:rFonts w:ascii="Cambria Math" w:hAnsi="Cambria Math"/>
                          <w:b w:val="0"/>
                          <w:i/>
                          <w:sz w:val="14"/>
                          <w:lang w:val="en-US"/>
                        </w:rPr>
                      </m:ctrlPr>
                    </m:mPr>
                    <m:mr>
                      <m:e>
                        <m:sSub>
                          <m:sSubPr>
                            <m:ctrlPr>
                              <w:rPr>
                                <w:rFonts w:ascii="Cambria Math" w:hAnsi="Cambria Math"/>
                                <w:b w:val="0"/>
                                <w:i/>
                                <w:sz w:val="14"/>
                                <w:lang w:val="en-US"/>
                              </w:rPr>
                            </m:ctrlPr>
                          </m:sSubPr>
                          <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1</m:t>
                                </m:r>
                              </m:sub>
                            </m:sSub>
                            <m:r>
                              <m:rPr>
                                <m:sty m:val="bi"/>
                              </m:rPr>
                              <w:rPr>
                                <w:rFonts w:ascii="Cambria Math" w:hAnsi="Cambria Math"/>
                                <w:sz w:val="14"/>
                                <w:lang w:val="en-US"/>
                              </w:rPr>
                              <m:t>b</m:t>
                            </m:r>
                          </m:e>
                          <m:sub>
                            <m:r>
                              <m:rPr>
                                <m:sty m:val="bi"/>
                              </m:rPr>
                              <w:rPr>
                                <w:rFonts w:ascii="Cambria Math" w:hAnsi="Cambria Math"/>
                                <w:sz w:val="14"/>
                                <w:lang w:val="en-US"/>
                              </w:rPr>
                              <m:t>1</m:t>
                            </m:r>
                          </m:sub>
                        </m:sSub>
                      </m:e>
                      <m:e>
                        <m:r>
                          <m:rPr>
                            <m:sty m:val="bi"/>
                          </m:rPr>
                          <w:rPr>
                            <w:rFonts w:ascii="Cambria Math" w:hAnsi="Cambria Math"/>
                            <w:sz w:val="14"/>
                            <w:lang w:val="en-US"/>
                          </w:rPr>
                          <m:t>⋯</m:t>
                        </m:r>
                      </m:e>
                      <m:e>
                        <m:sSub>
                          <m:sSubPr>
                            <m:ctrlPr>
                              <w:rPr>
                                <w:rFonts w:ascii="Cambria Math" w:hAnsi="Cambria Math"/>
                                <w:b w:val="0"/>
                                <w:i/>
                                <w:sz w:val="14"/>
                                <w:lang w:val="en-US"/>
                              </w:rPr>
                            </m:ctrlPr>
                          </m:sSubPr>
                          <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L</m:t>
                                </m:r>
                              </m:sub>
                            </m:sSub>
                            <m:r>
                              <m:rPr>
                                <m:sty m:val="bi"/>
                              </m:rPr>
                              <w:rPr>
                                <w:rFonts w:ascii="Cambria Math" w:hAnsi="Cambria Math"/>
                                <w:sz w:val="14"/>
                                <w:lang w:val="en-US"/>
                              </w:rPr>
                              <m:t>b</m:t>
                            </m:r>
                          </m:e>
                          <m:sub>
                            <m:r>
                              <m:rPr>
                                <m:sty m:val="bi"/>
                              </m:rPr>
                              <w:rPr>
                                <w:rFonts w:ascii="Cambria Math" w:hAnsi="Cambria Math"/>
                                <w:sz w:val="14"/>
                                <w:lang w:val="en-US"/>
                              </w:rPr>
                              <m:t>L</m:t>
                            </m:r>
                          </m:sub>
                        </m:sSub>
                      </m:e>
                    </m:mr>
                  </m:m>
                </m:e>
                <m:e>
                  <m:r>
                    <m:rPr>
                      <m:sty m:val="bi"/>
                    </m:rPr>
                    <w:rPr>
                      <w:rFonts w:ascii="Cambria Math" w:hAnsi="Cambria Math"/>
                      <w:sz w:val="14"/>
                      <w:lang w:val="en-US"/>
                    </w:rPr>
                    <m:t>0</m:t>
                  </m:r>
                </m:e>
              </m:mr>
              <m:mr>
                <m:e>
                  <m:r>
                    <m:rPr>
                      <m:sty m:val="bi"/>
                    </m:rPr>
                    <w:rPr>
                      <w:rFonts w:ascii="Cambria Math" w:hAnsi="Cambria Math"/>
                      <w:sz w:val="14"/>
                      <w:lang w:val="en-US"/>
                    </w:rPr>
                    <m:t>0</m:t>
                  </m:r>
                </m:e>
                <m:e>
                  <m:m>
                    <m:mPr>
                      <m:mcs>
                        <m:mc>
                          <m:mcPr>
                            <m:count m:val="3"/>
                            <m:mcJc m:val="center"/>
                          </m:mcPr>
                        </m:mc>
                      </m:mcs>
                      <m:ctrlPr>
                        <w:rPr>
                          <w:rFonts w:ascii="Cambria Math" w:hAnsi="Cambria Math"/>
                          <w:b w:val="0"/>
                          <w:i/>
                          <w:sz w:val="14"/>
                          <w:lang w:val="en-US"/>
                        </w:rPr>
                      </m:ctrlPr>
                    </m:mPr>
                    <m:mr>
                      <m:e>
                        <m:sSub>
                          <m:sSubPr>
                            <m:ctrlPr>
                              <w:rPr>
                                <w:rFonts w:ascii="Cambria Math" w:hAnsi="Cambria Math"/>
                                <w:b w:val="0"/>
                                <w:i/>
                                <w:sz w:val="14"/>
                                <w:lang w:val="en-US"/>
                              </w:rPr>
                            </m:ctrlPr>
                          </m:sSubPr>
                          <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L+1</m:t>
                                </m:r>
                              </m:sub>
                            </m:sSub>
                            <m:r>
                              <m:rPr>
                                <m:sty m:val="bi"/>
                              </m:rPr>
                              <w:rPr>
                                <w:rFonts w:ascii="Cambria Math" w:hAnsi="Cambria Math"/>
                                <w:sz w:val="14"/>
                                <w:lang w:val="en-US"/>
                              </w:rPr>
                              <m:t>b</m:t>
                            </m:r>
                          </m:e>
                          <m:sub>
                            <m:r>
                              <m:rPr>
                                <m:sty m:val="bi"/>
                              </m:rPr>
                              <w:rPr>
                                <w:rFonts w:ascii="Cambria Math" w:hAnsi="Cambria Math"/>
                                <w:sz w:val="14"/>
                                <w:lang w:val="en-US"/>
                              </w:rPr>
                              <m:t>1</m:t>
                            </m:r>
                          </m:sub>
                        </m:sSub>
                      </m:e>
                      <m:e>
                        <m:r>
                          <m:rPr>
                            <m:sty m:val="bi"/>
                          </m:rPr>
                          <w:rPr>
                            <w:rFonts w:ascii="Cambria Math" w:hAnsi="Cambria Math"/>
                            <w:sz w:val="14"/>
                            <w:lang w:val="en-US"/>
                          </w:rPr>
                          <m:t>⋯</m:t>
                        </m:r>
                      </m:e>
                      <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2</m:t>
                            </m:r>
                            <m:r>
                              <m:rPr>
                                <m:sty m:val="bi"/>
                              </m:rPr>
                              <w:rPr>
                                <w:rFonts w:ascii="Cambria Math" w:hAnsi="Cambria Math"/>
                                <w:sz w:val="14"/>
                                <w:lang w:val="en-US"/>
                              </w:rPr>
                              <m:t>L</m:t>
                            </m:r>
                          </m:sub>
                        </m:sSub>
                        <m:sSub>
                          <m:sSubPr>
                            <m:ctrlPr>
                              <w:rPr>
                                <w:rFonts w:ascii="Cambria Math" w:hAnsi="Cambria Math"/>
                                <w:b w:val="0"/>
                                <w:i/>
                                <w:sz w:val="14"/>
                                <w:lang w:val="en-US"/>
                              </w:rPr>
                            </m:ctrlPr>
                          </m:sSubPr>
                          <m:e>
                            <m:r>
                              <m:rPr>
                                <m:sty m:val="bi"/>
                              </m:rPr>
                              <w:rPr>
                                <w:rFonts w:ascii="Cambria Math" w:hAnsi="Cambria Math"/>
                                <w:sz w:val="14"/>
                                <w:lang w:val="en-US"/>
                              </w:rPr>
                              <m:t>b</m:t>
                            </m:r>
                          </m:e>
                          <m:sub>
                            <m:r>
                              <m:rPr>
                                <m:sty m:val="bi"/>
                              </m:rPr>
                              <w:rPr>
                                <w:rFonts w:ascii="Cambria Math" w:hAnsi="Cambria Math"/>
                                <w:sz w:val="14"/>
                                <w:lang w:val="en-US"/>
                              </w:rPr>
                              <m:t>L</m:t>
                            </m:r>
                          </m:sub>
                        </m:sSub>
                      </m:e>
                    </m:mr>
                  </m:m>
                </m:e>
              </m:mr>
            </m:m>
          </m:e>
        </m:d>
        <m:d>
          <m:dPr>
            <m:begChr m:val="["/>
            <m:endChr m:val="]"/>
            <m:ctrlPr>
              <w:rPr>
                <w:rFonts w:ascii="Cambria Math" w:hAnsi="Cambria Math"/>
                <w:b w:val="0"/>
                <w:i/>
                <w:sz w:val="14"/>
                <w:lang w:val="en-US"/>
              </w:rPr>
            </m:ctrlPr>
          </m:dPr>
          <m:e>
            <m:m>
              <m:mPr>
                <m:mcs>
                  <m:mc>
                    <m:mcPr>
                      <m:count m:val="2"/>
                      <m:mcJc m:val="center"/>
                    </m:mcPr>
                  </m:mc>
                </m:mcs>
                <m:ctrlPr>
                  <w:rPr>
                    <w:rFonts w:ascii="Cambria Math" w:hAnsi="Cambria Math"/>
                    <w:b w:val="0"/>
                    <w:i/>
                    <w:sz w:val="14"/>
                    <w:lang w:val="en-US"/>
                  </w:rPr>
                </m:ctrlPr>
              </m:mPr>
              <m:mr>
                <m:e>
                  <m:m>
                    <m:mPr>
                      <m:mcs>
                        <m:mc>
                          <m:mcPr>
                            <m:count m:val="2"/>
                            <m:mcJc m:val="center"/>
                          </m:mcPr>
                        </m:mc>
                      </m:mcs>
                      <m:ctrlPr>
                        <w:rPr>
                          <w:rFonts w:ascii="Cambria Math" w:hAnsi="Cambria Math"/>
                          <w:b w:val="0"/>
                          <w:i/>
                          <w:sz w:val="14"/>
                          <w:lang w:val="en-US"/>
                        </w:rPr>
                      </m:ctrlPr>
                    </m:mPr>
                    <m:mr>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1,1</m:t>
                                </m:r>
                              </m:sub>
                            </m:sSub>
                          </m:e>
                        </m:acc>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1,2</m:t>
                                </m:r>
                              </m:sub>
                            </m:sSub>
                          </m:e>
                        </m:acc>
                      </m:e>
                    </m:mr>
                    <m:mr>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2,1</m:t>
                                </m:r>
                              </m:sub>
                            </m:sSub>
                          </m:e>
                        </m:acc>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2,2</m:t>
                                </m:r>
                              </m:sub>
                            </m:sSub>
                          </m:e>
                        </m:ac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1,K</m:t>
                                </m:r>
                              </m:sub>
                            </m:sSub>
                          </m:e>
                        </m:acc>
                      </m:e>
                    </m:mr>
                    <m:mr>
                      <m:e>
                        <m:r>
                          <m:rPr>
                            <m:sty m:val="bi"/>
                          </m:rPr>
                          <w:rPr>
                            <w:rFonts w:ascii="Cambria Math" w:hAnsi="Cambria Math"/>
                            <w:sz w:val="14"/>
                            <w:lang w:val="en-US"/>
                          </w:rPr>
                          <m:t>⋯</m:t>
                        </m:r>
                      </m:e>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2,K</m:t>
                            </m:r>
                          </m:sub>
                        </m:sSub>
                      </m:e>
                    </m:mr>
                  </m:m>
                </m:e>
              </m:mr>
              <m:mr>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m:t>
                                </m:r>
                                <m:r>
                                  <m:rPr>
                                    <m:sty m:val="bi"/>
                                  </m:rPr>
                                  <w:rPr>
                                    <w:rFonts w:ascii="Cambria Math" w:hAnsi="Cambria Math"/>
                                    <w:sz w:val="14"/>
                                    <w:lang w:val="en-US"/>
                                  </w:rPr>
                                  <m:t>L,1</m:t>
                                </m:r>
                              </m:sub>
                            </m:sSub>
                          </m:e>
                        </m:acc>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m:t>
                                </m:r>
                                <m:r>
                                  <m:rPr>
                                    <m:sty m:val="bi"/>
                                  </m:rPr>
                                  <w:rPr>
                                    <w:rFonts w:ascii="Cambria Math" w:hAnsi="Cambria Math"/>
                                    <w:sz w:val="14"/>
                                    <w:lang w:val="en-US"/>
                                  </w:rPr>
                                  <m:t>L,1</m:t>
                                </m:r>
                              </m:sub>
                            </m:sSub>
                          </m:e>
                        </m:ac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r>
                          <m:rPr>
                            <m:sty m:val="bi"/>
                          </m:rPr>
                          <w:rPr>
                            <w:rFonts w:ascii="Cambria Math" w:hAnsi="Cambria Math"/>
                            <w:sz w:val="14"/>
                            <w:lang w:val="en-US"/>
                          </w:rPr>
                          <m:t>⋯</m:t>
                        </m:r>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m:t>
                                </m:r>
                                <m:r>
                                  <m:rPr>
                                    <m:sty m:val="bi"/>
                                  </m:rPr>
                                  <w:rPr>
                                    <w:rFonts w:ascii="Cambria Math" w:hAnsi="Cambria Math"/>
                                    <w:sz w:val="14"/>
                                    <w:lang w:val="en-US"/>
                                  </w:rPr>
                                  <m:t>L,K</m:t>
                                </m:r>
                              </m:sub>
                            </m:sSub>
                          </m:e>
                        </m:acc>
                      </m:e>
                    </m:mr>
                  </m:m>
                </m:e>
              </m:mr>
            </m:m>
          </m:e>
        </m:d>
        <m:d>
          <m:dPr>
            <m:begChr m:val="["/>
            <m:endChr m:val="]"/>
            <m:ctrlPr>
              <w:rPr>
                <w:rFonts w:ascii="Cambria Math" w:hAnsi="Cambria Math"/>
                <w:b w:val="0"/>
                <w:i/>
                <w:sz w:val="14"/>
                <w:lang w:val="en-US"/>
              </w:rPr>
            </m:ctrlPr>
          </m:dPr>
          <m:e>
            <m:m>
              <m:mPr>
                <m:mcs>
                  <m:mc>
                    <m:mcPr>
                      <m:count m:val="2"/>
                      <m:mcJc m:val="center"/>
                    </m:mcPr>
                  </m:mc>
                </m:mcs>
                <m:ctrlPr>
                  <w:rPr>
                    <w:rFonts w:ascii="Cambria Math" w:hAnsi="Cambria Math"/>
                    <w:b w:val="0"/>
                    <w:i/>
                    <w:sz w:val="14"/>
                    <w:lang w:val="en-US"/>
                  </w:rPr>
                </m:ctrlPr>
              </m:mPr>
              <m:mr>
                <m:e>
                  <m:m>
                    <m:mPr>
                      <m:mcs>
                        <m:mc>
                          <m:mcPr>
                            <m:count m:val="2"/>
                            <m:mcJc m:val="center"/>
                          </m:mcPr>
                        </m:mc>
                      </m:mcs>
                      <m:ctrlPr>
                        <w:rPr>
                          <w:rFonts w:ascii="Cambria Math" w:hAnsi="Cambria Math"/>
                          <w:b w:val="0"/>
                          <w:i/>
                          <w:sz w:val="14"/>
                          <w:lang w:val="en-US"/>
                        </w:rPr>
                      </m:ctrlPr>
                    </m:mPr>
                    <m:mr>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1,1</m:t>
                                    </m:r>
                                  </m:sub>
                                </m:sSub>
                              </m:e>
                            </m:d>
                          </m:e>
                        </m:func>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2,1</m:t>
                                    </m:r>
                                  </m:sub>
                                </m:sSub>
                              </m:e>
                            </m:d>
                          </m:e>
                        </m:func>
                      </m:e>
                    </m:mr>
                    <m:mr>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1,2</m:t>
                                    </m:r>
                                  </m:sub>
                                </m:sSub>
                              </m:e>
                            </m:d>
                          </m:e>
                        </m:func>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2,2</m:t>
                                    </m:r>
                                  </m:sub>
                                </m:sSub>
                              </m:e>
                            </m:d>
                          </m:e>
                        </m:fun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sSub>
                                      <m:sSubPr>
                                        <m:ctrlPr>
                                          <w:rPr>
                                            <w:rFonts w:ascii="Cambria Math" w:hAnsi="Cambria Math"/>
                                            <w:b w:val="0"/>
                                            <w:i/>
                                            <w:sz w:val="14"/>
                                            <w:lang w:val="en-US"/>
                                          </w:rPr>
                                        </m:ctrlPr>
                                      </m:sSubPr>
                                      <m:e>
                                        <m:r>
                                          <m:rPr>
                                            <m:sty m:val="bi"/>
                                          </m:rPr>
                                          <w:rPr>
                                            <w:rFonts w:ascii="Cambria Math" w:hAnsi="Cambria Math"/>
                                            <w:sz w:val="14"/>
                                            <w:lang w:val="en-US"/>
                                          </w:rPr>
                                          <m:t>N</m:t>
                                        </m:r>
                                      </m:e>
                                      <m:sub>
                                        <m:r>
                                          <m:rPr>
                                            <m:sty m:val="bi"/>
                                          </m:rPr>
                                          <w:rPr>
                                            <w:rFonts w:ascii="Cambria Math" w:hAnsi="Cambria Math"/>
                                            <w:sz w:val="14"/>
                                            <w:lang w:val="en-US"/>
                                          </w:rPr>
                                          <m:t>SB</m:t>
                                        </m:r>
                                      </m:sub>
                                    </m:sSub>
                                    <m:r>
                                      <m:rPr>
                                        <m:sty m:val="bi"/>
                                      </m:rPr>
                                      <w:rPr>
                                        <w:rFonts w:ascii="Cambria Math" w:hAnsi="Cambria Math"/>
                                        <w:sz w:val="14"/>
                                        <w:lang w:val="en-US"/>
                                      </w:rPr>
                                      <m:t>,1</m:t>
                                    </m:r>
                                  </m:sub>
                                </m:sSub>
                              </m:e>
                            </m:d>
                          </m:e>
                        </m:func>
                      </m:e>
                    </m:m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sSub>
                                      <m:sSubPr>
                                        <m:ctrlPr>
                                          <w:rPr>
                                            <w:rFonts w:ascii="Cambria Math" w:hAnsi="Cambria Math"/>
                                            <w:b w:val="0"/>
                                            <w:i/>
                                            <w:sz w:val="14"/>
                                            <w:lang w:val="en-US"/>
                                          </w:rPr>
                                        </m:ctrlPr>
                                      </m:sSubPr>
                                      <m:e>
                                        <m:r>
                                          <m:rPr>
                                            <m:sty m:val="bi"/>
                                          </m:rPr>
                                          <w:rPr>
                                            <w:rFonts w:ascii="Cambria Math" w:hAnsi="Cambria Math"/>
                                            <w:sz w:val="14"/>
                                            <w:lang w:val="en-US"/>
                                          </w:rPr>
                                          <m:t>N</m:t>
                                        </m:r>
                                      </m:e>
                                      <m:sub>
                                        <m:r>
                                          <m:rPr>
                                            <m:sty m:val="bi"/>
                                          </m:rPr>
                                          <w:rPr>
                                            <w:rFonts w:ascii="Cambria Math" w:hAnsi="Cambria Math"/>
                                            <w:sz w:val="14"/>
                                            <w:lang w:val="en-US"/>
                                          </w:rPr>
                                          <m:t>SB</m:t>
                                        </m:r>
                                      </m:sub>
                                    </m:sSub>
                                    <m:r>
                                      <m:rPr>
                                        <m:sty m:val="bi"/>
                                      </m:rPr>
                                      <w:rPr>
                                        <w:rFonts w:ascii="Cambria Math" w:hAnsi="Cambria Math"/>
                                        <w:sz w:val="14"/>
                                        <w:lang w:val="en-US"/>
                                      </w:rPr>
                                      <m:t>,2</m:t>
                                    </m:r>
                                  </m:sub>
                                </m:sSub>
                              </m:e>
                            </m:d>
                          </m:e>
                        </m:func>
                      </m:e>
                    </m:mr>
                  </m:m>
                </m:e>
              </m:mr>
              <m:mr>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1,K</m:t>
                                    </m:r>
                                  </m:sub>
                                </m:sSub>
                              </m:e>
                            </m:d>
                          </m:e>
                        </m:func>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2,K</m:t>
                                    </m:r>
                                  </m:sub>
                                </m:sSub>
                              </m:e>
                            </m:d>
                          </m:e>
                        </m:fun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sSub>
                                      <m:sSubPr>
                                        <m:ctrlPr>
                                          <w:rPr>
                                            <w:rFonts w:ascii="Cambria Math" w:hAnsi="Cambria Math"/>
                                            <w:b w:val="0"/>
                                            <w:i/>
                                            <w:sz w:val="14"/>
                                            <w:lang w:val="en-US"/>
                                          </w:rPr>
                                        </m:ctrlPr>
                                      </m:sSubPr>
                                      <m:e>
                                        <m:r>
                                          <m:rPr>
                                            <m:sty m:val="bi"/>
                                          </m:rPr>
                                          <w:rPr>
                                            <w:rFonts w:ascii="Cambria Math" w:hAnsi="Cambria Math"/>
                                            <w:sz w:val="14"/>
                                            <w:lang w:val="en-US"/>
                                          </w:rPr>
                                          <m:t>N</m:t>
                                        </m:r>
                                      </m:e>
                                      <m:sub>
                                        <m:r>
                                          <m:rPr>
                                            <m:sty m:val="bi"/>
                                          </m:rPr>
                                          <w:rPr>
                                            <w:rFonts w:ascii="Cambria Math" w:hAnsi="Cambria Math"/>
                                            <w:sz w:val="14"/>
                                            <w:lang w:val="en-US"/>
                                          </w:rPr>
                                          <m:t>SB</m:t>
                                        </m:r>
                                      </m:sub>
                                    </m:sSub>
                                    <m:r>
                                      <m:rPr>
                                        <m:sty m:val="bi"/>
                                      </m:rPr>
                                      <w:rPr>
                                        <w:rFonts w:ascii="Cambria Math" w:hAnsi="Cambria Math"/>
                                        <w:sz w:val="14"/>
                                        <w:lang w:val="en-US"/>
                                      </w:rPr>
                                      <m:t>,K</m:t>
                                    </m:r>
                                  </m:sub>
                                </m:sSub>
                              </m:e>
                            </m:d>
                          </m:e>
                        </m:func>
                      </m:e>
                    </m:mr>
                  </m:m>
                </m:e>
              </m:mr>
            </m:m>
          </m:e>
        </m:d>
      </m:oMath>
      <w:r w:rsidR="00025DBE" w:rsidRPr="00D63328">
        <w:rPr>
          <w:rFonts w:hint="eastAsia"/>
          <w:b w:val="0"/>
          <w:sz w:val="14"/>
          <w:lang w:val="en-US"/>
        </w:rPr>
        <w:t xml:space="preserve"> </w:t>
      </w:r>
      <w:r w:rsidR="00025DBE" w:rsidRPr="00D63328">
        <w:rPr>
          <w:b w:val="0"/>
          <w:sz w:val="14"/>
          <w:lang w:val="en-US"/>
        </w:rPr>
        <w:t xml:space="preserve">     </w:t>
      </w:r>
      <w:r w:rsidR="00025DBE">
        <w:rPr>
          <w:rFonts w:hint="eastAsia"/>
          <w:b w:val="0"/>
          <w:sz w:val="22"/>
          <w:lang w:val="en-US"/>
        </w:rPr>
        <w:t>(</w:t>
      </w:r>
      <w:r w:rsidR="00025DBE">
        <w:rPr>
          <w:b w:val="0"/>
          <w:sz w:val="22"/>
          <w:lang w:val="en-US"/>
        </w:rPr>
        <w:t>4</w:t>
      </w:r>
      <w:r w:rsidR="00025DBE">
        <w:rPr>
          <w:rFonts w:hint="eastAsia"/>
          <w:b w:val="0"/>
          <w:sz w:val="22"/>
          <w:lang w:val="en-US"/>
        </w:rPr>
        <w:t>)</w:t>
      </w:r>
    </w:p>
    <w:p w:rsidR="00C9704C" w:rsidRDefault="00C9704C" w:rsidP="000518BA">
      <w:pPr>
        <w:widowControl/>
        <w:wordWrap/>
        <w:autoSpaceDE/>
        <w:autoSpaceDN/>
        <w:jc w:val="center"/>
        <w:rPr>
          <w:rFonts w:ascii="Times New Roman" w:hAnsi="Times New Roman" w:cs="Times New Roman"/>
        </w:rPr>
      </w:pPr>
    </w:p>
    <w:p w:rsidR="000518BA" w:rsidRPr="001E20EE" w:rsidRDefault="000518BA" w:rsidP="000518BA">
      <w:pPr>
        <w:widowControl/>
        <w:wordWrap/>
        <w:autoSpaceDE/>
        <w:autoSpaceDN/>
        <w:jc w:val="center"/>
        <w:rPr>
          <w:rFonts w:ascii="Times New Roman" w:hAnsi="Times New Roman" w:cs="Times New Roman"/>
        </w:rPr>
      </w:pPr>
      <w:r w:rsidRPr="001E20EE">
        <w:rPr>
          <w:rFonts w:ascii="Times New Roman" w:hAnsi="Times New Roman" w:cs="Times New Roman"/>
        </w:rPr>
        <w:t xml:space="preserve">Table I. </w:t>
      </w:r>
      <w:r w:rsidR="00591849">
        <w:rPr>
          <w:rFonts w:ascii="Times New Roman" w:hAnsi="Times New Roman" w:cs="Times New Roman"/>
        </w:rPr>
        <w:t>Per layer payload comparison</w:t>
      </w:r>
    </w:p>
    <w:tbl>
      <w:tblPr>
        <w:tblStyle w:val="a7"/>
        <w:tblW w:w="9067" w:type="dxa"/>
        <w:jc w:val="center"/>
        <w:tblLook w:val="04A0" w:firstRow="1" w:lastRow="0" w:firstColumn="1" w:lastColumn="0" w:noHBand="0" w:noVBand="1"/>
      </w:tblPr>
      <w:tblGrid>
        <w:gridCol w:w="832"/>
        <w:gridCol w:w="2565"/>
        <w:gridCol w:w="1890"/>
        <w:gridCol w:w="1890"/>
        <w:gridCol w:w="1890"/>
      </w:tblGrid>
      <w:tr w:rsidR="000518BA" w:rsidRPr="001E20EE" w:rsidTr="00CD0AC0">
        <w:trPr>
          <w:jc w:val="center"/>
        </w:trPr>
        <w:tc>
          <w:tcPr>
            <w:tcW w:w="3397" w:type="dxa"/>
            <w:gridSpan w:val="2"/>
          </w:tcPr>
          <w:p w:rsidR="000518BA" w:rsidRPr="001E20EE" w:rsidRDefault="000518BA" w:rsidP="000518BA">
            <w:pPr>
              <w:spacing w:line="240" w:lineRule="atLeast"/>
              <w:contextualSpacing/>
              <w:rPr>
                <w:rFonts w:eastAsiaTheme="minorEastAsia"/>
              </w:rPr>
            </w:pPr>
          </w:p>
        </w:tc>
        <w:tc>
          <w:tcPr>
            <w:tcW w:w="1890" w:type="dxa"/>
            <w:vAlign w:val="center"/>
          </w:tcPr>
          <w:p w:rsidR="000518BA" w:rsidRPr="001E20EE" w:rsidRDefault="000518BA" w:rsidP="000518BA">
            <w:pPr>
              <w:spacing w:line="240" w:lineRule="atLeast"/>
              <w:contextualSpacing/>
              <w:jc w:val="center"/>
              <w:rPr>
                <w:rFonts w:eastAsiaTheme="minorEastAsia"/>
              </w:rPr>
            </w:pPr>
            <w:r>
              <w:rPr>
                <w:rFonts w:eastAsiaTheme="minorEastAsia"/>
              </w:rPr>
              <w:t xml:space="preserve">Type II CSI with </w:t>
            </w:r>
            <w:r w:rsidRPr="000518BA">
              <w:rPr>
                <w:rFonts w:eastAsiaTheme="minorEastAsia"/>
                <w:i/>
              </w:rPr>
              <w:t>CodebookMode</w:t>
            </w:r>
            <w:r>
              <w:rPr>
                <w:rFonts w:eastAsiaTheme="minorEastAsia"/>
              </w:rPr>
              <w:t xml:space="preserve"> =1</w:t>
            </w:r>
          </w:p>
        </w:tc>
        <w:tc>
          <w:tcPr>
            <w:tcW w:w="1890" w:type="dxa"/>
            <w:vAlign w:val="center"/>
          </w:tcPr>
          <w:p w:rsidR="000518BA" w:rsidRPr="001E20EE" w:rsidRDefault="0006278F" w:rsidP="000518BA">
            <w:pPr>
              <w:spacing w:line="240" w:lineRule="atLeast"/>
              <w:contextualSpacing/>
              <w:jc w:val="center"/>
              <w:rPr>
                <w:rFonts w:eastAsiaTheme="minorEastAsia"/>
              </w:rPr>
            </w:pPr>
            <w:r>
              <w:rPr>
                <w:rFonts w:eastAsiaTheme="minorEastAsia" w:hint="eastAsia"/>
              </w:rPr>
              <w:t>T</w:t>
            </w:r>
            <w:r w:rsidR="000518BA">
              <w:rPr>
                <w:rFonts w:eastAsiaTheme="minorEastAsia"/>
              </w:rPr>
              <w:t>D based scheme</w:t>
            </w:r>
          </w:p>
        </w:tc>
        <w:tc>
          <w:tcPr>
            <w:tcW w:w="1890" w:type="dxa"/>
            <w:vAlign w:val="center"/>
          </w:tcPr>
          <w:p w:rsidR="000518BA" w:rsidRPr="001E20EE" w:rsidRDefault="0006278F" w:rsidP="000518BA">
            <w:pPr>
              <w:spacing w:line="240" w:lineRule="atLeast"/>
              <w:contextualSpacing/>
              <w:jc w:val="center"/>
              <w:rPr>
                <w:rFonts w:eastAsiaTheme="minorEastAsia"/>
              </w:rPr>
            </w:pPr>
            <w:r>
              <w:rPr>
                <w:rFonts w:eastAsiaTheme="minorEastAsia"/>
              </w:rPr>
              <w:t>F</w:t>
            </w:r>
            <w:r w:rsidR="000518BA">
              <w:rPr>
                <w:rFonts w:eastAsiaTheme="minorEastAsia"/>
              </w:rPr>
              <w:t>D based scheme</w:t>
            </w:r>
          </w:p>
        </w:tc>
      </w:tr>
      <w:tr w:rsidR="007C7B50" w:rsidRPr="001E20EE" w:rsidTr="00BB4680">
        <w:trPr>
          <w:jc w:val="center"/>
        </w:trPr>
        <w:tc>
          <w:tcPr>
            <w:tcW w:w="832" w:type="dxa"/>
            <w:vMerge w:val="restart"/>
            <w:vAlign w:val="center"/>
          </w:tcPr>
          <w:p w:rsidR="007C7B50" w:rsidRPr="001E20EE" w:rsidRDefault="007C7B50" w:rsidP="002B7846">
            <w:pPr>
              <w:spacing w:line="240" w:lineRule="atLeast"/>
              <w:contextualSpacing/>
              <w:jc w:val="center"/>
              <w:rPr>
                <w:rFonts w:eastAsiaTheme="minorEastAsia"/>
              </w:rPr>
            </w:pPr>
            <w:r w:rsidRPr="001E20EE">
              <w:rPr>
                <w:rFonts w:eastAsiaTheme="minorEastAsia"/>
              </w:rPr>
              <w:t>WB</w:t>
            </w:r>
            <w:r>
              <w:rPr>
                <w:rFonts w:eastAsiaTheme="minorEastAsia"/>
              </w:rPr>
              <w:t xml:space="preserve"> CSI</w:t>
            </w:r>
          </w:p>
        </w:tc>
        <w:tc>
          <w:tcPr>
            <w:tcW w:w="2565" w:type="dxa"/>
            <w:vAlign w:val="center"/>
          </w:tcPr>
          <w:p w:rsidR="007C7B50" w:rsidRPr="001E20EE" w:rsidRDefault="007C7B50" w:rsidP="00BB4680">
            <w:pPr>
              <w:spacing w:line="240" w:lineRule="atLeast"/>
              <w:contextualSpacing/>
              <w:jc w:val="both"/>
              <w:rPr>
                <w:rFonts w:eastAsiaTheme="minorEastAsia"/>
              </w:rPr>
            </w:pPr>
            <w:r>
              <w:rPr>
                <w:rFonts w:eastAsiaTheme="minorEastAsia"/>
              </w:rPr>
              <w:t>B</w:t>
            </w:r>
            <w:r w:rsidRPr="001E20EE">
              <w:rPr>
                <w:rFonts w:eastAsiaTheme="minorEastAsia"/>
              </w:rPr>
              <w:t xml:space="preserve">eam </w:t>
            </w:r>
            <w:r>
              <w:rPr>
                <w:rFonts w:eastAsiaTheme="minorEastAsia"/>
              </w:rPr>
              <w:t xml:space="preserve">group </w:t>
            </w:r>
            <w:r w:rsidRPr="001E20EE">
              <w:rPr>
                <w:rFonts w:eastAsiaTheme="minorEastAsia"/>
              </w:rPr>
              <w:t>selection</w:t>
            </w:r>
          </w:p>
        </w:tc>
        <w:tc>
          <w:tcPr>
            <w:tcW w:w="5670" w:type="dxa"/>
            <w:gridSpan w:val="3"/>
            <w:vAlign w:val="center"/>
          </w:tcPr>
          <w:p w:rsidR="007C7B50" w:rsidRPr="001E20EE" w:rsidRDefault="00447A00" w:rsidP="00CD0AC0">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ctrlPr>
                          <w:rPr>
                            <w:rFonts w:ascii="Cambria Math" w:eastAsiaTheme="minorEastAsia" w:hAnsi="Cambria Math"/>
                            <w:i/>
                          </w:rPr>
                        </m:ctrlPr>
                      </m:e>
                    </m:func>
                  </m:e>
                </m:d>
              </m:oMath>
            </m:oMathPara>
          </w:p>
        </w:tc>
      </w:tr>
      <w:tr w:rsidR="007C7B50" w:rsidRPr="00E01C3C" w:rsidTr="00BB4680">
        <w:trPr>
          <w:jc w:val="center"/>
        </w:trPr>
        <w:tc>
          <w:tcPr>
            <w:tcW w:w="832" w:type="dxa"/>
            <w:vMerge/>
            <w:vAlign w:val="center"/>
          </w:tcPr>
          <w:p w:rsidR="007C7B50" w:rsidRPr="00E01C3C" w:rsidRDefault="007C7B50" w:rsidP="00BB3563">
            <w:pPr>
              <w:spacing w:line="240" w:lineRule="atLeast"/>
              <w:contextualSpacing/>
              <w:jc w:val="center"/>
              <w:rPr>
                <w:rFonts w:eastAsiaTheme="minorEastAsia"/>
              </w:rPr>
            </w:pPr>
          </w:p>
        </w:tc>
        <w:tc>
          <w:tcPr>
            <w:tcW w:w="2565" w:type="dxa"/>
            <w:vAlign w:val="center"/>
          </w:tcPr>
          <w:p w:rsidR="007C7B50" w:rsidRPr="00E01C3C" w:rsidRDefault="007C7B50" w:rsidP="00BB4680">
            <w:pPr>
              <w:spacing w:line="240" w:lineRule="atLeast"/>
              <w:contextualSpacing/>
              <w:jc w:val="both"/>
              <w:rPr>
                <w:rFonts w:eastAsiaTheme="minorEastAsia"/>
              </w:rPr>
            </w:pPr>
            <w:r>
              <w:rPr>
                <w:rFonts w:eastAsiaTheme="minorEastAsia"/>
              </w:rPr>
              <w:t>L</w:t>
            </w:r>
            <w:r w:rsidRPr="00E01C3C">
              <w:rPr>
                <w:rFonts w:eastAsiaTheme="minorEastAsia"/>
              </w:rPr>
              <w:t xml:space="preserve"> beam selection</w:t>
            </w:r>
          </w:p>
        </w:tc>
        <w:tc>
          <w:tcPr>
            <w:tcW w:w="5670" w:type="dxa"/>
            <w:gridSpan w:val="3"/>
            <w:vAlign w:val="center"/>
          </w:tcPr>
          <w:p w:rsidR="007C7B50" w:rsidRPr="00E01C3C" w:rsidRDefault="00447A00" w:rsidP="00CD0AC0">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d>
                          <m:dPr>
                            <m:ctrlPr>
                              <w:rPr>
                                <w:rFonts w:ascii="Cambria Math" w:eastAsiaTheme="minorEastAsia" w:hAnsi="Cambria Math"/>
                                <w:i/>
                              </w:rPr>
                            </m:ctrlPr>
                          </m:dPr>
                          <m:e>
                            <m:eqArr>
                              <m:eqArrPr>
                                <m:ctrlPr>
                                  <w:rPr>
                                    <w:rFonts w:ascii="Cambria Math" w:hAnsi="Cambria Math"/>
                                    <w:i/>
                                  </w:rPr>
                                </m:ctrlPr>
                              </m:eqArr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e>
                              <m:e>
                                <m:r>
                                  <w:rPr>
                                    <w:rFonts w:ascii="Cambria Math" w:hAnsi="Cambria Math"/>
                                  </w:rPr>
                                  <m:t>L</m:t>
                                </m:r>
                              </m:e>
                            </m:eqArr>
                          </m:e>
                        </m:d>
                        <m:ctrlPr>
                          <w:rPr>
                            <w:rFonts w:ascii="Cambria Math" w:eastAsiaTheme="minorEastAsia" w:hAnsi="Cambria Math"/>
                            <w:i/>
                          </w:rPr>
                        </m:ctrlPr>
                      </m:e>
                    </m:func>
                  </m:e>
                </m:d>
              </m:oMath>
            </m:oMathPara>
          </w:p>
        </w:tc>
      </w:tr>
      <w:tr w:rsidR="007C7B50" w:rsidRPr="00E01C3C" w:rsidTr="00BB4680">
        <w:trPr>
          <w:jc w:val="center"/>
        </w:trPr>
        <w:tc>
          <w:tcPr>
            <w:tcW w:w="832" w:type="dxa"/>
            <w:vMerge/>
            <w:vAlign w:val="center"/>
          </w:tcPr>
          <w:p w:rsidR="007C7B50" w:rsidRPr="00E01C3C" w:rsidRDefault="007C7B50" w:rsidP="00BB3563">
            <w:pPr>
              <w:spacing w:line="240" w:lineRule="atLeast"/>
              <w:contextualSpacing/>
              <w:jc w:val="center"/>
              <w:rPr>
                <w:rFonts w:eastAsiaTheme="minorEastAsia"/>
              </w:rPr>
            </w:pPr>
          </w:p>
        </w:tc>
        <w:tc>
          <w:tcPr>
            <w:tcW w:w="2565" w:type="dxa"/>
            <w:vAlign w:val="center"/>
          </w:tcPr>
          <w:p w:rsidR="007C7B50" w:rsidRPr="00E01C3C" w:rsidRDefault="007C7B50" w:rsidP="00BB4680">
            <w:pPr>
              <w:spacing w:line="240" w:lineRule="atLeast"/>
              <w:contextualSpacing/>
              <w:jc w:val="both"/>
              <w:rPr>
                <w:rFonts w:eastAsiaTheme="minorEastAsia"/>
              </w:rPr>
            </w:pPr>
            <w:r>
              <w:rPr>
                <w:rFonts w:eastAsiaTheme="minorEastAsia" w:hint="eastAsia"/>
              </w:rPr>
              <w:t xml:space="preserve">Strongest beam </w:t>
            </w:r>
            <w:r>
              <w:rPr>
                <w:rFonts w:eastAsiaTheme="minorEastAsia"/>
              </w:rPr>
              <w:t>selection</w:t>
            </w:r>
          </w:p>
        </w:tc>
        <w:tc>
          <w:tcPr>
            <w:tcW w:w="5670" w:type="dxa"/>
            <w:gridSpan w:val="3"/>
            <w:vAlign w:val="center"/>
          </w:tcPr>
          <w:p w:rsidR="007C7B50" w:rsidRPr="00E01C3C" w:rsidRDefault="00447A00" w:rsidP="00CD0AC0">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hAnsi="Cambria Math"/>
                            <w:i/>
                          </w:rPr>
                        </m:ctrlPr>
                      </m:fName>
                      <m:e>
                        <m:r>
                          <w:rPr>
                            <w:rFonts w:ascii="Cambria Math" w:hAnsi="Cambria Math"/>
                          </w:rPr>
                          <m:t>2L</m:t>
                        </m:r>
                        <m:ctrlPr>
                          <w:rPr>
                            <w:rFonts w:ascii="Cambria Math" w:hAnsi="Cambria Math"/>
                            <w:i/>
                          </w:rPr>
                        </m:ctrlPr>
                      </m:e>
                    </m:func>
                  </m:e>
                </m:d>
              </m:oMath>
            </m:oMathPara>
          </w:p>
        </w:tc>
      </w:tr>
      <w:tr w:rsidR="007C7B50" w:rsidRPr="00E01C3C" w:rsidTr="00BB4680">
        <w:trPr>
          <w:jc w:val="center"/>
        </w:trPr>
        <w:tc>
          <w:tcPr>
            <w:tcW w:w="832" w:type="dxa"/>
            <w:vMerge/>
            <w:vAlign w:val="center"/>
          </w:tcPr>
          <w:p w:rsidR="007C7B50" w:rsidRPr="00E01C3C" w:rsidRDefault="007C7B50" w:rsidP="00BB3563">
            <w:pPr>
              <w:spacing w:line="240" w:lineRule="atLeast"/>
              <w:contextualSpacing/>
              <w:jc w:val="center"/>
            </w:pPr>
          </w:p>
        </w:tc>
        <w:tc>
          <w:tcPr>
            <w:tcW w:w="2565" w:type="dxa"/>
            <w:vAlign w:val="center"/>
          </w:tcPr>
          <w:p w:rsidR="009A62C1" w:rsidRDefault="007C7B50" w:rsidP="00BB4680">
            <w:pPr>
              <w:spacing w:line="240" w:lineRule="atLeast"/>
              <w:contextualSpacing/>
              <w:jc w:val="both"/>
              <w:rPr>
                <w:rFonts w:eastAsiaTheme="minorEastAsia"/>
              </w:rPr>
            </w:pPr>
            <w:r w:rsidRPr="00E01C3C">
              <w:rPr>
                <w:rFonts w:eastAsiaTheme="minorEastAsia"/>
              </w:rPr>
              <w:t xml:space="preserve">Amplitude quantization </w:t>
            </w:r>
          </w:p>
          <w:p w:rsidR="007C7B50" w:rsidRPr="00E01C3C" w:rsidRDefault="007C7B50" w:rsidP="00BB4680">
            <w:pPr>
              <w:spacing w:line="240" w:lineRule="atLeast"/>
              <w:contextualSpacing/>
              <w:jc w:val="both"/>
              <w:rPr>
                <w:rFonts w:eastAsiaTheme="minorEastAsia"/>
              </w:rPr>
            </w:pPr>
            <w:r w:rsidRPr="00E01C3C">
              <w:rPr>
                <w:rFonts w:eastAsiaTheme="minorEastAsia"/>
              </w:rPr>
              <w:t>(3bit)</w:t>
            </w:r>
          </w:p>
        </w:tc>
        <w:tc>
          <w:tcPr>
            <w:tcW w:w="5670" w:type="dxa"/>
            <w:gridSpan w:val="3"/>
            <w:vAlign w:val="center"/>
          </w:tcPr>
          <w:p w:rsidR="007C7B50" w:rsidRPr="00E01C3C" w:rsidRDefault="007C7B50" w:rsidP="00CD0AC0">
            <w:pPr>
              <w:spacing w:line="240" w:lineRule="atLeast"/>
              <w:contextualSpacing/>
              <w:jc w:val="center"/>
              <w:rPr>
                <w:rFonts w:eastAsiaTheme="minorEastAsia"/>
              </w:rPr>
            </w:pPr>
            <w:r w:rsidRPr="00E01C3C">
              <w:rPr>
                <w:rFonts w:eastAsiaTheme="minorEastAsia"/>
                <w:i/>
              </w:rPr>
              <w:t>(2L-1)</w:t>
            </w:r>
            <w:r w:rsidRPr="00E01C3C">
              <w:rPr>
                <w:rFonts w:eastAsiaTheme="minorEastAsia"/>
              </w:rPr>
              <w:t>*3</w:t>
            </w:r>
          </w:p>
        </w:tc>
      </w:tr>
      <w:tr w:rsidR="000B2083" w:rsidRPr="00E01C3C" w:rsidTr="00BB4680">
        <w:trPr>
          <w:jc w:val="center"/>
        </w:trPr>
        <w:tc>
          <w:tcPr>
            <w:tcW w:w="832" w:type="dxa"/>
            <w:vMerge/>
            <w:vAlign w:val="center"/>
          </w:tcPr>
          <w:p w:rsidR="000B2083" w:rsidRPr="00E01C3C" w:rsidRDefault="000B2083" w:rsidP="000B2083">
            <w:pPr>
              <w:spacing w:line="240" w:lineRule="atLeast"/>
              <w:contextualSpacing/>
              <w:jc w:val="center"/>
              <w:rPr>
                <w:rFonts w:eastAsiaTheme="minorEastAsia"/>
              </w:rPr>
            </w:pPr>
          </w:p>
        </w:tc>
        <w:tc>
          <w:tcPr>
            <w:tcW w:w="2565" w:type="dxa"/>
            <w:vAlign w:val="center"/>
          </w:tcPr>
          <w:p w:rsidR="000B2083" w:rsidRPr="00E01C3C" w:rsidRDefault="000B2083" w:rsidP="00BB4680">
            <w:pPr>
              <w:spacing w:line="240" w:lineRule="atLeast"/>
              <w:contextualSpacing/>
              <w:jc w:val="both"/>
              <w:rPr>
                <w:rFonts w:eastAsiaTheme="minorEastAsia"/>
              </w:rPr>
            </w:pPr>
            <w:r w:rsidRPr="00E01C3C">
              <w:rPr>
                <w:rFonts w:eastAsiaTheme="minorEastAsia"/>
              </w:rPr>
              <w:t>Delay parameter quantization</w:t>
            </w:r>
          </w:p>
        </w:tc>
        <w:tc>
          <w:tcPr>
            <w:tcW w:w="1890" w:type="dxa"/>
            <w:vAlign w:val="center"/>
          </w:tcPr>
          <w:p w:rsidR="000B2083" w:rsidRPr="000B2083" w:rsidRDefault="000B2083" w:rsidP="000B2083">
            <w:pPr>
              <w:spacing w:line="240" w:lineRule="atLeast"/>
              <w:contextualSpacing/>
              <w:jc w:val="center"/>
              <w:rPr>
                <w:rFonts w:eastAsiaTheme="minorEastAsia"/>
              </w:rPr>
            </w:pPr>
            <w:r w:rsidRPr="00437B27">
              <w:rPr>
                <w:rFonts w:eastAsiaTheme="minorEastAsia"/>
              </w:rPr>
              <w:t>N/A</w:t>
            </w:r>
          </w:p>
        </w:tc>
        <w:tc>
          <w:tcPr>
            <w:tcW w:w="1890" w:type="dxa"/>
            <w:vAlign w:val="center"/>
          </w:tcPr>
          <w:p w:rsidR="000B2083" w:rsidRPr="00E01C3C" w:rsidRDefault="00447A00" w:rsidP="000B2083">
            <w:pPr>
              <w:spacing w:line="240" w:lineRule="atLeast"/>
              <w:contextualSpacing/>
              <w:jc w:val="center"/>
              <w:rPr>
                <w:rFonts w:eastAsiaTheme="minorEastAsia"/>
              </w:rPr>
            </w:pPr>
            <m:oMathPara>
              <m:oMath>
                <m:d>
                  <m:dPr>
                    <m:ctrlPr>
                      <w:rPr>
                        <w:rFonts w:ascii="Cambria Math" w:eastAsiaTheme="minorEastAsia" w:hAnsi="Cambria Math"/>
                        <w:i/>
                      </w:rPr>
                    </m:ctrlPr>
                  </m:dPr>
                  <m:e>
                    <m:r>
                      <w:rPr>
                        <w:rFonts w:ascii="Cambria Math" w:eastAsiaTheme="minorEastAsia" w:hAnsi="Cambria Math"/>
                      </w:rPr>
                      <m:t>2L-1</m:t>
                    </m:r>
                  </m:e>
                </m:d>
                <m:r>
                  <w:rPr>
                    <w:rFonts w:ascii="Cambria Math" w:eastAsiaTheme="minorEastAsia" w:hAnsi="Cambria Math"/>
                  </w:rPr>
                  <m:t>*</m:t>
                </m:r>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r>
                          <w:rPr>
                            <w:rFonts w:ascii="Cambria Math" w:eastAsiaTheme="minorEastAsia" w:hAnsi="Cambria Math"/>
                          </w:rPr>
                          <m:t>FF</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size</m:t>
                            </m:r>
                          </m:sub>
                        </m:sSub>
                        <m:r>
                          <w:rPr>
                            <w:rFonts w:ascii="Cambria Math" w:eastAsiaTheme="minorEastAsia" w:hAnsi="Cambria Math"/>
                          </w:rPr>
                          <m:t>)</m:t>
                        </m:r>
                        <m:ctrlPr>
                          <w:rPr>
                            <w:rFonts w:ascii="Cambria Math" w:eastAsiaTheme="minorEastAsia" w:hAnsi="Cambria Math"/>
                            <w:i/>
                          </w:rPr>
                        </m:ctrlPr>
                      </m:e>
                    </m:func>
                  </m:e>
                </m:d>
              </m:oMath>
            </m:oMathPara>
          </w:p>
        </w:tc>
        <w:tc>
          <w:tcPr>
            <w:tcW w:w="1890" w:type="dxa"/>
            <w:vAlign w:val="center"/>
          </w:tcPr>
          <w:p w:rsidR="000B2083" w:rsidRPr="00E01C3C" w:rsidRDefault="000B2083" w:rsidP="000B2083">
            <w:pPr>
              <w:spacing w:line="240" w:lineRule="atLeast"/>
              <w:contextualSpacing/>
              <w:jc w:val="center"/>
              <w:rPr>
                <w:rFonts w:eastAsiaTheme="minorEastAsia"/>
              </w:rPr>
            </w:pPr>
            <w:r w:rsidRPr="00E01C3C">
              <w:rPr>
                <w:rFonts w:eastAsiaTheme="minorEastAsia"/>
              </w:rPr>
              <w:t>N/A</w:t>
            </w:r>
          </w:p>
        </w:tc>
      </w:tr>
      <w:tr w:rsidR="000B2083" w:rsidRPr="00E01C3C" w:rsidTr="00BB4680">
        <w:trPr>
          <w:jc w:val="center"/>
        </w:trPr>
        <w:tc>
          <w:tcPr>
            <w:tcW w:w="832" w:type="dxa"/>
            <w:vMerge/>
            <w:vAlign w:val="center"/>
          </w:tcPr>
          <w:p w:rsidR="000B2083" w:rsidRPr="00E01C3C" w:rsidRDefault="000B2083" w:rsidP="000B2083">
            <w:pPr>
              <w:spacing w:line="240" w:lineRule="atLeast"/>
              <w:contextualSpacing/>
              <w:jc w:val="center"/>
              <w:rPr>
                <w:rFonts w:eastAsiaTheme="minorEastAsia"/>
              </w:rPr>
            </w:pPr>
          </w:p>
        </w:tc>
        <w:tc>
          <w:tcPr>
            <w:tcW w:w="2565" w:type="dxa"/>
            <w:vAlign w:val="center"/>
          </w:tcPr>
          <w:p w:rsidR="000B2083" w:rsidRPr="00E01C3C" w:rsidRDefault="000B2083" w:rsidP="00BB4680">
            <w:pPr>
              <w:spacing w:line="240" w:lineRule="atLeast"/>
              <w:contextualSpacing/>
              <w:jc w:val="both"/>
              <w:rPr>
                <w:rFonts w:eastAsiaTheme="minorEastAsia"/>
              </w:rPr>
            </w:pPr>
            <w:r>
              <w:rPr>
                <w:rFonts w:eastAsiaTheme="minorEastAsia"/>
              </w:rPr>
              <w:t>Selection of projection matrix (No oversampling)</w:t>
            </w:r>
          </w:p>
        </w:tc>
        <w:tc>
          <w:tcPr>
            <w:tcW w:w="1890" w:type="dxa"/>
            <w:vAlign w:val="center"/>
          </w:tcPr>
          <w:p w:rsidR="000B2083" w:rsidRPr="000B2083" w:rsidRDefault="000B2083" w:rsidP="000B2083">
            <w:pPr>
              <w:spacing w:line="240" w:lineRule="atLeast"/>
              <w:contextualSpacing/>
              <w:jc w:val="center"/>
              <w:rPr>
                <w:rFonts w:eastAsiaTheme="minorEastAsia"/>
              </w:rPr>
            </w:pPr>
            <w:r w:rsidRPr="00437B27">
              <w:rPr>
                <w:rFonts w:eastAsiaTheme="minorEastAsia"/>
              </w:rPr>
              <w:t>N/A</w:t>
            </w:r>
          </w:p>
        </w:tc>
        <w:tc>
          <w:tcPr>
            <w:tcW w:w="1890" w:type="dxa"/>
            <w:vAlign w:val="center"/>
          </w:tcPr>
          <w:p w:rsidR="000B2083" w:rsidRPr="00E01C3C" w:rsidRDefault="000B2083" w:rsidP="000B2083">
            <w:pPr>
              <w:spacing w:line="240" w:lineRule="atLeast"/>
              <w:contextualSpacing/>
              <w:jc w:val="center"/>
              <w:rPr>
                <w:rFonts w:eastAsiaTheme="minorEastAsia"/>
              </w:rPr>
            </w:pPr>
            <w:r w:rsidRPr="00E01C3C">
              <w:rPr>
                <w:rFonts w:eastAsiaTheme="minorEastAsia"/>
              </w:rPr>
              <w:t>N/A</w:t>
            </w:r>
          </w:p>
        </w:tc>
        <w:tc>
          <w:tcPr>
            <w:tcW w:w="1890" w:type="dxa"/>
            <w:vAlign w:val="center"/>
          </w:tcPr>
          <w:p w:rsidR="000B2083" w:rsidRPr="00E01C3C" w:rsidRDefault="00447A00" w:rsidP="000B2083">
            <w:pPr>
              <w:spacing w:line="240" w:lineRule="atLeast"/>
              <w:contextualSpacing/>
              <w:jc w:val="center"/>
              <w:rPr>
                <w:rFonts w:eastAsiaTheme="minorEastAsia"/>
                <w:i/>
              </w:rPr>
            </w:pPr>
            <m:oMathPara>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d>
                          <m:dPr>
                            <m:ctrlPr>
                              <w:rPr>
                                <w:rFonts w:ascii="Cambria Math" w:eastAsiaTheme="minorEastAsia"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Theme="minorEastAsia" w:hAnsi="Cambria Math"/>
                                      </w:rPr>
                                      <m:t>N</m:t>
                                    </m:r>
                                  </m:e>
                                  <m:sub>
                                    <m:r>
                                      <w:rPr>
                                        <w:rFonts w:ascii="Cambria Math" w:eastAsiaTheme="minorEastAsia" w:hAnsi="Cambria Math"/>
                                      </w:rPr>
                                      <m:t>SB</m:t>
                                    </m:r>
                                  </m:sub>
                                </m:sSub>
                              </m:e>
                              <m:e>
                                <m:r>
                                  <w:rPr>
                                    <w:rFonts w:ascii="Cambria Math" w:hAnsi="Cambria Math"/>
                                  </w:rPr>
                                  <m:t>K</m:t>
                                </m:r>
                              </m:e>
                            </m:eqArr>
                          </m:e>
                        </m:d>
                        <m:ctrlPr>
                          <w:rPr>
                            <w:rFonts w:ascii="Cambria Math" w:eastAsiaTheme="minorEastAsia" w:hAnsi="Cambria Math"/>
                            <w:i/>
                          </w:rPr>
                        </m:ctrlPr>
                      </m:e>
                    </m:func>
                  </m:e>
                </m:d>
              </m:oMath>
            </m:oMathPara>
          </w:p>
        </w:tc>
      </w:tr>
      <w:tr w:rsidR="000B2083" w:rsidRPr="00E01C3C" w:rsidTr="00BB4680">
        <w:tblPrEx>
          <w:jc w:val="left"/>
        </w:tblPrEx>
        <w:tc>
          <w:tcPr>
            <w:tcW w:w="832" w:type="dxa"/>
            <w:vMerge/>
          </w:tcPr>
          <w:p w:rsidR="000B2083" w:rsidRPr="00E01C3C" w:rsidRDefault="000B2083" w:rsidP="000B2083">
            <w:pPr>
              <w:spacing w:line="240" w:lineRule="atLeast"/>
              <w:contextualSpacing/>
              <w:jc w:val="center"/>
              <w:rPr>
                <w:rFonts w:eastAsiaTheme="minorEastAsia"/>
              </w:rPr>
            </w:pPr>
          </w:p>
        </w:tc>
        <w:tc>
          <w:tcPr>
            <w:tcW w:w="2565" w:type="dxa"/>
            <w:vAlign w:val="center"/>
          </w:tcPr>
          <w:p w:rsidR="000B2083" w:rsidRPr="00E01C3C" w:rsidRDefault="000B2083" w:rsidP="00BB4680">
            <w:pPr>
              <w:spacing w:line="240" w:lineRule="atLeast"/>
              <w:contextualSpacing/>
              <w:jc w:val="both"/>
              <w:rPr>
                <w:rFonts w:eastAsiaTheme="minorEastAsia"/>
              </w:rPr>
            </w:pPr>
            <w:r>
              <w:rPr>
                <w:rFonts w:eastAsiaTheme="minorEastAsia"/>
              </w:rPr>
              <w:t xml:space="preserve">Quantization of </w:t>
            </w:r>
            <m:oMath>
              <m:acc>
                <m:accPr>
                  <m:chr m:val="̅"/>
                  <m:ctrlPr>
                    <w:rPr>
                      <w:rFonts w:ascii="Cambria Math" w:hAnsi="Cambria Math"/>
                      <w:b/>
                      <w:snapToGrid w:val="0"/>
                      <w:sz w:val="22"/>
                    </w:rPr>
                  </m:ctrlPr>
                </m:accPr>
                <m:e>
                  <m:r>
                    <m:rPr>
                      <m:sty m:val="b"/>
                    </m:rPr>
                    <w:rPr>
                      <w:rFonts w:ascii="Cambria Math" w:hAnsi="Cambria Math"/>
                      <w:sz w:val="22"/>
                    </w:rPr>
                    <m:t>C</m:t>
                  </m:r>
                </m:e>
              </m:acc>
              <m:r>
                <m:rPr>
                  <m:sty m:val="bi"/>
                </m:rPr>
                <w:rPr>
                  <w:rFonts w:ascii="Cambria Math" w:hAnsi="Cambria Math"/>
                  <w:snapToGrid w:val="0"/>
                  <w:sz w:val="22"/>
                </w:rPr>
                <m:t xml:space="preserve"> </m:t>
              </m:r>
            </m:oMath>
            <w:r w:rsidRPr="00E01C3C">
              <w:rPr>
                <w:rFonts w:eastAsiaTheme="minorEastAsia"/>
              </w:rPr>
              <w:t>(</w:t>
            </w:r>
            <w:r>
              <w:rPr>
                <w:rFonts w:eastAsiaTheme="minorEastAsia"/>
              </w:rPr>
              <w:t>3bit</w:t>
            </w:r>
            <w:r w:rsidRPr="00E01C3C">
              <w:rPr>
                <w:rFonts w:eastAsiaTheme="minorEastAsia"/>
              </w:rPr>
              <w:t>)</w:t>
            </w:r>
          </w:p>
        </w:tc>
        <w:tc>
          <w:tcPr>
            <w:tcW w:w="1890" w:type="dxa"/>
            <w:vAlign w:val="center"/>
          </w:tcPr>
          <w:p w:rsidR="000B2083" w:rsidRPr="000B2083" w:rsidRDefault="000B2083" w:rsidP="000B2083">
            <w:pPr>
              <w:spacing w:line="240" w:lineRule="atLeast"/>
              <w:contextualSpacing/>
              <w:jc w:val="center"/>
              <w:rPr>
                <w:rFonts w:eastAsiaTheme="minorEastAsia"/>
              </w:rPr>
            </w:pPr>
            <w:r w:rsidRPr="00437B27">
              <w:rPr>
                <w:rFonts w:eastAsiaTheme="minorEastAsia"/>
              </w:rPr>
              <w:t>N/A</w:t>
            </w:r>
          </w:p>
        </w:tc>
        <w:tc>
          <w:tcPr>
            <w:tcW w:w="1890" w:type="dxa"/>
            <w:vAlign w:val="center"/>
          </w:tcPr>
          <w:p w:rsidR="000B2083" w:rsidRPr="00E01C3C" w:rsidRDefault="000B2083" w:rsidP="000B2083">
            <w:pPr>
              <w:spacing w:line="240" w:lineRule="atLeast"/>
              <w:contextualSpacing/>
              <w:jc w:val="center"/>
              <w:rPr>
                <w:rFonts w:eastAsiaTheme="minorEastAsia"/>
              </w:rPr>
            </w:pPr>
            <w:r w:rsidRPr="00E01C3C">
              <w:rPr>
                <w:rFonts w:eastAsiaTheme="minorEastAsia"/>
              </w:rPr>
              <w:t>N/A</w:t>
            </w:r>
          </w:p>
        </w:tc>
        <w:tc>
          <w:tcPr>
            <w:tcW w:w="1890" w:type="dxa"/>
            <w:vAlign w:val="center"/>
          </w:tcPr>
          <w:p w:rsidR="000B2083" w:rsidRPr="00E01C3C" w:rsidRDefault="000B2083" w:rsidP="000B2083">
            <w:pPr>
              <w:spacing w:line="240" w:lineRule="atLeast"/>
              <w:contextualSpacing/>
              <w:jc w:val="center"/>
              <w:rPr>
                <w:rFonts w:eastAsiaTheme="minorEastAsia"/>
                <w:i/>
              </w:rPr>
            </w:pPr>
            <w:r w:rsidRPr="00E01C3C">
              <w:rPr>
                <w:rFonts w:eastAsiaTheme="minorEastAsia"/>
                <w:i/>
              </w:rPr>
              <w:t>K*</w:t>
            </w:r>
            <w:r w:rsidR="00710C5C">
              <w:rPr>
                <w:rFonts w:eastAsiaTheme="minorEastAsia"/>
                <w:i/>
              </w:rPr>
              <w:t>(</w:t>
            </w:r>
            <w:r w:rsidRPr="00E01C3C">
              <w:rPr>
                <w:rFonts w:eastAsiaTheme="minorEastAsia"/>
                <w:i/>
              </w:rPr>
              <w:t>2L</w:t>
            </w:r>
            <w:r w:rsidR="00710C5C">
              <w:rPr>
                <w:rFonts w:eastAsiaTheme="minorEastAsia"/>
                <w:i/>
              </w:rPr>
              <w:t>-1)</w:t>
            </w:r>
            <w:r>
              <w:rPr>
                <w:rFonts w:eastAsiaTheme="minorEastAsia"/>
                <w:i/>
              </w:rPr>
              <w:t>*3</w:t>
            </w:r>
          </w:p>
        </w:tc>
      </w:tr>
      <w:tr w:rsidR="007C7B50" w:rsidRPr="00E01C3C" w:rsidTr="00BB4680">
        <w:tblPrEx>
          <w:jc w:val="left"/>
        </w:tblPrEx>
        <w:tc>
          <w:tcPr>
            <w:tcW w:w="832" w:type="dxa"/>
          </w:tcPr>
          <w:p w:rsidR="007C7B50" w:rsidRDefault="007C7B50" w:rsidP="00BB3563">
            <w:pPr>
              <w:spacing w:line="240" w:lineRule="atLeast"/>
              <w:contextualSpacing/>
              <w:jc w:val="center"/>
              <w:rPr>
                <w:rFonts w:eastAsiaTheme="minorEastAsia"/>
              </w:rPr>
            </w:pPr>
            <w:r w:rsidRPr="00E01C3C">
              <w:rPr>
                <w:rFonts w:eastAsiaTheme="minorEastAsia"/>
              </w:rPr>
              <w:t>SB</w:t>
            </w:r>
          </w:p>
          <w:p w:rsidR="007C7B50" w:rsidRPr="00E01C3C" w:rsidRDefault="007C7B50" w:rsidP="00BB3563">
            <w:pPr>
              <w:spacing w:line="240" w:lineRule="atLeast"/>
              <w:contextualSpacing/>
              <w:jc w:val="center"/>
              <w:rPr>
                <w:rFonts w:eastAsiaTheme="minorEastAsia"/>
              </w:rPr>
            </w:pPr>
            <w:r>
              <w:rPr>
                <w:rFonts w:eastAsiaTheme="minorEastAsia"/>
              </w:rPr>
              <w:t>CSI</w:t>
            </w:r>
          </w:p>
        </w:tc>
        <w:tc>
          <w:tcPr>
            <w:tcW w:w="2565" w:type="dxa"/>
            <w:vAlign w:val="center"/>
          </w:tcPr>
          <w:p w:rsidR="007C7B50" w:rsidRPr="00E01C3C" w:rsidRDefault="007C7B50" w:rsidP="00BB4680">
            <w:pPr>
              <w:spacing w:line="240" w:lineRule="atLeast"/>
              <w:contextualSpacing/>
              <w:jc w:val="both"/>
              <w:rPr>
                <w:rFonts w:eastAsiaTheme="minorEastAsia"/>
              </w:rPr>
            </w:pPr>
            <w:r w:rsidRPr="00E01C3C">
              <w:rPr>
                <w:rFonts w:eastAsiaTheme="minorEastAsia"/>
              </w:rPr>
              <w:t>Phase quantization (3bit)</w:t>
            </w:r>
          </w:p>
        </w:tc>
        <w:tc>
          <w:tcPr>
            <w:tcW w:w="1890" w:type="dxa"/>
            <w:vAlign w:val="center"/>
          </w:tcPr>
          <w:p w:rsidR="007C7B50" w:rsidRPr="00E01C3C" w:rsidRDefault="007C7B50" w:rsidP="00CD0AC0">
            <w:pPr>
              <w:spacing w:line="240" w:lineRule="atLeast"/>
              <w:contextualSpacing/>
              <w:jc w:val="center"/>
              <w:rPr>
                <w:rFonts w:eastAsiaTheme="minorEastAsia"/>
              </w:rPr>
            </w:pPr>
            <w:r>
              <w:rPr>
                <w:rFonts w:eastAsiaTheme="minorEastAsia"/>
                <w:i/>
              </w:rPr>
              <w:t>N</w:t>
            </w:r>
            <w:r w:rsidRPr="00BD1ABC">
              <w:rPr>
                <w:rFonts w:eastAsiaTheme="minorEastAsia"/>
                <w:i/>
                <w:vertAlign w:val="subscript"/>
              </w:rPr>
              <w:t>SB</w:t>
            </w:r>
            <w:r w:rsidRPr="00E01C3C">
              <w:rPr>
                <w:rFonts w:eastAsiaTheme="minorEastAsia"/>
                <w:i/>
              </w:rPr>
              <w:t>*(2L-1)*3</w:t>
            </w:r>
          </w:p>
        </w:tc>
        <w:tc>
          <w:tcPr>
            <w:tcW w:w="1890" w:type="dxa"/>
            <w:vAlign w:val="center"/>
          </w:tcPr>
          <w:p w:rsidR="007C7B50" w:rsidRPr="00E01C3C" w:rsidRDefault="007C7B50" w:rsidP="00CD0AC0">
            <w:pPr>
              <w:spacing w:line="240" w:lineRule="atLeast"/>
              <w:contextualSpacing/>
              <w:jc w:val="center"/>
              <w:rPr>
                <w:rFonts w:eastAsiaTheme="minorEastAsia"/>
              </w:rPr>
            </w:pPr>
            <w:r w:rsidRPr="00E01C3C">
              <w:rPr>
                <w:rFonts w:eastAsiaTheme="minorEastAsia"/>
              </w:rPr>
              <w:t>N/A</w:t>
            </w:r>
          </w:p>
        </w:tc>
        <w:tc>
          <w:tcPr>
            <w:tcW w:w="1890" w:type="dxa"/>
            <w:vAlign w:val="center"/>
          </w:tcPr>
          <w:p w:rsidR="007C7B50" w:rsidRPr="00E01C3C" w:rsidRDefault="000B2083" w:rsidP="00CD0AC0">
            <w:pPr>
              <w:spacing w:line="240" w:lineRule="atLeast"/>
              <w:contextualSpacing/>
              <w:jc w:val="center"/>
              <w:rPr>
                <w:rFonts w:eastAsiaTheme="minorEastAsia"/>
                <w:i/>
              </w:rPr>
            </w:pPr>
            <w:r w:rsidRPr="00E01C3C">
              <w:rPr>
                <w:rFonts w:eastAsiaTheme="minorEastAsia"/>
              </w:rPr>
              <w:t>N/A</w:t>
            </w:r>
          </w:p>
        </w:tc>
      </w:tr>
    </w:tbl>
    <w:p w:rsidR="00C9704C" w:rsidRPr="00E94F86" w:rsidRDefault="00C9704C" w:rsidP="00C9704C">
      <w:pPr>
        <w:pStyle w:val="LGTdoc1"/>
        <w:spacing w:beforeLines="0" w:before="100" w:beforeAutospacing="1" w:line="360" w:lineRule="auto"/>
        <w:rPr>
          <w:b w:val="0"/>
          <w:sz w:val="22"/>
        </w:rPr>
      </w:pPr>
      <w:r>
        <w:rPr>
          <w:rFonts w:hint="eastAsia"/>
          <w:b w:val="0"/>
          <w:sz w:val="22"/>
          <w:lang w:val="en-US"/>
        </w:rPr>
        <w:t>As shown in the equation (3)</w:t>
      </w:r>
      <w:r>
        <w:rPr>
          <w:b w:val="0"/>
          <w:sz w:val="22"/>
          <w:lang w:val="en-US"/>
        </w:rPr>
        <w:t xml:space="preserve"> and (4), TD-based approach does not have to report additional matrix </w:t>
      </w:r>
      <m:oMath>
        <m:acc>
          <m:accPr>
            <m:chr m:val="̅"/>
            <m:ctrlPr>
              <w:rPr>
                <w:rFonts w:ascii="Cambria Math" w:hAnsi="Cambria Math"/>
                <w:sz w:val="22"/>
                <w:lang w:val="en-US"/>
              </w:rPr>
            </m:ctrlPr>
          </m:accPr>
          <m:e>
            <m:r>
              <m:rPr>
                <m:sty m:val="b"/>
              </m:rPr>
              <w:rPr>
                <w:rFonts w:ascii="Cambria Math" w:hAnsi="Cambria Math"/>
                <w:sz w:val="22"/>
                <w:lang w:val="en-US"/>
              </w:rPr>
              <m:t>C</m:t>
            </m:r>
          </m:e>
        </m:acc>
      </m:oMath>
      <w:r>
        <w:rPr>
          <w:rFonts w:hint="eastAsia"/>
          <w:sz w:val="22"/>
          <w:lang w:val="en-US"/>
        </w:rPr>
        <w:t xml:space="preserve"> </w:t>
      </w:r>
      <w:r w:rsidRPr="00CA48CE">
        <w:rPr>
          <w:rFonts w:hint="eastAsia"/>
          <w:b w:val="0"/>
          <w:sz w:val="22"/>
          <w:lang w:val="en-US"/>
        </w:rPr>
        <w:t xml:space="preserve">which </w:t>
      </w:r>
      <w:r>
        <w:rPr>
          <w:b w:val="0"/>
          <w:sz w:val="22"/>
          <w:lang w:val="en-US"/>
        </w:rPr>
        <w:t xml:space="preserve">is main factor for the payload increment in the FD-based approach. Thus, if we reduce K value to 1 and derive corresponding projection matrix, we can consider (3) and (4) can have the same codebook structure. Difference between two schemes are how to derive the projection matrix. Table </w:t>
      </w:r>
      <w:r w:rsidR="0077267F">
        <w:rPr>
          <w:b w:val="0"/>
          <w:sz w:val="22"/>
          <w:lang w:val="en-US"/>
        </w:rPr>
        <w:t xml:space="preserve">I lists the required payload for each scheme. Although the total payload for each scheme depends on the configured codebook parameters, TD-based scheme may provide lower payload compared to the FD-scheme as shown in Table I. </w:t>
      </w:r>
      <w:r w:rsidR="00E94F86">
        <w:rPr>
          <w:b w:val="0"/>
          <w:sz w:val="22"/>
          <w:lang w:val="en-US"/>
        </w:rPr>
        <w:t>For instance, if</w:t>
      </w:r>
      <w:r w:rsidR="0049026F">
        <w:rPr>
          <w:b w:val="0"/>
          <w:sz w:val="22"/>
          <w:lang w:val="en-US"/>
        </w:rPr>
        <w:t xml:space="preserve"> </w:t>
      </w:r>
      <w:r w:rsidR="00E94F86">
        <w:rPr>
          <w:b w:val="0"/>
          <w:sz w:val="22"/>
          <w:lang w:val="en-US"/>
        </w:rPr>
        <w:t>gNB</w:t>
      </w:r>
      <w:r w:rsidR="0049026F">
        <w:rPr>
          <w:b w:val="0"/>
          <w:sz w:val="22"/>
          <w:lang w:val="en-US"/>
        </w:rPr>
        <w:t xml:space="preserve"> </w:t>
      </w:r>
      <w:r w:rsidR="00E94F86">
        <w:rPr>
          <w:b w:val="0"/>
          <w:sz w:val="22"/>
          <w:lang w:val="en-US"/>
        </w:rPr>
        <w:t>configure</w:t>
      </w:r>
      <w:r w:rsidR="00E94F86" w:rsidRPr="00E94F86">
        <w:rPr>
          <w:b w:val="0"/>
          <w:sz w:val="22"/>
        </w:rPr>
        <w:t>16-ports</w:t>
      </w:r>
      <w:r w:rsidR="00E94F86">
        <w:rPr>
          <w:b w:val="0"/>
          <w:sz w:val="22"/>
        </w:rPr>
        <w:t xml:space="preserve"> (N</w:t>
      </w:r>
      <w:r w:rsidR="00E94F86" w:rsidRPr="00E94F86">
        <w:rPr>
          <w:b w:val="0"/>
          <w:sz w:val="22"/>
          <w:vertAlign w:val="subscript"/>
        </w:rPr>
        <w:t>1</w:t>
      </w:r>
      <w:r w:rsidR="00E94F86">
        <w:rPr>
          <w:b w:val="0"/>
          <w:sz w:val="22"/>
        </w:rPr>
        <w:t>=2, N</w:t>
      </w:r>
      <w:r w:rsidR="00E94F86" w:rsidRPr="00E94F86">
        <w:rPr>
          <w:b w:val="0"/>
          <w:sz w:val="22"/>
          <w:vertAlign w:val="subscript"/>
        </w:rPr>
        <w:t>2</w:t>
      </w:r>
      <w:r w:rsidR="00E94F86">
        <w:rPr>
          <w:b w:val="0"/>
          <w:sz w:val="22"/>
        </w:rPr>
        <w:t>=4)</w:t>
      </w:r>
      <w:r w:rsidR="00E94F86" w:rsidRPr="00E94F86">
        <w:rPr>
          <w:b w:val="0"/>
          <w:sz w:val="22"/>
        </w:rPr>
        <w:t>,</w:t>
      </w:r>
      <w:r w:rsidR="00710C5C">
        <w:rPr>
          <w:b w:val="0"/>
          <w:sz w:val="22"/>
        </w:rPr>
        <w:t xml:space="preserve"> </w:t>
      </w:r>
      <w:r w:rsidR="00E94F86" w:rsidRPr="00E94F86">
        <w:rPr>
          <w:b w:val="0"/>
          <w:sz w:val="22"/>
        </w:rPr>
        <w:t xml:space="preserve">L=4, </w:t>
      </w:r>
      <w:r w:rsidR="00E94F86">
        <w:rPr>
          <w:b w:val="0"/>
          <w:sz w:val="22"/>
        </w:rPr>
        <w:t>N</w:t>
      </w:r>
      <w:r w:rsidR="00E94F86" w:rsidRPr="00E94F86">
        <w:rPr>
          <w:b w:val="0"/>
          <w:sz w:val="22"/>
          <w:vertAlign w:val="subscript"/>
        </w:rPr>
        <w:t>SB</w:t>
      </w:r>
      <w:r w:rsidR="00E94F86" w:rsidRPr="00E94F86">
        <w:rPr>
          <w:b w:val="0"/>
          <w:sz w:val="22"/>
        </w:rPr>
        <w:t>=</w:t>
      </w:r>
      <w:r w:rsidR="005A1052">
        <w:rPr>
          <w:b w:val="0"/>
          <w:sz w:val="22"/>
        </w:rPr>
        <w:t>7</w:t>
      </w:r>
      <w:r w:rsidR="00E94F86" w:rsidRPr="00E94F86">
        <w:rPr>
          <w:b w:val="0"/>
          <w:sz w:val="22"/>
        </w:rPr>
        <w:t>,</w:t>
      </w:r>
      <m:oMath>
        <m:r>
          <m:rPr>
            <m:sty m:val="bi"/>
          </m:rPr>
          <w:rPr>
            <w:rFonts w:ascii="Cambria Math" w:hAnsi="Cambria Math"/>
            <w:sz w:val="22"/>
          </w:rPr>
          <m:t>FF</m:t>
        </m:r>
        <m:sSub>
          <m:sSubPr>
            <m:ctrlPr>
              <w:rPr>
                <w:rFonts w:ascii="Cambria Math" w:hAnsi="Cambria Math"/>
                <w:b w:val="0"/>
                <w:sz w:val="22"/>
              </w:rPr>
            </m:ctrlPr>
          </m:sSubPr>
          <m:e>
            <m:r>
              <m:rPr>
                <m:sty m:val="bi"/>
              </m:rPr>
              <w:rPr>
                <w:rFonts w:ascii="Cambria Math" w:hAnsi="Cambria Math"/>
                <w:sz w:val="22"/>
              </w:rPr>
              <m:t>T</m:t>
            </m:r>
          </m:e>
          <m:sub>
            <m:r>
              <m:rPr>
                <m:sty m:val="bi"/>
              </m:rPr>
              <w:rPr>
                <w:rFonts w:ascii="Cambria Math" w:hAnsi="Cambria Math"/>
                <w:sz w:val="22"/>
              </w:rPr>
              <m:t>size</m:t>
            </m:r>
          </m:sub>
        </m:sSub>
        <m:r>
          <m:rPr>
            <m:sty m:val="b"/>
          </m:rPr>
          <w:rPr>
            <w:rFonts w:ascii="Cambria Math" w:hAnsi="Cambria Math"/>
            <w:sz w:val="22"/>
          </w:rPr>
          <m:t>=64 and</m:t>
        </m:r>
      </m:oMath>
      <w:r w:rsidR="00E94F86">
        <w:rPr>
          <w:b w:val="0"/>
          <w:sz w:val="22"/>
        </w:rPr>
        <w:t xml:space="preserve"> K=</w:t>
      </w:r>
      <w:r w:rsidR="00710C5C">
        <w:rPr>
          <w:b w:val="0"/>
          <w:sz w:val="22"/>
        </w:rPr>
        <w:t>4</w:t>
      </w:r>
      <w:r w:rsidR="00E94F86">
        <w:rPr>
          <w:b w:val="0"/>
          <w:sz w:val="22"/>
        </w:rPr>
        <w:t>, the total</w:t>
      </w:r>
      <w:r w:rsidR="00710C5C">
        <w:rPr>
          <w:b w:val="0"/>
          <w:sz w:val="22"/>
        </w:rPr>
        <w:t xml:space="preserve"> rank 1 </w:t>
      </w:r>
      <w:r w:rsidR="00E94F86">
        <w:rPr>
          <w:b w:val="0"/>
          <w:sz w:val="22"/>
        </w:rPr>
        <w:t xml:space="preserve">payload </w:t>
      </w:r>
      <w:r w:rsidR="00710C5C">
        <w:rPr>
          <w:b w:val="0"/>
          <w:sz w:val="22"/>
        </w:rPr>
        <w:t xml:space="preserve">for </w:t>
      </w:r>
      <w:r w:rsidR="00E94F86">
        <w:rPr>
          <w:b w:val="0"/>
          <w:sz w:val="22"/>
        </w:rPr>
        <w:t xml:space="preserve">Type II CSI, </w:t>
      </w:r>
      <w:r w:rsidR="0006278F">
        <w:rPr>
          <w:b w:val="0"/>
          <w:sz w:val="22"/>
        </w:rPr>
        <w:t>T</w:t>
      </w:r>
      <w:r w:rsidR="00E94F86">
        <w:rPr>
          <w:b w:val="0"/>
          <w:sz w:val="22"/>
        </w:rPr>
        <w:t xml:space="preserve">D-based scheme and </w:t>
      </w:r>
      <w:r w:rsidR="0006278F">
        <w:rPr>
          <w:b w:val="0"/>
          <w:sz w:val="22"/>
        </w:rPr>
        <w:t>F</w:t>
      </w:r>
      <w:r w:rsidR="00E94F86">
        <w:rPr>
          <w:b w:val="0"/>
          <w:sz w:val="22"/>
        </w:rPr>
        <w:t>D-based scheme can be</w:t>
      </w:r>
      <w:r w:rsidR="00710C5C">
        <w:rPr>
          <w:b w:val="0"/>
          <w:sz w:val="22"/>
        </w:rPr>
        <w:t xml:space="preserve"> </w:t>
      </w:r>
      <w:r w:rsidR="005A1052">
        <w:rPr>
          <w:b w:val="0"/>
          <w:sz w:val="22"/>
        </w:rPr>
        <w:t>187</w:t>
      </w:r>
      <w:r w:rsidR="00710C5C">
        <w:rPr>
          <w:b w:val="0"/>
          <w:sz w:val="22"/>
        </w:rPr>
        <w:t>bits, 82bits and 1</w:t>
      </w:r>
      <w:r w:rsidR="00AE76F3">
        <w:rPr>
          <w:b w:val="0"/>
          <w:sz w:val="22"/>
        </w:rPr>
        <w:t>34</w:t>
      </w:r>
      <w:r w:rsidR="00710C5C">
        <w:rPr>
          <w:b w:val="0"/>
          <w:sz w:val="22"/>
        </w:rPr>
        <w:t>bits, respectively</w:t>
      </w:r>
      <w:r w:rsidR="002A6D10">
        <w:rPr>
          <w:b w:val="0"/>
          <w:sz w:val="22"/>
        </w:rPr>
        <w:t xml:space="preserve">, and those of rank 2 can be </w:t>
      </w:r>
      <w:r w:rsidR="005A1052">
        <w:rPr>
          <w:b w:val="0"/>
          <w:sz w:val="22"/>
        </w:rPr>
        <w:t>334</w:t>
      </w:r>
      <w:r w:rsidR="002A6D10">
        <w:rPr>
          <w:b w:val="0"/>
          <w:sz w:val="22"/>
        </w:rPr>
        <w:t xml:space="preserve">bits, 124bits and </w:t>
      </w:r>
      <w:r w:rsidR="005A1052">
        <w:rPr>
          <w:b w:val="0"/>
          <w:sz w:val="22"/>
        </w:rPr>
        <w:t>228</w:t>
      </w:r>
      <w:r w:rsidR="002A6D10">
        <w:rPr>
          <w:b w:val="0"/>
          <w:sz w:val="22"/>
        </w:rPr>
        <w:t>bits.</w:t>
      </w:r>
    </w:p>
    <w:p w:rsidR="0077267F" w:rsidRPr="00E94F86" w:rsidRDefault="0077267F" w:rsidP="00C9704C">
      <w:pPr>
        <w:pStyle w:val="LGTdoc1"/>
        <w:spacing w:beforeLines="0" w:before="100" w:beforeAutospacing="1" w:line="360" w:lineRule="auto"/>
        <w:rPr>
          <w:sz w:val="22"/>
          <w:lang w:val="en-US"/>
        </w:rPr>
      </w:pPr>
      <w:r w:rsidRPr="00E94F86">
        <w:rPr>
          <w:sz w:val="22"/>
          <w:lang w:val="en-US"/>
        </w:rPr>
        <w:t>Observation 1: TD-based scheme has the</w:t>
      </w:r>
      <w:r w:rsidR="0065307D">
        <w:rPr>
          <w:sz w:val="22"/>
          <w:lang w:val="en-US"/>
        </w:rPr>
        <w:t xml:space="preserve"> payload benefit compared to the FD-based scheme. </w:t>
      </w:r>
    </w:p>
    <w:p w:rsidR="00710C5C" w:rsidRDefault="00710C5C" w:rsidP="002C47D8">
      <w:pPr>
        <w:spacing w:line="360" w:lineRule="auto"/>
        <w:ind w:firstLine="227"/>
        <w:rPr>
          <w:rFonts w:ascii="Times New Roman" w:eastAsia="바탕" w:hAnsi="Times New Roman" w:cs="Times New Roman"/>
          <w:snapToGrid w:val="0"/>
          <w:kern w:val="0"/>
          <w:sz w:val="22"/>
          <w:szCs w:val="20"/>
        </w:rPr>
      </w:pPr>
    </w:p>
    <w:p w:rsidR="007B2877" w:rsidRDefault="007B2877" w:rsidP="007B2877">
      <w:pPr>
        <w:pStyle w:val="LGTdoc1"/>
        <w:numPr>
          <w:ilvl w:val="1"/>
          <w:numId w:val="1"/>
        </w:numPr>
        <w:spacing w:beforeLines="0" w:before="100" w:beforeAutospacing="1"/>
        <w:rPr>
          <w:sz w:val="24"/>
          <w:lang w:val="en-US"/>
        </w:rPr>
      </w:pPr>
      <w:r>
        <w:rPr>
          <w:sz w:val="24"/>
          <w:lang w:val="en-US"/>
        </w:rPr>
        <w:t>Performance comparison</w:t>
      </w:r>
    </w:p>
    <w:p w:rsidR="001E2821" w:rsidRDefault="004C1562" w:rsidP="004C1562">
      <w:pPr>
        <w:spacing w:line="360" w:lineRule="auto"/>
        <w:ind w:firstLine="227"/>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t xml:space="preserve">In this section, we compare the performance of each schemes. </w:t>
      </w:r>
      <w:r w:rsidR="002C47D8" w:rsidRPr="002C47D8">
        <w:rPr>
          <w:rFonts w:ascii="Times New Roman" w:eastAsia="바탕" w:hAnsi="Times New Roman" w:cs="Times New Roman" w:hint="eastAsia"/>
          <w:snapToGrid w:val="0"/>
          <w:kern w:val="0"/>
          <w:sz w:val="22"/>
          <w:szCs w:val="20"/>
        </w:rPr>
        <w:t>It is assumed that</w:t>
      </w:r>
      <w:r w:rsidR="00470726">
        <w:rPr>
          <w:rFonts w:ascii="Times New Roman" w:eastAsia="바탕" w:hAnsi="Times New Roman" w:cs="Times New Roman"/>
          <w:snapToGrid w:val="0"/>
          <w:kern w:val="0"/>
          <w:sz w:val="22"/>
          <w:szCs w:val="20"/>
        </w:rPr>
        <w:t xml:space="preserve"> </w:t>
      </w:r>
      <w:r w:rsidR="00877453">
        <w:rPr>
          <w:rFonts w:ascii="Times New Roman" w:eastAsia="바탕" w:hAnsi="Times New Roman" w:cs="Times New Roman"/>
          <w:snapToGrid w:val="0"/>
          <w:kern w:val="0"/>
          <w:sz w:val="22"/>
          <w:szCs w:val="20"/>
        </w:rPr>
        <w:t>16</w:t>
      </w:r>
      <w:r w:rsidR="00470726">
        <w:rPr>
          <w:rFonts w:ascii="Times New Roman" w:eastAsia="바탕" w:hAnsi="Times New Roman" w:cs="Times New Roman"/>
          <w:snapToGrid w:val="0"/>
          <w:kern w:val="0"/>
          <w:sz w:val="22"/>
          <w:szCs w:val="20"/>
        </w:rPr>
        <w:t>-port CSI-RS</w:t>
      </w:r>
      <w:r w:rsidR="002C47D8" w:rsidRPr="002C47D8">
        <w:rPr>
          <w:rFonts w:ascii="Times New Roman" w:eastAsia="바탕" w:hAnsi="Times New Roman" w:cs="Times New Roman" w:hint="eastAsia"/>
          <w:snapToGrid w:val="0"/>
          <w:kern w:val="0"/>
          <w:sz w:val="22"/>
          <w:szCs w:val="20"/>
        </w:rPr>
        <w:t xml:space="preserve"> and </w:t>
      </w:r>
      <w:r w:rsidR="00470726">
        <w:rPr>
          <w:rFonts w:ascii="Times New Roman" w:eastAsia="바탕" w:hAnsi="Times New Roman" w:cs="Times New Roman"/>
          <w:snapToGrid w:val="0"/>
          <w:kern w:val="0"/>
          <w:sz w:val="22"/>
          <w:szCs w:val="20"/>
        </w:rPr>
        <w:t>medium</w:t>
      </w:r>
      <w:r w:rsidR="002C47D8" w:rsidRPr="002C47D8">
        <w:rPr>
          <w:rFonts w:ascii="Times New Roman" w:eastAsia="바탕" w:hAnsi="Times New Roman" w:cs="Times New Roman" w:hint="eastAsia"/>
          <w:snapToGrid w:val="0"/>
          <w:kern w:val="0"/>
          <w:sz w:val="22"/>
          <w:szCs w:val="20"/>
        </w:rPr>
        <w:t xml:space="preserve"> traffic load. Also, each UE is equipped with </w:t>
      </w:r>
      <w:r w:rsidR="001E2821">
        <w:rPr>
          <w:rFonts w:ascii="Times New Roman" w:eastAsia="바탕" w:hAnsi="Times New Roman" w:cs="Times New Roman"/>
          <w:snapToGrid w:val="0"/>
          <w:kern w:val="0"/>
          <w:sz w:val="22"/>
          <w:szCs w:val="20"/>
        </w:rPr>
        <w:t>2</w:t>
      </w:r>
      <w:r w:rsidR="002C47D8" w:rsidRPr="002C47D8">
        <w:rPr>
          <w:rFonts w:ascii="Times New Roman" w:eastAsia="바탕" w:hAnsi="Times New Roman" w:cs="Times New Roman" w:hint="eastAsia"/>
          <w:snapToGrid w:val="0"/>
          <w:kern w:val="0"/>
          <w:sz w:val="22"/>
          <w:szCs w:val="20"/>
        </w:rPr>
        <w:t xml:space="preserve"> Rx antenna ports</w:t>
      </w:r>
      <w:r w:rsidR="00470726">
        <w:rPr>
          <w:rFonts w:ascii="Times New Roman" w:eastAsia="바탕" w:hAnsi="Times New Roman" w:cs="Times New Roman"/>
          <w:snapToGrid w:val="0"/>
          <w:kern w:val="0"/>
          <w:sz w:val="22"/>
          <w:szCs w:val="20"/>
        </w:rPr>
        <w:t xml:space="preserve"> and </w:t>
      </w:r>
      <w:r w:rsidR="002C47D8" w:rsidRPr="002C47D8">
        <w:rPr>
          <w:rFonts w:ascii="Times New Roman" w:eastAsia="바탕" w:hAnsi="Times New Roman" w:cs="Times New Roman" w:hint="eastAsia"/>
          <w:snapToGrid w:val="0"/>
          <w:kern w:val="0"/>
          <w:sz w:val="22"/>
          <w:szCs w:val="20"/>
        </w:rPr>
        <w:t xml:space="preserve">maximum rank 2 transmission </w:t>
      </w:r>
      <w:r w:rsidR="00470726">
        <w:rPr>
          <w:rFonts w:ascii="Times New Roman" w:eastAsia="바탕" w:hAnsi="Times New Roman" w:cs="Times New Roman"/>
          <w:snapToGrid w:val="0"/>
          <w:kern w:val="0"/>
          <w:sz w:val="22"/>
          <w:szCs w:val="20"/>
        </w:rPr>
        <w:t>is</w:t>
      </w:r>
      <w:r w:rsidR="002C47D8" w:rsidRPr="002C47D8">
        <w:rPr>
          <w:rFonts w:ascii="Times New Roman" w:eastAsia="바탕" w:hAnsi="Times New Roman" w:cs="Times New Roman" w:hint="eastAsia"/>
          <w:snapToGrid w:val="0"/>
          <w:kern w:val="0"/>
          <w:sz w:val="22"/>
          <w:szCs w:val="20"/>
        </w:rPr>
        <w:t xml:space="preserve"> considered. Note that for rank 2 transmission of </w:t>
      </w:r>
      <w:r w:rsidR="001E2821">
        <w:rPr>
          <w:rFonts w:ascii="Times New Roman" w:eastAsia="바탕" w:hAnsi="Times New Roman" w:cs="Times New Roman"/>
          <w:snapToGrid w:val="0"/>
          <w:kern w:val="0"/>
          <w:sz w:val="22"/>
          <w:szCs w:val="20"/>
        </w:rPr>
        <w:t>compressed schemes</w:t>
      </w:r>
      <w:r w:rsidR="002C47D8" w:rsidRPr="002C47D8">
        <w:rPr>
          <w:rFonts w:ascii="Times New Roman" w:eastAsia="바탕" w:hAnsi="Times New Roman" w:cs="Times New Roman" w:hint="eastAsia"/>
          <w:snapToGrid w:val="0"/>
          <w:kern w:val="0"/>
          <w:sz w:val="22"/>
          <w:szCs w:val="20"/>
        </w:rPr>
        <w:t xml:space="preserve">, additional layer orthogonality process such as Gram-Schmidt is applied after determining the codebook parameters. In addition, </w:t>
      </w:r>
      <w:r w:rsidR="001E2821">
        <w:rPr>
          <w:rFonts w:ascii="Times New Roman" w:eastAsia="바탕" w:hAnsi="Times New Roman" w:cs="Times New Roman"/>
          <w:snapToGrid w:val="0"/>
          <w:kern w:val="0"/>
          <w:sz w:val="22"/>
          <w:szCs w:val="20"/>
        </w:rPr>
        <w:t>TD-based scheme</w:t>
      </w:r>
      <w:r w:rsidR="002C47D8" w:rsidRPr="002C47D8">
        <w:rPr>
          <w:rFonts w:ascii="Times New Roman" w:eastAsia="바탕" w:hAnsi="Times New Roman" w:cs="Times New Roman" w:hint="eastAsia"/>
          <w:snapToGrid w:val="0"/>
          <w:kern w:val="0"/>
          <w:sz w:val="22"/>
          <w:szCs w:val="20"/>
        </w:rPr>
        <w:t xml:space="preserve"> consider RB-level frequency domain samples, and assume FFT size is 64. </w:t>
      </w:r>
      <w:r w:rsidR="001B7532">
        <w:rPr>
          <w:rFonts w:ascii="Times New Roman" w:eastAsia="바탕" w:hAnsi="Times New Roman" w:cs="Times New Roman"/>
          <w:snapToGrid w:val="0"/>
          <w:kern w:val="0"/>
          <w:sz w:val="22"/>
          <w:szCs w:val="20"/>
        </w:rPr>
        <w:t xml:space="preserve">Other simulation assumptions are listed in Annex. </w:t>
      </w:r>
    </w:p>
    <w:p w:rsidR="00BB3563" w:rsidRDefault="002C47D8" w:rsidP="004C1562">
      <w:pPr>
        <w:spacing w:line="360" w:lineRule="auto"/>
        <w:ind w:firstLine="227"/>
        <w:rPr>
          <w:rFonts w:ascii="Times New Roman" w:eastAsia="바탕" w:hAnsi="Times New Roman" w:cs="Times New Roman"/>
          <w:snapToGrid w:val="0"/>
          <w:kern w:val="0"/>
          <w:sz w:val="22"/>
          <w:szCs w:val="20"/>
        </w:rPr>
      </w:pPr>
      <w:r w:rsidRPr="002C47D8">
        <w:rPr>
          <w:rFonts w:ascii="Times New Roman" w:eastAsia="바탕" w:hAnsi="Times New Roman" w:cs="Times New Roman" w:hint="eastAsia"/>
          <w:snapToGrid w:val="0"/>
          <w:kern w:val="0"/>
          <w:sz w:val="22"/>
          <w:szCs w:val="20"/>
        </w:rPr>
        <w:t xml:space="preserve">As shown in the </w:t>
      </w:r>
      <w:r w:rsidR="00361805">
        <w:rPr>
          <w:rFonts w:ascii="Times New Roman" w:eastAsia="바탕" w:hAnsi="Times New Roman" w:cs="Times New Roman"/>
          <w:snapToGrid w:val="0"/>
          <w:kern w:val="0"/>
          <w:sz w:val="22"/>
          <w:szCs w:val="20"/>
        </w:rPr>
        <w:t>Figure 1</w:t>
      </w:r>
      <w:r w:rsidRPr="002C47D8">
        <w:rPr>
          <w:rFonts w:ascii="Times New Roman" w:eastAsia="바탕" w:hAnsi="Times New Roman" w:cs="Times New Roman" w:hint="eastAsia"/>
          <w:snapToGrid w:val="0"/>
          <w:kern w:val="0"/>
          <w:sz w:val="22"/>
          <w:szCs w:val="20"/>
        </w:rPr>
        <w:t xml:space="preserve">, </w:t>
      </w:r>
      <w:r w:rsidR="00361805">
        <w:rPr>
          <w:rFonts w:ascii="Times New Roman" w:eastAsia="바탕" w:hAnsi="Times New Roman" w:cs="Times New Roman"/>
          <w:snapToGrid w:val="0"/>
          <w:kern w:val="0"/>
          <w:sz w:val="22"/>
          <w:szCs w:val="20"/>
        </w:rPr>
        <w:t>TD-compression method provides 16</w:t>
      </w:r>
      <w:r w:rsidRPr="002C47D8">
        <w:rPr>
          <w:rFonts w:ascii="Times New Roman" w:eastAsia="바탕" w:hAnsi="Times New Roman" w:cs="Times New Roman" w:hint="eastAsia"/>
          <w:snapToGrid w:val="0"/>
          <w:kern w:val="0"/>
          <w:sz w:val="22"/>
          <w:szCs w:val="20"/>
        </w:rPr>
        <w:t xml:space="preserve">% and </w:t>
      </w:r>
      <w:r w:rsidR="00361805">
        <w:rPr>
          <w:rFonts w:ascii="Times New Roman" w:eastAsia="바탕" w:hAnsi="Times New Roman" w:cs="Times New Roman"/>
          <w:snapToGrid w:val="0"/>
          <w:kern w:val="0"/>
          <w:sz w:val="22"/>
          <w:szCs w:val="20"/>
        </w:rPr>
        <w:t>2</w:t>
      </w:r>
      <w:r w:rsidR="00551AF7">
        <w:rPr>
          <w:rFonts w:ascii="Times New Roman" w:eastAsia="바탕" w:hAnsi="Times New Roman" w:cs="Times New Roman"/>
          <w:snapToGrid w:val="0"/>
          <w:kern w:val="0"/>
          <w:sz w:val="22"/>
          <w:szCs w:val="20"/>
        </w:rPr>
        <w:t>1</w:t>
      </w:r>
      <w:r w:rsidRPr="002C47D8">
        <w:rPr>
          <w:rFonts w:ascii="Times New Roman" w:eastAsia="바탕" w:hAnsi="Times New Roman" w:cs="Times New Roman" w:hint="eastAsia"/>
          <w:snapToGrid w:val="0"/>
          <w:kern w:val="0"/>
          <w:sz w:val="22"/>
          <w:szCs w:val="20"/>
        </w:rPr>
        <w:t xml:space="preserve">% performance gain over </w:t>
      </w:r>
      <w:r w:rsidR="00470726">
        <w:rPr>
          <w:rFonts w:ascii="Times New Roman" w:eastAsia="바탕" w:hAnsi="Times New Roman" w:cs="Times New Roman"/>
          <w:snapToGrid w:val="0"/>
          <w:kern w:val="0"/>
          <w:sz w:val="22"/>
          <w:szCs w:val="20"/>
        </w:rPr>
        <w:t xml:space="preserve">Type 1 CSI with codebook mode 1 </w:t>
      </w:r>
      <w:r w:rsidRPr="002C47D8">
        <w:rPr>
          <w:rFonts w:ascii="Times New Roman" w:eastAsia="바탕" w:hAnsi="Times New Roman" w:cs="Times New Roman" w:hint="eastAsia"/>
          <w:snapToGrid w:val="0"/>
          <w:kern w:val="0"/>
          <w:sz w:val="22"/>
          <w:szCs w:val="20"/>
        </w:rPr>
        <w:t>in terms of mean UE UPT and 5% UE UPT, respectively</w:t>
      </w:r>
      <w:r w:rsidR="00470726">
        <w:rPr>
          <w:rFonts w:ascii="Times New Roman" w:eastAsia="바탕" w:hAnsi="Times New Roman" w:cs="Times New Roman"/>
          <w:snapToGrid w:val="0"/>
          <w:kern w:val="0"/>
          <w:sz w:val="22"/>
          <w:szCs w:val="20"/>
        </w:rPr>
        <w:t>, in Dense Urban (Macro only</w:t>
      </w:r>
      <w:r w:rsidR="00361805">
        <w:rPr>
          <w:rFonts w:ascii="Times New Roman" w:eastAsia="바탕" w:hAnsi="Times New Roman" w:cs="Times New Roman"/>
          <w:snapToGrid w:val="0"/>
          <w:kern w:val="0"/>
          <w:sz w:val="22"/>
          <w:szCs w:val="20"/>
        </w:rPr>
        <w:t>, ISD=200m</w:t>
      </w:r>
      <w:r w:rsidR="00470726">
        <w:rPr>
          <w:rFonts w:ascii="Times New Roman" w:eastAsia="바탕" w:hAnsi="Times New Roman" w:cs="Times New Roman"/>
          <w:snapToGrid w:val="0"/>
          <w:kern w:val="0"/>
          <w:sz w:val="22"/>
          <w:szCs w:val="20"/>
        </w:rPr>
        <w:t>) scenario</w:t>
      </w:r>
      <w:r w:rsidR="00361805">
        <w:rPr>
          <w:rFonts w:ascii="Times New Roman" w:eastAsia="바탕" w:hAnsi="Times New Roman" w:cs="Times New Roman"/>
          <w:snapToGrid w:val="0"/>
          <w:kern w:val="0"/>
          <w:sz w:val="22"/>
          <w:szCs w:val="20"/>
        </w:rPr>
        <w:t xml:space="preserve"> at medium load condition</w:t>
      </w:r>
      <w:r w:rsidRPr="002C47D8">
        <w:rPr>
          <w:rFonts w:ascii="Times New Roman" w:eastAsia="바탕" w:hAnsi="Times New Roman" w:cs="Times New Roman" w:hint="eastAsia"/>
          <w:snapToGrid w:val="0"/>
          <w:kern w:val="0"/>
          <w:sz w:val="22"/>
          <w:szCs w:val="20"/>
        </w:rPr>
        <w:t>.</w:t>
      </w:r>
      <w:r w:rsidR="00361805">
        <w:rPr>
          <w:rFonts w:ascii="Times New Roman" w:eastAsia="바탕" w:hAnsi="Times New Roman" w:cs="Times New Roman"/>
          <w:snapToGrid w:val="0"/>
          <w:kern w:val="0"/>
          <w:sz w:val="22"/>
          <w:szCs w:val="20"/>
        </w:rPr>
        <w:t xml:space="preserve"> </w:t>
      </w:r>
      <w:r w:rsidR="00470726">
        <w:rPr>
          <w:rFonts w:ascii="Times New Roman" w:eastAsia="바탕" w:hAnsi="Times New Roman" w:cs="Times New Roman"/>
          <w:snapToGrid w:val="0"/>
          <w:kern w:val="0"/>
          <w:sz w:val="22"/>
          <w:szCs w:val="20"/>
        </w:rPr>
        <w:t xml:space="preserve">Also, </w:t>
      </w:r>
      <w:r w:rsidR="00361805">
        <w:rPr>
          <w:rFonts w:ascii="Times New Roman" w:eastAsia="바탕" w:hAnsi="Times New Roman" w:cs="Times New Roman"/>
          <w:snapToGrid w:val="0"/>
          <w:kern w:val="0"/>
          <w:sz w:val="22"/>
          <w:szCs w:val="20"/>
        </w:rPr>
        <w:t>TD-based compression method</w:t>
      </w:r>
      <w:r w:rsidR="00470726" w:rsidRPr="002C47D8">
        <w:rPr>
          <w:rFonts w:ascii="Times New Roman" w:eastAsia="바탕" w:hAnsi="Times New Roman" w:cs="Times New Roman" w:hint="eastAsia"/>
          <w:snapToGrid w:val="0"/>
          <w:kern w:val="0"/>
          <w:sz w:val="22"/>
          <w:szCs w:val="20"/>
        </w:rPr>
        <w:t xml:space="preserve"> provides </w:t>
      </w:r>
      <w:r w:rsidR="00470726">
        <w:rPr>
          <w:rFonts w:ascii="Times New Roman" w:eastAsia="바탕" w:hAnsi="Times New Roman" w:cs="Times New Roman"/>
          <w:snapToGrid w:val="0"/>
          <w:kern w:val="0"/>
          <w:sz w:val="22"/>
          <w:szCs w:val="20"/>
        </w:rPr>
        <w:t>1</w:t>
      </w:r>
      <w:r w:rsidR="00361805">
        <w:rPr>
          <w:rFonts w:ascii="Times New Roman" w:eastAsia="바탕" w:hAnsi="Times New Roman" w:cs="Times New Roman"/>
          <w:snapToGrid w:val="0"/>
          <w:kern w:val="0"/>
          <w:sz w:val="22"/>
          <w:szCs w:val="20"/>
        </w:rPr>
        <w:t>9</w:t>
      </w:r>
      <w:r w:rsidR="00470726" w:rsidRPr="002C47D8">
        <w:rPr>
          <w:rFonts w:ascii="Times New Roman" w:eastAsia="바탕" w:hAnsi="Times New Roman" w:cs="Times New Roman" w:hint="eastAsia"/>
          <w:snapToGrid w:val="0"/>
          <w:kern w:val="0"/>
          <w:sz w:val="22"/>
          <w:szCs w:val="20"/>
        </w:rPr>
        <w:t xml:space="preserve">% and </w:t>
      </w:r>
      <w:r w:rsidR="00361805">
        <w:rPr>
          <w:rFonts w:ascii="Times New Roman" w:eastAsia="바탕" w:hAnsi="Times New Roman" w:cs="Times New Roman"/>
          <w:snapToGrid w:val="0"/>
          <w:kern w:val="0"/>
          <w:sz w:val="22"/>
          <w:szCs w:val="20"/>
        </w:rPr>
        <w:t>26</w:t>
      </w:r>
      <w:r w:rsidR="00470726" w:rsidRPr="002C47D8">
        <w:rPr>
          <w:rFonts w:ascii="Times New Roman" w:eastAsia="바탕" w:hAnsi="Times New Roman" w:cs="Times New Roman" w:hint="eastAsia"/>
          <w:snapToGrid w:val="0"/>
          <w:kern w:val="0"/>
          <w:sz w:val="22"/>
          <w:szCs w:val="20"/>
        </w:rPr>
        <w:t xml:space="preserve">% performance gain over </w:t>
      </w:r>
      <w:r w:rsidR="00470726">
        <w:rPr>
          <w:rFonts w:ascii="Times New Roman" w:eastAsia="바탕" w:hAnsi="Times New Roman" w:cs="Times New Roman"/>
          <w:snapToGrid w:val="0"/>
          <w:kern w:val="0"/>
          <w:sz w:val="22"/>
          <w:szCs w:val="20"/>
        </w:rPr>
        <w:t xml:space="preserve">Type 1 CSI with codebook mode 1 </w:t>
      </w:r>
      <w:r w:rsidR="00470726" w:rsidRPr="002C47D8">
        <w:rPr>
          <w:rFonts w:ascii="Times New Roman" w:eastAsia="바탕" w:hAnsi="Times New Roman" w:cs="Times New Roman" w:hint="eastAsia"/>
          <w:snapToGrid w:val="0"/>
          <w:kern w:val="0"/>
          <w:sz w:val="22"/>
          <w:szCs w:val="20"/>
        </w:rPr>
        <w:t>in terms of mean UE UPT and 5% UE UPT, respectively</w:t>
      </w:r>
      <w:r w:rsidR="00470726">
        <w:rPr>
          <w:rFonts w:ascii="Times New Roman" w:eastAsia="바탕" w:hAnsi="Times New Roman" w:cs="Times New Roman"/>
          <w:snapToGrid w:val="0"/>
          <w:kern w:val="0"/>
          <w:sz w:val="22"/>
          <w:szCs w:val="20"/>
        </w:rPr>
        <w:t xml:space="preserve">, in </w:t>
      </w:r>
      <w:r w:rsidR="00361805">
        <w:rPr>
          <w:rFonts w:ascii="Times New Roman" w:eastAsia="바탕" w:hAnsi="Times New Roman" w:cs="Times New Roman"/>
          <w:snapToGrid w:val="0"/>
          <w:kern w:val="0"/>
          <w:sz w:val="22"/>
          <w:szCs w:val="20"/>
        </w:rPr>
        <w:t xml:space="preserve">Dense Urban (Macro only) at high load condition. </w:t>
      </w:r>
      <w:r w:rsidR="0069764D">
        <w:rPr>
          <w:rFonts w:ascii="Times New Roman" w:eastAsia="바탕" w:hAnsi="Times New Roman" w:cs="Times New Roman"/>
          <w:snapToGrid w:val="0"/>
          <w:kern w:val="0"/>
          <w:sz w:val="22"/>
          <w:szCs w:val="20"/>
        </w:rPr>
        <w:t>In addition</w:t>
      </w:r>
      <w:r w:rsidRPr="002C47D8">
        <w:rPr>
          <w:rFonts w:ascii="Times New Roman" w:eastAsia="바탕" w:hAnsi="Times New Roman" w:cs="Times New Roman" w:hint="eastAsia"/>
          <w:snapToGrid w:val="0"/>
          <w:kern w:val="0"/>
          <w:sz w:val="22"/>
          <w:szCs w:val="20"/>
        </w:rPr>
        <w:t xml:space="preserve">, it is shown that </w:t>
      </w:r>
      <w:r w:rsidR="00361805">
        <w:rPr>
          <w:rFonts w:ascii="Times New Roman" w:eastAsia="바탕" w:hAnsi="Times New Roman" w:cs="Times New Roman"/>
          <w:snapToGrid w:val="0"/>
          <w:kern w:val="0"/>
          <w:sz w:val="22"/>
          <w:szCs w:val="20"/>
        </w:rPr>
        <w:t xml:space="preserve">TD compression provides similar mean UE throughput performance compared to </w:t>
      </w:r>
      <w:r w:rsidR="00E622F0">
        <w:rPr>
          <w:rFonts w:ascii="Times New Roman" w:eastAsia="바탕" w:hAnsi="Times New Roman" w:cs="Times New Roman"/>
          <w:snapToGrid w:val="0"/>
          <w:kern w:val="0"/>
          <w:sz w:val="22"/>
          <w:szCs w:val="20"/>
        </w:rPr>
        <w:t xml:space="preserve">conventional </w:t>
      </w:r>
      <w:r w:rsidR="004B6E2F">
        <w:rPr>
          <w:rFonts w:ascii="Times New Roman" w:eastAsia="바탕" w:hAnsi="Times New Roman" w:cs="Times New Roman"/>
          <w:snapToGrid w:val="0"/>
          <w:kern w:val="0"/>
          <w:sz w:val="22"/>
          <w:szCs w:val="20"/>
        </w:rPr>
        <w:t>Type II CSI with</w:t>
      </w:r>
      <w:r w:rsidR="004B6E2F" w:rsidRPr="002078BB">
        <w:rPr>
          <w:rFonts w:ascii="Times New Roman" w:eastAsia="바탕" w:hAnsi="Times New Roman" w:cs="Times New Roman"/>
          <w:i/>
          <w:snapToGrid w:val="0"/>
          <w:kern w:val="0"/>
          <w:sz w:val="22"/>
          <w:szCs w:val="20"/>
        </w:rPr>
        <w:t xml:space="preserve"> L=4</w:t>
      </w:r>
      <w:r w:rsidR="004B6E2F">
        <w:rPr>
          <w:rFonts w:ascii="Times New Roman" w:eastAsia="바탕" w:hAnsi="Times New Roman" w:cs="Times New Roman"/>
          <w:snapToGrid w:val="0"/>
          <w:kern w:val="0"/>
          <w:sz w:val="22"/>
          <w:szCs w:val="20"/>
        </w:rPr>
        <w:t xml:space="preserve"> and </w:t>
      </w:r>
      <w:r w:rsidR="004B6E2F" w:rsidRPr="002078BB">
        <w:rPr>
          <w:rFonts w:ascii="Times New Roman" w:eastAsia="바탕" w:hAnsi="Times New Roman" w:cs="Times New Roman"/>
          <w:i/>
          <w:snapToGrid w:val="0"/>
          <w:kern w:val="0"/>
          <w:sz w:val="22"/>
          <w:szCs w:val="20"/>
        </w:rPr>
        <w:t>Codebook mode</w:t>
      </w:r>
      <w:r w:rsidR="002078BB">
        <w:rPr>
          <w:rFonts w:ascii="Times New Roman" w:eastAsia="바탕" w:hAnsi="Times New Roman" w:cs="Times New Roman"/>
          <w:snapToGrid w:val="0"/>
          <w:kern w:val="0"/>
          <w:sz w:val="22"/>
          <w:szCs w:val="20"/>
        </w:rPr>
        <w:t>=</w:t>
      </w:r>
      <w:r w:rsidR="004B6E2F">
        <w:rPr>
          <w:rFonts w:ascii="Times New Roman" w:eastAsia="바탕" w:hAnsi="Times New Roman" w:cs="Times New Roman"/>
          <w:snapToGrid w:val="0"/>
          <w:kern w:val="0"/>
          <w:sz w:val="22"/>
          <w:szCs w:val="20"/>
        </w:rPr>
        <w:t>1</w:t>
      </w:r>
      <w:r w:rsidR="00E622F0">
        <w:rPr>
          <w:rFonts w:ascii="Times New Roman" w:eastAsia="바탕" w:hAnsi="Times New Roman" w:cs="Times New Roman"/>
          <w:snapToGrid w:val="0"/>
          <w:kern w:val="0"/>
          <w:sz w:val="22"/>
          <w:szCs w:val="20"/>
        </w:rPr>
        <w:t xml:space="preserve"> while reducing the payload to 33</w:t>
      </w:r>
      <w:r w:rsidR="002078BB">
        <w:rPr>
          <w:rFonts w:ascii="Times New Roman" w:eastAsia="바탕" w:hAnsi="Times New Roman" w:cs="Times New Roman" w:hint="eastAsia"/>
          <w:snapToGrid w:val="0"/>
          <w:kern w:val="0"/>
          <w:sz w:val="22"/>
          <w:szCs w:val="20"/>
        </w:rPr>
        <w:t>%</w:t>
      </w:r>
      <w:r w:rsidR="00E622F0">
        <w:rPr>
          <w:rFonts w:ascii="Times New Roman" w:eastAsia="바탕" w:hAnsi="Times New Roman" w:cs="Times New Roman"/>
          <w:snapToGrid w:val="0"/>
          <w:kern w:val="0"/>
          <w:sz w:val="22"/>
          <w:szCs w:val="20"/>
        </w:rPr>
        <w:t xml:space="preserve"> of conventional Type II CSI</w:t>
      </w:r>
      <w:r w:rsidR="002078BB">
        <w:rPr>
          <w:rFonts w:ascii="Times New Roman" w:eastAsia="바탕" w:hAnsi="Times New Roman" w:cs="Times New Roman" w:hint="eastAsia"/>
          <w:snapToGrid w:val="0"/>
          <w:kern w:val="0"/>
          <w:sz w:val="22"/>
          <w:szCs w:val="20"/>
        </w:rPr>
        <w:t xml:space="preserve">. </w:t>
      </w:r>
    </w:p>
    <w:p w:rsidR="002C47D8" w:rsidRPr="002C47D8" w:rsidRDefault="00BB3563" w:rsidP="00BB3563">
      <w:pPr>
        <w:spacing w:line="360" w:lineRule="auto"/>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Note that results for FD based scheme will be added in the revision of this contribution.</w:t>
      </w:r>
    </w:p>
    <w:p w:rsidR="00B17B3D" w:rsidRDefault="0025484D" w:rsidP="002C47D8">
      <w:pPr>
        <w:ind w:firstLine="228"/>
        <w:jc w:val="center"/>
        <w:rPr>
          <w:noProof/>
        </w:rPr>
      </w:pPr>
      <w:r>
        <w:rPr>
          <w:noProof/>
        </w:rPr>
        <w:lastRenderedPageBreak/>
        <w:drawing>
          <wp:inline distT="0" distB="0" distL="0" distR="0" wp14:anchorId="4FC286A6">
            <wp:extent cx="4372042" cy="2624798"/>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2336" cy="2630978"/>
                    </a:xfrm>
                    <a:prstGeom prst="rect">
                      <a:avLst/>
                    </a:prstGeom>
                    <a:noFill/>
                  </pic:spPr>
                </pic:pic>
              </a:graphicData>
            </a:graphic>
          </wp:inline>
        </w:drawing>
      </w:r>
    </w:p>
    <w:p w:rsidR="00470726" w:rsidRDefault="0025484D" w:rsidP="002C47D8">
      <w:pPr>
        <w:spacing w:before="120" w:after="120" w:line="240" w:lineRule="auto"/>
        <w:ind w:firstLineChars="100" w:firstLine="220"/>
        <w:jc w:val="center"/>
        <w:rPr>
          <w:rFonts w:ascii="Times New Roman" w:eastAsia="바탕" w:hAnsi="Times New Roman" w:cs="Times New Roman"/>
          <w:sz w:val="22"/>
          <w:highlight w:val="yellow"/>
        </w:rPr>
      </w:pPr>
      <w:r>
        <w:rPr>
          <w:rFonts w:ascii="Times New Roman" w:eastAsia="바탕" w:hAnsi="Times New Roman" w:cs="Times New Roman"/>
          <w:noProof/>
          <w:sz w:val="22"/>
          <w:highlight w:val="yellow"/>
        </w:rPr>
        <w:drawing>
          <wp:inline distT="0" distB="0" distL="0" distR="0" wp14:anchorId="316A1B96">
            <wp:extent cx="4388757" cy="263811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4540" cy="2641593"/>
                    </a:xfrm>
                    <a:prstGeom prst="rect">
                      <a:avLst/>
                    </a:prstGeom>
                    <a:noFill/>
                  </pic:spPr>
                </pic:pic>
              </a:graphicData>
            </a:graphic>
          </wp:inline>
        </w:drawing>
      </w:r>
    </w:p>
    <w:p w:rsidR="00470726" w:rsidRDefault="004E2850" w:rsidP="002C47D8">
      <w:pPr>
        <w:spacing w:before="120" w:after="120" w:line="240" w:lineRule="auto"/>
        <w:ind w:firstLineChars="100" w:firstLine="220"/>
        <w:jc w:val="center"/>
        <w:rPr>
          <w:rFonts w:ascii="Times New Roman" w:eastAsia="바탕" w:hAnsi="Times New Roman" w:cs="Times New Roman"/>
          <w:sz w:val="22"/>
          <w:highlight w:val="yellow"/>
        </w:rPr>
      </w:pPr>
      <w:r>
        <w:rPr>
          <w:rFonts w:ascii="Times New Roman" w:eastAsia="바탕" w:hAnsi="Times New Roman" w:cs="Times New Roman"/>
          <w:noProof/>
          <w:sz w:val="22"/>
          <w:highlight w:val="yellow"/>
        </w:rPr>
        <w:drawing>
          <wp:inline distT="0" distB="0" distL="0" distR="0" wp14:anchorId="0F437CCE">
            <wp:extent cx="4387941" cy="263434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2626" cy="2637155"/>
                    </a:xfrm>
                    <a:prstGeom prst="rect">
                      <a:avLst/>
                    </a:prstGeom>
                    <a:noFill/>
                  </pic:spPr>
                </pic:pic>
              </a:graphicData>
            </a:graphic>
          </wp:inline>
        </w:drawing>
      </w:r>
    </w:p>
    <w:p w:rsidR="002C47D8" w:rsidRDefault="002C47D8" w:rsidP="002C47D8">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1. Performance comparison </w:t>
      </w:r>
      <w:r w:rsidR="00470726" w:rsidRPr="00470726">
        <w:rPr>
          <w:rFonts w:ascii="Times New Roman" w:eastAsia="바탕" w:hAnsi="Times New Roman" w:cs="Times New Roman"/>
          <w:sz w:val="22"/>
        </w:rPr>
        <w:t>with various CSI feedback schemes</w:t>
      </w:r>
    </w:p>
    <w:p w:rsidR="001E20EE" w:rsidRPr="001E20EE" w:rsidRDefault="001E20EE" w:rsidP="002C47D8">
      <w:pPr>
        <w:spacing w:before="120" w:after="120" w:line="240" w:lineRule="auto"/>
        <w:ind w:firstLineChars="100" w:firstLine="220"/>
        <w:jc w:val="center"/>
        <w:rPr>
          <w:rFonts w:ascii="Times New Roman" w:eastAsia="바탕" w:hAnsi="Times New Roman" w:cs="Times New Roman"/>
          <w:sz w:val="22"/>
        </w:rPr>
      </w:pPr>
    </w:p>
    <w:p w:rsidR="002C47D8" w:rsidRPr="00AB7AEA" w:rsidRDefault="002C47D8" w:rsidP="00E622F0">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lastRenderedPageBreak/>
        <w:t>Observation</w:t>
      </w:r>
      <w:r w:rsidR="00AB7AEA" w:rsidRPr="00AB7AEA">
        <w:rPr>
          <w:rFonts w:ascii="Times New Roman" w:eastAsia="바탕" w:hAnsi="Times New Roman" w:cs="Times New Roman"/>
          <w:b/>
          <w:sz w:val="22"/>
        </w:rPr>
        <w:t xml:space="preserve"> </w:t>
      </w:r>
      <w:r w:rsidRPr="00AB7AEA">
        <w:rPr>
          <w:rFonts w:ascii="Times New Roman" w:eastAsia="바탕" w:hAnsi="Times New Roman" w:cs="Times New Roman"/>
          <w:b/>
          <w:sz w:val="22"/>
        </w:rPr>
        <w:t xml:space="preserve">2. </w:t>
      </w:r>
      <w:r w:rsidR="00551AF7">
        <w:rPr>
          <w:rFonts w:ascii="Times New Roman" w:eastAsia="바탕" w:hAnsi="Times New Roman" w:cs="Times New Roman"/>
          <w:b/>
          <w:sz w:val="22"/>
        </w:rPr>
        <w:t xml:space="preserve">TD compression </w:t>
      </w:r>
      <w:r w:rsidR="00AB7AEA" w:rsidRPr="00AB7AEA">
        <w:rPr>
          <w:rFonts w:ascii="Times New Roman" w:eastAsia="바탕" w:hAnsi="Times New Roman" w:cs="Times New Roman"/>
          <w:b/>
          <w:sz w:val="22"/>
        </w:rPr>
        <w:t xml:space="preserve">provides </w:t>
      </w:r>
      <w:r w:rsidR="00551AF7">
        <w:rPr>
          <w:rFonts w:ascii="Times New Roman" w:eastAsia="바탕" w:hAnsi="Times New Roman" w:cs="Times New Roman"/>
          <w:b/>
          <w:sz w:val="22"/>
        </w:rPr>
        <w:t>16</w:t>
      </w:r>
      <w:r w:rsidR="00AB7AEA" w:rsidRPr="00AB7AEA">
        <w:rPr>
          <w:rFonts w:ascii="Times New Roman" w:eastAsia="바탕" w:hAnsi="Times New Roman" w:cs="Times New Roman"/>
          <w:b/>
          <w:sz w:val="22"/>
        </w:rPr>
        <w:t xml:space="preserve">% and </w:t>
      </w:r>
      <w:r w:rsidR="00551AF7">
        <w:rPr>
          <w:rFonts w:ascii="Times New Roman" w:eastAsia="바탕" w:hAnsi="Times New Roman" w:cs="Times New Roman"/>
          <w:b/>
          <w:sz w:val="22"/>
        </w:rPr>
        <w:t>21</w:t>
      </w:r>
      <w:r w:rsidR="00AB7AEA" w:rsidRPr="00AB7AEA">
        <w:rPr>
          <w:rFonts w:ascii="Times New Roman" w:eastAsia="바탕" w:hAnsi="Times New Roman" w:cs="Times New Roman"/>
          <w:b/>
          <w:sz w:val="22"/>
        </w:rPr>
        <w:t>% performance gain over Type 1 CSI with codebook mode 1 in terms of mean UE UPT and 5% UE UPT, respectively, in Dense Urban (Macro only</w:t>
      </w:r>
      <w:r w:rsidR="00551AF7">
        <w:rPr>
          <w:rFonts w:ascii="Times New Roman" w:eastAsia="바탕" w:hAnsi="Times New Roman" w:cs="Times New Roman"/>
          <w:b/>
          <w:sz w:val="22"/>
        </w:rPr>
        <w:t>, ISD=200m</w:t>
      </w:r>
      <w:r w:rsidR="00AB7AEA" w:rsidRPr="00AB7AEA">
        <w:rPr>
          <w:rFonts w:ascii="Times New Roman" w:eastAsia="바탕" w:hAnsi="Times New Roman" w:cs="Times New Roman"/>
          <w:b/>
          <w:sz w:val="22"/>
        </w:rPr>
        <w:t>) scenario</w:t>
      </w:r>
      <w:r w:rsidR="00551AF7">
        <w:rPr>
          <w:rFonts w:ascii="Times New Roman" w:eastAsia="바탕" w:hAnsi="Times New Roman" w:cs="Times New Roman"/>
          <w:b/>
          <w:sz w:val="22"/>
        </w:rPr>
        <w:t xml:space="preserve"> at medium load condition</w:t>
      </w:r>
      <w:r w:rsidR="00AB7AEA" w:rsidRPr="00AB7AEA">
        <w:rPr>
          <w:rFonts w:ascii="Times New Roman" w:eastAsia="바탕" w:hAnsi="Times New Roman" w:cs="Times New Roman"/>
          <w:b/>
          <w:sz w:val="22"/>
        </w:rPr>
        <w:t>.</w:t>
      </w:r>
    </w:p>
    <w:p w:rsidR="00551AF7" w:rsidRPr="00E622F0" w:rsidRDefault="00AB7AEA" w:rsidP="00E622F0">
      <w:pPr>
        <w:wordWrap/>
        <w:spacing w:after="0" w:line="360" w:lineRule="auto"/>
        <w:ind w:left="1" w:hanging="1"/>
        <w:contextualSpacing/>
        <w:rPr>
          <w:rFonts w:ascii="Times New Roman" w:eastAsia="바탕" w:hAnsi="Times New Roman" w:cs="Times New Roman"/>
          <w:b/>
          <w:sz w:val="22"/>
        </w:rPr>
      </w:pPr>
      <w:r w:rsidRPr="00E622F0">
        <w:rPr>
          <w:rFonts w:ascii="Times New Roman" w:eastAsia="바탕" w:hAnsi="Times New Roman" w:cs="Times New Roman"/>
          <w:b/>
          <w:snapToGrid w:val="0"/>
          <w:kern w:val="0"/>
          <w:sz w:val="22"/>
          <w:szCs w:val="20"/>
          <w:lang w:val="en-GB"/>
        </w:rPr>
        <w:t xml:space="preserve">Observation 3. </w:t>
      </w:r>
      <w:r w:rsidR="00551AF7" w:rsidRPr="00E622F0">
        <w:rPr>
          <w:rFonts w:ascii="Times New Roman" w:eastAsia="바탕" w:hAnsi="Times New Roman" w:cs="Times New Roman"/>
          <w:b/>
          <w:snapToGrid w:val="0"/>
          <w:kern w:val="0"/>
          <w:sz w:val="22"/>
          <w:szCs w:val="20"/>
          <w:lang w:val="en-GB"/>
        </w:rPr>
        <w:t xml:space="preserve">TD compression provides </w:t>
      </w:r>
      <w:r w:rsidRPr="00E622F0">
        <w:rPr>
          <w:rFonts w:ascii="Times New Roman" w:eastAsia="바탕" w:hAnsi="Times New Roman" w:cs="Times New Roman"/>
          <w:b/>
          <w:snapToGrid w:val="0"/>
          <w:kern w:val="0"/>
          <w:sz w:val="22"/>
          <w:szCs w:val="20"/>
          <w:lang w:val="en-GB"/>
        </w:rPr>
        <w:t>1</w:t>
      </w:r>
      <w:r w:rsidR="00551AF7" w:rsidRPr="00E622F0">
        <w:rPr>
          <w:rFonts w:ascii="Times New Roman" w:eastAsia="바탕" w:hAnsi="Times New Roman" w:cs="Times New Roman"/>
          <w:b/>
          <w:snapToGrid w:val="0"/>
          <w:kern w:val="0"/>
          <w:sz w:val="22"/>
          <w:szCs w:val="20"/>
          <w:lang w:val="en-GB"/>
        </w:rPr>
        <w:t>9</w:t>
      </w:r>
      <w:r w:rsidRPr="00E622F0">
        <w:rPr>
          <w:rFonts w:ascii="Times New Roman" w:eastAsia="바탕" w:hAnsi="Times New Roman" w:cs="Times New Roman"/>
          <w:b/>
          <w:snapToGrid w:val="0"/>
          <w:kern w:val="0"/>
          <w:sz w:val="22"/>
          <w:szCs w:val="20"/>
          <w:lang w:val="en-GB"/>
        </w:rPr>
        <w:t xml:space="preserve">% and </w:t>
      </w:r>
      <w:r w:rsidR="00551AF7" w:rsidRPr="00E622F0">
        <w:rPr>
          <w:rFonts w:ascii="Times New Roman" w:eastAsia="바탕" w:hAnsi="Times New Roman" w:cs="Times New Roman"/>
          <w:b/>
          <w:snapToGrid w:val="0"/>
          <w:kern w:val="0"/>
          <w:sz w:val="22"/>
          <w:szCs w:val="20"/>
          <w:lang w:val="en-GB"/>
        </w:rPr>
        <w:t>26</w:t>
      </w:r>
      <w:r w:rsidRPr="00E622F0">
        <w:rPr>
          <w:rFonts w:ascii="Times New Roman" w:eastAsia="바탕" w:hAnsi="Times New Roman" w:cs="Times New Roman"/>
          <w:b/>
          <w:snapToGrid w:val="0"/>
          <w:kern w:val="0"/>
          <w:sz w:val="22"/>
          <w:szCs w:val="20"/>
          <w:lang w:val="en-GB"/>
        </w:rPr>
        <w:t xml:space="preserve">% performance gain over Type 1 CSI with </w:t>
      </w:r>
      <w:r w:rsidRPr="00E622F0">
        <w:rPr>
          <w:rFonts w:ascii="Times New Roman" w:eastAsia="바탕" w:hAnsi="Times New Roman" w:cs="Times New Roman"/>
          <w:b/>
          <w:sz w:val="22"/>
        </w:rPr>
        <w:t xml:space="preserve">codebook mode 1 in terms of mean UE UPT and 5% UE UPT, respectively, </w:t>
      </w:r>
      <w:r w:rsidR="00551AF7" w:rsidRPr="00E622F0">
        <w:rPr>
          <w:rFonts w:ascii="Times New Roman" w:eastAsia="바탕" w:hAnsi="Times New Roman" w:cs="Times New Roman"/>
          <w:b/>
          <w:sz w:val="22"/>
        </w:rPr>
        <w:t>in Dense Urban (Macro only, ISD=200m) scenario at high load condition.</w:t>
      </w:r>
    </w:p>
    <w:p w:rsidR="00E622F0" w:rsidRPr="00E622F0" w:rsidRDefault="00E622F0" w:rsidP="00E622F0">
      <w:pPr>
        <w:pStyle w:val="LGTdoc1"/>
        <w:snapToGrid/>
        <w:spacing w:beforeLines="0" w:before="0" w:after="0" w:afterAutospacing="0" w:line="360" w:lineRule="auto"/>
        <w:contextualSpacing/>
        <w:rPr>
          <w:snapToGrid/>
          <w:kern w:val="2"/>
          <w:sz w:val="22"/>
          <w:szCs w:val="22"/>
          <w:lang w:val="en-US"/>
        </w:rPr>
      </w:pPr>
      <w:r w:rsidRPr="00E622F0">
        <w:rPr>
          <w:snapToGrid/>
          <w:kern w:val="2"/>
          <w:sz w:val="22"/>
          <w:szCs w:val="22"/>
          <w:lang w:val="en-US"/>
        </w:rPr>
        <w:t xml:space="preserve">Observation 4. TD compression provides compatible mean throughput performance compared to Type 2 CSI with Codebook Mode =1 and L=4 while reducing the payload to </w:t>
      </w:r>
      <w:r w:rsidR="005A1052">
        <w:rPr>
          <w:snapToGrid/>
          <w:kern w:val="2"/>
          <w:sz w:val="22"/>
          <w:szCs w:val="22"/>
          <w:lang w:val="en-US"/>
        </w:rPr>
        <w:t>43</w:t>
      </w:r>
      <w:r w:rsidRPr="00E622F0">
        <w:rPr>
          <w:snapToGrid/>
          <w:kern w:val="2"/>
          <w:sz w:val="22"/>
          <w:szCs w:val="22"/>
          <w:lang w:val="en-US"/>
        </w:rPr>
        <w:t xml:space="preserve">% of conventional Type II CSI. </w:t>
      </w:r>
    </w:p>
    <w:p w:rsidR="00AB7AEA" w:rsidRPr="001E20EE" w:rsidRDefault="002C47D8" w:rsidP="00E622F0">
      <w:pPr>
        <w:wordWrap/>
        <w:spacing w:before="120" w:after="120" w:line="360" w:lineRule="auto"/>
        <w:ind w:left="1" w:hanging="1"/>
        <w:contextualSpacing/>
        <w:rPr>
          <w:rFonts w:ascii="Times New Roman" w:eastAsia="바탕" w:hAnsi="Times New Roman" w:cs="Times New Roman"/>
          <w:b/>
          <w:sz w:val="22"/>
        </w:rPr>
      </w:pPr>
      <w:r w:rsidRPr="001E20EE">
        <w:rPr>
          <w:rFonts w:ascii="Times New Roman" w:eastAsia="바탕" w:hAnsi="Times New Roman" w:cs="Times New Roman"/>
          <w:b/>
          <w:sz w:val="22"/>
        </w:rPr>
        <w:t xml:space="preserve"> </w:t>
      </w:r>
    </w:p>
    <w:p w:rsidR="002C47D8" w:rsidRPr="001E20EE" w:rsidRDefault="002C47D8" w:rsidP="001E20EE">
      <w:pPr>
        <w:wordWrap/>
        <w:spacing w:before="120" w:after="120" w:line="360" w:lineRule="auto"/>
        <w:ind w:left="1" w:hanging="1"/>
        <w:contextualSpacing/>
        <w:rPr>
          <w:rFonts w:ascii="Times New Roman" w:eastAsia="바탕" w:hAnsi="Times New Roman" w:cs="Times New Roman"/>
          <w:b/>
          <w:sz w:val="22"/>
        </w:rPr>
      </w:pPr>
      <w:r w:rsidRPr="001E20EE">
        <w:rPr>
          <w:rFonts w:ascii="Times New Roman" w:eastAsia="바탕" w:hAnsi="Times New Roman" w:cs="Times New Roman"/>
          <w:b/>
          <w:sz w:val="22"/>
        </w:rPr>
        <w:t xml:space="preserve">Proposal 1. Support </w:t>
      </w:r>
      <w:r w:rsidR="00551AF7">
        <w:rPr>
          <w:rFonts w:ascii="Times New Roman" w:eastAsia="바탕" w:hAnsi="Times New Roman" w:cs="Times New Roman"/>
          <w:b/>
          <w:sz w:val="22"/>
        </w:rPr>
        <w:t xml:space="preserve">TD compression based scheme </w:t>
      </w:r>
      <w:r w:rsidRPr="001E20EE">
        <w:rPr>
          <w:rFonts w:ascii="Times New Roman" w:eastAsia="바탕" w:hAnsi="Times New Roman" w:cs="Times New Roman"/>
          <w:b/>
          <w:sz w:val="22"/>
        </w:rPr>
        <w:t>for</w:t>
      </w:r>
      <w:r w:rsidR="00551AF7">
        <w:rPr>
          <w:rFonts w:ascii="Times New Roman" w:eastAsia="바탕" w:hAnsi="Times New Roman" w:cs="Times New Roman"/>
          <w:b/>
          <w:sz w:val="22"/>
        </w:rPr>
        <w:t xml:space="preserve"> overhead reduction of </w:t>
      </w:r>
      <w:r w:rsidRPr="001E20EE">
        <w:rPr>
          <w:rFonts w:ascii="Times New Roman" w:eastAsia="바탕" w:hAnsi="Times New Roman" w:cs="Times New Roman"/>
          <w:b/>
          <w:sz w:val="22"/>
        </w:rPr>
        <w:t xml:space="preserve">Type II </w:t>
      </w:r>
      <w:r w:rsidR="00551AF7">
        <w:rPr>
          <w:rFonts w:ascii="Times New Roman" w:eastAsia="바탕" w:hAnsi="Times New Roman" w:cs="Times New Roman"/>
          <w:b/>
          <w:sz w:val="22"/>
        </w:rPr>
        <w:t xml:space="preserve">CSI </w:t>
      </w:r>
      <w:r w:rsidRPr="001E20EE">
        <w:rPr>
          <w:rFonts w:ascii="Times New Roman" w:eastAsia="바탕" w:hAnsi="Times New Roman" w:cs="Times New Roman"/>
          <w:b/>
          <w:sz w:val="22"/>
        </w:rPr>
        <w:t xml:space="preserve">in </w:t>
      </w:r>
      <w:r w:rsidR="00551AF7">
        <w:rPr>
          <w:rFonts w:ascii="Times New Roman" w:eastAsia="바탕" w:hAnsi="Times New Roman" w:cs="Times New Roman"/>
          <w:b/>
          <w:sz w:val="22"/>
        </w:rPr>
        <w:t>Rel-16</w:t>
      </w:r>
      <w:r w:rsidRPr="001E20EE">
        <w:rPr>
          <w:rFonts w:ascii="Times New Roman" w:eastAsia="바탕" w:hAnsi="Times New Roman" w:cs="Times New Roman"/>
          <w:b/>
          <w:sz w:val="22"/>
        </w:rPr>
        <w:t>.</w:t>
      </w:r>
    </w:p>
    <w:p w:rsidR="00275E86" w:rsidRPr="00362A1C" w:rsidRDefault="00275E86" w:rsidP="00275E86">
      <w:pPr>
        <w:rPr>
          <w:rFonts w:ascii="Times New Roman" w:eastAsia="바탕" w:hAnsi="Times New Roman" w:cs="Times New Roman"/>
          <w:snapToGrid w:val="0"/>
          <w:kern w:val="0"/>
          <w:sz w:val="22"/>
          <w:szCs w:val="20"/>
        </w:rPr>
      </w:pPr>
    </w:p>
    <w:p w:rsidR="00EC5A9D" w:rsidRPr="00EC5A9D" w:rsidRDefault="00081A6E" w:rsidP="00FB3C76">
      <w:pPr>
        <w:pStyle w:val="LGTdoc1"/>
        <w:numPr>
          <w:ilvl w:val="0"/>
          <w:numId w:val="1"/>
        </w:numPr>
        <w:spacing w:beforeLines="0" w:before="100" w:beforeAutospacing="1"/>
        <w:rPr>
          <w:sz w:val="24"/>
          <w:lang w:val="en-US"/>
        </w:rPr>
      </w:pPr>
      <w:r>
        <w:rPr>
          <w:sz w:val="24"/>
          <w:lang w:val="en-US"/>
        </w:rPr>
        <w:t>UE aided Type II CSI triggering</w:t>
      </w:r>
    </w:p>
    <w:p w:rsidR="00456E9B" w:rsidRPr="00551AF7" w:rsidRDefault="00456E9B" w:rsidP="00456E9B">
      <w:pPr>
        <w:pStyle w:val="LGTdoc1"/>
        <w:spacing w:line="360" w:lineRule="auto"/>
        <w:ind w:firstLine="425"/>
        <w:rPr>
          <w:b w:val="0"/>
          <w:bCs/>
          <w:sz w:val="22"/>
          <w:szCs w:val="22"/>
        </w:rPr>
      </w:pPr>
      <w:r>
        <w:rPr>
          <w:b w:val="0"/>
          <w:sz w:val="22"/>
          <w:szCs w:val="22"/>
        </w:rPr>
        <w:t>In this subsection, we discuss the UE aided Type II CSI triggering. In order to enhance the MU-</w:t>
      </w:r>
      <w:r w:rsidRPr="00551AF7">
        <w:rPr>
          <w:b w:val="0"/>
          <w:sz w:val="22"/>
          <w:szCs w:val="22"/>
        </w:rPr>
        <w:t xml:space="preserve">MIMO performance, PUSCH based Type II CSI reporting was introduced in NR MIMO Phase 1. However, huge amount of feedback overhead is required at the expense of increased performance gain. In addition to reducing and/or optimizing the size of feedback information itself, we believe reducing unnecessary AP Type II CSI trigger is also important in saving PUSCH overhead. To help gNB trigger Type II CSI report </w:t>
      </w:r>
      <w:r w:rsidRPr="00551AF7">
        <w:rPr>
          <w:b w:val="0"/>
          <w:bCs/>
          <w:sz w:val="22"/>
          <w:szCs w:val="22"/>
        </w:rPr>
        <w:t>only when RI/PMI is outdated</w:t>
      </w:r>
      <w:r w:rsidRPr="00551AF7">
        <w:rPr>
          <w:b w:val="0"/>
          <w:sz w:val="22"/>
          <w:szCs w:val="22"/>
        </w:rPr>
        <w:t>, UE periodically reports CQI and triggering recommendation flag, without RI/PMI. The CQI is calculated based on the last reported AP Type II CSI (i.e., RI/PMI/CQI) so that gNB periodically receives updated CQI based on un-updated RI/PMI. If UE sees the need of updating PMI/CQI based on</w:t>
      </w:r>
      <w:r w:rsidR="00362A1C" w:rsidRPr="00551AF7">
        <w:rPr>
          <w:b w:val="0"/>
          <w:sz w:val="22"/>
          <w:szCs w:val="22"/>
        </w:rPr>
        <w:t xml:space="preserve"> the</w:t>
      </w:r>
      <w:r w:rsidRPr="00551AF7">
        <w:rPr>
          <w:b w:val="0"/>
          <w:sz w:val="22"/>
          <w:szCs w:val="22"/>
        </w:rPr>
        <w:t xml:space="preserve"> latest channel measurement, compared to the last reported Type II CSI, UE reports the need of AP Type II CSI trigger by reporting triggering recommendation flag.</w:t>
      </w:r>
    </w:p>
    <w:p w:rsidR="00456E9B" w:rsidRPr="00551AF7" w:rsidRDefault="00456E9B" w:rsidP="00EA1A5F">
      <w:pPr>
        <w:pStyle w:val="LGTdoc1"/>
        <w:snapToGrid/>
        <w:spacing w:beforeLines="0" w:before="100" w:beforeAutospacing="1" w:line="360" w:lineRule="auto"/>
        <w:contextualSpacing/>
        <w:rPr>
          <w:sz w:val="22"/>
          <w:lang w:val="en-US"/>
        </w:rPr>
      </w:pPr>
      <w:r w:rsidRPr="00551AF7">
        <w:rPr>
          <w:sz w:val="22"/>
          <w:lang w:val="en-US"/>
        </w:rPr>
        <w:t xml:space="preserve">Proposal </w:t>
      </w:r>
      <w:r w:rsidR="00FB3C76">
        <w:rPr>
          <w:sz w:val="22"/>
          <w:lang w:val="en-US"/>
        </w:rPr>
        <w:t>2</w:t>
      </w:r>
      <w:r w:rsidRPr="00551AF7">
        <w:rPr>
          <w:sz w:val="22"/>
          <w:lang w:val="en-US"/>
        </w:rPr>
        <w:t xml:space="preserve">: UE aided Type II CSI triggering should be considered as an overhead reduction method. </w:t>
      </w:r>
    </w:p>
    <w:p w:rsidR="00F33097" w:rsidRDefault="00F33097" w:rsidP="008F40E0">
      <w:pPr>
        <w:pStyle w:val="LGTdoc1"/>
        <w:snapToGrid/>
        <w:spacing w:beforeLines="0" w:before="100" w:beforeAutospacing="1" w:line="240" w:lineRule="atLeast"/>
        <w:contextualSpacing/>
        <w:rPr>
          <w:b w:val="0"/>
          <w:sz w:val="22"/>
          <w:lang w:val="en-US"/>
        </w:rPr>
      </w:pPr>
    </w:p>
    <w:p w:rsidR="00FE0E6F" w:rsidRPr="00FE0E6F" w:rsidRDefault="00FE0E6F" w:rsidP="008F40E0">
      <w:pPr>
        <w:pStyle w:val="LGTdoc1"/>
        <w:snapToGrid/>
        <w:spacing w:beforeLines="0" w:before="100" w:beforeAutospacing="1" w:line="240" w:lineRule="atLeast"/>
        <w:contextualSpacing/>
        <w:rPr>
          <w:b w:val="0"/>
          <w:sz w:val="22"/>
          <w:lang w:val="en-US"/>
        </w:rPr>
      </w:pPr>
    </w:p>
    <w:p w:rsidR="00DE63A0" w:rsidRPr="00551AF7" w:rsidRDefault="00DE63A0" w:rsidP="008F40E0">
      <w:pPr>
        <w:pStyle w:val="LGTdoc1"/>
        <w:numPr>
          <w:ilvl w:val="0"/>
          <w:numId w:val="1"/>
        </w:numPr>
        <w:spacing w:beforeLines="0" w:before="100" w:beforeAutospacing="1"/>
        <w:rPr>
          <w:lang w:val="en-US"/>
        </w:rPr>
      </w:pPr>
      <w:r w:rsidRPr="00551AF7">
        <w:rPr>
          <w:lang w:val="en-US"/>
        </w:rPr>
        <w:t>Conclusion</w:t>
      </w:r>
    </w:p>
    <w:p w:rsidR="00DE63A0" w:rsidRPr="00551AF7" w:rsidRDefault="009F3121" w:rsidP="0033781A">
      <w:pPr>
        <w:pStyle w:val="LGTdoc1"/>
        <w:snapToGrid/>
        <w:spacing w:beforeLines="0" w:before="100" w:beforeAutospacing="1" w:line="360" w:lineRule="auto"/>
        <w:ind w:firstLineChars="150" w:firstLine="330"/>
        <w:contextualSpacing/>
        <w:rPr>
          <w:b w:val="0"/>
          <w:sz w:val="22"/>
          <w:lang w:val="en-US"/>
        </w:rPr>
      </w:pPr>
      <w:r w:rsidRPr="00551AF7">
        <w:rPr>
          <w:b w:val="0"/>
          <w:sz w:val="22"/>
          <w:lang w:val="en-US"/>
        </w:rPr>
        <w:t xml:space="preserve">In this contribution, we discuss the Type II CSI enhancement in order to efficiently support MU-MIMO. Based on the discussion above, we have following observations and proposals as: </w:t>
      </w:r>
    </w:p>
    <w:p w:rsidR="00551AF7" w:rsidRPr="00551AF7" w:rsidRDefault="00551AF7" w:rsidP="00551AF7">
      <w:pPr>
        <w:pStyle w:val="LGTdoc1"/>
        <w:snapToGrid/>
        <w:spacing w:beforeLines="0" w:before="100" w:beforeAutospacing="1" w:line="360" w:lineRule="auto"/>
        <w:contextualSpacing/>
        <w:rPr>
          <w:snapToGrid/>
          <w:kern w:val="2"/>
          <w:sz w:val="22"/>
          <w:szCs w:val="22"/>
          <w:lang w:val="en-US"/>
        </w:rPr>
      </w:pPr>
      <w:r w:rsidRPr="00551AF7">
        <w:rPr>
          <w:snapToGrid/>
          <w:kern w:val="2"/>
          <w:sz w:val="22"/>
          <w:szCs w:val="22"/>
          <w:lang w:val="en-US"/>
        </w:rPr>
        <w:t>Observation</w:t>
      </w:r>
      <w:r w:rsidR="004651E0">
        <w:rPr>
          <w:snapToGrid/>
          <w:kern w:val="2"/>
          <w:sz w:val="22"/>
          <w:szCs w:val="22"/>
          <w:lang w:val="en-US"/>
        </w:rPr>
        <w:t xml:space="preserve"> </w:t>
      </w:r>
      <w:r w:rsidRPr="00551AF7">
        <w:rPr>
          <w:snapToGrid/>
          <w:kern w:val="2"/>
          <w:sz w:val="22"/>
          <w:szCs w:val="22"/>
          <w:lang w:val="en-US"/>
        </w:rPr>
        <w:t xml:space="preserve">1: TD-based scheme has the payload benefit compared to the FD-based scheme. </w:t>
      </w:r>
    </w:p>
    <w:p w:rsidR="00551AF7" w:rsidRPr="00551AF7" w:rsidRDefault="00551AF7" w:rsidP="00551AF7">
      <w:pPr>
        <w:pStyle w:val="LGTdoc1"/>
        <w:snapToGrid/>
        <w:spacing w:beforeLines="0" w:before="100" w:beforeAutospacing="1" w:line="360" w:lineRule="auto"/>
        <w:contextualSpacing/>
        <w:rPr>
          <w:sz w:val="22"/>
        </w:rPr>
      </w:pPr>
      <w:r w:rsidRPr="00551AF7">
        <w:rPr>
          <w:sz w:val="22"/>
        </w:rPr>
        <w:lastRenderedPageBreak/>
        <w:t>Observation 2. TD compression provides 16% and 21% performance gain over Type 1 CSI with codebook mode 1 in terms of mean UE UPT and 5% UE UPT, respectively, in Dense Urban (Macro only, ISD=200m) scenario at medium load condition.</w:t>
      </w:r>
    </w:p>
    <w:p w:rsidR="00551AF7" w:rsidRPr="00551AF7" w:rsidRDefault="00551AF7" w:rsidP="00551AF7">
      <w:pPr>
        <w:pStyle w:val="LGTdoc1"/>
        <w:snapToGrid/>
        <w:spacing w:beforeLines="0" w:before="100" w:beforeAutospacing="1" w:line="360" w:lineRule="auto"/>
        <w:contextualSpacing/>
        <w:rPr>
          <w:sz w:val="22"/>
        </w:rPr>
      </w:pPr>
      <w:r w:rsidRPr="00551AF7">
        <w:rPr>
          <w:sz w:val="22"/>
        </w:rPr>
        <w:t>Observation 3. TD compression provides 19% and 26% performance gain over Type 1 CSI with codebook mode 1 in terms of mean UE UPT and 5% UE UPT, respectively, in Dense Urban (Macro only, ISD=200m) scenario at high load condition.</w:t>
      </w:r>
    </w:p>
    <w:p w:rsidR="00551AF7" w:rsidRPr="00551AF7" w:rsidRDefault="00551AF7" w:rsidP="00551AF7">
      <w:pPr>
        <w:pStyle w:val="LGTdoc1"/>
        <w:snapToGrid/>
        <w:spacing w:beforeLines="0" w:before="100" w:beforeAutospacing="1" w:line="360" w:lineRule="auto"/>
        <w:contextualSpacing/>
        <w:rPr>
          <w:sz w:val="22"/>
        </w:rPr>
      </w:pPr>
      <w:r w:rsidRPr="00551AF7">
        <w:rPr>
          <w:sz w:val="22"/>
        </w:rPr>
        <w:t xml:space="preserve">Observation 4. </w:t>
      </w:r>
      <w:r w:rsidR="00E622F0" w:rsidRPr="00551AF7">
        <w:rPr>
          <w:sz w:val="22"/>
        </w:rPr>
        <w:t xml:space="preserve">TD compression </w:t>
      </w:r>
      <w:r w:rsidRPr="00551AF7">
        <w:rPr>
          <w:sz w:val="22"/>
        </w:rPr>
        <w:t xml:space="preserve">provides compatible mean throughput performance compared to Type 2 CSI with Codebook Mode =1 and L=4 </w:t>
      </w:r>
      <w:r w:rsidR="00E622F0" w:rsidRPr="00E622F0">
        <w:rPr>
          <w:sz w:val="22"/>
        </w:rPr>
        <w:t xml:space="preserve">while reducing the payload to </w:t>
      </w:r>
      <w:r w:rsidR="005A1052">
        <w:rPr>
          <w:sz w:val="22"/>
        </w:rPr>
        <w:t>4</w:t>
      </w:r>
      <w:r w:rsidR="00E622F0" w:rsidRPr="00E622F0">
        <w:rPr>
          <w:sz w:val="22"/>
        </w:rPr>
        <w:t xml:space="preserve">3% of conventional Type II CSI. </w:t>
      </w:r>
    </w:p>
    <w:p w:rsidR="00551AF7" w:rsidRPr="00551AF7" w:rsidRDefault="00551AF7" w:rsidP="00551AF7">
      <w:pPr>
        <w:pStyle w:val="LGTdoc1"/>
        <w:snapToGrid/>
        <w:spacing w:beforeLines="0" w:before="100" w:beforeAutospacing="1" w:line="360" w:lineRule="auto"/>
        <w:contextualSpacing/>
        <w:rPr>
          <w:sz w:val="22"/>
        </w:rPr>
      </w:pPr>
      <w:r w:rsidRPr="00551AF7">
        <w:rPr>
          <w:sz w:val="22"/>
        </w:rPr>
        <w:t>Proposal 1. Support TD compression based scheme for overhead reduction of Type II CSI in Rel-16.</w:t>
      </w:r>
    </w:p>
    <w:p w:rsidR="009843E0" w:rsidRPr="00551AF7" w:rsidRDefault="009843E0" w:rsidP="00551AF7">
      <w:pPr>
        <w:pStyle w:val="LGTdoc1"/>
        <w:snapToGrid/>
        <w:spacing w:beforeLines="0" w:before="100" w:beforeAutospacing="1" w:line="360" w:lineRule="auto"/>
        <w:contextualSpacing/>
        <w:rPr>
          <w:sz w:val="22"/>
        </w:rPr>
      </w:pPr>
      <w:r w:rsidRPr="00551AF7">
        <w:rPr>
          <w:sz w:val="22"/>
        </w:rPr>
        <w:t xml:space="preserve">Proposal </w:t>
      </w:r>
      <w:r w:rsidR="00551AF7" w:rsidRPr="00551AF7">
        <w:rPr>
          <w:sz w:val="22"/>
        </w:rPr>
        <w:t>2</w:t>
      </w:r>
      <w:r w:rsidRPr="00551AF7">
        <w:rPr>
          <w:sz w:val="22"/>
        </w:rPr>
        <w:t xml:space="preserve">: UE aided Type II CSI triggering should be considered as an overhead reduction method. </w:t>
      </w:r>
    </w:p>
    <w:p w:rsidR="000A5252" w:rsidRDefault="000A5252" w:rsidP="00F31215">
      <w:pPr>
        <w:pStyle w:val="LGTdoc1"/>
        <w:snapToGrid/>
        <w:spacing w:beforeLines="0" w:before="100" w:beforeAutospacing="1" w:line="240" w:lineRule="atLeast"/>
        <w:contextualSpacing/>
        <w:rPr>
          <w:b w:val="0"/>
          <w:sz w:val="22"/>
          <w:lang w:val="en-US"/>
        </w:rPr>
      </w:pPr>
    </w:p>
    <w:p w:rsidR="00E74D3F" w:rsidRDefault="00E74D3F" w:rsidP="00F31215">
      <w:pPr>
        <w:pStyle w:val="LGTdoc1"/>
        <w:snapToGrid/>
        <w:spacing w:beforeLines="0" w:before="100" w:beforeAutospacing="1" w:line="240" w:lineRule="atLeast"/>
        <w:contextualSpacing/>
        <w:rPr>
          <w:b w:val="0"/>
          <w:sz w:val="22"/>
          <w:lang w:val="en-US"/>
        </w:rPr>
      </w:pPr>
    </w:p>
    <w:p w:rsidR="00E74D3F" w:rsidRDefault="000A5252" w:rsidP="00E74D3F">
      <w:pPr>
        <w:pStyle w:val="LGTdoc1"/>
        <w:spacing w:beforeLines="0" w:before="100" w:beforeAutospacing="1"/>
        <w:rPr>
          <w:lang w:val="en-US"/>
        </w:rPr>
      </w:pPr>
      <w:r>
        <w:rPr>
          <w:lang w:val="en-US"/>
        </w:rPr>
        <w:t>Reference</w:t>
      </w:r>
    </w:p>
    <w:p w:rsidR="001F5956" w:rsidRPr="001F5956" w:rsidRDefault="001F5956" w:rsidP="00E74D3F">
      <w:pPr>
        <w:pStyle w:val="LGTdoc1"/>
        <w:spacing w:beforeLines="0" w:before="100" w:beforeAutospacing="1"/>
        <w:rPr>
          <w:b w:val="0"/>
          <w:sz w:val="20"/>
          <w:lang w:val="en-US"/>
        </w:rPr>
      </w:pPr>
      <w:r>
        <w:rPr>
          <w:rFonts w:hint="eastAsia"/>
          <w:b w:val="0"/>
          <w:sz w:val="20"/>
          <w:lang w:val="en-US"/>
        </w:rPr>
        <w:t>[</w:t>
      </w:r>
      <w:r w:rsidR="00536B3F">
        <w:rPr>
          <w:b w:val="0"/>
          <w:sz w:val="20"/>
          <w:lang w:val="en-US"/>
        </w:rPr>
        <w:t>1</w:t>
      </w:r>
      <w:r>
        <w:rPr>
          <w:rFonts w:hint="eastAsia"/>
          <w:b w:val="0"/>
          <w:sz w:val="20"/>
          <w:lang w:val="en-US"/>
        </w:rPr>
        <w:t>] R1-</w:t>
      </w:r>
      <w:r w:rsidR="00CC6FFA">
        <w:rPr>
          <w:b w:val="0"/>
          <w:sz w:val="20"/>
          <w:lang w:val="en-US"/>
        </w:rPr>
        <w:t>1812585</w:t>
      </w:r>
      <w:r>
        <w:rPr>
          <w:rFonts w:hint="eastAsia"/>
          <w:b w:val="0"/>
          <w:sz w:val="20"/>
          <w:lang w:val="en-US"/>
        </w:rPr>
        <w:t xml:space="preserve">, </w:t>
      </w:r>
      <w:r w:rsidR="00CC6FFA" w:rsidRPr="00CC6FFA">
        <w:rPr>
          <w:b w:val="0"/>
          <w:sz w:val="20"/>
          <w:lang w:val="en-US"/>
        </w:rPr>
        <w:t>Discussions on supporting rank 3 and 4 for Type II codebook</w:t>
      </w:r>
      <w:r w:rsidR="00CC6FFA">
        <w:rPr>
          <w:b w:val="0"/>
          <w:sz w:val="20"/>
          <w:lang w:val="en-US"/>
        </w:rPr>
        <w:t>, LG Electronics.</w:t>
      </w:r>
    </w:p>
    <w:p w:rsidR="00EC5A9D" w:rsidRDefault="00EC5A9D">
      <w:pPr>
        <w:widowControl/>
        <w:wordWrap/>
        <w:autoSpaceDE/>
        <w:autoSpaceDN/>
        <w:rPr>
          <w:rFonts w:ascii="Times New Roman" w:eastAsia="바탕" w:hAnsi="Times New Roman" w:cs="Times New Roman"/>
          <w:snapToGrid w:val="0"/>
          <w:kern w:val="0"/>
          <w:szCs w:val="20"/>
        </w:rPr>
      </w:pPr>
      <w:r>
        <w:rPr>
          <w:b/>
        </w:rPr>
        <w:br w:type="page"/>
      </w:r>
    </w:p>
    <w:p w:rsidR="00EC5A9D" w:rsidRDefault="00EC5A9D" w:rsidP="00EC5A9D">
      <w:pPr>
        <w:pStyle w:val="LGTdoc1"/>
        <w:spacing w:beforeLines="0" w:before="100" w:beforeAutospacing="1"/>
        <w:rPr>
          <w:lang w:val="en-US"/>
        </w:rPr>
      </w:pPr>
      <w:r>
        <w:rPr>
          <w:lang w:val="en-US"/>
        </w:rPr>
        <w:lastRenderedPageBreak/>
        <w:t>Annex</w:t>
      </w:r>
    </w:p>
    <w:p w:rsidR="00072EC8" w:rsidRDefault="00072EC8" w:rsidP="00072EC8">
      <w:pPr>
        <w:adjustRightInd w:val="0"/>
        <w:snapToGrid w:val="0"/>
        <w:spacing w:before="120" w:line="264" w:lineRule="auto"/>
        <w:ind w:firstLine="403"/>
        <w:jc w:val="center"/>
        <w:rPr>
          <w:rFonts w:ascii="Times New Roman"/>
          <w:snapToGrid w:val="0"/>
          <w:kern w:val="0"/>
          <w:szCs w:val="20"/>
        </w:rPr>
      </w:pPr>
      <w:r w:rsidRPr="00F833F2">
        <w:rPr>
          <w:rFonts w:ascii="Times New Roman" w:hint="eastAsia"/>
          <w:snapToGrid w:val="0"/>
          <w:kern w:val="0"/>
          <w:szCs w:val="20"/>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18"/>
        <w:gridCol w:w="6946"/>
      </w:tblGrid>
      <w:tr w:rsidR="0033781A" w:rsidRPr="0033781A" w:rsidTr="0033781A">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Parameter</w:t>
            </w:r>
            <w:r>
              <w:rPr>
                <w:rFonts w:ascii="Times New Roman"/>
                <w:snapToGrid w:val="0"/>
                <w:kern w:val="0"/>
                <w:szCs w:val="20"/>
              </w:rPr>
              <w:t>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Value</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Scenarios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25484D">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Dense Urban (4GHz</w:t>
            </w:r>
            <w:r w:rsidR="00000910">
              <w:rPr>
                <w:rFonts w:ascii="Times New Roman"/>
                <w:snapToGrid w:val="0"/>
                <w:kern w:val="0"/>
                <w:szCs w:val="20"/>
              </w:rPr>
              <w:t xml:space="preserve"> with 15kHz SCS</w:t>
            </w:r>
            <w:r>
              <w:rPr>
                <w:rFonts w:ascii="Times New Roman"/>
                <w:snapToGrid w:val="0"/>
                <w:kern w:val="0"/>
                <w:szCs w:val="20"/>
              </w:rPr>
              <w:t>), ISD=200m and 500m</w:t>
            </w:r>
          </w:p>
        </w:tc>
      </w:tr>
      <w:tr w:rsidR="00072EC8" w:rsidRPr="00F833F2"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tcPr>
          <w:p w:rsidR="00072EC8"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Pr>
                <w:rFonts w:ascii="Times New Roman" w:hint="eastAsia"/>
                <w:snapToGrid w:val="0"/>
                <w:kern w:val="0"/>
                <w:szCs w:val="20"/>
              </w:rPr>
              <w:t xml:space="preserve">BS </w:t>
            </w:r>
            <w:r>
              <w:rPr>
                <w:rFonts w:ascii="Times New Roman"/>
                <w:snapToGrid w:val="0"/>
                <w:kern w:val="0"/>
                <w:szCs w:val="20"/>
              </w:rPr>
              <w:t>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tcPr>
          <w:p w:rsidR="00D82DD5" w:rsidRPr="00D82DD5" w:rsidRDefault="00000910" w:rsidP="0025484D">
            <w:pPr>
              <w:adjustRightInd w:val="0"/>
              <w:spacing w:before="100" w:beforeAutospacing="1" w:after="100" w:afterAutospacing="1" w:line="240" w:lineRule="atLeast"/>
              <w:contextualSpacing/>
              <w:rPr>
                <w:rFonts w:ascii="Times New Roman"/>
                <w:snapToGrid w:val="0"/>
                <w:kern w:val="0"/>
                <w:szCs w:val="20"/>
              </w:rPr>
            </w:pPr>
            <w:r>
              <w:rPr>
                <w:rFonts w:ascii="Times New Roman"/>
                <w:snapToGrid w:val="0"/>
                <w:kern w:val="0"/>
                <w:szCs w:val="20"/>
              </w:rPr>
              <w:t xml:space="preserve">41 dBm for </w:t>
            </w:r>
            <w:r>
              <w:rPr>
                <w:rFonts w:ascii="Times New Roman" w:hint="eastAsia"/>
                <w:snapToGrid w:val="0"/>
                <w:kern w:val="0"/>
                <w:szCs w:val="20"/>
              </w:rPr>
              <w:t>ISD=200m</w:t>
            </w:r>
            <w:r>
              <w:rPr>
                <w:rFonts w:ascii="Times New Roman"/>
                <w:snapToGrid w:val="0"/>
                <w:kern w:val="0"/>
                <w:szCs w:val="20"/>
              </w:rPr>
              <w:t>, 43dBm for ISD=500m</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BS antenna configurations </w:t>
            </w:r>
          </w:p>
          <w:p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(M,N,P,Mg,Ng,Mp,Np)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D82DD5"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Dense Urban: </w:t>
            </w:r>
            <w:r>
              <w:rPr>
                <w:rFonts w:ascii="Times New Roman"/>
                <w:snapToGrid w:val="0"/>
                <w:kern w:val="0"/>
                <w:szCs w:val="20"/>
              </w:rPr>
              <w:t>16</w:t>
            </w:r>
            <w:r w:rsidRPr="009843E0">
              <w:rPr>
                <w:rFonts w:ascii="Times New Roman"/>
                <w:snapToGrid w:val="0"/>
                <w:kern w:val="0"/>
                <w:szCs w:val="20"/>
              </w:rPr>
              <w:t>ports=(8,</w:t>
            </w:r>
            <w:r>
              <w:rPr>
                <w:rFonts w:ascii="Times New Roman"/>
                <w:snapToGrid w:val="0"/>
                <w:kern w:val="0"/>
                <w:szCs w:val="20"/>
              </w:rPr>
              <w:t>4</w:t>
            </w:r>
            <w:r w:rsidRPr="009843E0">
              <w:rPr>
                <w:rFonts w:ascii="Times New Roman"/>
                <w:snapToGrid w:val="0"/>
                <w:kern w:val="0"/>
                <w:szCs w:val="20"/>
              </w:rPr>
              <w:t>,2,1,1,2,</w:t>
            </w:r>
            <w:r>
              <w:rPr>
                <w:rFonts w:ascii="Times New Roman"/>
                <w:snapToGrid w:val="0"/>
                <w:kern w:val="0"/>
                <w:szCs w:val="20"/>
              </w:rPr>
              <w:t>4</w:t>
            </w:r>
            <w:r w:rsidRPr="009843E0">
              <w:rPr>
                <w:rFonts w:ascii="Times New Roman"/>
                <w:snapToGrid w:val="0"/>
                <w:kern w:val="0"/>
                <w:szCs w:val="20"/>
              </w:rPr>
              <w:t>), (dH,dV) = (0.5, 0.8)</w:t>
            </w:r>
            <w:r w:rsidRPr="009843E0">
              <w:rPr>
                <w:rFonts w:ascii="Times New Roman"/>
                <w:snapToGrid w:val="0"/>
                <w:kern w:val="0"/>
                <w:szCs w:val="20"/>
              </w:rPr>
              <w:t>λ</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MS antenna configurations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2</w:t>
            </w:r>
            <w:r w:rsidRPr="00F833F2">
              <w:rPr>
                <w:rFonts w:ascii="Times New Roman"/>
                <w:snapToGrid w:val="0"/>
                <w:kern w:val="0"/>
                <w:szCs w:val="20"/>
              </w:rPr>
              <w:t xml:space="preserve"> Rx X-pol (0/+90)</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System bandwidth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 xml:space="preserve">RBs)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UE attachment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Duplex</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FDD</w:t>
            </w:r>
          </w:p>
        </w:tc>
      </w:tr>
      <w:tr w:rsidR="00000910" w:rsidRPr="00F833F2" w:rsidTr="0019064F">
        <w:trPr>
          <w:trHeight w:val="428"/>
        </w:trPr>
        <w:tc>
          <w:tcPr>
            <w:tcW w:w="2518"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Traffic model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072EC8">
              <w:rPr>
                <w:rFonts w:ascii="Times New Roman"/>
                <w:snapToGrid w:val="0"/>
                <w:kern w:val="0"/>
                <w:szCs w:val="20"/>
              </w:rPr>
              <w:t>FTP Model 1 with packet size 0.5 Mbytes (</w:t>
            </w:r>
            <w:r>
              <w:rPr>
                <w:rFonts w:ascii="Times New Roman"/>
                <w:snapToGrid w:val="0"/>
                <w:kern w:val="0"/>
                <w:szCs w:val="20"/>
              </w:rPr>
              <w:t>medium</w:t>
            </w:r>
            <w:r w:rsidRPr="00072EC8">
              <w:rPr>
                <w:rFonts w:ascii="Times New Roman"/>
                <w:snapToGrid w:val="0"/>
                <w:kern w:val="0"/>
                <w:szCs w:val="20"/>
              </w:rPr>
              <w:t xml:space="preserve"> ~</w:t>
            </w:r>
            <w:r>
              <w:rPr>
                <w:rFonts w:ascii="Times New Roman"/>
                <w:snapToGrid w:val="0"/>
                <w:kern w:val="0"/>
                <w:szCs w:val="20"/>
              </w:rPr>
              <w:t>5</w:t>
            </w:r>
            <w:r w:rsidRPr="00072EC8">
              <w:rPr>
                <w:rFonts w:ascii="Times New Roman"/>
                <w:snapToGrid w:val="0"/>
                <w:kern w:val="0"/>
                <w:szCs w:val="20"/>
              </w:rPr>
              <w:t xml:space="preserve">0% RU, </w:t>
            </w:r>
            <w:r>
              <w:rPr>
                <w:rFonts w:ascii="Times New Roman"/>
                <w:snapToGrid w:val="0"/>
                <w:kern w:val="0"/>
                <w:szCs w:val="20"/>
              </w:rPr>
              <w:t>high</w:t>
            </w:r>
            <w:r w:rsidRPr="00072EC8">
              <w:rPr>
                <w:rFonts w:ascii="Times New Roman"/>
                <w:snapToGrid w:val="0"/>
                <w:kern w:val="0"/>
                <w:szCs w:val="20"/>
              </w:rPr>
              <w:t xml:space="preserve"> ~</w:t>
            </w:r>
            <w:r>
              <w:rPr>
                <w:rFonts w:ascii="Times New Roman"/>
                <w:snapToGrid w:val="0"/>
                <w:kern w:val="0"/>
                <w:szCs w:val="20"/>
              </w:rPr>
              <w:t>7</w:t>
            </w:r>
            <w:r w:rsidRPr="00072EC8">
              <w:rPr>
                <w:rFonts w:ascii="Times New Roman"/>
                <w:snapToGrid w:val="0"/>
                <w:kern w:val="0"/>
                <w:szCs w:val="20"/>
              </w:rPr>
              <w:t>0% RU)</w:t>
            </w:r>
          </w:p>
        </w:tc>
      </w:tr>
      <w:tr w:rsidR="00000910" w:rsidRPr="00F833F2"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Receiver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Non-ideal channel estimation and interference modeling</w:t>
            </w:r>
          </w:p>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LMMSE-IRC receiver</w:t>
            </w:r>
          </w:p>
        </w:tc>
      </w:tr>
      <w:tr w:rsidR="00000910" w:rsidRPr="00F833F2"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Hybrid ARQ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Maximum 4 transmissions </w:t>
            </w:r>
          </w:p>
        </w:tc>
      </w:tr>
      <w:tr w:rsidR="00000910" w:rsidRPr="00F833F2" w:rsidTr="00BB3563">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Feedback</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Transmission scheme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Wrapping method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Metrics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 xml:space="preserve">Average UE throughput, </w:t>
            </w:r>
            <w:r w:rsidRPr="00F833F2">
              <w:rPr>
                <w:rFonts w:ascii="Times New Roman"/>
                <w:snapToGrid w:val="0"/>
                <w:kern w:val="0"/>
                <w:szCs w:val="20"/>
              </w:rPr>
              <w:t xml:space="preserve">5% </w:t>
            </w:r>
            <w:r w:rsidRPr="00F833F2">
              <w:rPr>
                <w:rFonts w:ascii="Times New Roman" w:hint="eastAsia"/>
                <w:snapToGrid w:val="0"/>
                <w:kern w:val="0"/>
                <w:szCs w:val="20"/>
              </w:rPr>
              <w:t>UE throughput.</w:t>
            </w:r>
          </w:p>
        </w:tc>
      </w:tr>
      <w:tr w:rsidR="00000910" w:rsidRPr="00D82DD5"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Overhead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 xml:space="preserve">PDCCH (2 symbols), TRS (20ms period), DMRS Type 2, NZP CSI-RS for CM, ZP CSI-RS (4Port) for IM, </w:t>
            </w:r>
            <w:r w:rsidRPr="00C17A78">
              <w:rPr>
                <w:rFonts w:ascii="Times New Roman"/>
                <w:snapToGrid w:val="0"/>
                <w:kern w:val="0"/>
                <w:szCs w:val="20"/>
              </w:rPr>
              <w:t>1 SSB / 20ms</w:t>
            </w:r>
          </w:p>
        </w:tc>
      </w:tr>
    </w:tbl>
    <w:p w:rsidR="00EC5A9D" w:rsidRPr="00000910" w:rsidRDefault="00EC5A9D" w:rsidP="00F31215">
      <w:pPr>
        <w:pStyle w:val="LGTdoc1"/>
        <w:snapToGrid/>
        <w:spacing w:beforeLines="0" w:before="100" w:beforeAutospacing="1" w:line="240" w:lineRule="atLeast"/>
        <w:contextualSpacing/>
        <w:rPr>
          <w:b w:val="0"/>
          <w:sz w:val="20"/>
          <w:lang w:val="en-US"/>
        </w:rPr>
      </w:pPr>
    </w:p>
    <w:sectPr w:rsidR="00EC5A9D" w:rsidRPr="000009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A00" w:rsidRDefault="00447A00" w:rsidP="00D30654">
      <w:pPr>
        <w:spacing w:after="0" w:line="240" w:lineRule="auto"/>
      </w:pPr>
      <w:r>
        <w:separator/>
      </w:r>
    </w:p>
  </w:endnote>
  <w:endnote w:type="continuationSeparator" w:id="0">
    <w:p w:rsidR="00447A00" w:rsidRDefault="00447A0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A00" w:rsidRDefault="00447A00" w:rsidP="00D30654">
      <w:pPr>
        <w:spacing w:after="0" w:line="240" w:lineRule="auto"/>
      </w:pPr>
      <w:r>
        <w:separator/>
      </w:r>
    </w:p>
  </w:footnote>
  <w:footnote w:type="continuationSeparator" w:id="0">
    <w:p w:rsidR="00447A00" w:rsidRDefault="00447A00"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14801626"/>
    <w:multiLevelType w:val="hybridMultilevel"/>
    <w:tmpl w:val="2F5C66D0"/>
    <w:lvl w:ilvl="0" w:tplc="F880F9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FB3AB1"/>
    <w:multiLevelType w:val="hybridMultilevel"/>
    <w:tmpl w:val="7A18778C"/>
    <w:lvl w:ilvl="0" w:tplc="0CD225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D006FB"/>
    <w:multiLevelType w:val="hybridMultilevel"/>
    <w:tmpl w:val="D3EEC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424FEC"/>
    <w:multiLevelType w:val="hybridMultilevel"/>
    <w:tmpl w:val="7D9E77BA"/>
    <w:lvl w:ilvl="0" w:tplc="04090001">
      <w:start w:val="1"/>
      <w:numFmt w:val="bullet"/>
      <w:lvlText w:val=""/>
      <w:lvlJc w:val="left"/>
      <w:pPr>
        <w:tabs>
          <w:tab w:val="num" w:pos="720"/>
        </w:tabs>
        <w:ind w:left="720" w:hanging="360"/>
      </w:pPr>
      <w:rPr>
        <w:rFonts w:ascii="Wingdings" w:hAnsi="Wingdings"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6C36DC"/>
    <w:multiLevelType w:val="hybridMultilevel"/>
    <w:tmpl w:val="A50427BC"/>
    <w:lvl w:ilvl="0" w:tplc="1BB2D5A8">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tabs>
          <w:tab w:val="num" w:pos="1800"/>
        </w:tabs>
        <w:ind w:left="1800" w:hanging="360"/>
      </w:pPr>
      <w:rPr>
        <w:rFonts w:ascii="Wingdings" w:hAnsi="Wingdings" w:hint="default"/>
      </w:rPr>
    </w:lvl>
    <w:lvl w:ilvl="2" w:tplc="187479F2">
      <w:start w:val="1743"/>
      <w:numFmt w:val="bullet"/>
      <w:lvlText w:val="•"/>
      <w:lvlJc w:val="left"/>
      <w:pPr>
        <w:tabs>
          <w:tab w:val="num" w:pos="2520"/>
        </w:tabs>
        <w:ind w:left="2520" w:hanging="360"/>
      </w:pPr>
      <w:rPr>
        <w:rFonts w:ascii="Arial" w:hAnsi="Arial" w:hint="default"/>
      </w:rPr>
    </w:lvl>
    <w:lvl w:ilvl="3" w:tplc="BFB873A0">
      <w:start w:val="1"/>
      <w:numFmt w:val="bullet"/>
      <w:lvlText w:val="•"/>
      <w:lvlJc w:val="left"/>
      <w:pPr>
        <w:tabs>
          <w:tab w:val="num" w:pos="3240"/>
        </w:tabs>
        <w:ind w:left="3240" w:hanging="360"/>
      </w:pPr>
      <w:rPr>
        <w:rFonts w:ascii="Arial" w:hAnsi="Arial" w:hint="default"/>
      </w:rPr>
    </w:lvl>
    <w:lvl w:ilvl="4" w:tplc="24C635CC">
      <w:start w:val="1"/>
      <w:numFmt w:val="bullet"/>
      <w:lvlText w:val="•"/>
      <w:lvlJc w:val="left"/>
      <w:pPr>
        <w:tabs>
          <w:tab w:val="num" w:pos="3960"/>
        </w:tabs>
        <w:ind w:left="3960" w:hanging="360"/>
      </w:pPr>
      <w:rPr>
        <w:rFonts w:ascii="Arial" w:hAnsi="Arial" w:hint="default"/>
      </w:rPr>
    </w:lvl>
    <w:lvl w:ilvl="5" w:tplc="2F9E50A4" w:tentative="1">
      <w:start w:val="1"/>
      <w:numFmt w:val="bullet"/>
      <w:lvlText w:val="•"/>
      <w:lvlJc w:val="left"/>
      <w:pPr>
        <w:tabs>
          <w:tab w:val="num" w:pos="4680"/>
        </w:tabs>
        <w:ind w:left="4680" w:hanging="360"/>
      </w:pPr>
      <w:rPr>
        <w:rFonts w:ascii="Arial" w:hAnsi="Arial" w:hint="default"/>
      </w:rPr>
    </w:lvl>
    <w:lvl w:ilvl="6" w:tplc="370C355A" w:tentative="1">
      <w:start w:val="1"/>
      <w:numFmt w:val="bullet"/>
      <w:lvlText w:val="•"/>
      <w:lvlJc w:val="left"/>
      <w:pPr>
        <w:tabs>
          <w:tab w:val="num" w:pos="5400"/>
        </w:tabs>
        <w:ind w:left="5400" w:hanging="360"/>
      </w:pPr>
      <w:rPr>
        <w:rFonts w:ascii="Arial" w:hAnsi="Arial" w:hint="default"/>
      </w:rPr>
    </w:lvl>
    <w:lvl w:ilvl="7" w:tplc="0F74427E" w:tentative="1">
      <w:start w:val="1"/>
      <w:numFmt w:val="bullet"/>
      <w:lvlText w:val="•"/>
      <w:lvlJc w:val="left"/>
      <w:pPr>
        <w:tabs>
          <w:tab w:val="num" w:pos="6120"/>
        </w:tabs>
        <w:ind w:left="6120" w:hanging="360"/>
      </w:pPr>
      <w:rPr>
        <w:rFonts w:ascii="Arial" w:hAnsi="Arial" w:hint="default"/>
      </w:rPr>
    </w:lvl>
    <w:lvl w:ilvl="8" w:tplc="360CDE9C"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716B7891"/>
    <w:multiLevelType w:val="hybridMultilevel"/>
    <w:tmpl w:val="34CCE5A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67C475A"/>
    <w:multiLevelType w:val="hybridMultilevel"/>
    <w:tmpl w:val="F17CB4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2"/>
  </w:num>
  <w:num w:numId="4">
    <w:abstractNumId w:val="1"/>
  </w:num>
  <w:num w:numId="5">
    <w:abstractNumId w:val="6"/>
  </w:num>
  <w:num w:numId="6">
    <w:abstractNumId w:val="8"/>
  </w:num>
  <w:num w:numId="7">
    <w:abstractNumId w:val="10"/>
  </w:num>
  <w:num w:numId="8">
    <w:abstractNumId w:val="5"/>
  </w:num>
  <w:num w:numId="9">
    <w:abstractNumId w:val="9"/>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910"/>
    <w:rsid w:val="00004A65"/>
    <w:rsid w:val="00010D98"/>
    <w:rsid w:val="0001164A"/>
    <w:rsid w:val="000200C9"/>
    <w:rsid w:val="00025DBE"/>
    <w:rsid w:val="000261E9"/>
    <w:rsid w:val="00027A43"/>
    <w:rsid w:val="00027DDB"/>
    <w:rsid w:val="000329BC"/>
    <w:rsid w:val="0004613A"/>
    <w:rsid w:val="00047CC6"/>
    <w:rsid w:val="000518BA"/>
    <w:rsid w:val="00056C1A"/>
    <w:rsid w:val="0006278F"/>
    <w:rsid w:val="00072EC8"/>
    <w:rsid w:val="000766CB"/>
    <w:rsid w:val="00081A6E"/>
    <w:rsid w:val="000932CB"/>
    <w:rsid w:val="000A5252"/>
    <w:rsid w:val="000B2083"/>
    <w:rsid w:val="000E2B6F"/>
    <w:rsid w:val="000E39AA"/>
    <w:rsid w:val="000F0981"/>
    <w:rsid w:val="000F5CA1"/>
    <w:rsid w:val="00105707"/>
    <w:rsid w:val="001066A2"/>
    <w:rsid w:val="00111168"/>
    <w:rsid w:val="00111DBB"/>
    <w:rsid w:val="001148C1"/>
    <w:rsid w:val="00121C81"/>
    <w:rsid w:val="0012464F"/>
    <w:rsid w:val="0014336D"/>
    <w:rsid w:val="001464DE"/>
    <w:rsid w:val="00147585"/>
    <w:rsid w:val="00147C9B"/>
    <w:rsid w:val="00155F5E"/>
    <w:rsid w:val="00157813"/>
    <w:rsid w:val="001639C5"/>
    <w:rsid w:val="00170281"/>
    <w:rsid w:val="00183186"/>
    <w:rsid w:val="00186F7D"/>
    <w:rsid w:val="0019064F"/>
    <w:rsid w:val="001A3AD4"/>
    <w:rsid w:val="001B7532"/>
    <w:rsid w:val="001C36B6"/>
    <w:rsid w:val="001C67AC"/>
    <w:rsid w:val="001D0B10"/>
    <w:rsid w:val="001D181C"/>
    <w:rsid w:val="001D39C3"/>
    <w:rsid w:val="001E20EE"/>
    <w:rsid w:val="001E2821"/>
    <w:rsid w:val="001E3C2F"/>
    <w:rsid w:val="001F24D1"/>
    <w:rsid w:val="001F5956"/>
    <w:rsid w:val="00200567"/>
    <w:rsid w:val="00206AB6"/>
    <w:rsid w:val="00206EFE"/>
    <w:rsid w:val="002078BB"/>
    <w:rsid w:val="0023645D"/>
    <w:rsid w:val="0025484D"/>
    <w:rsid w:val="00256B07"/>
    <w:rsid w:val="00262937"/>
    <w:rsid w:val="00267136"/>
    <w:rsid w:val="0027072F"/>
    <w:rsid w:val="00274AB3"/>
    <w:rsid w:val="00275E86"/>
    <w:rsid w:val="00276309"/>
    <w:rsid w:val="00287916"/>
    <w:rsid w:val="002A6D10"/>
    <w:rsid w:val="002A7230"/>
    <w:rsid w:val="002B23B9"/>
    <w:rsid w:val="002B7846"/>
    <w:rsid w:val="002C47D8"/>
    <w:rsid w:val="002D5482"/>
    <w:rsid w:val="002E750C"/>
    <w:rsid w:val="002F73A2"/>
    <w:rsid w:val="00302136"/>
    <w:rsid w:val="00303269"/>
    <w:rsid w:val="00313093"/>
    <w:rsid w:val="003166DD"/>
    <w:rsid w:val="00320F62"/>
    <w:rsid w:val="00330935"/>
    <w:rsid w:val="003313F6"/>
    <w:rsid w:val="00334FBD"/>
    <w:rsid w:val="0033781A"/>
    <w:rsid w:val="00341EC2"/>
    <w:rsid w:val="0035275F"/>
    <w:rsid w:val="003575AA"/>
    <w:rsid w:val="00361805"/>
    <w:rsid w:val="00362A1C"/>
    <w:rsid w:val="0036359A"/>
    <w:rsid w:val="003872EE"/>
    <w:rsid w:val="003970D5"/>
    <w:rsid w:val="003A39D8"/>
    <w:rsid w:val="003B5DDC"/>
    <w:rsid w:val="003C6540"/>
    <w:rsid w:val="003F07CF"/>
    <w:rsid w:val="003F28A8"/>
    <w:rsid w:val="003F3F91"/>
    <w:rsid w:val="00412135"/>
    <w:rsid w:val="00414A94"/>
    <w:rsid w:val="0041560A"/>
    <w:rsid w:val="00416BF5"/>
    <w:rsid w:val="0041723A"/>
    <w:rsid w:val="004205C5"/>
    <w:rsid w:val="00422E84"/>
    <w:rsid w:val="00426B7B"/>
    <w:rsid w:val="00427A2B"/>
    <w:rsid w:val="00442338"/>
    <w:rsid w:val="004462DB"/>
    <w:rsid w:val="00447827"/>
    <w:rsid w:val="00447A00"/>
    <w:rsid w:val="00452C2A"/>
    <w:rsid w:val="00453A32"/>
    <w:rsid w:val="00456E9B"/>
    <w:rsid w:val="004651E0"/>
    <w:rsid w:val="00470726"/>
    <w:rsid w:val="00483981"/>
    <w:rsid w:val="00490074"/>
    <w:rsid w:val="0049026F"/>
    <w:rsid w:val="00491A52"/>
    <w:rsid w:val="004B6E2F"/>
    <w:rsid w:val="004C1562"/>
    <w:rsid w:val="004C6EDF"/>
    <w:rsid w:val="004D08AA"/>
    <w:rsid w:val="004D5417"/>
    <w:rsid w:val="004E1EEA"/>
    <w:rsid w:val="004E2850"/>
    <w:rsid w:val="004E379E"/>
    <w:rsid w:val="004E4425"/>
    <w:rsid w:val="004E688F"/>
    <w:rsid w:val="004F3A39"/>
    <w:rsid w:val="00500239"/>
    <w:rsid w:val="00510F47"/>
    <w:rsid w:val="0051172B"/>
    <w:rsid w:val="00522ACA"/>
    <w:rsid w:val="00525249"/>
    <w:rsid w:val="00536B3F"/>
    <w:rsid w:val="005453C3"/>
    <w:rsid w:val="00551AF7"/>
    <w:rsid w:val="00576789"/>
    <w:rsid w:val="005828EA"/>
    <w:rsid w:val="005830C8"/>
    <w:rsid w:val="00587572"/>
    <w:rsid w:val="00591849"/>
    <w:rsid w:val="00596B63"/>
    <w:rsid w:val="00597193"/>
    <w:rsid w:val="005A1052"/>
    <w:rsid w:val="005A12B0"/>
    <w:rsid w:val="005B2B93"/>
    <w:rsid w:val="005F0D5D"/>
    <w:rsid w:val="00643123"/>
    <w:rsid w:val="00646167"/>
    <w:rsid w:val="0065307D"/>
    <w:rsid w:val="006536F3"/>
    <w:rsid w:val="00667066"/>
    <w:rsid w:val="00690C9B"/>
    <w:rsid w:val="00692D00"/>
    <w:rsid w:val="0069764D"/>
    <w:rsid w:val="006A7062"/>
    <w:rsid w:val="006C06C3"/>
    <w:rsid w:val="006D185E"/>
    <w:rsid w:val="006E1F24"/>
    <w:rsid w:val="006E26A2"/>
    <w:rsid w:val="006E664A"/>
    <w:rsid w:val="006E6D3A"/>
    <w:rsid w:val="006F3B4C"/>
    <w:rsid w:val="006F4D7B"/>
    <w:rsid w:val="00710C5C"/>
    <w:rsid w:val="00746775"/>
    <w:rsid w:val="00747A4C"/>
    <w:rsid w:val="00757B2E"/>
    <w:rsid w:val="007619E9"/>
    <w:rsid w:val="0077267F"/>
    <w:rsid w:val="00777599"/>
    <w:rsid w:val="00777742"/>
    <w:rsid w:val="007826F4"/>
    <w:rsid w:val="00783E46"/>
    <w:rsid w:val="007973F2"/>
    <w:rsid w:val="007A5CF7"/>
    <w:rsid w:val="007A7098"/>
    <w:rsid w:val="007B2877"/>
    <w:rsid w:val="007C7454"/>
    <w:rsid w:val="007C7B50"/>
    <w:rsid w:val="007D7C6F"/>
    <w:rsid w:val="007F0B9B"/>
    <w:rsid w:val="007F2FAA"/>
    <w:rsid w:val="007F6350"/>
    <w:rsid w:val="00827F40"/>
    <w:rsid w:val="00842B13"/>
    <w:rsid w:val="00850537"/>
    <w:rsid w:val="00853C43"/>
    <w:rsid w:val="008615F6"/>
    <w:rsid w:val="00876BF8"/>
    <w:rsid w:val="00877453"/>
    <w:rsid w:val="0088297A"/>
    <w:rsid w:val="008838DC"/>
    <w:rsid w:val="00886C0D"/>
    <w:rsid w:val="008A65A1"/>
    <w:rsid w:val="008B33CD"/>
    <w:rsid w:val="008B4086"/>
    <w:rsid w:val="008F258C"/>
    <w:rsid w:val="008F40E0"/>
    <w:rsid w:val="008F6468"/>
    <w:rsid w:val="009135FB"/>
    <w:rsid w:val="0092779D"/>
    <w:rsid w:val="00934BB9"/>
    <w:rsid w:val="00935518"/>
    <w:rsid w:val="00944D00"/>
    <w:rsid w:val="00963194"/>
    <w:rsid w:val="00976FDD"/>
    <w:rsid w:val="009843E0"/>
    <w:rsid w:val="00991ADD"/>
    <w:rsid w:val="009A1144"/>
    <w:rsid w:val="009A62C1"/>
    <w:rsid w:val="009C54CB"/>
    <w:rsid w:val="009D75AD"/>
    <w:rsid w:val="009E3B3D"/>
    <w:rsid w:val="009F0A77"/>
    <w:rsid w:val="009F0DC3"/>
    <w:rsid w:val="009F3121"/>
    <w:rsid w:val="009F35C1"/>
    <w:rsid w:val="009F423F"/>
    <w:rsid w:val="00A01DF1"/>
    <w:rsid w:val="00A02E51"/>
    <w:rsid w:val="00A05543"/>
    <w:rsid w:val="00A31CDA"/>
    <w:rsid w:val="00A4191D"/>
    <w:rsid w:val="00A444B0"/>
    <w:rsid w:val="00A537A2"/>
    <w:rsid w:val="00A559BA"/>
    <w:rsid w:val="00A62BB6"/>
    <w:rsid w:val="00A64B44"/>
    <w:rsid w:val="00A65DA3"/>
    <w:rsid w:val="00A86C27"/>
    <w:rsid w:val="00AA611E"/>
    <w:rsid w:val="00AA7754"/>
    <w:rsid w:val="00AB7AEA"/>
    <w:rsid w:val="00AB7E08"/>
    <w:rsid w:val="00AD46E8"/>
    <w:rsid w:val="00AE76F3"/>
    <w:rsid w:val="00B033C7"/>
    <w:rsid w:val="00B17B3D"/>
    <w:rsid w:val="00B212E5"/>
    <w:rsid w:val="00B24255"/>
    <w:rsid w:val="00B256A9"/>
    <w:rsid w:val="00B32F8A"/>
    <w:rsid w:val="00B512A1"/>
    <w:rsid w:val="00B609A0"/>
    <w:rsid w:val="00B66FE6"/>
    <w:rsid w:val="00B7214A"/>
    <w:rsid w:val="00B76B0A"/>
    <w:rsid w:val="00B9162A"/>
    <w:rsid w:val="00BB3563"/>
    <w:rsid w:val="00BB4680"/>
    <w:rsid w:val="00BB7540"/>
    <w:rsid w:val="00BC023A"/>
    <w:rsid w:val="00BC25DF"/>
    <w:rsid w:val="00BC29D7"/>
    <w:rsid w:val="00BC62B5"/>
    <w:rsid w:val="00BD1ABC"/>
    <w:rsid w:val="00BE1D44"/>
    <w:rsid w:val="00C11D5C"/>
    <w:rsid w:val="00C131BC"/>
    <w:rsid w:val="00C138C8"/>
    <w:rsid w:val="00C3110A"/>
    <w:rsid w:val="00C31A51"/>
    <w:rsid w:val="00C4002A"/>
    <w:rsid w:val="00C45DAC"/>
    <w:rsid w:val="00C46768"/>
    <w:rsid w:val="00C50217"/>
    <w:rsid w:val="00C5224A"/>
    <w:rsid w:val="00C62071"/>
    <w:rsid w:val="00C76734"/>
    <w:rsid w:val="00C76A6F"/>
    <w:rsid w:val="00C80A4B"/>
    <w:rsid w:val="00C8125A"/>
    <w:rsid w:val="00C91CF1"/>
    <w:rsid w:val="00C9665D"/>
    <w:rsid w:val="00C9704C"/>
    <w:rsid w:val="00CA48CE"/>
    <w:rsid w:val="00CB1D5B"/>
    <w:rsid w:val="00CB594A"/>
    <w:rsid w:val="00CB65F6"/>
    <w:rsid w:val="00CC2E76"/>
    <w:rsid w:val="00CC6FFA"/>
    <w:rsid w:val="00CC76B7"/>
    <w:rsid w:val="00CC76F9"/>
    <w:rsid w:val="00CD0AC0"/>
    <w:rsid w:val="00CD31C9"/>
    <w:rsid w:val="00CE6A09"/>
    <w:rsid w:val="00CE6E67"/>
    <w:rsid w:val="00CE74EF"/>
    <w:rsid w:val="00CF5F2A"/>
    <w:rsid w:val="00D17B24"/>
    <w:rsid w:val="00D22F90"/>
    <w:rsid w:val="00D30654"/>
    <w:rsid w:val="00D333F0"/>
    <w:rsid w:val="00D40848"/>
    <w:rsid w:val="00D4430C"/>
    <w:rsid w:val="00D470AE"/>
    <w:rsid w:val="00D50813"/>
    <w:rsid w:val="00D51EC7"/>
    <w:rsid w:val="00D60AE4"/>
    <w:rsid w:val="00D63328"/>
    <w:rsid w:val="00D716C7"/>
    <w:rsid w:val="00D71927"/>
    <w:rsid w:val="00D74815"/>
    <w:rsid w:val="00D80124"/>
    <w:rsid w:val="00D80320"/>
    <w:rsid w:val="00D82DD5"/>
    <w:rsid w:val="00D95216"/>
    <w:rsid w:val="00DA74C5"/>
    <w:rsid w:val="00DC38BA"/>
    <w:rsid w:val="00DD74CD"/>
    <w:rsid w:val="00DE1E85"/>
    <w:rsid w:val="00DE63A0"/>
    <w:rsid w:val="00E01C3C"/>
    <w:rsid w:val="00E05DD8"/>
    <w:rsid w:val="00E1682A"/>
    <w:rsid w:val="00E22F03"/>
    <w:rsid w:val="00E35B45"/>
    <w:rsid w:val="00E36195"/>
    <w:rsid w:val="00E37291"/>
    <w:rsid w:val="00E622F0"/>
    <w:rsid w:val="00E74D3F"/>
    <w:rsid w:val="00E7614E"/>
    <w:rsid w:val="00E94F86"/>
    <w:rsid w:val="00E95682"/>
    <w:rsid w:val="00E97C52"/>
    <w:rsid w:val="00EA1A5F"/>
    <w:rsid w:val="00EA2599"/>
    <w:rsid w:val="00EA4D18"/>
    <w:rsid w:val="00EA7384"/>
    <w:rsid w:val="00EB6351"/>
    <w:rsid w:val="00EC5A9D"/>
    <w:rsid w:val="00EF6C37"/>
    <w:rsid w:val="00EF6C96"/>
    <w:rsid w:val="00F05FBB"/>
    <w:rsid w:val="00F060B4"/>
    <w:rsid w:val="00F31215"/>
    <w:rsid w:val="00F33097"/>
    <w:rsid w:val="00F431E2"/>
    <w:rsid w:val="00F4360A"/>
    <w:rsid w:val="00F43A7C"/>
    <w:rsid w:val="00F52A42"/>
    <w:rsid w:val="00F62D75"/>
    <w:rsid w:val="00F64DAA"/>
    <w:rsid w:val="00F722A6"/>
    <w:rsid w:val="00F77BA1"/>
    <w:rsid w:val="00F84587"/>
    <w:rsid w:val="00F95320"/>
    <w:rsid w:val="00FA7370"/>
    <w:rsid w:val="00FB3C76"/>
    <w:rsid w:val="00FB4DDA"/>
    <w:rsid w:val="00FC0591"/>
    <w:rsid w:val="00FD4FBA"/>
    <w:rsid w:val="00FD5FEF"/>
    <w:rsid w:val="00FE0128"/>
    <w:rsid w:val="00FE0E6F"/>
    <w:rsid w:val="00FE257E"/>
    <w:rsid w:val="00FE2826"/>
    <w:rsid w:val="00FF3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basedOn w:val="a"/>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rsid w:val="000766CB"/>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AEE9C-14C4-47BB-891F-F1D41197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8</Pages>
  <Words>1850</Words>
  <Characters>10549</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139</cp:revision>
  <dcterms:created xsi:type="dcterms:W3CDTF">2018-09-27T06:43:00Z</dcterms:created>
  <dcterms:modified xsi:type="dcterms:W3CDTF">2018-11-02T07:36:00Z</dcterms:modified>
</cp:coreProperties>
</file>