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310C616" w14:textId="0B25C6DF" w:rsidR="009C0564" w:rsidRPr="00CF195E" w:rsidRDefault="00CC3FFB"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49FCD0C9" wp14:editId="02E29753">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717DB"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735D0C">
        <w:rPr>
          <w:b/>
          <w:kern w:val="2"/>
          <w:lang w:eastAsia="zh-CN"/>
        </w:rPr>
        <w:t>5</w:t>
      </w:r>
      <w:r w:rsidR="00972929" w:rsidRPr="00CF195E">
        <w:rPr>
          <w:b/>
          <w:kern w:val="2"/>
          <w:lang w:eastAsia="zh-CN"/>
        </w:rPr>
        <w:tab/>
      </w:r>
      <w:r w:rsidR="005D6259" w:rsidRPr="005D6259">
        <w:rPr>
          <w:b/>
          <w:kern w:val="2"/>
          <w:lang w:eastAsia="zh-CN"/>
        </w:rPr>
        <w:t>R1-1812236</w:t>
      </w:r>
    </w:p>
    <w:p w14:paraId="158C15A2" w14:textId="0449EF76" w:rsidR="009C0564" w:rsidRPr="00CF195E" w:rsidRDefault="00735D0C" w:rsidP="00CF195E">
      <w:pPr>
        <w:jc w:val="left"/>
        <w:rPr>
          <w:b/>
          <w:kern w:val="2"/>
          <w:lang w:eastAsia="zh-CN"/>
        </w:rPr>
      </w:pPr>
      <w:r>
        <w:rPr>
          <w:b/>
          <w:kern w:val="2"/>
          <w:lang w:eastAsia="zh-CN"/>
        </w:rPr>
        <w:t>Spokane</w:t>
      </w:r>
      <w:r w:rsidR="00F16BF2">
        <w:rPr>
          <w:b/>
          <w:kern w:val="2"/>
          <w:lang w:eastAsia="zh-CN"/>
        </w:rPr>
        <w:t xml:space="preserve">, </w:t>
      </w:r>
      <w:r>
        <w:rPr>
          <w:b/>
          <w:kern w:val="2"/>
          <w:lang w:eastAsia="zh-CN"/>
        </w:rPr>
        <w:t>US</w:t>
      </w:r>
      <w:r w:rsidR="00D03AC5">
        <w:rPr>
          <w:b/>
          <w:kern w:val="2"/>
          <w:lang w:eastAsia="zh-CN"/>
        </w:rPr>
        <w:t>A</w:t>
      </w:r>
      <w:r w:rsidR="00486936">
        <w:rPr>
          <w:b/>
          <w:kern w:val="2"/>
          <w:lang w:eastAsia="zh-CN"/>
        </w:rPr>
        <w:t xml:space="preserve">, </w:t>
      </w:r>
      <w:r>
        <w:rPr>
          <w:b/>
          <w:kern w:val="2"/>
          <w:lang w:eastAsia="zh-CN"/>
        </w:rPr>
        <w:t>Nov</w:t>
      </w:r>
      <w:r w:rsidR="00F16BF2">
        <w:rPr>
          <w:b/>
          <w:kern w:val="2"/>
          <w:lang w:eastAsia="zh-CN"/>
        </w:rPr>
        <w:t xml:space="preserve"> </w:t>
      </w:r>
      <w:r>
        <w:rPr>
          <w:b/>
          <w:kern w:val="2"/>
          <w:lang w:eastAsia="zh-CN"/>
        </w:rPr>
        <w:t>12</w:t>
      </w:r>
      <w:r w:rsidR="00486936">
        <w:rPr>
          <w:b/>
          <w:kern w:val="2"/>
          <w:lang w:eastAsia="zh-CN"/>
        </w:rPr>
        <w:t xml:space="preserve"> –</w:t>
      </w:r>
      <w:r w:rsidR="00F16BF2">
        <w:rPr>
          <w:b/>
          <w:kern w:val="2"/>
          <w:lang w:eastAsia="zh-CN"/>
        </w:rPr>
        <w:t xml:space="preserve"> </w:t>
      </w:r>
      <w:r>
        <w:rPr>
          <w:b/>
          <w:kern w:val="2"/>
          <w:lang w:eastAsia="zh-CN"/>
        </w:rPr>
        <w:t>Nov</w:t>
      </w:r>
      <w:r w:rsidR="00486936">
        <w:rPr>
          <w:b/>
          <w:kern w:val="2"/>
          <w:lang w:eastAsia="zh-CN"/>
        </w:rPr>
        <w:t xml:space="preserve"> </w:t>
      </w:r>
      <w:r>
        <w:rPr>
          <w:b/>
          <w:kern w:val="2"/>
          <w:lang w:eastAsia="zh-CN"/>
        </w:rPr>
        <w:t>16</w:t>
      </w:r>
      <w:r w:rsidR="00F16BF2">
        <w:rPr>
          <w:b/>
          <w:kern w:val="2"/>
          <w:lang w:eastAsia="zh-CN"/>
        </w:rPr>
        <w:t>, 2018</w:t>
      </w:r>
    </w:p>
    <w:p w14:paraId="3A26A0F3" w14:textId="77777777" w:rsidR="009C0564" w:rsidRPr="00CF195E" w:rsidRDefault="009C0564" w:rsidP="00CF195E">
      <w:pPr>
        <w:pBdr>
          <w:top w:val="single" w:sz="4" w:space="1" w:color="auto"/>
        </w:pBdr>
        <w:spacing w:after="0"/>
        <w:jc w:val="left"/>
        <w:rPr>
          <w:b/>
          <w:kern w:val="2"/>
          <w:sz w:val="16"/>
          <w:szCs w:val="16"/>
          <w:lang w:eastAsia="zh-CN"/>
        </w:rPr>
      </w:pPr>
    </w:p>
    <w:p w14:paraId="76F94D7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35D0C" w:rsidRPr="0008677B">
        <w:rPr>
          <w:b/>
          <w:kern w:val="2"/>
          <w:lang w:eastAsia="zh-CN"/>
        </w:rPr>
        <w:t>7.2.10</w:t>
      </w:r>
      <w:r w:rsidR="006013AE" w:rsidRPr="0008677B">
        <w:rPr>
          <w:b/>
          <w:kern w:val="2"/>
          <w:lang w:eastAsia="zh-CN"/>
        </w:rPr>
        <w:t>.</w:t>
      </w:r>
      <w:r w:rsidR="0008677B" w:rsidRPr="0008677B">
        <w:rPr>
          <w:b/>
          <w:kern w:val="2"/>
          <w:lang w:eastAsia="zh-CN"/>
        </w:rPr>
        <w:t>3</w:t>
      </w:r>
    </w:p>
    <w:p w14:paraId="551E8BA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8677B">
        <w:rPr>
          <w:b/>
          <w:kern w:val="2"/>
          <w:lang w:eastAsia="zh-CN"/>
        </w:rPr>
        <w:t>, HiSilicon</w:t>
      </w:r>
    </w:p>
    <w:p w14:paraId="0FDF6374"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8677B" w:rsidRPr="0008677B">
        <w:rPr>
          <w:b/>
          <w:kern w:val="2"/>
          <w:lang w:eastAsia="zh-CN"/>
        </w:rPr>
        <w:t xml:space="preserve">Potential </w:t>
      </w:r>
      <w:r w:rsidR="009355DE">
        <w:rPr>
          <w:b/>
          <w:kern w:val="2"/>
          <w:lang w:eastAsia="zh-CN"/>
        </w:rPr>
        <w:t>t</w:t>
      </w:r>
      <w:r w:rsidR="0008677B" w:rsidRPr="0008677B">
        <w:rPr>
          <w:b/>
          <w:kern w:val="2"/>
          <w:lang w:eastAsia="zh-CN"/>
        </w:rPr>
        <w:t xml:space="preserve">echniques for NR </w:t>
      </w:r>
      <w:r w:rsidR="009355DE">
        <w:rPr>
          <w:b/>
          <w:kern w:val="2"/>
          <w:lang w:eastAsia="zh-CN"/>
        </w:rPr>
        <w:t>p</w:t>
      </w:r>
      <w:r w:rsidR="0008677B" w:rsidRPr="0008677B">
        <w:rPr>
          <w:b/>
          <w:kern w:val="2"/>
          <w:lang w:eastAsia="zh-CN"/>
        </w:rPr>
        <w:t>ositioning</w:t>
      </w:r>
    </w:p>
    <w:p w14:paraId="07F702F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A390BC1" w14:textId="77777777" w:rsidR="009C0564" w:rsidRPr="00CF195E" w:rsidRDefault="009C0564" w:rsidP="00CF195E">
      <w:pPr>
        <w:pBdr>
          <w:bottom w:val="single" w:sz="4" w:space="1" w:color="auto"/>
        </w:pBdr>
        <w:spacing w:after="0"/>
        <w:jc w:val="left"/>
        <w:rPr>
          <w:b/>
          <w:kern w:val="2"/>
          <w:sz w:val="16"/>
          <w:szCs w:val="16"/>
          <w:lang w:eastAsia="zh-CN"/>
        </w:rPr>
      </w:pPr>
    </w:p>
    <w:p w14:paraId="6984BF08" w14:textId="77777777" w:rsidR="009C0564" w:rsidRPr="00CF195E" w:rsidRDefault="009C0564">
      <w:pPr>
        <w:pStyle w:val="Heading1"/>
      </w:pPr>
      <w:bookmarkStart w:id="1" w:name="_Ref124589705"/>
      <w:bookmarkStart w:id="2" w:name="_Ref129681862"/>
      <w:r w:rsidRPr="00CF195E">
        <w:t>Introduction</w:t>
      </w:r>
      <w:bookmarkEnd w:id="1"/>
      <w:bookmarkEnd w:id="2"/>
    </w:p>
    <w:p w14:paraId="24A18088" w14:textId="77777777" w:rsidR="008F72CC" w:rsidRDefault="00440168" w:rsidP="00C12BC1">
      <w:pPr>
        <w:rPr>
          <w:rFonts w:eastAsia="MS Mincho"/>
          <w:lang w:eastAsia="ja-JP"/>
        </w:rPr>
      </w:pPr>
      <w:r>
        <w:rPr>
          <w:rFonts w:eastAsia="MS Mincho"/>
          <w:lang w:eastAsia="ja-JP"/>
        </w:rPr>
        <w:t>In RAN1#94b, the following agreement</w:t>
      </w:r>
      <w:r w:rsidR="00D41D94">
        <w:rPr>
          <w:rFonts w:eastAsia="MS Mincho"/>
          <w:lang w:eastAsia="ja-JP"/>
        </w:rPr>
        <w:t>s</w:t>
      </w:r>
      <w:r>
        <w:rPr>
          <w:rFonts w:eastAsia="MS Mincho"/>
          <w:lang w:eastAsia="ja-JP"/>
        </w:rPr>
        <w:t xml:space="preserve"> related to NR RAT-dependent positioning solutions were reached.</w:t>
      </w:r>
    </w:p>
    <w:tbl>
      <w:tblPr>
        <w:tblStyle w:val="TableGrid"/>
        <w:tblW w:w="0" w:type="auto"/>
        <w:tblLook w:val="04A0" w:firstRow="1" w:lastRow="0" w:firstColumn="1" w:lastColumn="0" w:noHBand="0" w:noVBand="1"/>
      </w:tblPr>
      <w:tblGrid>
        <w:gridCol w:w="9307"/>
      </w:tblGrid>
      <w:tr w:rsidR="00440168" w14:paraId="5EC5447F" w14:textId="77777777" w:rsidTr="00440168">
        <w:tc>
          <w:tcPr>
            <w:tcW w:w="9307" w:type="dxa"/>
          </w:tcPr>
          <w:p w14:paraId="62CCA716" w14:textId="77777777" w:rsidR="00440168" w:rsidRPr="00F7115E" w:rsidRDefault="00440168" w:rsidP="00440168">
            <w:r w:rsidRPr="00F7115E">
              <w:rPr>
                <w:highlight w:val="green"/>
              </w:rPr>
              <w:t>Agreement:</w:t>
            </w:r>
          </w:p>
          <w:p w14:paraId="6032F458" w14:textId="77777777" w:rsidR="00440168" w:rsidRDefault="00440168" w:rsidP="00440168">
            <w:r>
              <w:t>The RAT dependent solutions considered for study include</w:t>
            </w:r>
          </w:p>
          <w:p w14:paraId="1DD4CFC1" w14:textId="77777777" w:rsidR="00440168" w:rsidRDefault="00440168" w:rsidP="00440168">
            <w:pPr>
              <w:numPr>
                <w:ilvl w:val="0"/>
                <w:numId w:val="35"/>
              </w:numPr>
              <w:autoSpaceDE/>
              <w:autoSpaceDN/>
              <w:adjustRightInd/>
              <w:snapToGrid/>
              <w:spacing w:after="0"/>
              <w:jc w:val="left"/>
            </w:pPr>
            <w:r>
              <w:t>Downlink based solutions</w:t>
            </w:r>
          </w:p>
          <w:p w14:paraId="0832D54A" w14:textId="77777777" w:rsidR="00440168" w:rsidRDefault="00440168" w:rsidP="00440168">
            <w:pPr>
              <w:numPr>
                <w:ilvl w:val="0"/>
                <w:numId w:val="35"/>
              </w:numPr>
              <w:autoSpaceDE/>
              <w:autoSpaceDN/>
              <w:adjustRightInd/>
              <w:snapToGrid/>
              <w:spacing w:after="0"/>
              <w:jc w:val="left"/>
            </w:pPr>
            <w:r>
              <w:t>Downlink and uplink based solutions</w:t>
            </w:r>
          </w:p>
          <w:p w14:paraId="212D37E0" w14:textId="77777777" w:rsidR="00440168" w:rsidRPr="00440168" w:rsidRDefault="00440168" w:rsidP="00C12BC1">
            <w:pPr>
              <w:numPr>
                <w:ilvl w:val="0"/>
                <w:numId w:val="35"/>
              </w:numPr>
              <w:autoSpaceDE/>
              <w:autoSpaceDN/>
              <w:adjustRightInd/>
              <w:snapToGrid/>
              <w:spacing w:after="0"/>
              <w:jc w:val="left"/>
            </w:pPr>
            <w:r>
              <w:t>Uplink based solutions</w:t>
            </w:r>
          </w:p>
        </w:tc>
      </w:tr>
    </w:tbl>
    <w:p w14:paraId="50E197D9" w14:textId="77777777" w:rsidR="00440168" w:rsidRDefault="00440168" w:rsidP="00C12BC1">
      <w:pPr>
        <w:rPr>
          <w:rFonts w:eastAsia="MS Mincho"/>
          <w:lang w:eastAsia="ja-JP"/>
        </w:rPr>
      </w:pPr>
    </w:p>
    <w:p w14:paraId="798B4641" w14:textId="452E4EA0" w:rsidR="00CD36FF" w:rsidRPr="008C5D71" w:rsidRDefault="00440168" w:rsidP="00C12BC1">
      <w:pPr>
        <w:rPr>
          <w:strike/>
        </w:rPr>
      </w:pPr>
      <w:r>
        <w:rPr>
          <w:rFonts w:eastAsia="MS Mincho"/>
          <w:lang w:eastAsia="ja-JP"/>
        </w:rPr>
        <w:t xml:space="preserve">In this contribution, the </w:t>
      </w:r>
      <w:r w:rsidR="00D41D94">
        <w:rPr>
          <w:rFonts w:eastAsia="MS Mincho"/>
          <w:lang w:eastAsia="ja-JP"/>
        </w:rPr>
        <w:t xml:space="preserve">proposed techniques are </w:t>
      </w:r>
      <w:r>
        <w:rPr>
          <w:rFonts w:eastAsia="MS Mincho"/>
          <w:lang w:eastAsia="ja-JP"/>
        </w:rPr>
        <w:t>categoriz</w:t>
      </w:r>
      <w:r w:rsidR="00D41D94">
        <w:rPr>
          <w:rFonts w:eastAsia="MS Mincho"/>
          <w:lang w:eastAsia="ja-JP"/>
        </w:rPr>
        <w:t xml:space="preserve">ed as per </w:t>
      </w:r>
      <w:r>
        <w:rPr>
          <w:rFonts w:eastAsia="MS Mincho"/>
          <w:lang w:eastAsia="ja-JP"/>
        </w:rPr>
        <w:t>the agreement</w:t>
      </w:r>
      <w:r w:rsidR="00D41D94">
        <w:rPr>
          <w:rFonts w:eastAsia="MS Mincho"/>
          <w:lang w:eastAsia="ja-JP"/>
        </w:rPr>
        <w:t xml:space="preserve"> above</w:t>
      </w:r>
      <w:r>
        <w:rPr>
          <w:rFonts w:eastAsia="MS Mincho"/>
          <w:lang w:eastAsia="ja-JP"/>
        </w:rPr>
        <w:t xml:space="preserve">. </w:t>
      </w:r>
    </w:p>
    <w:p w14:paraId="6F13376D" w14:textId="77777777" w:rsidR="00CD36FF" w:rsidRPr="00CF195E" w:rsidRDefault="00CD36FF" w:rsidP="00C12BC1">
      <w:pPr>
        <w:rPr>
          <w:rFonts w:eastAsia="MS Mincho"/>
          <w:lang w:eastAsia="ja-JP"/>
        </w:rPr>
      </w:pPr>
    </w:p>
    <w:p w14:paraId="4F424EB4" w14:textId="77777777" w:rsidR="0008677B" w:rsidRDefault="00ED34F4" w:rsidP="00CF195E">
      <w:pPr>
        <w:pStyle w:val="Heading1"/>
      </w:pPr>
      <w:bookmarkStart w:id="3" w:name="_Ref129681832"/>
      <w:r>
        <w:t>Downlink</w:t>
      </w:r>
      <w:r w:rsidR="0008677B">
        <w:t xml:space="preserve"> based solutions</w:t>
      </w:r>
    </w:p>
    <w:p w14:paraId="3DD21DD7" w14:textId="77777777" w:rsidR="0008677B" w:rsidRDefault="0008677B" w:rsidP="0008677B">
      <w:pPr>
        <w:pStyle w:val="Heading2"/>
      </w:pPr>
      <w:r>
        <w:t>OTDOA</w:t>
      </w:r>
    </w:p>
    <w:p w14:paraId="5A87DD1F" w14:textId="7BEB0DAB" w:rsidR="008C5D71" w:rsidRPr="008C5D71" w:rsidRDefault="008C5D71" w:rsidP="008C5D71">
      <w:pPr>
        <w:pStyle w:val="Heading3"/>
      </w:pPr>
      <w:r>
        <w:t>Principle of OTDOA</w:t>
      </w:r>
    </w:p>
    <w:p w14:paraId="787D9BD0" w14:textId="42B0E9EB" w:rsidR="00FA05F5" w:rsidRDefault="004A7B36" w:rsidP="00D14AA8">
      <w:r>
        <w:t>The principle of OTDOA is tri</w:t>
      </w:r>
      <w:r w:rsidR="00BC566F">
        <w:t>-</w:t>
      </w:r>
      <w:r>
        <w:t>lateration or multi</w:t>
      </w:r>
      <w:r w:rsidR="00BC566F">
        <w:t>-</w:t>
      </w:r>
      <w:r>
        <w:t>lateration</w:t>
      </w:r>
      <w:r w:rsidR="00D41D94">
        <w:t xml:space="preserve">. Additional details can be found in our contribution to RAN1#94b in </w:t>
      </w:r>
      <w:r w:rsidR="00B477B0">
        <w:fldChar w:fldCharType="begin"/>
      </w:r>
      <w:r>
        <w:instrText xml:space="preserve"> REF _Ref528072703 \r \h </w:instrText>
      </w:r>
      <w:r w:rsidR="00B477B0">
        <w:fldChar w:fldCharType="separate"/>
      </w:r>
      <w:r w:rsidR="008C5D71">
        <w:t>[2]</w:t>
      </w:r>
      <w:r w:rsidR="00B477B0">
        <w:fldChar w:fldCharType="end"/>
      </w:r>
      <w:r>
        <w:t xml:space="preserve">. Usually, OTDOA requires </w:t>
      </w:r>
      <m:oMath>
        <m:r>
          <w:rPr>
            <w:rFonts w:ascii="Cambria Math" w:hAnsi="Cambria Math"/>
          </w:rPr>
          <m:t>D+1</m:t>
        </m:r>
      </m:oMath>
      <w:r>
        <w:t xml:space="preserve"> </w:t>
      </w:r>
      <w:r w:rsidR="00104460">
        <w:t>TRPs</w:t>
      </w:r>
      <w:r>
        <w:t xml:space="preserve"> to resolve the non-linear equation</w:t>
      </w:r>
      <w:r w:rsidR="005A2C6E">
        <w:t>s</w:t>
      </w:r>
      <w:r>
        <w:t xml:space="preserve">, where </w:t>
      </w:r>
      <m:oMath>
        <m:r>
          <w:rPr>
            <w:rFonts w:ascii="Cambria Math" w:hAnsi="Cambria Math"/>
          </w:rPr>
          <m:t>D</m:t>
        </m:r>
      </m:oMath>
      <w:r>
        <w:t xml:space="preserve"> is the dimension of UE location. When more TRPs are involved in location </w:t>
      </w:r>
      <w:r w:rsidRPr="00FB4A40">
        <w:t xml:space="preserve">calculation, </w:t>
      </w:r>
      <w:r w:rsidR="00181FC5" w:rsidRPr="00FB4A40">
        <w:t xml:space="preserve">2WLS </w:t>
      </w:r>
      <w:r w:rsidRPr="00FB4A40">
        <w:t xml:space="preserve">algorithm </w:t>
      </w:r>
      <w:r w:rsidR="00B477B0" w:rsidRPr="00FB4A40">
        <w:rPr>
          <w:lang w:eastAsia="zh-CN"/>
        </w:rPr>
        <w:fldChar w:fldCharType="begin"/>
      </w:r>
      <w:r w:rsidRPr="00FB4A40">
        <w:rPr>
          <w:lang w:eastAsia="zh-CN"/>
        </w:rPr>
        <w:instrText xml:space="preserve"> REF _Ref525072634 \r \h </w:instrText>
      </w:r>
      <w:r w:rsidR="00FB4A40">
        <w:rPr>
          <w:lang w:eastAsia="zh-CN"/>
        </w:rPr>
        <w:instrText xml:space="preserve"> \* MERGEFORMAT </w:instrText>
      </w:r>
      <w:r w:rsidR="00B477B0" w:rsidRPr="00FB4A40">
        <w:rPr>
          <w:lang w:eastAsia="zh-CN"/>
        </w:rPr>
      </w:r>
      <w:r w:rsidR="00B477B0" w:rsidRPr="00FB4A40">
        <w:rPr>
          <w:lang w:eastAsia="zh-CN"/>
        </w:rPr>
        <w:fldChar w:fldCharType="separate"/>
      </w:r>
      <w:r w:rsidR="008C5D71">
        <w:rPr>
          <w:lang w:eastAsia="zh-CN"/>
        </w:rPr>
        <w:t>[3]</w:t>
      </w:r>
      <w:r w:rsidR="00B477B0" w:rsidRPr="00FB4A40">
        <w:rPr>
          <w:lang w:eastAsia="zh-CN"/>
        </w:rPr>
        <w:fldChar w:fldCharType="end"/>
      </w:r>
      <w:r w:rsidRPr="00FB4A40">
        <w:rPr>
          <w:lang w:eastAsia="zh-CN"/>
        </w:rPr>
        <w:t>, Taylor expansion</w:t>
      </w:r>
      <w:r w:rsidR="00181FC5" w:rsidRPr="00FB4A40">
        <w:rPr>
          <w:lang w:eastAsia="zh-CN"/>
        </w:rPr>
        <w:t xml:space="preserve"> </w:t>
      </w:r>
      <w:r w:rsidR="00B477B0" w:rsidRPr="00FB4A40">
        <w:rPr>
          <w:lang w:eastAsia="zh-CN"/>
        </w:rPr>
        <w:fldChar w:fldCharType="begin"/>
      </w:r>
      <w:r w:rsidR="002C3D6E" w:rsidRPr="00FB4A40">
        <w:rPr>
          <w:lang w:eastAsia="zh-CN"/>
        </w:rPr>
        <w:instrText xml:space="preserve"> REF _Ref528338215 \r \h </w:instrText>
      </w:r>
      <w:r w:rsidR="00FB4A40">
        <w:rPr>
          <w:lang w:eastAsia="zh-CN"/>
        </w:rPr>
        <w:instrText xml:space="preserve"> \* MERGEFORMAT </w:instrText>
      </w:r>
      <w:r w:rsidR="00B477B0" w:rsidRPr="00FB4A40">
        <w:rPr>
          <w:lang w:eastAsia="zh-CN"/>
        </w:rPr>
      </w:r>
      <w:r w:rsidR="00B477B0" w:rsidRPr="00FB4A40">
        <w:rPr>
          <w:lang w:eastAsia="zh-CN"/>
        </w:rPr>
        <w:fldChar w:fldCharType="separate"/>
      </w:r>
      <w:r w:rsidR="008C5D71">
        <w:rPr>
          <w:lang w:eastAsia="zh-CN"/>
        </w:rPr>
        <w:t>[4]</w:t>
      </w:r>
      <w:r w:rsidR="00B477B0" w:rsidRPr="00FB4A40">
        <w:rPr>
          <w:lang w:eastAsia="zh-CN"/>
        </w:rPr>
        <w:fldChar w:fldCharType="end"/>
      </w:r>
      <w:r w:rsidRPr="00FB4A40">
        <w:rPr>
          <w:lang w:eastAsia="zh-CN"/>
        </w:rPr>
        <w:t xml:space="preserve">, or particle swarm optimization (PSO) </w:t>
      </w:r>
      <w:r w:rsidR="00B477B0" w:rsidRPr="00FB4A40">
        <w:rPr>
          <w:lang w:eastAsia="zh-CN"/>
        </w:rPr>
        <w:fldChar w:fldCharType="begin"/>
      </w:r>
      <w:r w:rsidRPr="00FB4A40">
        <w:rPr>
          <w:lang w:eastAsia="zh-CN"/>
        </w:rPr>
        <w:instrText xml:space="preserve"> REF _Ref524783262 \r \h </w:instrText>
      </w:r>
      <w:r w:rsidR="00FB4A40">
        <w:rPr>
          <w:lang w:eastAsia="zh-CN"/>
        </w:rPr>
        <w:instrText xml:space="preserve"> \* MERGEFORMAT </w:instrText>
      </w:r>
      <w:r w:rsidR="00B477B0" w:rsidRPr="00FB4A40">
        <w:rPr>
          <w:lang w:eastAsia="zh-CN"/>
        </w:rPr>
      </w:r>
      <w:r w:rsidR="00B477B0" w:rsidRPr="00FB4A40">
        <w:rPr>
          <w:lang w:eastAsia="zh-CN"/>
        </w:rPr>
        <w:fldChar w:fldCharType="separate"/>
      </w:r>
      <w:r w:rsidR="008C5D71">
        <w:rPr>
          <w:lang w:eastAsia="zh-CN"/>
        </w:rPr>
        <w:t>[5]</w:t>
      </w:r>
      <w:r w:rsidR="00B477B0" w:rsidRPr="00FB4A40">
        <w:rPr>
          <w:lang w:eastAsia="zh-CN"/>
        </w:rPr>
        <w:fldChar w:fldCharType="end"/>
      </w:r>
      <w:r w:rsidRPr="00FB4A40">
        <w:rPr>
          <w:lang w:eastAsia="zh-CN"/>
        </w:rPr>
        <w:t xml:space="preserve"> can be </w:t>
      </w:r>
      <w:r w:rsidR="00800D40">
        <w:rPr>
          <w:lang w:eastAsia="zh-CN"/>
        </w:rPr>
        <w:t xml:space="preserve">implemented. </w:t>
      </w:r>
      <w:r>
        <w:rPr>
          <w:lang w:eastAsia="zh-CN"/>
        </w:rPr>
        <w:t xml:space="preserve"> </w:t>
      </w:r>
    </w:p>
    <w:p w14:paraId="7666E08B" w14:textId="7BC0CEF1" w:rsidR="00D14AA8" w:rsidRDefault="00800D40" w:rsidP="00D14AA8">
      <w:pPr>
        <w:rPr>
          <w:lang w:eastAsia="zh-CN"/>
        </w:rPr>
      </w:pPr>
      <w:r>
        <w:t xml:space="preserve">To support OTDOA, </w:t>
      </w:r>
      <w:r w:rsidR="004A7B36">
        <w:t xml:space="preserve"> </w:t>
      </w:r>
      <w:r>
        <w:t xml:space="preserve">the </w:t>
      </w:r>
      <w:r w:rsidR="004A7B36">
        <w:t xml:space="preserve">higher layer </w:t>
      </w:r>
      <w:r>
        <w:t>signaling</w:t>
      </w:r>
      <w:r w:rsidR="00576841">
        <w:t xml:space="preserve"> between UE and LMF</w:t>
      </w:r>
      <w:r w:rsidR="00014472">
        <w:t xml:space="preserve"> </w:t>
      </w:r>
      <w:r>
        <w:t xml:space="preserve">i.e. </w:t>
      </w:r>
      <w:r w:rsidR="004A7B36">
        <w:t xml:space="preserve">the </w:t>
      </w:r>
      <w:r w:rsidR="00815F60">
        <w:t xml:space="preserve">transfer of </w:t>
      </w:r>
      <w:r w:rsidR="004A7B36">
        <w:t>OTDOA assistance data</w:t>
      </w:r>
      <w:r w:rsidR="00014472">
        <w:t xml:space="preserve"> </w:t>
      </w:r>
      <w:r w:rsidR="004A7B36">
        <w:t xml:space="preserve">and </w:t>
      </w:r>
      <w:r w:rsidR="00815F60">
        <w:t xml:space="preserve">transfer of </w:t>
      </w:r>
      <w:r w:rsidR="004A7B36">
        <w:t>RSTD measurement</w:t>
      </w:r>
      <w:r>
        <w:t>, current specifications</w:t>
      </w:r>
      <w:r w:rsidR="004A7B36">
        <w:t xml:space="preserve"> </w:t>
      </w:r>
      <w:r>
        <w:t>for</w:t>
      </w:r>
      <w:r w:rsidR="004A7B36">
        <w:t xml:space="preserve"> LTE</w:t>
      </w:r>
      <w:r w:rsidR="00815F60">
        <w:t xml:space="preserve"> </w:t>
      </w:r>
      <w:r w:rsidR="00B477B0">
        <w:fldChar w:fldCharType="begin"/>
      </w:r>
      <w:r w:rsidR="008871D0">
        <w:instrText xml:space="preserve"> REF _Ref528309433 \r \h </w:instrText>
      </w:r>
      <w:r w:rsidR="00B477B0">
        <w:fldChar w:fldCharType="separate"/>
      </w:r>
      <w:r w:rsidR="008C5D71">
        <w:t>[7]</w:t>
      </w:r>
      <w:r w:rsidR="00B477B0">
        <w:fldChar w:fldCharType="end"/>
      </w:r>
      <w:r w:rsidR="008871D0">
        <w:t xml:space="preserve"> and </w:t>
      </w:r>
      <w:r w:rsidR="005A2C6E">
        <w:t xml:space="preserve">EN-DC </w:t>
      </w:r>
      <w:r w:rsidR="00B477B0">
        <w:fldChar w:fldCharType="begin"/>
      </w:r>
      <w:r w:rsidR="008871D0">
        <w:instrText xml:space="preserve"> REF _Ref528309440 \r \h </w:instrText>
      </w:r>
      <w:r w:rsidR="00B477B0">
        <w:fldChar w:fldCharType="separate"/>
      </w:r>
      <w:r w:rsidR="008C5D71">
        <w:t>[8]</w:t>
      </w:r>
      <w:r w:rsidR="00B477B0">
        <w:fldChar w:fldCharType="end"/>
      </w:r>
      <w:r w:rsidR="004A7B36">
        <w:t xml:space="preserve"> </w:t>
      </w:r>
      <w:r>
        <w:t>should be the baseline for adaptation towards</w:t>
      </w:r>
      <w:r w:rsidR="004A7B36">
        <w:t xml:space="preserve"> </w:t>
      </w:r>
      <w:r w:rsidR="004A7B36" w:rsidRPr="00FB4A40">
        <w:t>NRPP specification</w:t>
      </w:r>
      <w:r w:rsidR="004A7B36">
        <w:t>.</w:t>
      </w:r>
    </w:p>
    <w:p w14:paraId="63C12A6E" w14:textId="74F41853" w:rsidR="00D14AA8" w:rsidRDefault="00D14AA8" w:rsidP="00D14AA8">
      <w:r>
        <w:rPr>
          <w:lang w:eastAsia="zh-CN"/>
        </w:rPr>
        <w:t xml:space="preserve">In our companion contribution </w:t>
      </w:r>
      <w:r>
        <w:rPr>
          <w:lang w:eastAsia="zh-CN"/>
        </w:rPr>
        <w:fldChar w:fldCharType="begin"/>
      </w:r>
      <w:r>
        <w:rPr>
          <w:lang w:eastAsia="zh-CN"/>
        </w:rPr>
        <w:instrText xml:space="preserve"> REF _Ref528317277 \r \h </w:instrText>
      </w:r>
      <w:r>
        <w:rPr>
          <w:lang w:eastAsia="zh-CN"/>
        </w:rPr>
      </w:r>
      <w:r>
        <w:rPr>
          <w:lang w:eastAsia="zh-CN"/>
        </w:rPr>
        <w:fldChar w:fldCharType="separate"/>
      </w:r>
      <w:r w:rsidR="008C5D71">
        <w:rPr>
          <w:lang w:eastAsia="zh-CN"/>
        </w:rPr>
        <w:t>[6]</w:t>
      </w:r>
      <w:r>
        <w:rPr>
          <w:lang w:eastAsia="zh-CN"/>
        </w:rPr>
        <w:fldChar w:fldCharType="end"/>
      </w:r>
      <w:r>
        <w:rPr>
          <w:lang w:eastAsia="zh-CN"/>
        </w:rPr>
        <w:t>, simulation evaluation results showed that OTDOA can meet the requirements for both the regulatory case and the commercial use cases</w:t>
      </w:r>
      <w:r w:rsidR="0074725C">
        <w:rPr>
          <w:lang w:eastAsia="zh-CN"/>
        </w:rPr>
        <w:t xml:space="preserve"> at least for the case with no synchronization error</w:t>
      </w:r>
      <w:r>
        <w:rPr>
          <w:lang w:eastAsia="zh-CN"/>
        </w:rPr>
        <w:t>.</w:t>
      </w:r>
    </w:p>
    <w:p w14:paraId="04DED4C8" w14:textId="4B495406" w:rsidR="00014472" w:rsidRPr="006370DB" w:rsidRDefault="00ED34F4" w:rsidP="00ED34F4">
      <w:pPr>
        <w:pStyle w:val="Caption"/>
        <w:jc w:val="both"/>
        <w:rPr>
          <w:b w:val="0"/>
          <w:i/>
          <w:sz w:val="22"/>
          <w:szCs w:val="22"/>
        </w:rPr>
      </w:pPr>
      <w:r w:rsidRPr="006370DB">
        <w:rPr>
          <w:i/>
          <w:sz w:val="22"/>
          <w:szCs w:val="22"/>
        </w:rPr>
        <w:t xml:space="preserve">Proposal </w:t>
      </w:r>
      <w:r w:rsidR="00B477B0" w:rsidRPr="006370DB">
        <w:rPr>
          <w:i/>
          <w:sz w:val="22"/>
          <w:szCs w:val="22"/>
        </w:rPr>
        <w:fldChar w:fldCharType="begin"/>
      </w:r>
      <w:r w:rsidRPr="006370DB">
        <w:rPr>
          <w:i/>
          <w:sz w:val="22"/>
          <w:szCs w:val="22"/>
        </w:rPr>
        <w:instrText xml:space="preserve"> SEQ Proposal \* ARABIC </w:instrText>
      </w:r>
      <w:r w:rsidR="00B477B0" w:rsidRPr="006370DB">
        <w:rPr>
          <w:i/>
          <w:sz w:val="22"/>
          <w:szCs w:val="22"/>
        </w:rPr>
        <w:fldChar w:fldCharType="separate"/>
      </w:r>
      <w:r w:rsidR="008C5D71">
        <w:rPr>
          <w:i/>
          <w:noProof/>
          <w:sz w:val="22"/>
          <w:szCs w:val="22"/>
        </w:rPr>
        <w:t>1</w:t>
      </w:r>
      <w:r w:rsidR="00B477B0" w:rsidRPr="006370DB">
        <w:rPr>
          <w:i/>
          <w:sz w:val="22"/>
          <w:szCs w:val="22"/>
        </w:rPr>
        <w:fldChar w:fldCharType="end"/>
      </w:r>
      <w:r w:rsidR="00014472" w:rsidRPr="006370DB">
        <w:rPr>
          <w:i/>
          <w:sz w:val="22"/>
          <w:szCs w:val="22"/>
        </w:rPr>
        <w:t xml:space="preserve">: Support OTDOA in NR and consider the following higher layer signaling in LPP as the starting point for NRPP </w:t>
      </w:r>
      <w:r w:rsidR="00800D40">
        <w:rPr>
          <w:i/>
          <w:sz w:val="22"/>
          <w:szCs w:val="22"/>
        </w:rPr>
        <w:t>specification:</w:t>
      </w:r>
    </w:p>
    <w:p w14:paraId="7395BAD8" w14:textId="77777777" w:rsidR="00A719B5" w:rsidRPr="006370DB" w:rsidRDefault="00A719B5" w:rsidP="00A719B5">
      <w:pPr>
        <w:pStyle w:val="ListParagraph"/>
        <w:numPr>
          <w:ilvl w:val="0"/>
          <w:numId w:val="31"/>
        </w:numPr>
        <w:rPr>
          <w:b/>
          <w:i/>
        </w:rPr>
      </w:pPr>
      <w:r w:rsidRPr="006370DB">
        <w:rPr>
          <w:b/>
          <w:i/>
        </w:rPr>
        <w:t>OTDOA assistance data transfer</w:t>
      </w:r>
    </w:p>
    <w:p w14:paraId="522DE787" w14:textId="5480A559" w:rsidR="00A719B5" w:rsidRDefault="00A719B5" w:rsidP="00A719B5">
      <w:pPr>
        <w:pStyle w:val="ListParagraph"/>
        <w:numPr>
          <w:ilvl w:val="0"/>
          <w:numId w:val="31"/>
        </w:numPr>
        <w:rPr>
          <w:b/>
          <w:i/>
        </w:rPr>
      </w:pPr>
      <w:r w:rsidRPr="006370DB">
        <w:rPr>
          <w:b/>
          <w:i/>
        </w:rPr>
        <w:t>RSTD measurement report</w:t>
      </w:r>
    </w:p>
    <w:p w14:paraId="66543972" w14:textId="77777777" w:rsidR="00766FB2" w:rsidRPr="006370DB" w:rsidRDefault="00766FB2" w:rsidP="00766FB2">
      <w:pPr>
        <w:pStyle w:val="ListParagraph"/>
        <w:rPr>
          <w:b/>
          <w:i/>
        </w:rPr>
      </w:pPr>
    </w:p>
    <w:p w14:paraId="569A02A9" w14:textId="77777777" w:rsidR="008C5D71" w:rsidRDefault="008C5D71" w:rsidP="008C5D71">
      <w:pPr>
        <w:pStyle w:val="Heading3"/>
      </w:pPr>
      <w:r>
        <w:t xml:space="preserve">Enhancement to DL RS </w:t>
      </w:r>
    </w:p>
    <w:p w14:paraId="6D64EA61" w14:textId="77777777" w:rsidR="008C5D71" w:rsidRDefault="008C5D71" w:rsidP="008C5D71">
      <w:pPr>
        <w:rPr>
          <w:lang w:eastAsia="zh-CN"/>
        </w:rPr>
      </w:pPr>
      <w:r>
        <w:rPr>
          <w:rFonts w:hint="eastAsia"/>
          <w:lang w:eastAsia="zh-CN"/>
        </w:rPr>
        <w:t>In OTDOA, PRS is used t</w:t>
      </w:r>
      <w:r>
        <w:rPr>
          <w:lang w:eastAsia="zh-CN"/>
        </w:rPr>
        <w:t>o estimate RSTD from multiple BSs to one UE. The current TRS would be interfered from data transmission in other cells. In addition, the number of TRS symbols per slot is less than PRS, which cause detectability issues in neighbor cells especially in UMa scenario. Therefore, the TRS cannot replace the PRS functionality and hence NR PRS is needed for positioning in Rel. 16.</w:t>
      </w:r>
    </w:p>
    <w:p w14:paraId="53807509" w14:textId="4B632C4F" w:rsidR="008C5D71" w:rsidRPr="00453411" w:rsidRDefault="008C5D71" w:rsidP="008C5D71">
      <w:pPr>
        <w:rPr>
          <w:b/>
          <w:i/>
        </w:rPr>
      </w:pPr>
      <w:r w:rsidRPr="00F06C8E">
        <w:rPr>
          <w:b/>
          <w:i/>
        </w:rPr>
        <w:t xml:space="preserve">Proposal </w:t>
      </w:r>
      <w:r w:rsidRPr="00F06C8E">
        <w:rPr>
          <w:b/>
          <w:i/>
        </w:rPr>
        <w:fldChar w:fldCharType="begin"/>
      </w:r>
      <w:r w:rsidRPr="00F06C8E">
        <w:rPr>
          <w:b/>
          <w:i/>
        </w:rPr>
        <w:instrText xml:space="preserve"> SEQ Proposal \* ARABIC </w:instrText>
      </w:r>
      <w:r w:rsidRPr="00F06C8E">
        <w:rPr>
          <w:b/>
          <w:i/>
        </w:rPr>
        <w:fldChar w:fldCharType="separate"/>
      </w:r>
      <w:r>
        <w:rPr>
          <w:b/>
          <w:i/>
          <w:noProof/>
        </w:rPr>
        <w:t>2</w:t>
      </w:r>
      <w:r w:rsidRPr="00F06C8E">
        <w:rPr>
          <w:b/>
          <w:i/>
        </w:rPr>
        <w:fldChar w:fldCharType="end"/>
      </w:r>
      <w:r w:rsidRPr="00F06C8E">
        <w:rPr>
          <w:b/>
          <w:i/>
        </w:rPr>
        <w:t>:</w:t>
      </w:r>
      <w:r w:rsidRPr="006370DB">
        <w:rPr>
          <w:i/>
        </w:rPr>
        <w:t xml:space="preserve"> </w:t>
      </w:r>
      <w:r>
        <w:rPr>
          <w:b/>
          <w:i/>
        </w:rPr>
        <w:t>Study new PRS design in Rel. 16 OTDOA positioning.</w:t>
      </w:r>
    </w:p>
    <w:p w14:paraId="0216C665" w14:textId="77777777" w:rsidR="008C5D71" w:rsidRDefault="008C5D71" w:rsidP="008C5D71">
      <w:pPr>
        <w:rPr>
          <w:lang w:eastAsia="zh-CN"/>
        </w:rPr>
      </w:pPr>
      <w:r>
        <w:rPr>
          <w:lang w:eastAsia="zh-CN"/>
        </w:rPr>
        <w:lastRenderedPageBreak/>
        <w:t xml:space="preserve">The LTE PRS pattern specified in Rel. 9 is illustrated in </w:t>
      </w:r>
      <w:r>
        <w:rPr>
          <w:lang w:eastAsia="zh-CN"/>
        </w:rPr>
        <w:fldChar w:fldCharType="begin"/>
      </w:r>
      <w:r>
        <w:rPr>
          <w:lang w:eastAsia="zh-CN"/>
        </w:rPr>
        <w:instrText xml:space="preserve"> REF _Ref528835626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fldChar w:fldCharType="begin"/>
      </w:r>
      <w:r>
        <w:rPr>
          <w:lang w:eastAsia="zh-CN"/>
        </w:rPr>
        <w:instrText xml:space="preserve"> REF _Ref528316918 \r \h </w:instrText>
      </w:r>
      <w:r>
        <w:rPr>
          <w:lang w:eastAsia="zh-CN"/>
        </w:rPr>
      </w:r>
      <w:r>
        <w:rPr>
          <w:lang w:eastAsia="zh-CN"/>
        </w:rPr>
        <w:fldChar w:fldCharType="separate"/>
      </w:r>
      <w:r>
        <w:rPr>
          <w:lang w:eastAsia="zh-CN"/>
        </w:rPr>
        <w:t>[9]</w:t>
      </w:r>
      <w:r>
        <w:rPr>
          <w:lang w:eastAsia="zh-CN"/>
        </w:rPr>
        <w:fldChar w:fldCharType="end"/>
      </w:r>
      <w:r>
        <w:rPr>
          <w:lang w:eastAsia="zh-CN"/>
        </w:rPr>
        <w:t>. For this pattern, the 5</w:t>
      </w:r>
      <w:r w:rsidRPr="002E0881">
        <w:rPr>
          <w:vertAlign w:val="superscript"/>
          <w:lang w:eastAsia="zh-CN"/>
        </w:rPr>
        <w:t>th</w:t>
      </w:r>
      <w:r>
        <w:rPr>
          <w:lang w:eastAsia="zh-CN"/>
        </w:rPr>
        <w:t>, 8</w:t>
      </w:r>
      <w:r w:rsidRPr="002E0881">
        <w:rPr>
          <w:vertAlign w:val="superscript"/>
          <w:lang w:eastAsia="zh-CN"/>
        </w:rPr>
        <w:t>th</w:t>
      </w:r>
      <w:r>
        <w:rPr>
          <w:lang w:eastAsia="zh-CN"/>
        </w:rPr>
        <w:t>, and 12</w:t>
      </w:r>
      <w:r w:rsidRPr="002E0881">
        <w:rPr>
          <w:vertAlign w:val="superscript"/>
          <w:lang w:eastAsia="zh-CN"/>
        </w:rPr>
        <w:t>th</w:t>
      </w:r>
      <w:r>
        <w:rPr>
          <w:lang w:eastAsia="zh-CN"/>
        </w:rPr>
        <w:t xml:space="preserve"> symbols are reserved for CRS for one and two PBCH antenna, and 5</w:t>
      </w:r>
      <w:r w:rsidRPr="002E0881">
        <w:rPr>
          <w:vertAlign w:val="superscript"/>
          <w:lang w:eastAsia="zh-CN"/>
        </w:rPr>
        <w:t>th</w:t>
      </w:r>
      <w:r>
        <w:rPr>
          <w:lang w:eastAsia="zh-CN"/>
        </w:rPr>
        <w:t>, 8</w:t>
      </w:r>
      <w:r w:rsidRPr="002E0881">
        <w:rPr>
          <w:vertAlign w:val="superscript"/>
          <w:lang w:eastAsia="zh-CN"/>
        </w:rPr>
        <w:t>th</w:t>
      </w:r>
      <w:r>
        <w:rPr>
          <w:lang w:eastAsia="zh-CN"/>
        </w:rPr>
        <w:t>, 9</w:t>
      </w:r>
      <w:r w:rsidRPr="002E0881">
        <w:rPr>
          <w:vertAlign w:val="superscript"/>
          <w:lang w:eastAsia="zh-CN"/>
        </w:rPr>
        <w:t>th</w:t>
      </w:r>
      <w:r>
        <w:rPr>
          <w:lang w:eastAsia="zh-CN"/>
        </w:rPr>
        <w:t>, 12</w:t>
      </w:r>
      <w:r w:rsidRPr="002E0881">
        <w:rPr>
          <w:vertAlign w:val="superscript"/>
          <w:lang w:eastAsia="zh-CN"/>
        </w:rPr>
        <w:t>th</w:t>
      </w:r>
      <w:r>
        <w:rPr>
          <w:lang w:eastAsia="zh-CN"/>
        </w:rPr>
        <w:t xml:space="preserve"> symbols are reserved for four PBCH antenna ports. </w:t>
      </w:r>
    </w:p>
    <w:p w14:paraId="3EC5C84A" w14:textId="77777777" w:rsidR="008C5D71" w:rsidRDefault="008C5D71" w:rsidP="008C5D71">
      <w:pPr>
        <w:keepNext/>
        <w:jc w:val="center"/>
      </w:pPr>
      <w:r w:rsidRPr="00F829B6">
        <w:object w:dxaOrig="11834" w:dyaOrig="5922" w14:anchorId="6B7A8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07pt" o:ole="">
            <v:imagedata r:id="rId8" o:title=""/>
          </v:shape>
          <o:OLEObject Type="Embed" ProgID="Visio.Drawing.11" ShapeID="_x0000_i1025" DrawAspect="Content" ObjectID="_1602676913" r:id="rId9"/>
        </w:object>
      </w:r>
    </w:p>
    <w:p w14:paraId="44A1902F" w14:textId="77777777" w:rsidR="008C5D71" w:rsidRDefault="008C5D71" w:rsidP="008C5D71">
      <w:pPr>
        <w:pStyle w:val="Caption"/>
      </w:pPr>
      <w:bookmarkStart w:id="4" w:name="_Ref528835626"/>
      <w:r>
        <w:t xml:space="preserve">Figure </w:t>
      </w:r>
      <w:fldSimple w:instr=" SEQ Figure \* ARABIC ">
        <w:r>
          <w:rPr>
            <w:noProof/>
          </w:rPr>
          <w:t>1</w:t>
        </w:r>
      </w:fldSimple>
      <w:bookmarkEnd w:id="4"/>
      <w:r w:rsidRPr="00E128E8">
        <w:t xml:space="preserve"> </w:t>
      </w:r>
      <w:r>
        <w:t>PRS pattern in 36211</w:t>
      </w:r>
    </w:p>
    <w:p w14:paraId="052528A1" w14:textId="77777777" w:rsidR="008C5D71" w:rsidRDefault="008C5D71" w:rsidP="008C5D71">
      <w:pPr>
        <w:rPr>
          <w:lang w:eastAsia="zh-CN"/>
        </w:rPr>
      </w:pPr>
      <w:r>
        <w:rPr>
          <w:lang w:eastAsia="zh-CN"/>
        </w:rPr>
        <w:t xml:space="preserve">Since CRS is not supported in NR, there is no need to reserve these resources. Hence, the PRS length can be increased by allocating PRS on these reserved resources and the estimated quality of RSTD can be improved. </w:t>
      </w:r>
      <w:r>
        <w:t>The PRS RE mapping still has the staggering pattern across symbols and has a configurable frequency domain cyclic shift.</w:t>
      </w:r>
      <w:r>
        <w:rPr>
          <w:lang w:eastAsia="zh-CN"/>
        </w:rPr>
        <w:t xml:space="preserve"> In </w:t>
      </w:r>
      <w:r>
        <w:rPr>
          <w:lang w:eastAsia="zh-CN"/>
        </w:rPr>
        <w:fldChar w:fldCharType="begin"/>
      </w:r>
      <w:r>
        <w:rPr>
          <w:lang w:eastAsia="zh-CN"/>
        </w:rPr>
        <w:instrText xml:space="preserve"> REF _Ref528835709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a possible pattern is illustrated. The proposed pattern is by adding the PRS in symbol carrying LTE-CRS. </w:t>
      </w:r>
    </w:p>
    <w:p w14:paraId="7D945BE3" w14:textId="77777777" w:rsidR="008C5D71" w:rsidRDefault="008C5D71" w:rsidP="008C5D71">
      <w:pPr>
        <w:keepNext/>
        <w:jc w:val="center"/>
      </w:pPr>
      <w:r w:rsidRPr="008C3C9E">
        <w:rPr>
          <w:noProof/>
          <w:lang w:eastAsia="zh-CN"/>
        </w:rPr>
        <w:t xml:space="preserve"> </w:t>
      </w:r>
      <w:r w:rsidRPr="008C3C9E">
        <w:rPr>
          <w:noProof/>
        </w:rPr>
        <w:drawing>
          <wp:inline distT="0" distB="0" distL="0" distR="0" wp14:anchorId="0F378F18" wp14:editId="617956DF">
            <wp:extent cx="2307550" cy="1985749"/>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cstate="print"/>
                    <a:stretch>
                      <a:fillRect/>
                    </a:stretch>
                  </pic:blipFill>
                  <pic:spPr>
                    <a:xfrm>
                      <a:off x="0" y="0"/>
                      <a:ext cx="2313858" cy="1991177"/>
                    </a:xfrm>
                    <a:prstGeom prst="rect">
                      <a:avLst/>
                    </a:prstGeom>
                  </pic:spPr>
                </pic:pic>
              </a:graphicData>
            </a:graphic>
          </wp:inline>
        </w:drawing>
      </w:r>
    </w:p>
    <w:p w14:paraId="3F960488" w14:textId="77777777" w:rsidR="008C5D71" w:rsidRDefault="008C5D71" w:rsidP="008C5D71">
      <w:pPr>
        <w:pStyle w:val="Caption"/>
        <w:rPr>
          <w:lang w:eastAsia="zh-CN"/>
        </w:rPr>
      </w:pPr>
      <w:bookmarkStart w:id="5" w:name="_Ref528835709"/>
      <w:r>
        <w:t xml:space="preserve">Figure </w:t>
      </w:r>
      <w:fldSimple w:instr=" SEQ Figure \* ARABIC ">
        <w:r>
          <w:rPr>
            <w:noProof/>
          </w:rPr>
          <w:t>2</w:t>
        </w:r>
      </w:fldSimple>
      <w:bookmarkEnd w:id="5"/>
      <w:r>
        <w:t xml:space="preserve"> Proposed PRS pattern</w:t>
      </w:r>
    </w:p>
    <w:p w14:paraId="7938B2FD" w14:textId="77777777" w:rsidR="008C5D71" w:rsidRDefault="008C5D71" w:rsidP="008C5D71">
      <w:pPr>
        <w:rPr>
          <w:b/>
          <w:i/>
        </w:rPr>
      </w:pPr>
      <w:r w:rsidRPr="00F06C8E">
        <w:rPr>
          <w:b/>
          <w:i/>
        </w:rPr>
        <w:t xml:space="preserve">Proposal </w:t>
      </w:r>
      <w:r w:rsidRPr="00F06C8E">
        <w:rPr>
          <w:b/>
          <w:i/>
        </w:rPr>
        <w:fldChar w:fldCharType="begin"/>
      </w:r>
      <w:r w:rsidRPr="00F06C8E">
        <w:rPr>
          <w:b/>
          <w:i/>
        </w:rPr>
        <w:instrText xml:space="preserve"> SEQ Proposal \* ARABIC </w:instrText>
      </w:r>
      <w:r w:rsidRPr="00F06C8E">
        <w:rPr>
          <w:b/>
          <w:i/>
        </w:rPr>
        <w:fldChar w:fldCharType="separate"/>
      </w:r>
      <w:r>
        <w:rPr>
          <w:b/>
          <w:i/>
          <w:noProof/>
        </w:rPr>
        <w:t>3</w:t>
      </w:r>
      <w:r w:rsidRPr="00F06C8E">
        <w:rPr>
          <w:b/>
          <w:i/>
        </w:rPr>
        <w:fldChar w:fldCharType="end"/>
      </w:r>
      <w:r w:rsidRPr="005A1D5E">
        <w:rPr>
          <w:b/>
          <w:i/>
        </w:rPr>
        <w:t xml:space="preserve">: As a starting point for further studies, NR supports </w:t>
      </w:r>
      <w:r>
        <w:rPr>
          <w:b/>
          <w:i/>
        </w:rPr>
        <w:t xml:space="preserve">the modified LTE </w:t>
      </w:r>
      <w:r w:rsidRPr="005A1D5E">
        <w:rPr>
          <w:b/>
          <w:i/>
        </w:rPr>
        <w:t xml:space="preserve">PRS pattern </w:t>
      </w:r>
      <w:r>
        <w:rPr>
          <w:b/>
          <w:i/>
        </w:rPr>
        <w:t xml:space="preserve">without puncturing PRS on CRS symbols. </w:t>
      </w:r>
    </w:p>
    <w:p w14:paraId="46181802" w14:textId="4EE52DA2" w:rsidR="00014472" w:rsidRPr="00A719B5" w:rsidRDefault="00546FF1" w:rsidP="005A1D5E">
      <w:pPr>
        <w:tabs>
          <w:tab w:val="left" w:pos="3218"/>
        </w:tabs>
        <w:rPr>
          <w:b/>
        </w:rPr>
      </w:pPr>
      <w:r>
        <w:rPr>
          <w:b/>
        </w:rPr>
        <w:tab/>
      </w:r>
    </w:p>
    <w:p w14:paraId="255DE922" w14:textId="77777777" w:rsidR="0008677B" w:rsidRDefault="0008677B" w:rsidP="0008677B">
      <w:pPr>
        <w:pStyle w:val="Heading2"/>
      </w:pPr>
      <w:r>
        <w:t>DL angle-based positioning</w:t>
      </w:r>
    </w:p>
    <w:p w14:paraId="1EC5801D" w14:textId="57293E9F" w:rsidR="00816F1D" w:rsidRDefault="004A7B36" w:rsidP="004A7B36">
      <w:r>
        <w:t xml:space="preserve">DL angle-based positioning is based on </w:t>
      </w:r>
      <w:r w:rsidR="005318B6">
        <w:t xml:space="preserve">the </w:t>
      </w:r>
      <w:r>
        <w:t>AOD</w:t>
      </w:r>
      <w:r w:rsidR="00816F1D">
        <w:t>/ZOD</w:t>
      </w:r>
      <w:r>
        <w:t xml:space="preserve"> estimat</w:t>
      </w:r>
      <w:r w:rsidR="00BC566F">
        <w:t xml:space="preserve">ion from </w:t>
      </w:r>
      <w:r>
        <w:t xml:space="preserve">multiple </w:t>
      </w:r>
      <w:r w:rsidR="00104460">
        <w:t>TRPs</w:t>
      </w:r>
      <w:r>
        <w:t xml:space="preserve">. </w:t>
      </w:r>
      <w:r w:rsidR="00816F1D">
        <w:t>The solution is composed of two steps:</w:t>
      </w:r>
    </w:p>
    <w:p w14:paraId="19D0AC4F" w14:textId="73FEFD8D" w:rsidR="00816F1D" w:rsidRDefault="00816F1D" w:rsidP="00816F1D">
      <w:pPr>
        <w:pStyle w:val="ListParagraph"/>
        <w:numPr>
          <w:ilvl w:val="0"/>
          <w:numId w:val="34"/>
        </w:numPr>
      </w:pPr>
      <w:r>
        <w:t>Angle measurement and reporting</w:t>
      </w:r>
      <w:r w:rsidR="00800D40">
        <w:t xml:space="preserve">, and </w:t>
      </w:r>
    </w:p>
    <w:p w14:paraId="756F0905" w14:textId="77777777" w:rsidR="00816F1D" w:rsidRDefault="00816F1D" w:rsidP="00816F1D">
      <w:pPr>
        <w:pStyle w:val="ListParagraph"/>
        <w:numPr>
          <w:ilvl w:val="0"/>
          <w:numId w:val="34"/>
        </w:numPr>
      </w:pPr>
      <w:r>
        <w:t>Positioning calculation</w:t>
      </w:r>
    </w:p>
    <w:p w14:paraId="3FB9F91B" w14:textId="70FEB4EA" w:rsidR="004A7B36" w:rsidRPr="00024703" w:rsidRDefault="00816F1D" w:rsidP="004A7B36">
      <w:r>
        <w:t xml:space="preserve">For angle measurement, beamformed DL RS can be transmitted in a beam sweeping way. </w:t>
      </w:r>
      <w:r w:rsidR="009F2385">
        <w:t xml:space="preserve">The </w:t>
      </w:r>
      <w:r>
        <w:t xml:space="preserve">UE may </w:t>
      </w:r>
      <w:r w:rsidR="005318B6">
        <w:t xml:space="preserve">use </w:t>
      </w:r>
      <w:r>
        <w:t>a single Rx beam to derive the RSRP of each DL RS resource. The RSRP vector can be regard</w:t>
      </w:r>
      <w:r w:rsidR="00BC566F">
        <w:t>ed</w:t>
      </w:r>
      <w:r>
        <w:t xml:space="preserve"> as the </w:t>
      </w:r>
      <w:r>
        <w:lastRenderedPageBreak/>
        <w:t xml:space="preserve">fingerprint </w:t>
      </w:r>
      <w:r w:rsidR="005318B6">
        <w:t>of the</w:t>
      </w:r>
      <w:r>
        <w:t xml:space="preserve"> estimated angle. By comparing the measured RSRP vector to the fingerprints of all pre-</w:t>
      </w:r>
      <w:r w:rsidRPr="00024703">
        <w:t xml:space="preserve">stored angles, </w:t>
      </w:r>
      <w:r w:rsidR="00ED34F4" w:rsidRPr="00024703">
        <w:t xml:space="preserve">a maximum likelihood (ML) algorithm can </w:t>
      </w:r>
      <w:r w:rsidR="00024703" w:rsidRPr="00F17585">
        <w:t>be used to</w:t>
      </w:r>
      <w:r w:rsidR="00ED34F4" w:rsidRPr="00024703">
        <w:t xml:space="preserve"> estimate </w:t>
      </w:r>
      <w:r w:rsidR="005318B6" w:rsidRPr="00024703">
        <w:t>AOD/ZOD</w:t>
      </w:r>
      <w:r w:rsidR="00ED34F4" w:rsidRPr="00024703">
        <w:t>.</w:t>
      </w:r>
    </w:p>
    <w:p w14:paraId="5C96570D" w14:textId="115FDDAD" w:rsidR="00ED34F4" w:rsidRPr="00024703" w:rsidRDefault="00ED34F4" w:rsidP="004A7B36">
      <w:r w:rsidRPr="00024703">
        <w:t xml:space="preserve">For positioning calculation, </w:t>
      </w:r>
      <w:r w:rsidR="00024703" w:rsidRPr="00F17585">
        <w:t xml:space="preserve">UE location can be estimated based on the </w:t>
      </w:r>
      <w:r w:rsidRPr="00024703">
        <w:t>AO</w:t>
      </w:r>
      <w:r w:rsidR="006370DB" w:rsidRPr="00024703">
        <w:t>D</w:t>
      </w:r>
      <w:r w:rsidRPr="00024703">
        <w:t xml:space="preserve">/ZOD </w:t>
      </w:r>
      <w:r w:rsidR="00024703" w:rsidRPr="00F17585">
        <w:t xml:space="preserve">measurements </w:t>
      </w:r>
      <w:r w:rsidRPr="00024703">
        <w:t xml:space="preserve">from various </w:t>
      </w:r>
      <w:r w:rsidR="00104460">
        <w:t>TRPs</w:t>
      </w:r>
      <w:r w:rsidRPr="00024703">
        <w:t>.</w:t>
      </w:r>
    </w:p>
    <w:p w14:paraId="0E966A30" w14:textId="6F1D1CD1" w:rsidR="00ED34F4" w:rsidRDefault="00ED34F4" w:rsidP="004A7B36">
      <w:r w:rsidRPr="00024703">
        <w:t>In our companion contribution</w:t>
      </w:r>
      <w:r w:rsidR="000F456B" w:rsidRPr="00024703">
        <w:t xml:space="preserve"> </w:t>
      </w:r>
      <w:r w:rsidR="004C23DC">
        <w:fldChar w:fldCharType="begin"/>
      </w:r>
      <w:r w:rsidR="004C23DC">
        <w:instrText xml:space="preserve"> REF _Ref528317277 \r \h  \* MERGEFORMAT </w:instrText>
      </w:r>
      <w:r w:rsidR="004C23DC">
        <w:fldChar w:fldCharType="separate"/>
      </w:r>
      <w:r w:rsidR="008C5D71">
        <w:t>[6]</w:t>
      </w:r>
      <w:r w:rsidR="004C23DC">
        <w:fldChar w:fldCharType="end"/>
      </w:r>
      <w:r w:rsidRPr="00024703">
        <w:t xml:space="preserve">, </w:t>
      </w:r>
      <w:r w:rsidR="00BC566F">
        <w:rPr>
          <w:lang w:eastAsia="zh-CN"/>
        </w:rPr>
        <w:t xml:space="preserve">simulation evaluation results show that </w:t>
      </w:r>
      <w:r w:rsidRPr="00024703">
        <w:t>DL angle-based position can meet the</w:t>
      </w:r>
      <w:r>
        <w:t xml:space="preserve"> requirements for the commercial use case</w:t>
      </w:r>
      <w:r w:rsidR="00800D40">
        <w:t>s</w:t>
      </w:r>
      <w:r w:rsidR="0074725C">
        <w:t>, even in the presence of synchronization errors</w:t>
      </w:r>
      <w:r>
        <w:t xml:space="preserve">. </w:t>
      </w:r>
    </w:p>
    <w:p w14:paraId="3B746C75" w14:textId="6AE1B19D" w:rsidR="00ED34F4" w:rsidRPr="006370DB" w:rsidRDefault="00ED34F4" w:rsidP="00ED34F4">
      <w:pPr>
        <w:pStyle w:val="Caption"/>
        <w:jc w:val="left"/>
        <w:rPr>
          <w:i/>
          <w:sz w:val="22"/>
          <w:szCs w:val="22"/>
        </w:rPr>
      </w:pPr>
      <w:r w:rsidRPr="006370DB">
        <w:rPr>
          <w:i/>
          <w:sz w:val="22"/>
          <w:szCs w:val="22"/>
        </w:rPr>
        <w:t xml:space="preserve">Proposal </w:t>
      </w:r>
      <w:r w:rsidR="00B477B0" w:rsidRPr="006370DB">
        <w:rPr>
          <w:i/>
          <w:sz w:val="22"/>
          <w:szCs w:val="22"/>
        </w:rPr>
        <w:fldChar w:fldCharType="begin"/>
      </w:r>
      <w:r w:rsidRPr="006370DB">
        <w:rPr>
          <w:i/>
          <w:sz w:val="22"/>
          <w:szCs w:val="22"/>
        </w:rPr>
        <w:instrText xml:space="preserve"> SEQ Proposal \* ARABIC </w:instrText>
      </w:r>
      <w:r w:rsidR="00B477B0" w:rsidRPr="006370DB">
        <w:rPr>
          <w:i/>
          <w:sz w:val="22"/>
          <w:szCs w:val="22"/>
        </w:rPr>
        <w:fldChar w:fldCharType="separate"/>
      </w:r>
      <w:r w:rsidR="008C5D71">
        <w:rPr>
          <w:i/>
          <w:noProof/>
          <w:sz w:val="22"/>
          <w:szCs w:val="22"/>
        </w:rPr>
        <w:t>4</w:t>
      </w:r>
      <w:r w:rsidR="00B477B0" w:rsidRPr="006370DB">
        <w:rPr>
          <w:i/>
          <w:sz w:val="22"/>
          <w:szCs w:val="22"/>
        </w:rPr>
        <w:fldChar w:fldCharType="end"/>
      </w:r>
      <w:r w:rsidRPr="006370DB">
        <w:rPr>
          <w:i/>
          <w:sz w:val="22"/>
          <w:szCs w:val="22"/>
        </w:rPr>
        <w:t xml:space="preserve">: </w:t>
      </w:r>
      <w:r w:rsidR="005A1D5E">
        <w:rPr>
          <w:i/>
          <w:sz w:val="22"/>
          <w:szCs w:val="22"/>
        </w:rPr>
        <w:t xml:space="preserve">Support DL angle-based positioning in NR. </w:t>
      </w:r>
    </w:p>
    <w:p w14:paraId="7D575E8D" w14:textId="77777777" w:rsidR="00F06C8E" w:rsidRPr="00ED34F4" w:rsidRDefault="00F06C8E" w:rsidP="00F06C8E">
      <w:pPr>
        <w:rPr>
          <w:b/>
        </w:rPr>
      </w:pPr>
    </w:p>
    <w:p w14:paraId="1BD35357" w14:textId="77777777" w:rsidR="0008677B" w:rsidRDefault="00ED34F4" w:rsidP="00CF195E">
      <w:pPr>
        <w:pStyle w:val="Heading1"/>
      </w:pPr>
      <w:r>
        <w:t>Uplink</w:t>
      </w:r>
      <w:r w:rsidR="0008677B">
        <w:t xml:space="preserve"> based solutions</w:t>
      </w:r>
    </w:p>
    <w:p w14:paraId="55EBAB0D" w14:textId="4D0DF97F" w:rsidR="00055725" w:rsidRDefault="00055725" w:rsidP="0008677B">
      <w:pPr>
        <w:pStyle w:val="Heading2"/>
      </w:pPr>
      <w:r>
        <w:rPr>
          <w:rFonts w:hint="eastAsia"/>
          <w:lang w:eastAsia="zh-CN"/>
        </w:rPr>
        <w:t>UTDOA</w:t>
      </w:r>
    </w:p>
    <w:p w14:paraId="1530FDDC" w14:textId="1582F668" w:rsidR="0008677B" w:rsidRDefault="002775F1" w:rsidP="00D2129F">
      <w:pPr>
        <w:pStyle w:val="Heading3"/>
      </w:pPr>
      <w:r>
        <w:t xml:space="preserve">Principle of </w:t>
      </w:r>
      <w:r w:rsidR="0008677B">
        <w:t>UTDOA</w:t>
      </w:r>
    </w:p>
    <w:p w14:paraId="13879ED1" w14:textId="1DF04370" w:rsidR="00CD36FF" w:rsidRPr="008C5D71" w:rsidRDefault="004A7B36" w:rsidP="004A7B36">
      <w:pPr>
        <w:rPr>
          <w:strike/>
        </w:rPr>
      </w:pPr>
      <w:r>
        <w:t xml:space="preserve">The principle of UTDOA is </w:t>
      </w:r>
      <w:r w:rsidR="00D00B11">
        <w:t xml:space="preserve">similar to </w:t>
      </w:r>
      <w:r w:rsidR="00CD36FF">
        <w:t xml:space="preserve">OTDOA, where multiple </w:t>
      </w:r>
      <w:r w:rsidR="00104460">
        <w:t xml:space="preserve">TRPs </w:t>
      </w:r>
      <w:r w:rsidR="00CD36FF">
        <w:t>receive</w:t>
      </w:r>
      <w:r>
        <w:t xml:space="preserve"> </w:t>
      </w:r>
      <w:r w:rsidR="009F2385">
        <w:t xml:space="preserve">the </w:t>
      </w:r>
      <w:r>
        <w:t xml:space="preserve">SRS </w:t>
      </w:r>
      <w:r w:rsidR="00CD36FF">
        <w:t>transmitted from a certain UE.</w:t>
      </w:r>
      <w:r w:rsidR="00D14AA8">
        <w:t xml:space="preserve"> The </w:t>
      </w:r>
      <w:r w:rsidR="004B6AD2">
        <w:t xml:space="preserve">challenges </w:t>
      </w:r>
      <w:r w:rsidR="00D14AA8">
        <w:t xml:space="preserve">of UTDOA </w:t>
      </w:r>
      <w:r w:rsidR="004B6AD2">
        <w:t>are</w:t>
      </w:r>
      <w:r w:rsidR="00D14AA8">
        <w:t xml:space="preserve"> </w:t>
      </w:r>
      <w:r w:rsidR="004B6AD2">
        <w:t>on</w:t>
      </w:r>
      <w:r w:rsidR="00D14AA8">
        <w:t xml:space="preserve"> the uplink coverage</w:t>
      </w:r>
      <w:r w:rsidR="005E41D9">
        <w:t xml:space="preserve"> </w:t>
      </w:r>
      <w:r w:rsidR="00776B2A">
        <w:t>as</w:t>
      </w:r>
      <w:r w:rsidR="005E41D9">
        <w:t xml:space="preserve"> </w:t>
      </w:r>
      <w:r w:rsidR="00776B2A">
        <w:t xml:space="preserve">the UE with a limited power budget needs to transmit SRS so that it is </w:t>
      </w:r>
      <w:r w:rsidR="005E41D9">
        <w:t xml:space="preserve">hearable at multiple receiving points </w:t>
      </w:r>
      <w:r w:rsidR="00776B2A">
        <w:t xml:space="preserve">some of which potentially experiencing unfavorable channel conditions towards </w:t>
      </w:r>
      <w:r w:rsidR="00EA4B0C">
        <w:t>the UE</w:t>
      </w:r>
      <w:r w:rsidR="00776B2A">
        <w:t>.</w:t>
      </w:r>
    </w:p>
    <w:p w14:paraId="2BB2152D" w14:textId="575A8148" w:rsidR="005D0C88" w:rsidRPr="00FB4A40" w:rsidRDefault="00D14AA8" w:rsidP="00D14AA8">
      <w:r w:rsidRPr="00FB4A40">
        <w:t xml:space="preserve">One way to address the uplink coverage is repetition/frequency hopping of SRS and receiver accumulation across periodic occasions. </w:t>
      </w:r>
      <w:r w:rsidR="00B314FB" w:rsidRPr="00FB4A40">
        <w:t xml:space="preserve">Note that SRS repetition and receiver accumulation across periodic occasions can be easily </w:t>
      </w:r>
      <w:r w:rsidR="00CF2776" w:rsidRPr="00FB4A40">
        <w:t xml:space="preserve">supported in NR positioning considering the quite relaxed </w:t>
      </w:r>
      <w:r w:rsidR="005D0C88" w:rsidRPr="00FB4A40">
        <w:t xml:space="preserve">end-to-end </w:t>
      </w:r>
      <w:r w:rsidR="00CF2776" w:rsidRPr="00FB4A40">
        <w:t xml:space="preserve">latency requirement of 1s for commercial use cases and </w:t>
      </w:r>
      <w:r w:rsidR="005D0C88" w:rsidRPr="00FB4A40">
        <w:t xml:space="preserve">supported </w:t>
      </w:r>
      <w:r w:rsidR="00CF2776" w:rsidRPr="00FB4A40">
        <w:t>NR SRS periodicities</w:t>
      </w:r>
      <w:r w:rsidR="005D0C88" w:rsidRPr="00FB4A40">
        <w:t xml:space="preserve"> as small as 1 slot (1 ms for 15 kHz subcarrier spacing)</w:t>
      </w:r>
      <w:r w:rsidR="00CF2776" w:rsidRPr="00FB4A40">
        <w:t xml:space="preserve">. </w:t>
      </w:r>
    </w:p>
    <w:p w14:paraId="7E314063" w14:textId="5DAE6563" w:rsidR="00D14AA8" w:rsidRDefault="00D14AA8" w:rsidP="004A7B36">
      <w:r w:rsidRPr="00FB4A40">
        <w:t xml:space="preserve">Another </w:t>
      </w:r>
      <w:r w:rsidR="004B6AD2">
        <w:t xml:space="preserve">approach would be through the use of </w:t>
      </w:r>
      <w:r w:rsidRPr="00FB4A40">
        <w:t xml:space="preserve">LMU (Location Measurement Unit). </w:t>
      </w:r>
      <w:r w:rsidR="00FD44AC" w:rsidRPr="00FB4A40">
        <w:t>In LTE, LMU is introduced for the purpose receiving SRS due to the uplink coverage issue</w:t>
      </w:r>
      <w:r w:rsidR="00CD36FF" w:rsidRPr="00FB4A40">
        <w:t>.</w:t>
      </w:r>
      <w:r w:rsidR="009F2385">
        <w:t xml:space="preserve"> The</w:t>
      </w:r>
      <w:r w:rsidR="00CD36FF" w:rsidRPr="00FB4A40">
        <w:t xml:space="preserve"> SLm interface is specified in </w:t>
      </w:r>
      <w:r w:rsidR="00B477B0" w:rsidRPr="00FB4A40">
        <w:fldChar w:fldCharType="begin"/>
      </w:r>
      <w:r w:rsidR="00CD36FF" w:rsidRPr="00FB4A40">
        <w:instrText xml:space="preserve"> REF _Ref528171594 \r \h </w:instrText>
      </w:r>
      <w:r w:rsidR="00FB4A40">
        <w:instrText xml:space="preserve"> \* MERGEFORMAT </w:instrText>
      </w:r>
      <w:r w:rsidR="00B477B0" w:rsidRPr="00FB4A40">
        <w:fldChar w:fldCharType="separate"/>
      </w:r>
      <w:r w:rsidR="008C5D71">
        <w:t>[10]</w:t>
      </w:r>
      <w:r w:rsidR="00B477B0" w:rsidRPr="00FB4A40">
        <w:fldChar w:fldCharType="end"/>
      </w:r>
      <w:r w:rsidR="00CD36FF" w:rsidRPr="00FB4A40">
        <w:t xml:space="preserve"> for transferring SRS configuration</w:t>
      </w:r>
      <w:r w:rsidR="00576841" w:rsidRPr="00FB4A40">
        <w:t xml:space="preserve"> and measurement results</w:t>
      </w:r>
      <w:r w:rsidR="00CD36FF" w:rsidRPr="00FB4A40">
        <w:t xml:space="preserve"> </w:t>
      </w:r>
      <w:r w:rsidR="00576841" w:rsidRPr="00FB4A40">
        <w:t>between</w:t>
      </w:r>
      <w:r w:rsidR="00CD36FF" w:rsidRPr="00FB4A40">
        <w:t xml:space="preserve"> E-SMLC and LMU. </w:t>
      </w:r>
      <w:r w:rsidR="00576841" w:rsidRPr="00FB4A40">
        <w:t xml:space="preserve">A </w:t>
      </w:r>
      <w:r w:rsidR="00A719B5" w:rsidRPr="00FB4A40">
        <w:t>LMU-like</w:t>
      </w:r>
      <w:r w:rsidR="00CD36FF" w:rsidRPr="00FB4A40">
        <w:t xml:space="preserve"> </w:t>
      </w:r>
      <w:r w:rsidR="00A719B5" w:rsidRPr="00FB4A40">
        <w:t>element</w:t>
      </w:r>
      <w:r w:rsidR="008871D0" w:rsidRPr="00FB4A40">
        <w:t>, e.g. NR-LMU,</w:t>
      </w:r>
      <w:r w:rsidR="00CD36FF" w:rsidRPr="00FB4A40">
        <w:t xml:space="preserve"> </w:t>
      </w:r>
      <w:r w:rsidRPr="00FB4A40">
        <w:t xml:space="preserve">should </w:t>
      </w:r>
      <w:r w:rsidR="00CD36FF" w:rsidRPr="00FB4A40">
        <w:t xml:space="preserve">also be </w:t>
      </w:r>
      <w:r w:rsidRPr="00FB4A40">
        <w:t xml:space="preserve">introduced </w:t>
      </w:r>
      <w:r w:rsidR="00CD36FF" w:rsidRPr="00FB4A40">
        <w:t xml:space="preserve">for UTDOA in NR </w:t>
      </w:r>
      <w:r w:rsidRPr="00FB4A40">
        <w:t>especially for UMa scenario</w:t>
      </w:r>
      <w:r w:rsidR="00A719B5" w:rsidRPr="00FB4A40">
        <w:t>.</w:t>
      </w:r>
      <w:r w:rsidR="00A719B5">
        <w:t xml:space="preserve"> </w:t>
      </w:r>
    </w:p>
    <w:p w14:paraId="15B5936F" w14:textId="35904722" w:rsidR="00D00B11" w:rsidRDefault="00D00B11" w:rsidP="004A7B36">
      <w:r>
        <w:rPr>
          <w:lang w:eastAsia="zh-CN"/>
        </w:rPr>
        <w:t xml:space="preserve">In our companion contribution </w:t>
      </w:r>
      <w:r>
        <w:rPr>
          <w:lang w:eastAsia="zh-CN"/>
        </w:rPr>
        <w:fldChar w:fldCharType="begin"/>
      </w:r>
      <w:r>
        <w:rPr>
          <w:lang w:eastAsia="zh-CN"/>
        </w:rPr>
        <w:instrText xml:space="preserve"> REF _Ref528317277 \r \h </w:instrText>
      </w:r>
      <w:r>
        <w:rPr>
          <w:lang w:eastAsia="zh-CN"/>
        </w:rPr>
      </w:r>
      <w:r>
        <w:rPr>
          <w:lang w:eastAsia="zh-CN"/>
        </w:rPr>
        <w:fldChar w:fldCharType="separate"/>
      </w:r>
      <w:r w:rsidR="008C5D71">
        <w:rPr>
          <w:lang w:eastAsia="zh-CN"/>
        </w:rPr>
        <w:t>[6]</w:t>
      </w:r>
      <w:r>
        <w:rPr>
          <w:lang w:eastAsia="zh-CN"/>
        </w:rPr>
        <w:fldChar w:fldCharType="end"/>
      </w:r>
      <w:r>
        <w:rPr>
          <w:lang w:eastAsia="zh-CN"/>
        </w:rPr>
        <w:t xml:space="preserve">, simulation evaluation results showed that UTDOA can meet the </w:t>
      </w:r>
      <w:r w:rsidR="00D14AA8">
        <w:rPr>
          <w:lang w:eastAsia="zh-CN"/>
        </w:rPr>
        <w:t>requirements for both the regulatory case and the commercial use cases</w:t>
      </w:r>
      <w:r w:rsidR="0074725C">
        <w:rPr>
          <w:lang w:eastAsia="zh-CN"/>
        </w:rPr>
        <w:t xml:space="preserve">, </w:t>
      </w:r>
      <w:r w:rsidR="0074725C">
        <w:t>at least for the case with no synchronization error</w:t>
      </w:r>
      <w:r w:rsidR="00D14AA8">
        <w:rPr>
          <w:lang w:eastAsia="zh-CN"/>
        </w:rPr>
        <w:t>.</w:t>
      </w:r>
      <w:r w:rsidR="00D14AA8" w:rsidDel="00D14AA8">
        <w:rPr>
          <w:lang w:eastAsia="zh-CN"/>
        </w:rPr>
        <w:t xml:space="preserve"> </w:t>
      </w:r>
    </w:p>
    <w:p w14:paraId="4CF9540B" w14:textId="77777777" w:rsidR="009F2385" w:rsidRDefault="00ED34F4" w:rsidP="004A7B36">
      <w:pPr>
        <w:rPr>
          <w:b/>
          <w:i/>
        </w:rPr>
      </w:pPr>
      <w:r w:rsidRPr="00ED34F4">
        <w:rPr>
          <w:b/>
          <w:i/>
        </w:rPr>
        <w:t xml:space="preserve">Proposal </w:t>
      </w:r>
      <w:r w:rsidR="00B477B0" w:rsidRPr="00ED34F4">
        <w:rPr>
          <w:b/>
          <w:i/>
        </w:rPr>
        <w:fldChar w:fldCharType="begin"/>
      </w:r>
      <w:r w:rsidRPr="00ED34F4">
        <w:rPr>
          <w:b/>
          <w:i/>
        </w:rPr>
        <w:instrText xml:space="preserve"> SEQ Proposal \* ARABIC </w:instrText>
      </w:r>
      <w:r w:rsidR="00B477B0" w:rsidRPr="00ED34F4">
        <w:rPr>
          <w:b/>
          <w:i/>
        </w:rPr>
        <w:fldChar w:fldCharType="separate"/>
      </w:r>
      <w:r w:rsidR="008C5D71">
        <w:rPr>
          <w:b/>
          <w:i/>
          <w:noProof/>
        </w:rPr>
        <w:t>5</w:t>
      </w:r>
      <w:r w:rsidR="00B477B0" w:rsidRPr="00ED34F4">
        <w:rPr>
          <w:b/>
          <w:i/>
        </w:rPr>
        <w:fldChar w:fldCharType="end"/>
      </w:r>
      <w:r w:rsidRPr="00ED34F4">
        <w:rPr>
          <w:b/>
          <w:i/>
        </w:rPr>
        <w:t>:</w:t>
      </w:r>
    </w:p>
    <w:p w14:paraId="704F08B6" w14:textId="0674738A" w:rsidR="009F2385" w:rsidRDefault="00A719B5" w:rsidP="008C5D71">
      <w:pPr>
        <w:pStyle w:val="ListParagraph"/>
        <w:numPr>
          <w:ilvl w:val="0"/>
          <w:numId w:val="42"/>
        </w:numPr>
        <w:rPr>
          <w:b/>
          <w:i/>
        </w:rPr>
      </w:pPr>
      <w:r w:rsidRPr="008C5D71">
        <w:rPr>
          <w:b/>
          <w:i/>
        </w:rPr>
        <w:t>Support UTDOA in NR</w:t>
      </w:r>
      <w:r w:rsidR="00533724" w:rsidRPr="008C5D71">
        <w:rPr>
          <w:b/>
          <w:i/>
        </w:rPr>
        <w:t>.</w:t>
      </w:r>
      <w:r w:rsidRPr="008C5D71">
        <w:rPr>
          <w:b/>
          <w:i/>
        </w:rPr>
        <w:t xml:space="preserve"> </w:t>
      </w:r>
    </w:p>
    <w:p w14:paraId="71E5BBAC" w14:textId="08AEAB83" w:rsidR="00A719B5" w:rsidRDefault="00803AE0" w:rsidP="008C5D71">
      <w:pPr>
        <w:pStyle w:val="ListParagraph"/>
        <w:numPr>
          <w:ilvl w:val="0"/>
          <w:numId w:val="42"/>
        </w:numPr>
        <w:rPr>
          <w:b/>
          <w:i/>
        </w:rPr>
      </w:pPr>
      <w:r w:rsidRPr="008C5D71">
        <w:rPr>
          <w:b/>
          <w:i/>
        </w:rPr>
        <w:t>Support NR-LMU in NR.</w:t>
      </w:r>
    </w:p>
    <w:p w14:paraId="2FF67E8F" w14:textId="77777777" w:rsidR="002775F1" w:rsidRPr="008C5D71" w:rsidRDefault="002775F1" w:rsidP="002775F1">
      <w:pPr>
        <w:pStyle w:val="ListParagraph"/>
        <w:ind w:left="774"/>
        <w:rPr>
          <w:b/>
          <w:i/>
        </w:rPr>
      </w:pPr>
    </w:p>
    <w:p w14:paraId="2A1B52FC" w14:textId="77777777" w:rsidR="002775F1" w:rsidRPr="0008677B" w:rsidRDefault="002775F1" w:rsidP="00D2129F">
      <w:pPr>
        <w:pStyle w:val="Heading3"/>
      </w:pPr>
      <w:r>
        <w:t>Enhancement on UL RS</w:t>
      </w:r>
    </w:p>
    <w:p w14:paraId="754B6369" w14:textId="77777777" w:rsidR="002775F1" w:rsidRDefault="002775F1" w:rsidP="002775F1">
      <w:r>
        <w:t xml:space="preserve">SRS is the primary RS candidate for UL-based positioning techniques. Compared with the LTE SRS, substantial flexibilities were introduced in Rel. 15 NR SRS sequence design and resource mapping. A SRS resource can be mapped to 1, 2, or 4 consecutive OFDM symbols in a slot and can have a bandwidth of up to 272 RBs. Rel. 15 NR SRS supports periodic, semi-persistent, and aperiodic configurations where the periodicity of periodic and semi-persistent SRS covers a range of values from 1 slot to 2560 slots. Moreover, similar to LTE, both sequence hopping and frequency hopping with a nested structure are supported. We believe that Rel. 15 NR SRS sequence design and resource mapping is flexible enough to be used as a baseline for the purpose of evaluating UL-based positioning techniques. </w:t>
      </w:r>
    </w:p>
    <w:p w14:paraId="6831B97D" w14:textId="77777777" w:rsidR="002775F1" w:rsidRDefault="002775F1" w:rsidP="002775F1">
      <w:pPr>
        <w:rPr>
          <w:b/>
          <w:i/>
        </w:rPr>
      </w:pPr>
      <w:r>
        <w:t xml:space="preserve">In Rel. 15 NR, SRS resources are grouped into SRS resource sets. Four different usages are introduced for SRS resource sets </w:t>
      </w:r>
      <w:r>
        <w:fldChar w:fldCharType="begin"/>
      </w:r>
      <w:r>
        <w:instrText xml:space="preserve"> REF _Ref528170129 \r \h </w:instrText>
      </w:r>
      <w:r>
        <w:fldChar w:fldCharType="separate"/>
      </w:r>
      <w:r>
        <w:t>[11]</w:t>
      </w:r>
      <w:r>
        <w:fldChar w:fldCharType="end"/>
      </w:r>
      <w:r>
        <w:fldChar w:fldCharType="begin"/>
      </w:r>
      <w:r>
        <w:instrText xml:space="preserve"> REF _Ref528170131 \r \h </w:instrText>
      </w:r>
      <w:r>
        <w:fldChar w:fldCharType="separate"/>
      </w:r>
      <w:r>
        <w:t>[12]</w:t>
      </w:r>
      <w:r>
        <w:fldChar w:fldCharType="end"/>
      </w:r>
      <w:r>
        <w:t xml:space="preserve">: “BeamManagement” to train and determine the UL transmission beam, “codebook” and “noncodebook” to respectively determine appropriate codebook-based and noncodebook-based UL precoders and “antennaSwitching” for the purpose of DL CSI acquisition. Note that some UE procedures and SRS configurations are different for different usages </w:t>
      </w:r>
      <w:r>
        <w:fldChar w:fldCharType="begin"/>
      </w:r>
      <w:r>
        <w:instrText xml:space="preserve"> REF _Ref528170129 \r \h </w:instrText>
      </w:r>
      <w:r>
        <w:fldChar w:fldCharType="separate"/>
      </w:r>
      <w:r>
        <w:t>[11]</w:t>
      </w:r>
      <w:r>
        <w:fldChar w:fldCharType="end"/>
      </w:r>
      <w:r>
        <w:t xml:space="preserve">. When developing Rel. 15 NR SRS, the positioning usage was not considered and the required UE procedure and detailed SRS configurations were not studied. It is not clear that the configurations pertaining to any of the current four </w:t>
      </w:r>
      <w:r>
        <w:lastRenderedPageBreak/>
        <w:t>NR SRS usages are suitable for the purpose of UL-based positioning. Thus, SRS configuration and UE procedure and behavior for the purpose of positioning should be independently studied in Rel. 16 positioning AI.</w:t>
      </w:r>
    </w:p>
    <w:p w14:paraId="56A5E479" w14:textId="09F4A01A" w:rsidR="002775F1" w:rsidRPr="008C5D71" w:rsidRDefault="002775F1" w:rsidP="002775F1">
      <w:pPr>
        <w:autoSpaceDE/>
        <w:autoSpaceDN/>
        <w:adjustRightInd/>
        <w:snapToGrid/>
        <w:spacing w:after="0"/>
        <w:jc w:val="left"/>
        <w:rPr>
          <w:b/>
          <w:i/>
        </w:rPr>
      </w:pPr>
      <w:r w:rsidRPr="008C5D71">
        <w:rPr>
          <w:b/>
          <w:i/>
        </w:rPr>
        <w:t xml:space="preserve">Proposal </w:t>
      </w:r>
      <w:r>
        <w:rPr>
          <w:b/>
          <w:i/>
        </w:rPr>
        <w:t>6</w:t>
      </w:r>
      <w:r w:rsidRPr="008C5D71">
        <w:rPr>
          <w:b/>
          <w:i/>
        </w:rPr>
        <w:t>:</w:t>
      </w:r>
    </w:p>
    <w:p w14:paraId="353ADDA9" w14:textId="77777777" w:rsidR="002775F1" w:rsidRPr="008C5D71" w:rsidRDefault="002775F1" w:rsidP="002775F1">
      <w:pPr>
        <w:pStyle w:val="ListParagraph"/>
        <w:numPr>
          <w:ilvl w:val="0"/>
          <w:numId w:val="43"/>
        </w:numPr>
        <w:autoSpaceDE/>
        <w:autoSpaceDN/>
        <w:adjustRightInd/>
        <w:snapToGrid/>
        <w:spacing w:after="0"/>
        <w:jc w:val="left"/>
        <w:rPr>
          <w:b/>
          <w:i/>
        </w:rPr>
      </w:pPr>
      <w:r w:rsidRPr="008C5D71">
        <w:rPr>
          <w:b/>
          <w:i/>
        </w:rPr>
        <w:t xml:space="preserve"> </w:t>
      </w:r>
      <w:r>
        <w:rPr>
          <w:b/>
          <w:i/>
        </w:rPr>
        <w:t>A</w:t>
      </w:r>
      <w:r w:rsidRPr="00A715D6">
        <w:rPr>
          <w:b/>
          <w:i/>
        </w:rPr>
        <w:t>t least for evaluation purposes</w:t>
      </w:r>
      <w:r>
        <w:rPr>
          <w:b/>
          <w:i/>
        </w:rPr>
        <w:t>,</w:t>
      </w:r>
      <w:r w:rsidRPr="0000253E">
        <w:rPr>
          <w:b/>
          <w:i/>
        </w:rPr>
        <w:t xml:space="preserve"> </w:t>
      </w:r>
      <w:r w:rsidRPr="008C5D71">
        <w:rPr>
          <w:b/>
          <w:i/>
        </w:rPr>
        <w:t>NR SRS for Positioning reuses the Rel-15 NR sequence design and resource mapping as baseline.</w:t>
      </w:r>
    </w:p>
    <w:p w14:paraId="2E565EDB" w14:textId="77777777" w:rsidR="002775F1" w:rsidRDefault="002775F1" w:rsidP="002775F1">
      <w:pPr>
        <w:pStyle w:val="ListParagraph"/>
        <w:rPr>
          <w:b/>
          <w:i/>
        </w:rPr>
      </w:pPr>
      <w:r w:rsidRPr="008C5D71">
        <w:rPr>
          <w:b/>
          <w:i/>
        </w:rPr>
        <w:t xml:space="preserve">Further </w:t>
      </w:r>
      <w:r w:rsidRPr="00932E4E">
        <w:rPr>
          <w:b/>
          <w:i/>
        </w:rPr>
        <w:t>study and evaluate other</w:t>
      </w:r>
      <w:r w:rsidRPr="008C5D71">
        <w:rPr>
          <w:b/>
          <w:i/>
        </w:rPr>
        <w:t xml:space="preserve"> SRS configurations and UE procedures and behavior</w:t>
      </w:r>
      <w:r>
        <w:rPr>
          <w:b/>
          <w:i/>
        </w:rPr>
        <w:t>.</w:t>
      </w:r>
    </w:p>
    <w:p w14:paraId="155DB816" w14:textId="77777777" w:rsidR="00A719B5" w:rsidRPr="00A719B5" w:rsidRDefault="00A719B5" w:rsidP="004A7B36">
      <w:pPr>
        <w:rPr>
          <w:b/>
        </w:rPr>
      </w:pPr>
    </w:p>
    <w:p w14:paraId="476BEE8C" w14:textId="77777777" w:rsidR="0008677B" w:rsidRDefault="0008677B" w:rsidP="0008677B">
      <w:pPr>
        <w:pStyle w:val="Heading2"/>
      </w:pPr>
      <w:r>
        <w:t>UL angle-based positioning</w:t>
      </w:r>
    </w:p>
    <w:p w14:paraId="12AB4070" w14:textId="43220D48" w:rsidR="006370DB" w:rsidRDefault="006370DB" w:rsidP="006370DB">
      <w:r>
        <w:t xml:space="preserve">UL angle-based positioning is based on </w:t>
      </w:r>
      <w:r w:rsidR="00533724">
        <w:t xml:space="preserve">the </w:t>
      </w:r>
      <w:r>
        <w:t xml:space="preserve">AOA/ZOA </w:t>
      </w:r>
      <w:r w:rsidR="00533724">
        <w:t>estimated</w:t>
      </w:r>
      <w:r>
        <w:t xml:space="preserve"> at multiple </w:t>
      </w:r>
      <w:r w:rsidR="00104460">
        <w:t>TRPs</w:t>
      </w:r>
      <w:r>
        <w:t>. The solution is composed of two steps:</w:t>
      </w:r>
    </w:p>
    <w:p w14:paraId="4ED3B86B" w14:textId="00CD5F8E" w:rsidR="006370DB" w:rsidRDefault="006370DB" w:rsidP="006370DB">
      <w:pPr>
        <w:pStyle w:val="ListParagraph"/>
        <w:numPr>
          <w:ilvl w:val="0"/>
          <w:numId w:val="34"/>
        </w:numPr>
      </w:pPr>
      <w:r>
        <w:t>Angle measurement and reporting</w:t>
      </w:r>
      <w:r w:rsidR="004B6AD2">
        <w:t>, and</w:t>
      </w:r>
    </w:p>
    <w:p w14:paraId="2B56AF66" w14:textId="77777777" w:rsidR="006370DB" w:rsidRDefault="006370DB" w:rsidP="006370DB">
      <w:pPr>
        <w:pStyle w:val="ListParagraph"/>
        <w:numPr>
          <w:ilvl w:val="0"/>
          <w:numId w:val="34"/>
        </w:numPr>
      </w:pPr>
      <w:r>
        <w:t>Positioning calculation</w:t>
      </w:r>
    </w:p>
    <w:p w14:paraId="37939D51" w14:textId="1C123254" w:rsidR="006370DB" w:rsidRDefault="006370DB" w:rsidP="006370DB">
      <w:r>
        <w:t xml:space="preserve">The angle-measurement is similar to </w:t>
      </w:r>
      <w:r w:rsidR="00533724">
        <w:t xml:space="preserve">the </w:t>
      </w:r>
      <w:r>
        <w:t xml:space="preserve">angle estimate in E-CID performed by </w:t>
      </w:r>
      <w:r w:rsidR="00EC75D9">
        <w:t xml:space="preserve">the </w:t>
      </w:r>
      <w:r>
        <w:t xml:space="preserve">gNB. </w:t>
      </w:r>
      <w:r w:rsidR="004B6AD2">
        <w:t>S</w:t>
      </w:r>
      <w:r>
        <w:t xml:space="preserve">pecifically, </w:t>
      </w:r>
      <w:r w:rsidR="00EC75D9">
        <w:t xml:space="preserve">the </w:t>
      </w:r>
      <w:r>
        <w:t xml:space="preserve">DFT beam method </w:t>
      </w:r>
      <w:r w:rsidR="00B477B0">
        <w:fldChar w:fldCharType="begin"/>
      </w:r>
      <w:r>
        <w:instrText xml:space="preserve"> REF _Ref528072703 \r \h </w:instrText>
      </w:r>
      <w:r w:rsidR="00B477B0">
        <w:fldChar w:fldCharType="separate"/>
      </w:r>
      <w:r w:rsidR="008C5D71">
        <w:t>[2]</w:t>
      </w:r>
      <w:r w:rsidR="00B477B0">
        <w:fldChar w:fldCharType="end"/>
      </w:r>
      <w:r>
        <w:t xml:space="preserve">, </w:t>
      </w:r>
      <w:r w:rsidR="00EC75D9">
        <w:t xml:space="preserve">the </w:t>
      </w:r>
      <w:r>
        <w:t xml:space="preserve">MUSIC method </w:t>
      </w:r>
      <w:r w:rsidR="00B477B0">
        <w:fldChar w:fldCharType="begin"/>
      </w:r>
      <w:r>
        <w:instrText xml:space="preserve"> REF _Ref528072703 \r \h </w:instrText>
      </w:r>
      <w:r w:rsidR="00B477B0">
        <w:fldChar w:fldCharType="separate"/>
      </w:r>
      <w:r w:rsidR="008C5D71">
        <w:t>[2]</w:t>
      </w:r>
      <w:r w:rsidR="00B477B0">
        <w:fldChar w:fldCharType="end"/>
      </w:r>
      <w:r>
        <w:t xml:space="preserve">, or </w:t>
      </w:r>
      <w:r w:rsidR="00EC75D9">
        <w:t xml:space="preserve">the </w:t>
      </w:r>
      <w:r>
        <w:t>SRS-RSRP fingerprint matching that is similar to DL angle-based positioning can be adopted</w:t>
      </w:r>
      <w:r w:rsidR="00533724">
        <w:t xml:space="preserve"> to estimate AO</w:t>
      </w:r>
      <w:r w:rsidR="00F17585">
        <w:t>A</w:t>
      </w:r>
      <w:r w:rsidR="00533724">
        <w:t>/ZO</w:t>
      </w:r>
      <w:r w:rsidR="00F17585">
        <w:t>A</w:t>
      </w:r>
      <w:r>
        <w:t>.</w:t>
      </w:r>
    </w:p>
    <w:p w14:paraId="35070E48" w14:textId="012182FC" w:rsidR="006370DB" w:rsidRDefault="006370DB" w:rsidP="006370DB">
      <w:r>
        <w:t>For positioning calculation</w:t>
      </w:r>
      <w:r w:rsidR="00EC75D9">
        <w:t>s</w:t>
      </w:r>
      <w:r>
        <w:t xml:space="preserve">, </w:t>
      </w:r>
      <w:r w:rsidR="00EC75D9">
        <w:t xml:space="preserve">the </w:t>
      </w:r>
      <w:r w:rsidR="00024703">
        <w:t xml:space="preserve">UE location can be estimated based on the </w:t>
      </w:r>
      <w:r>
        <w:t xml:space="preserve">AOA/ZOA </w:t>
      </w:r>
      <w:r w:rsidR="00024703">
        <w:t xml:space="preserve">measurements </w:t>
      </w:r>
      <w:r>
        <w:t xml:space="preserve">from </w:t>
      </w:r>
      <w:r w:rsidR="00024703">
        <w:t xml:space="preserve">multiple </w:t>
      </w:r>
      <w:r w:rsidR="00104460">
        <w:t>TRPs</w:t>
      </w:r>
      <w:r>
        <w:t>.</w:t>
      </w:r>
    </w:p>
    <w:p w14:paraId="6A94270B" w14:textId="461E9407" w:rsidR="00D14AA8" w:rsidRDefault="00D14AA8" w:rsidP="006370DB">
      <w:r w:rsidRPr="00FB4A40">
        <w:t>Similar approaches to UTDOA can be used to address the uplink coverage issue for UL angle-based positioning, including repetition/frequency hopping of SRS transmission, and receive accumulation across periodic occasions.</w:t>
      </w:r>
    </w:p>
    <w:p w14:paraId="6ABBC289" w14:textId="272C5F7D" w:rsidR="006370DB" w:rsidRDefault="006370DB" w:rsidP="006370DB">
      <w:r>
        <w:t xml:space="preserve">In </w:t>
      </w:r>
      <w:r w:rsidR="000F456B">
        <w:t xml:space="preserve">our companion contribution </w:t>
      </w:r>
      <w:r w:rsidR="00B477B0">
        <w:fldChar w:fldCharType="begin"/>
      </w:r>
      <w:r w:rsidR="000F456B">
        <w:instrText xml:space="preserve"> REF _Ref528317277 \r \h </w:instrText>
      </w:r>
      <w:r w:rsidR="00B477B0">
        <w:fldChar w:fldCharType="separate"/>
      </w:r>
      <w:r w:rsidR="008C5D71">
        <w:t>[6]</w:t>
      </w:r>
      <w:r w:rsidR="00B477B0">
        <w:fldChar w:fldCharType="end"/>
      </w:r>
      <w:r>
        <w:t xml:space="preserve">, </w:t>
      </w:r>
      <w:r w:rsidR="004B6AD2">
        <w:t xml:space="preserve">simulation evaluation results showed </w:t>
      </w:r>
      <w:r>
        <w:t xml:space="preserve">UL angle-based position can meet the requirements for the </w:t>
      </w:r>
      <w:r w:rsidR="00FE4CA7">
        <w:t>commercial use case</w:t>
      </w:r>
      <w:r>
        <w:t>.</w:t>
      </w:r>
    </w:p>
    <w:p w14:paraId="4022EE91" w14:textId="2E3723EA" w:rsidR="006370DB" w:rsidRDefault="006370DB" w:rsidP="006370DB">
      <w:pPr>
        <w:rPr>
          <w:b/>
          <w:i/>
        </w:rPr>
      </w:pPr>
      <w:r w:rsidRPr="00ED34F4">
        <w:rPr>
          <w:b/>
          <w:i/>
        </w:rPr>
        <w:t xml:space="preserve">Proposal </w:t>
      </w:r>
      <w:r w:rsidR="002775F1">
        <w:rPr>
          <w:b/>
          <w:i/>
        </w:rPr>
        <w:t>7</w:t>
      </w:r>
      <w:r>
        <w:rPr>
          <w:b/>
          <w:i/>
        </w:rPr>
        <w:t xml:space="preserve">: </w:t>
      </w:r>
      <w:r w:rsidR="005A1D5E" w:rsidRPr="005A1D5E">
        <w:rPr>
          <w:b/>
          <w:i/>
        </w:rPr>
        <w:t xml:space="preserve">Support </w:t>
      </w:r>
      <w:r w:rsidR="005A1D5E">
        <w:rPr>
          <w:b/>
          <w:i/>
        </w:rPr>
        <w:t>U</w:t>
      </w:r>
      <w:r w:rsidR="005A1D5E" w:rsidRPr="005A1D5E">
        <w:rPr>
          <w:b/>
          <w:i/>
        </w:rPr>
        <w:t xml:space="preserve">L angle-based positioning in NR. </w:t>
      </w:r>
    </w:p>
    <w:p w14:paraId="719A3569" w14:textId="596645D9" w:rsidR="003955B0" w:rsidRPr="00BD6495" w:rsidRDefault="003955B0" w:rsidP="00BD6495"/>
    <w:p w14:paraId="16EE4513" w14:textId="77777777" w:rsidR="009A3A86" w:rsidRDefault="006013AE" w:rsidP="00CF195E">
      <w:pPr>
        <w:pStyle w:val="Heading1"/>
      </w:pPr>
      <w:r>
        <w:t>Joint downlink and uplink based solutions</w:t>
      </w:r>
    </w:p>
    <w:p w14:paraId="4DDCB6DA" w14:textId="77777777" w:rsidR="006013AE" w:rsidRDefault="006013AE" w:rsidP="006013AE">
      <w:pPr>
        <w:pStyle w:val="Heading2"/>
      </w:pPr>
      <w:r>
        <w:t>E-CID</w:t>
      </w:r>
    </w:p>
    <w:p w14:paraId="275FB7F1" w14:textId="741B908C" w:rsidR="00816F1D" w:rsidRDefault="00BD6495" w:rsidP="00816F1D">
      <w:r>
        <w:t>In LTE, E-CID is supported based on RTT and uplink AOA</w:t>
      </w:r>
      <w:r w:rsidR="00A7366D">
        <w:t>s</w:t>
      </w:r>
      <w:r>
        <w:t xml:space="preserve">. </w:t>
      </w:r>
      <w:r w:rsidR="00E468C1" w:rsidRPr="00E468C1">
        <w:t>It is straightforward to adopt the procedure as in LTE as the starting point in NR</w:t>
      </w:r>
      <w:r w:rsidR="00E468C1">
        <w:t xml:space="preserve">. </w:t>
      </w:r>
      <w:r w:rsidR="00816F1D">
        <w:t xml:space="preserve">Due to the flexibility of resource configuration and </w:t>
      </w:r>
      <w:r w:rsidR="00EC54DA">
        <w:t>numerology</w:t>
      </w:r>
      <w:r w:rsidR="00816F1D">
        <w:t xml:space="preserve"> in NR, some enhancements can also be considered, including</w:t>
      </w:r>
    </w:p>
    <w:p w14:paraId="1E205DDD" w14:textId="77777777" w:rsidR="00816F1D" w:rsidRDefault="00816F1D" w:rsidP="00816F1D">
      <w:pPr>
        <w:pStyle w:val="ListParagraph"/>
        <w:numPr>
          <w:ilvl w:val="0"/>
          <w:numId w:val="33"/>
        </w:numPr>
      </w:pPr>
      <w:r>
        <w:t>Enhancement to timing advance reporting</w:t>
      </w:r>
    </w:p>
    <w:p w14:paraId="5ABD9B6F" w14:textId="77777777" w:rsidR="00816F1D" w:rsidRDefault="00816F1D" w:rsidP="00816F1D">
      <w:pPr>
        <w:pStyle w:val="ListParagraph"/>
        <w:numPr>
          <w:ilvl w:val="0"/>
          <w:numId w:val="33"/>
        </w:numPr>
      </w:pPr>
      <w:r>
        <w:t xml:space="preserve">Using downlink AOD </w:t>
      </w:r>
      <w:r w:rsidR="003955B0">
        <w:t>via</w:t>
      </w:r>
      <w:r>
        <w:t xml:space="preserve"> beamformed DL RS</w:t>
      </w:r>
    </w:p>
    <w:p w14:paraId="3700DB59" w14:textId="77777777" w:rsidR="00816F1D" w:rsidRPr="00BD6495" w:rsidRDefault="00816F1D" w:rsidP="00816F1D">
      <w:pPr>
        <w:pStyle w:val="ListParagraph"/>
        <w:numPr>
          <w:ilvl w:val="0"/>
          <w:numId w:val="33"/>
        </w:numPr>
      </w:pPr>
      <w:r>
        <w:t>Time stamp reporting</w:t>
      </w:r>
    </w:p>
    <w:p w14:paraId="36EBBFFF" w14:textId="7F62005A" w:rsidR="006013AE" w:rsidRDefault="00ED34F4" w:rsidP="006013AE">
      <w:pPr>
        <w:rPr>
          <w:b/>
          <w:i/>
        </w:rPr>
      </w:pPr>
      <w:r w:rsidRPr="00ED34F4">
        <w:rPr>
          <w:b/>
          <w:i/>
        </w:rPr>
        <w:t xml:space="preserve">Proposal </w:t>
      </w:r>
      <w:r w:rsidR="008C5D71" w:rsidRPr="00ED34F4">
        <w:rPr>
          <w:b/>
          <w:i/>
        </w:rPr>
        <w:fldChar w:fldCharType="begin"/>
      </w:r>
      <w:r w:rsidR="008C5D71" w:rsidRPr="00ED34F4">
        <w:rPr>
          <w:b/>
          <w:i/>
        </w:rPr>
        <w:instrText xml:space="preserve"> SEQ Proposal \* ARABIC </w:instrText>
      </w:r>
      <w:r w:rsidR="008C5D71" w:rsidRPr="00ED34F4">
        <w:rPr>
          <w:b/>
          <w:i/>
        </w:rPr>
        <w:fldChar w:fldCharType="separate"/>
      </w:r>
      <w:r w:rsidR="008C5D71">
        <w:rPr>
          <w:b/>
          <w:i/>
          <w:noProof/>
        </w:rPr>
        <w:t>8</w:t>
      </w:r>
      <w:r w:rsidR="008C5D71" w:rsidRPr="00ED34F4">
        <w:rPr>
          <w:b/>
          <w:i/>
        </w:rPr>
        <w:fldChar w:fldCharType="end"/>
      </w:r>
      <w:r w:rsidRPr="00ED34F4">
        <w:rPr>
          <w:b/>
          <w:i/>
        </w:rPr>
        <w:t>:</w:t>
      </w:r>
      <w:r w:rsidR="006370DB">
        <w:rPr>
          <w:b/>
          <w:i/>
        </w:rPr>
        <w:t xml:space="preserve"> Support E-CID in NR</w:t>
      </w:r>
      <w:r w:rsidR="00A7366D">
        <w:rPr>
          <w:b/>
          <w:i/>
        </w:rPr>
        <w:t>.</w:t>
      </w:r>
      <w:r w:rsidR="006370DB">
        <w:rPr>
          <w:b/>
          <w:i/>
        </w:rPr>
        <w:t xml:space="preserve"> </w:t>
      </w:r>
      <w:r w:rsidR="00A7366D">
        <w:rPr>
          <w:b/>
          <w:i/>
        </w:rPr>
        <w:t>C</w:t>
      </w:r>
      <w:r w:rsidR="006370DB">
        <w:rPr>
          <w:b/>
          <w:i/>
        </w:rPr>
        <w:t>onsider E-CID</w:t>
      </w:r>
      <w:r w:rsidR="006370DB" w:rsidRPr="006370DB">
        <w:rPr>
          <w:b/>
          <w:i/>
        </w:rPr>
        <w:t xml:space="preserve"> in LPP as the starting point for NRPP specification</w:t>
      </w:r>
      <w:r w:rsidR="006370DB">
        <w:rPr>
          <w:b/>
          <w:i/>
        </w:rPr>
        <w:t xml:space="preserve"> with the following enhancements</w:t>
      </w:r>
      <w:r w:rsidR="00CF019F">
        <w:rPr>
          <w:b/>
          <w:i/>
        </w:rPr>
        <w:t>:</w:t>
      </w:r>
    </w:p>
    <w:p w14:paraId="0D316B3D" w14:textId="77777777" w:rsidR="006370DB" w:rsidRPr="006370DB" w:rsidRDefault="006370DB" w:rsidP="006370DB">
      <w:pPr>
        <w:pStyle w:val="ListParagraph"/>
        <w:numPr>
          <w:ilvl w:val="0"/>
          <w:numId w:val="33"/>
        </w:numPr>
        <w:rPr>
          <w:b/>
          <w:i/>
        </w:rPr>
      </w:pPr>
      <w:r w:rsidRPr="006370DB">
        <w:rPr>
          <w:b/>
          <w:i/>
        </w:rPr>
        <w:t>Enhancement to timing advance reporting</w:t>
      </w:r>
    </w:p>
    <w:p w14:paraId="3BEBAF38" w14:textId="77777777" w:rsidR="006370DB" w:rsidRPr="006370DB" w:rsidRDefault="006370DB" w:rsidP="006370DB">
      <w:pPr>
        <w:pStyle w:val="ListParagraph"/>
        <w:numPr>
          <w:ilvl w:val="0"/>
          <w:numId w:val="33"/>
        </w:numPr>
        <w:rPr>
          <w:b/>
          <w:i/>
        </w:rPr>
      </w:pPr>
      <w:r w:rsidRPr="006370DB">
        <w:rPr>
          <w:b/>
          <w:i/>
        </w:rPr>
        <w:t xml:space="preserve">Using downlink AOD </w:t>
      </w:r>
      <w:r w:rsidR="003955B0">
        <w:rPr>
          <w:b/>
          <w:i/>
        </w:rPr>
        <w:t>via</w:t>
      </w:r>
      <w:r w:rsidRPr="006370DB">
        <w:rPr>
          <w:b/>
          <w:i/>
        </w:rPr>
        <w:t xml:space="preserve"> beamformed DL RS</w:t>
      </w:r>
    </w:p>
    <w:p w14:paraId="5BADC9B0" w14:textId="77777777" w:rsidR="006370DB" w:rsidRPr="006370DB" w:rsidRDefault="006370DB" w:rsidP="006370DB">
      <w:pPr>
        <w:pStyle w:val="ListParagraph"/>
        <w:numPr>
          <w:ilvl w:val="0"/>
          <w:numId w:val="33"/>
        </w:numPr>
        <w:rPr>
          <w:b/>
          <w:i/>
        </w:rPr>
      </w:pPr>
      <w:r w:rsidRPr="006370DB">
        <w:rPr>
          <w:b/>
          <w:i/>
        </w:rPr>
        <w:t>Time stamp reporting</w:t>
      </w:r>
    </w:p>
    <w:p w14:paraId="351F56AE" w14:textId="77777777" w:rsidR="006370DB" w:rsidRPr="003955B0" w:rsidRDefault="006370DB" w:rsidP="006013AE">
      <w:pPr>
        <w:rPr>
          <w:b/>
        </w:rPr>
      </w:pPr>
    </w:p>
    <w:p w14:paraId="0E4D20B7" w14:textId="61330FC5" w:rsidR="00210B6A" w:rsidRPr="0041331D" w:rsidRDefault="006013AE" w:rsidP="006013AE">
      <w:pPr>
        <w:pStyle w:val="Heading2"/>
      </w:pPr>
      <w:r w:rsidRPr="0041331D">
        <w:t>Single-BS positioning</w:t>
      </w:r>
    </w:p>
    <w:p w14:paraId="3FECB53E" w14:textId="77777777" w:rsidR="003F0850" w:rsidRPr="0041331D" w:rsidRDefault="00AF6AD6" w:rsidP="002E3C65">
      <w:pPr>
        <w:rPr>
          <w:kern w:val="2"/>
          <w:lang w:val="en-GB" w:eastAsia="zh-CN"/>
        </w:rPr>
      </w:pPr>
      <w:r w:rsidRPr="0041331D">
        <w:rPr>
          <w:kern w:val="2"/>
          <w:lang w:val="en-GB" w:eastAsia="zh-CN"/>
        </w:rPr>
        <w:t>The single-BS positioning exploit</w:t>
      </w:r>
      <w:r w:rsidR="005A2C6E" w:rsidRPr="0041331D">
        <w:rPr>
          <w:kern w:val="2"/>
          <w:lang w:val="en-GB" w:eastAsia="zh-CN"/>
        </w:rPr>
        <w:t>s</w:t>
      </w:r>
      <w:r w:rsidRPr="0041331D">
        <w:rPr>
          <w:kern w:val="2"/>
          <w:lang w:val="en-GB" w:eastAsia="zh-CN"/>
        </w:rPr>
        <w:t xml:space="preserve"> both the direct (LOS) and reflecting (NLOS) paths for determining the UE position. Based on both </w:t>
      </w:r>
      <w:r w:rsidR="00ED34F4" w:rsidRPr="0041331D">
        <w:rPr>
          <w:kern w:val="2"/>
          <w:lang w:val="en-GB" w:eastAsia="zh-CN"/>
        </w:rPr>
        <w:t>DL</w:t>
      </w:r>
      <w:r w:rsidRPr="0041331D">
        <w:rPr>
          <w:kern w:val="2"/>
          <w:lang w:val="en-GB" w:eastAsia="zh-CN"/>
        </w:rPr>
        <w:t xml:space="preserve"> and </w:t>
      </w:r>
      <w:r w:rsidR="00ED34F4" w:rsidRPr="0041331D">
        <w:rPr>
          <w:kern w:val="2"/>
          <w:lang w:val="en-GB" w:eastAsia="zh-CN"/>
        </w:rPr>
        <w:t>UL</w:t>
      </w:r>
      <w:r w:rsidRPr="0041331D">
        <w:rPr>
          <w:kern w:val="2"/>
          <w:lang w:val="en-GB" w:eastAsia="zh-CN"/>
        </w:rPr>
        <w:t xml:space="preserve"> measurement</w:t>
      </w:r>
      <w:r w:rsidR="00BD1344" w:rsidRPr="0041331D">
        <w:rPr>
          <w:kern w:val="2"/>
          <w:lang w:val="en-GB" w:eastAsia="zh-CN"/>
        </w:rPr>
        <w:t>s</w:t>
      </w:r>
      <w:r w:rsidRPr="0041331D">
        <w:rPr>
          <w:kern w:val="2"/>
          <w:lang w:val="en-GB" w:eastAsia="zh-CN"/>
        </w:rPr>
        <w:t xml:space="preserve">, the RTT can be derived similar to E-CID. The AOD/ZOD and AOA/ZOA for all identified paths can be estimated based </w:t>
      </w:r>
      <w:r w:rsidR="00ED34F4" w:rsidRPr="0041331D">
        <w:rPr>
          <w:kern w:val="2"/>
          <w:lang w:val="en-GB" w:eastAsia="zh-CN"/>
        </w:rPr>
        <w:t>DL</w:t>
      </w:r>
      <w:r w:rsidRPr="0041331D">
        <w:rPr>
          <w:kern w:val="2"/>
          <w:lang w:val="en-GB" w:eastAsia="zh-CN"/>
        </w:rPr>
        <w:t xml:space="preserve"> RS or </w:t>
      </w:r>
      <w:r w:rsidR="00ED34F4" w:rsidRPr="0041331D">
        <w:rPr>
          <w:kern w:val="2"/>
          <w:lang w:val="en-GB" w:eastAsia="zh-CN"/>
        </w:rPr>
        <w:t>UL</w:t>
      </w:r>
      <w:r w:rsidRPr="0041331D">
        <w:rPr>
          <w:kern w:val="2"/>
          <w:lang w:val="en-GB" w:eastAsia="zh-CN"/>
        </w:rPr>
        <w:t xml:space="preserve"> RS similar to </w:t>
      </w:r>
      <w:r w:rsidR="00ED34F4" w:rsidRPr="0041331D">
        <w:rPr>
          <w:kern w:val="2"/>
          <w:lang w:val="en-GB" w:eastAsia="zh-CN"/>
        </w:rPr>
        <w:t>DL</w:t>
      </w:r>
      <w:r w:rsidRPr="0041331D">
        <w:rPr>
          <w:kern w:val="2"/>
          <w:lang w:val="en-GB" w:eastAsia="zh-CN"/>
        </w:rPr>
        <w:t xml:space="preserve"> angle-based and </w:t>
      </w:r>
      <w:r w:rsidR="00ED34F4" w:rsidRPr="0041331D">
        <w:rPr>
          <w:kern w:val="2"/>
          <w:lang w:val="en-GB" w:eastAsia="zh-CN"/>
        </w:rPr>
        <w:t>UL</w:t>
      </w:r>
      <w:r w:rsidRPr="0041331D">
        <w:rPr>
          <w:kern w:val="2"/>
          <w:lang w:val="en-GB" w:eastAsia="zh-CN"/>
        </w:rPr>
        <w:t xml:space="preserve"> angle-based solutions, respectively.</w:t>
      </w:r>
    </w:p>
    <w:p w14:paraId="76F1DE2B" w14:textId="1327CAE3" w:rsidR="00AF6AD6" w:rsidRPr="0041331D" w:rsidRDefault="00AF6AD6" w:rsidP="002E3C65">
      <w:pPr>
        <w:rPr>
          <w:kern w:val="2"/>
          <w:lang w:val="en-GB" w:eastAsia="zh-CN"/>
        </w:rPr>
      </w:pPr>
      <w:r w:rsidRPr="0041331D">
        <w:rPr>
          <w:kern w:val="2"/>
          <w:lang w:val="en-GB" w:eastAsia="zh-CN"/>
        </w:rPr>
        <w:lastRenderedPageBreak/>
        <w:t xml:space="preserve">The measurement can be carried out in various locations with a known relative position </w:t>
      </w:r>
      <w:r w:rsidR="005A2C6E" w:rsidRPr="0041331D">
        <w:rPr>
          <w:kern w:val="2"/>
          <w:lang w:val="en-GB" w:eastAsia="zh-CN"/>
        </w:rPr>
        <w:t xml:space="preserve">in </w:t>
      </w:r>
      <w:r w:rsidRPr="0041331D">
        <w:rPr>
          <w:kern w:val="2"/>
          <w:lang w:val="en-GB" w:eastAsia="zh-CN"/>
        </w:rPr>
        <w:t>between</w:t>
      </w:r>
      <w:r w:rsidR="005A2C6E" w:rsidRPr="0041331D">
        <w:rPr>
          <w:kern w:val="2"/>
          <w:lang w:val="en-GB" w:eastAsia="zh-CN"/>
        </w:rPr>
        <w:t>. With</w:t>
      </w:r>
      <w:r w:rsidRPr="0041331D">
        <w:rPr>
          <w:kern w:val="2"/>
          <w:lang w:val="en-GB" w:eastAsia="zh-CN"/>
        </w:rPr>
        <w:t xml:space="preserve"> all the measurement</w:t>
      </w:r>
      <w:r w:rsidR="005A2C6E" w:rsidRPr="0041331D">
        <w:rPr>
          <w:kern w:val="2"/>
          <w:lang w:val="en-GB" w:eastAsia="zh-CN"/>
        </w:rPr>
        <w:t xml:space="preserve">s, the position of both UE and the reflectors can be estimated iteratively. The details can be found in </w:t>
      </w:r>
      <w:r w:rsidR="00B477B0">
        <w:rPr>
          <w:kern w:val="2"/>
          <w:lang w:val="en-GB" w:eastAsia="zh-CN"/>
        </w:rPr>
        <w:fldChar w:fldCharType="begin"/>
      </w:r>
      <w:r w:rsidR="005A2C6E">
        <w:rPr>
          <w:kern w:val="2"/>
          <w:lang w:val="en-GB" w:eastAsia="zh-CN"/>
        </w:rPr>
        <w:instrText xml:space="preserve"> REF _Ref528072703 \r \h </w:instrText>
      </w:r>
      <w:r w:rsidR="00B477B0">
        <w:rPr>
          <w:kern w:val="2"/>
          <w:lang w:val="en-GB" w:eastAsia="zh-CN"/>
        </w:rPr>
      </w:r>
      <w:r w:rsidR="00B477B0">
        <w:rPr>
          <w:kern w:val="2"/>
          <w:lang w:val="en-GB" w:eastAsia="zh-CN"/>
        </w:rPr>
        <w:fldChar w:fldCharType="separate"/>
      </w:r>
      <w:r w:rsidR="008C5D71">
        <w:rPr>
          <w:kern w:val="2"/>
          <w:lang w:val="en-GB" w:eastAsia="zh-CN"/>
        </w:rPr>
        <w:t>[2]</w:t>
      </w:r>
      <w:r w:rsidR="00B477B0">
        <w:rPr>
          <w:kern w:val="2"/>
          <w:lang w:val="en-GB" w:eastAsia="zh-CN"/>
        </w:rPr>
        <w:fldChar w:fldCharType="end"/>
      </w:r>
      <w:r w:rsidR="00B477B0" w:rsidRPr="0041331D">
        <w:rPr>
          <w:kern w:val="2"/>
          <w:lang w:val="en-GB" w:eastAsia="zh-CN"/>
        </w:rPr>
        <w:fldChar w:fldCharType="begin"/>
      </w:r>
      <w:r w:rsidR="005A2C6E" w:rsidRPr="0041331D">
        <w:rPr>
          <w:kern w:val="2"/>
          <w:lang w:val="en-GB" w:eastAsia="zh-CN"/>
        </w:rPr>
        <w:instrText xml:space="preserve"> REF _Ref524783836 \r \h </w:instrText>
      </w:r>
      <w:r w:rsidR="00B477B0" w:rsidRPr="0041331D">
        <w:rPr>
          <w:kern w:val="2"/>
          <w:lang w:val="en-GB" w:eastAsia="zh-CN"/>
        </w:rPr>
      </w:r>
      <w:r w:rsidR="00B477B0" w:rsidRPr="0041331D">
        <w:rPr>
          <w:kern w:val="2"/>
          <w:lang w:val="en-GB" w:eastAsia="zh-CN"/>
        </w:rPr>
        <w:fldChar w:fldCharType="separate"/>
      </w:r>
      <w:r w:rsidR="008C5D71">
        <w:rPr>
          <w:kern w:val="2"/>
          <w:lang w:val="en-GB" w:eastAsia="zh-CN"/>
        </w:rPr>
        <w:t>[13]</w:t>
      </w:r>
      <w:r w:rsidR="00B477B0" w:rsidRPr="0041331D">
        <w:rPr>
          <w:kern w:val="2"/>
          <w:lang w:val="en-GB" w:eastAsia="zh-CN"/>
        </w:rPr>
        <w:fldChar w:fldCharType="end"/>
      </w:r>
      <w:r w:rsidR="001E2800">
        <w:rPr>
          <w:kern w:val="2"/>
          <w:lang w:val="en-GB" w:eastAsia="zh-CN"/>
        </w:rPr>
        <w:t xml:space="preserve">, and our companion contribution </w:t>
      </w:r>
      <w:r w:rsidR="00C0350E">
        <w:rPr>
          <w:kern w:val="2"/>
          <w:lang w:val="en-GB" w:eastAsia="zh-CN"/>
        </w:rPr>
        <w:fldChar w:fldCharType="begin"/>
      </w:r>
      <w:r w:rsidR="00C0350E">
        <w:rPr>
          <w:kern w:val="2"/>
          <w:lang w:val="en-GB" w:eastAsia="zh-CN"/>
        </w:rPr>
        <w:instrText xml:space="preserve"> REF _Ref528826656 \r \h </w:instrText>
      </w:r>
      <w:r w:rsidR="00C0350E">
        <w:rPr>
          <w:kern w:val="2"/>
          <w:lang w:val="en-GB" w:eastAsia="zh-CN"/>
        </w:rPr>
      </w:r>
      <w:r w:rsidR="00C0350E">
        <w:rPr>
          <w:kern w:val="2"/>
          <w:lang w:val="en-GB" w:eastAsia="zh-CN"/>
        </w:rPr>
        <w:fldChar w:fldCharType="separate"/>
      </w:r>
      <w:r w:rsidR="008C5D71">
        <w:rPr>
          <w:kern w:val="2"/>
          <w:lang w:val="en-GB" w:eastAsia="zh-CN"/>
        </w:rPr>
        <w:t>[14]</w:t>
      </w:r>
      <w:r w:rsidR="00C0350E">
        <w:rPr>
          <w:kern w:val="2"/>
          <w:lang w:val="en-GB" w:eastAsia="zh-CN"/>
        </w:rPr>
        <w:fldChar w:fldCharType="end"/>
      </w:r>
      <w:r w:rsidR="005A2C6E" w:rsidRPr="0041331D">
        <w:rPr>
          <w:kern w:val="2"/>
          <w:lang w:val="en-GB" w:eastAsia="zh-CN"/>
        </w:rPr>
        <w:t>.</w:t>
      </w:r>
    </w:p>
    <w:p w14:paraId="37E4FEE0" w14:textId="17A9A5BF" w:rsidR="005A2C6E" w:rsidRPr="0041331D" w:rsidRDefault="005A2C6E" w:rsidP="002E3C65">
      <w:pPr>
        <w:rPr>
          <w:kern w:val="2"/>
          <w:lang w:val="en-GB" w:eastAsia="zh-CN"/>
        </w:rPr>
      </w:pPr>
      <w:r w:rsidRPr="0041331D">
        <w:rPr>
          <w:kern w:val="2"/>
          <w:lang w:val="en-GB" w:eastAsia="zh-CN"/>
        </w:rPr>
        <w:t>The benefit of single-BS positioning is that in the indoor scenario like a warehouse, not sufficient LOS cell</w:t>
      </w:r>
      <w:r w:rsidR="00BD6495" w:rsidRPr="0041331D">
        <w:rPr>
          <w:kern w:val="2"/>
          <w:lang w:val="en-GB" w:eastAsia="zh-CN"/>
        </w:rPr>
        <w:t>s</w:t>
      </w:r>
      <w:r w:rsidRPr="0041331D">
        <w:rPr>
          <w:kern w:val="2"/>
          <w:lang w:val="en-GB" w:eastAsia="zh-CN"/>
        </w:rPr>
        <w:t xml:space="preserve"> could be guaranteed due to a high probability of obstruction.</w:t>
      </w:r>
      <w:r w:rsidR="00BD6495" w:rsidRPr="0041331D">
        <w:rPr>
          <w:kern w:val="2"/>
          <w:lang w:val="en-GB" w:eastAsia="zh-CN"/>
        </w:rPr>
        <w:t xml:space="preserve"> Even for the LOS cell, the rich scattering may cause multiple reflective paths</w:t>
      </w:r>
      <w:r w:rsidR="00E003C9" w:rsidRPr="0041331D">
        <w:rPr>
          <w:kern w:val="2"/>
          <w:lang w:val="en-GB" w:eastAsia="zh-CN"/>
        </w:rPr>
        <w:t>, hindering the TOA and angle estimation</w:t>
      </w:r>
      <w:r w:rsidR="00BD6495" w:rsidRPr="0041331D">
        <w:rPr>
          <w:kern w:val="2"/>
          <w:lang w:val="en-GB" w:eastAsia="zh-CN"/>
        </w:rPr>
        <w:t>. The single-BS positioning takes advantage of the channel condition and improves the positioning accuracy in such a harsh environment.</w:t>
      </w:r>
    </w:p>
    <w:p w14:paraId="6712968A" w14:textId="42ABE4F9" w:rsidR="00AF6AD6" w:rsidRPr="0041331D" w:rsidRDefault="00ED34F4" w:rsidP="002E3C65">
      <w:pPr>
        <w:rPr>
          <w:b/>
          <w:i/>
        </w:rPr>
      </w:pPr>
      <w:r w:rsidRPr="0041331D">
        <w:rPr>
          <w:b/>
          <w:i/>
        </w:rPr>
        <w:t>Proposal</w:t>
      </w:r>
      <w:r w:rsidR="0000253E">
        <w:rPr>
          <w:b/>
          <w:i/>
        </w:rPr>
        <w:t xml:space="preserve"> </w:t>
      </w:r>
      <w:r w:rsidR="008C5D71" w:rsidRPr="00ED34F4">
        <w:rPr>
          <w:b/>
          <w:i/>
        </w:rPr>
        <w:fldChar w:fldCharType="begin"/>
      </w:r>
      <w:r w:rsidR="008C5D71" w:rsidRPr="00ED34F4">
        <w:rPr>
          <w:b/>
          <w:i/>
        </w:rPr>
        <w:instrText xml:space="preserve"> SEQ Proposal \* ARABIC </w:instrText>
      </w:r>
      <w:r w:rsidR="008C5D71" w:rsidRPr="00ED34F4">
        <w:rPr>
          <w:b/>
          <w:i/>
        </w:rPr>
        <w:fldChar w:fldCharType="separate"/>
      </w:r>
      <w:r w:rsidR="008C5D71">
        <w:rPr>
          <w:b/>
          <w:i/>
          <w:noProof/>
        </w:rPr>
        <w:t>9</w:t>
      </w:r>
      <w:r w:rsidR="008C5D71" w:rsidRPr="00ED34F4">
        <w:rPr>
          <w:b/>
          <w:i/>
        </w:rPr>
        <w:fldChar w:fldCharType="end"/>
      </w:r>
      <w:r w:rsidRPr="0041331D">
        <w:rPr>
          <w:b/>
          <w:i/>
        </w:rPr>
        <w:t>:</w:t>
      </w:r>
      <w:r w:rsidR="003955B0" w:rsidRPr="0041331D">
        <w:rPr>
          <w:b/>
          <w:i/>
        </w:rPr>
        <w:t xml:space="preserve"> Support single-BS positioning solution in NR.</w:t>
      </w:r>
    </w:p>
    <w:p w14:paraId="4F260AB1" w14:textId="77777777" w:rsidR="003955B0" w:rsidRDefault="003955B0" w:rsidP="002E3C65">
      <w:pPr>
        <w:rPr>
          <w:b/>
          <w:kern w:val="2"/>
          <w:lang w:val="en-GB" w:eastAsia="zh-CN"/>
        </w:rPr>
      </w:pPr>
    </w:p>
    <w:p w14:paraId="26ADC3E8" w14:textId="5C72722C" w:rsidR="0041331D" w:rsidRDefault="0041331D" w:rsidP="0041331D">
      <w:pPr>
        <w:pStyle w:val="Heading1"/>
        <w:rPr>
          <w:lang w:val="en-GB" w:eastAsia="zh-CN"/>
        </w:rPr>
      </w:pPr>
      <w:r>
        <w:rPr>
          <w:lang w:val="en-GB" w:eastAsia="zh-CN"/>
        </w:rPr>
        <w:t>LOS determination</w:t>
      </w:r>
    </w:p>
    <w:p w14:paraId="2D92F42D" w14:textId="77777777" w:rsidR="0041331D" w:rsidRDefault="0041331D" w:rsidP="0041331D">
      <w:pPr>
        <w:rPr>
          <w:lang w:eastAsia="zh-CN"/>
        </w:rPr>
      </w:pPr>
      <w:r>
        <w:rPr>
          <w:lang w:eastAsia="zh-CN"/>
        </w:rPr>
        <w:t xml:space="preserve">The estimated </w:t>
      </w:r>
      <w:r>
        <w:rPr>
          <w:rFonts w:hint="eastAsia"/>
          <w:lang w:eastAsia="zh-CN"/>
        </w:rPr>
        <w:t>TOA</w:t>
      </w:r>
      <w:r>
        <w:rPr>
          <w:lang w:eastAsia="zh-CN"/>
        </w:rPr>
        <w:t xml:space="preserve"> might be used to evaluate the distance between transmitter and receiver by multiplication with speed of electromagnetic waves (speed of light). However, the first peak of the correlation does not necessary corresponds to the line of sight (LoS) propagation between the transmitter and receiver when there is no direct path between transmitter and receiver (non-line of sight NLOS). In the case of NLOS the distance calculated based on TOA overestimates the real distance between transmitter and receiver, which leads to errors in location determination. </w:t>
      </w:r>
    </w:p>
    <w:p w14:paraId="79AE354A" w14:textId="77777777" w:rsidR="0041331D" w:rsidRDefault="0041331D" w:rsidP="0041331D">
      <w:pPr>
        <w:keepNext/>
        <w:jc w:val="center"/>
      </w:pPr>
      <w:r>
        <w:rPr>
          <w:noProof/>
        </w:rPr>
        <w:drawing>
          <wp:inline distT="0" distB="0" distL="0" distR="0" wp14:anchorId="18EE3CE9" wp14:editId="06A369AD">
            <wp:extent cx="3438525" cy="1840865"/>
            <wp:effectExtent l="0" t="0" r="9525"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8525" cy="1840865"/>
                    </a:xfrm>
                    <a:prstGeom prst="rect">
                      <a:avLst/>
                    </a:prstGeom>
                    <a:noFill/>
                  </pic:spPr>
                </pic:pic>
              </a:graphicData>
            </a:graphic>
          </wp:inline>
        </w:drawing>
      </w:r>
    </w:p>
    <w:p w14:paraId="2B3F5B02" w14:textId="77777777" w:rsidR="0041331D" w:rsidRDefault="0041331D" w:rsidP="0041331D">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sidR="008C5D71">
        <w:rPr>
          <w:noProof/>
        </w:rPr>
        <w:t>3</w:t>
      </w:r>
      <w:r>
        <w:rPr>
          <w:noProof/>
        </w:rPr>
        <w:fldChar w:fldCharType="end"/>
      </w:r>
      <w:r>
        <w:t xml:space="preserve"> Illustration of propagation with reflections</w:t>
      </w:r>
    </w:p>
    <w:p w14:paraId="389330C5" w14:textId="77777777" w:rsidR="0041331D" w:rsidRDefault="0041331D" w:rsidP="0041331D">
      <w:pPr>
        <w:rPr>
          <w:lang w:eastAsia="zh-CN"/>
        </w:rPr>
      </w:pPr>
    </w:p>
    <w:p w14:paraId="01C2D5A1" w14:textId="77777777" w:rsidR="0041331D" w:rsidRDefault="0041331D" w:rsidP="0041331D">
      <w:pPr>
        <w:pStyle w:val="NormalWeb"/>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It is thus useful</w:t>
      </w:r>
      <w:r w:rsidRPr="00444FE6">
        <w:rPr>
          <w:rFonts w:ascii="Times New Roman" w:hAnsi="Times New Roman" w:cs="Times New Roman"/>
          <w:sz w:val="22"/>
          <w:szCs w:val="22"/>
        </w:rPr>
        <w:t xml:space="preserve"> to determine if the determined TOA corresponds to LOS or NLOS and select only those </w:t>
      </w:r>
      <w:r w:rsidRPr="0017347B">
        <w:rPr>
          <w:rFonts w:ascii="Times New Roman" w:hAnsi="Times New Roman" w:cs="Times New Roman"/>
          <w:sz w:val="22"/>
          <w:szCs w:val="22"/>
        </w:rPr>
        <w:t>measure</w:t>
      </w:r>
      <w:r>
        <w:rPr>
          <w:rFonts w:ascii="Times New Roman" w:hAnsi="Times New Roman" w:cs="Times New Roman"/>
          <w:sz w:val="22"/>
          <w:szCs w:val="22"/>
        </w:rPr>
        <w:t xml:space="preserve">ments corresponding to LOS. </w:t>
      </w:r>
    </w:p>
    <w:p w14:paraId="2A8A2FB8" w14:textId="77777777" w:rsidR="0041331D" w:rsidRPr="00444FE6" w:rsidRDefault="0041331D" w:rsidP="0041331D">
      <w:pPr>
        <w:pStyle w:val="NormalWeb"/>
        <w:spacing w:before="0" w:beforeAutospacing="0" w:after="120" w:afterAutospacing="0"/>
        <w:jc w:val="both"/>
        <w:rPr>
          <w:rFonts w:ascii="Times New Roman" w:hAnsi="Times New Roman" w:cs="Times New Roman"/>
          <w:sz w:val="22"/>
          <w:szCs w:val="22"/>
        </w:rPr>
      </w:pPr>
      <w:r>
        <w:rPr>
          <w:rFonts w:ascii="Times New Roman" w:hAnsi="Times New Roman" w:cs="Times New Roman"/>
          <w:sz w:val="22"/>
          <w:szCs w:val="22"/>
        </w:rPr>
        <w:t xml:space="preserve">We note that the reflected wave is affected differently if the plane of polarization is parallel or orthogonal to the reflective surface. </w:t>
      </w:r>
      <w:r w:rsidRPr="00444FE6">
        <w:rPr>
          <w:rFonts w:ascii="Times New Roman" w:hAnsi="Times New Roman" w:cs="Times New Roman"/>
          <w:sz w:val="22"/>
          <w:szCs w:val="22"/>
        </w:rPr>
        <w:t>The reflectance (intensity reflection coefficient) is the square of the amplitude reflection coefficient. From the Fresnel equations and the Snell’s law one derives the reflectance coefficients for the parallel and orthogonal polarizations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41331D" w14:paraId="274F0608" w14:textId="77777777" w:rsidTr="000F7F96">
        <w:tc>
          <w:tcPr>
            <w:tcW w:w="8642" w:type="dxa"/>
            <w:vAlign w:val="center"/>
          </w:tcPr>
          <w:p w14:paraId="12558276" w14:textId="77777777" w:rsidR="0041331D" w:rsidRPr="0017347B" w:rsidRDefault="00C81A80" w:rsidP="000F7F96">
            <w:pPr>
              <w:autoSpaceDE/>
              <w:autoSpaceDN/>
              <w:adjustRightInd/>
              <w:snapToGrid/>
              <w:jc w:val="left"/>
              <w:rPr>
                <w:rFonts w:ascii="SimSun" w:hAnsi="SimSun" w:cs="SimSun"/>
                <w:color w:val="000000"/>
                <w:sz w:val="20"/>
                <w:szCs w:val="20"/>
                <w:lang w:eastAsia="zh-CN"/>
              </w:rPr>
            </w:pPr>
            <m:oMathPara>
              <m:oMath>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R</m:t>
                    </m:r>
                  </m:e>
                  <m:sub>
                    <m:r>
                      <w:rPr>
                        <w:rFonts w:ascii="Cambria Math" w:hAnsi="Cambria Math" w:cs="SimSun"/>
                        <w:color w:val="000000"/>
                        <w:sz w:val="20"/>
                        <w:szCs w:val="20"/>
                        <w:lang w:eastAsia="zh-CN"/>
                      </w:rPr>
                      <m:t>||</m:t>
                    </m:r>
                  </m:sub>
                </m:sSub>
                <m:r>
                  <w:rPr>
                    <w:rFonts w:ascii="Cambria Math" w:hAnsi="Cambria Math" w:cs="SimSun"/>
                    <w:color w:val="000000"/>
                    <w:sz w:val="20"/>
                    <w:szCs w:val="20"/>
                    <w:lang w:eastAsia="zh-CN"/>
                  </w:rPr>
                  <m:t>=</m:t>
                </m:r>
                <m:f>
                  <m:fPr>
                    <m:ctrlPr>
                      <w:rPr>
                        <w:rFonts w:ascii="Cambria Math" w:hAnsi="Cambria Math" w:cs="SimSun"/>
                        <w:i/>
                        <w:color w:val="000000"/>
                        <w:sz w:val="20"/>
                        <w:szCs w:val="20"/>
                        <w:lang w:eastAsia="zh-CN"/>
                      </w:rPr>
                    </m:ctrlPr>
                  </m:fPr>
                  <m:num>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tan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num>
                  <m:den>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tan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den>
                </m:f>
              </m:oMath>
            </m:oMathPara>
          </w:p>
          <w:p w14:paraId="757AA076" w14:textId="77777777" w:rsidR="0041331D" w:rsidRPr="00855ED1" w:rsidRDefault="00C81A80" w:rsidP="000F7F96">
            <w:pPr>
              <w:autoSpaceDE/>
              <w:autoSpaceDN/>
              <w:adjustRightInd/>
              <w:snapToGrid/>
              <w:jc w:val="left"/>
              <w:rPr>
                <w:b/>
                <w:lang w:eastAsia="zh-CN"/>
              </w:rPr>
            </w:pPr>
            <m:oMathPara>
              <m:oMath>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R</m:t>
                    </m:r>
                  </m:e>
                  <m:sub>
                    <m:r>
                      <w:rPr>
                        <w:rFonts w:ascii="Cambria Math" w:hAnsi="Cambria Math" w:cs="SimSun" w:hint="eastAsia"/>
                        <w:color w:val="000000"/>
                        <w:sz w:val="20"/>
                        <w:szCs w:val="20"/>
                        <w:lang w:eastAsia="zh-CN"/>
                      </w:rPr>
                      <m:t>⊥</m:t>
                    </m:r>
                  </m:sub>
                </m:sSub>
                <m:r>
                  <w:rPr>
                    <w:rFonts w:ascii="Cambria Math" w:hAnsi="Cambria Math" w:cs="SimSun"/>
                    <w:color w:val="000000"/>
                    <w:sz w:val="20"/>
                    <w:szCs w:val="20"/>
                    <w:lang w:eastAsia="zh-CN"/>
                  </w:rPr>
                  <m:t>=</m:t>
                </m:r>
                <m:f>
                  <m:fPr>
                    <m:ctrlPr>
                      <w:rPr>
                        <w:rFonts w:ascii="Cambria Math" w:hAnsi="Cambria Math" w:cs="SimSun"/>
                        <w:i/>
                        <w:color w:val="000000"/>
                        <w:sz w:val="20"/>
                        <w:szCs w:val="20"/>
                        <w:lang w:eastAsia="zh-CN"/>
                      </w:rPr>
                    </m:ctrlPr>
                  </m:fPr>
                  <m:num>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sin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num>
                  <m:den>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sin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den>
                </m:f>
                <m:r>
                  <w:rPr>
                    <w:rFonts w:ascii="Cambria Math" w:hAnsi="Cambria Math" w:cs="SimSun"/>
                    <w:color w:val="000000"/>
                    <w:sz w:val="20"/>
                    <w:szCs w:val="20"/>
                    <w:lang w:eastAsia="zh-CN"/>
                  </w:rPr>
                  <m:t>,</m:t>
                </m:r>
              </m:oMath>
            </m:oMathPara>
          </w:p>
        </w:tc>
        <w:tc>
          <w:tcPr>
            <w:tcW w:w="665" w:type="dxa"/>
            <w:vAlign w:val="center"/>
          </w:tcPr>
          <w:p w14:paraId="7C6AC686" w14:textId="577C009E" w:rsidR="0041331D" w:rsidRDefault="0041331D" w:rsidP="000F7F96">
            <w:pPr>
              <w:jc w:val="right"/>
              <w:rPr>
                <w:lang w:eastAsia="zh-CN"/>
              </w:rPr>
            </w:pPr>
            <w:r w:rsidRPr="00A44492">
              <w:t>(</w:t>
            </w:r>
            <w:r>
              <w:rPr>
                <w:noProof/>
              </w:rPr>
              <w:fldChar w:fldCharType="begin"/>
            </w:r>
            <w:r>
              <w:rPr>
                <w:noProof/>
              </w:rPr>
              <w:instrText xml:space="preserve"> SEQ Equation \* ARABIC </w:instrText>
            </w:r>
            <w:r>
              <w:rPr>
                <w:noProof/>
              </w:rPr>
              <w:fldChar w:fldCharType="separate"/>
            </w:r>
            <w:r w:rsidR="008C5D71">
              <w:rPr>
                <w:noProof/>
              </w:rPr>
              <w:t>1</w:t>
            </w:r>
            <w:r>
              <w:rPr>
                <w:noProof/>
              </w:rPr>
              <w:fldChar w:fldCharType="end"/>
            </w:r>
            <w:r w:rsidRPr="00A44492">
              <w:rPr>
                <w:noProof/>
              </w:rPr>
              <w:t>)</w:t>
            </w:r>
          </w:p>
        </w:tc>
      </w:tr>
    </w:tbl>
    <w:p w14:paraId="1DA7246B" w14:textId="77777777" w:rsidR="0041331D" w:rsidRDefault="0041331D" w:rsidP="0041331D">
      <w:pPr>
        <w:rPr>
          <w:lang w:eastAsia="zh-CN"/>
        </w:rPr>
      </w:pPr>
      <w:r>
        <w:rPr>
          <w:lang w:eastAsia="zh-CN"/>
        </w:rPr>
        <w:t>w</w:t>
      </w:r>
      <w:r w:rsidRPr="00444FE6">
        <w:rPr>
          <w:lang w:eastAsia="zh-CN"/>
        </w:rPr>
        <w:t xml:space="preserve">here the angle of the incidence at the reflection surface between a first medium and a second medium is </w:t>
      </w:r>
      <m:oMath>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i</m:t>
            </m:r>
          </m:sub>
        </m:sSub>
      </m:oMath>
      <w:r w:rsidRPr="00444FE6">
        <w:rPr>
          <w:lang w:eastAsia="zh-CN"/>
        </w:rPr>
        <w:t xml:space="preserve">, and </w:t>
      </w:r>
      <m:oMath>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t</m:t>
            </m:r>
          </m:sub>
        </m:sSub>
        <m:r>
          <m:rPr>
            <m:sty m:val="p"/>
          </m:rPr>
          <w:rPr>
            <w:rFonts w:ascii="Cambria Math" w:hAnsi="Cambria Math"/>
            <w:lang w:eastAsia="zh-CN"/>
          </w:rPr>
          <m:t xml:space="preserve"> </m:t>
        </m:r>
      </m:oMath>
      <w:r w:rsidRPr="00444FE6">
        <w:rPr>
          <w:lang w:eastAsia="zh-CN"/>
        </w:rPr>
        <w:t xml:space="preserve">is the angle of transmission into the second medium. For the electromagnetic wave travelling from a medium of lower to higher index of refraction the difference </w:t>
      </w:r>
      <m:oMath>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t</m:t>
            </m:r>
          </m:sub>
        </m:sSub>
      </m:oMath>
      <w:r w:rsidRPr="00444FE6">
        <w:rPr>
          <w:lang w:eastAsia="zh-CN"/>
        </w:rPr>
        <w:t xml:space="preserve"> is positive.</w:t>
      </w:r>
      <w:r>
        <w:rPr>
          <w:lang w:eastAsia="zh-CN"/>
        </w:rPr>
        <w:t xml:space="preserve">  </w:t>
      </w:r>
    </w:p>
    <w:p w14:paraId="12E60C30" w14:textId="4BB761F7" w:rsidR="00A74799" w:rsidRDefault="00A74799" w:rsidP="00A74799">
      <w:pPr>
        <w:rPr>
          <w:lang w:eastAsia="zh-CN"/>
        </w:rPr>
      </w:pPr>
      <w:r w:rsidRPr="008C5D71">
        <w:rPr>
          <w:lang w:eastAsia="zh-CN"/>
        </w:rPr>
        <w:t xml:space="preserve">From the above laws of physics results in order to determine if a particular wave has suffered a reflection (corresponding to NLOS propagation), one could send two different polarized signals with the same power in the same direction and then observe the changes in the intensity of the received signals. If the received </w:t>
      </w:r>
      <w:r w:rsidRPr="008C5D71">
        <w:rPr>
          <w:lang w:eastAsia="zh-CN"/>
        </w:rPr>
        <w:lastRenderedPageBreak/>
        <w:t>intensities are different for different polarizations the wave suffered at least one reflection, i.e. it is a NLOS wave.</w:t>
      </w:r>
      <w:r>
        <w:rPr>
          <w:lang w:eastAsia="zh-CN"/>
        </w:rPr>
        <w:t xml:space="preserve"> </w:t>
      </w:r>
    </w:p>
    <w:p w14:paraId="460A6C6C" w14:textId="156FDE31" w:rsidR="0041331D" w:rsidRPr="00444FE6" w:rsidRDefault="001E2800" w:rsidP="0041331D">
      <w:pPr>
        <w:rPr>
          <w:b/>
          <w:i/>
          <w:lang w:eastAsia="zh-CN"/>
        </w:rPr>
      </w:pPr>
      <w:r w:rsidRPr="0041331D">
        <w:rPr>
          <w:b/>
          <w:i/>
        </w:rPr>
        <w:t xml:space="preserve">Proposal </w:t>
      </w:r>
      <w:r w:rsidR="008C5D71" w:rsidRPr="00ED34F4">
        <w:rPr>
          <w:b/>
          <w:i/>
        </w:rPr>
        <w:fldChar w:fldCharType="begin"/>
      </w:r>
      <w:r w:rsidR="008C5D71" w:rsidRPr="00ED34F4">
        <w:rPr>
          <w:b/>
          <w:i/>
        </w:rPr>
        <w:instrText xml:space="preserve"> SEQ Proposal \* ARABIC </w:instrText>
      </w:r>
      <w:r w:rsidR="008C5D71" w:rsidRPr="00ED34F4">
        <w:rPr>
          <w:b/>
          <w:i/>
        </w:rPr>
        <w:fldChar w:fldCharType="separate"/>
      </w:r>
      <w:r w:rsidR="008C5D71">
        <w:rPr>
          <w:b/>
          <w:i/>
          <w:noProof/>
        </w:rPr>
        <w:t>10</w:t>
      </w:r>
      <w:r w:rsidR="008C5D71" w:rsidRPr="00ED34F4">
        <w:rPr>
          <w:b/>
          <w:i/>
        </w:rPr>
        <w:fldChar w:fldCharType="end"/>
      </w:r>
      <w:r w:rsidR="0041331D" w:rsidRPr="00444FE6">
        <w:rPr>
          <w:b/>
          <w:i/>
          <w:lang w:eastAsia="zh-CN"/>
        </w:rPr>
        <w:t>: Study the NLOS/LOS determination to improve positioning accuracy</w:t>
      </w:r>
      <w:r w:rsidR="0041331D">
        <w:rPr>
          <w:b/>
          <w:i/>
          <w:lang w:eastAsia="zh-CN"/>
        </w:rPr>
        <w:t>.</w:t>
      </w:r>
    </w:p>
    <w:p w14:paraId="73417019" w14:textId="77777777" w:rsidR="0041331D" w:rsidRPr="00ED34F4" w:rsidRDefault="0041331D" w:rsidP="002E3C65">
      <w:pPr>
        <w:rPr>
          <w:b/>
          <w:kern w:val="2"/>
          <w:lang w:val="en-GB" w:eastAsia="zh-CN"/>
        </w:rPr>
      </w:pPr>
    </w:p>
    <w:p w14:paraId="01750AFC" w14:textId="77777777" w:rsidR="00157FC3" w:rsidRDefault="00747F48" w:rsidP="00CF195E">
      <w:pPr>
        <w:pStyle w:val="Heading1"/>
      </w:pPr>
      <w:r w:rsidRPr="00CF195E">
        <w:t>Conclusion</w:t>
      </w:r>
      <w:r w:rsidR="006B1FD5" w:rsidRPr="00CF195E">
        <w:t>s</w:t>
      </w:r>
    </w:p>
    <w:p w14:paraId="0233217E" w14:textId="77777777" w:rsidR="00E003C9" w:rsidRPr="00E003C9" w:rsidRDefault="00E003C9" w:rsidP="00E003C9">
      <w:r>
        <w:t>In this contribution, we present our views on candidate positioning solutions for NR. Based on the discussion, we have the following proposals.</w:t>
      </w:r>
    </w:p>
    <w:p w14:paraId="7E989E3C" w14:textId="77777777" w:rsidR="00BD1344" w:rsidRPr="006370DB" w:rsidRDefault="00BD1344" w:rsidP="00BD1344">
      <w:pPr>
        <w:pStyle w:val="Caption"/>
        <w:jc w:val="both"/>
        <w:rPr>
          <w:b w:val="0"/>
          <w:i/>
          <w:sz w:val="22"/>
          <w:szCs w:val="22"/>
        </w:rPr>
      </w:pPr>
      <w:r w:rsidRPr="006370DB">
        <w:rPr>
          <w:i/>
          <w:sz w:val="22"/>
          <w:szCs w:val="22"/>
        </w:rPr>
        <w:t xml:space="preserve">Proposal </w:t>
      </w:r>
      <w:r w:rsidR="00B477B0" w:rsidRPr="006370DB">
        <w:rPr>
          <w:i/>
          <w:sz w:val="22"/>
          <w:szCs w:val="22"/>
        </w:rPr>
        <w:fldChar w:fldCharType="begin"/>
      </w:r>
      <w:r w:rsidRPr="006370DB">
        <w:rPr>
          <w:i/>
          <w:sz w:val="22"/>
          <w:szCs w:val="22"/>
        </w:rPr>
        <w:instrText xml:space="preserve"> SEQ Proposal \* ARABIC </w:instrText>
      </w:r>
      <w:r w:rsidR="00B477B0" w:rsidRPr="006370DB">
        <w:rPr>
          <w:i/>
          <w:sz w:val="22"/>
          <w:szCs w:val="22"/>
        </w:rPr>
        <w:fldChar w:fldCharType="separate"/>
      </w:r>
      <w:r>
        <w:rPr>
          <w:i/>
          <w:noProof/>
          <w:sz w:val="22"/>
          <w:szCs w:val="22"/>
        </w:rPr>
        <w:t>1</w:t>
      </w:r>
      <w:r w:rsidR="00B477B0" w:rsidRPr="006370DB">
        <w:rPr>
          <w:i/>
          <w:sz w:val="22"/>
          <w:szCs w:val="22"/>
        </w:rPr>
        <w:fldChar w:fldCharType="end"/>
      </w:r>
      <w:r w:rsidRPr="006370DB">
        <w:rPr>
          <w:i/>
          <w:sz w:val="22"/>
          <w:szCs w:val="22"/>
        </w:rPr>
        <w:t>: Support OTDOA in NR and consider the following higher layer signaling in LPP as the starting point for NRPP specification</w:t>
      </w:r>
    </w:p>
    <w:p w14:paraId="3FFB69BB" w14:textId="77777777" w:rsidR="00BD1344" w:rsidRPr="006370DB" w:rsidRDefault="00BD1344" w:rsidP="00BD1344">
      <w:pPr>
        <w:pStyle w:val="ListParagraph"/>
        <w:numPr>
          <w:ilvl w:val="0"/>
          <w:numId w:val="31"/>
        </w:numPr>
        <w:rPr>
          <w:b/>
          <w:i/>
        </w:rPr>
      </w:pPr>
      <w:r w:rsidRPr="006370DB">
        <w:rPr>
          <w:b/>
          <w:i/>
        </w:rPr>
        <w:t>OTDOA assistance data transfer</w:t>
      </w:r>
    </w:p>
    <w:p w14:paraId="2B13F4E4" w14:textId="77777777" w:rsidR="00BD1344" w:rsidRPr="006370DB" w:rsidRDefault="00BD1344" w:rsidP="00BD1344">
      <w:pPr>
        <w:pStyle w:val="ListParagraph"/>
        <w:numPr>
          <w:ilvl w:val="0"/>
          <w:numId w:val="31"/>
        </w:numPr>
        <w:rPr>
          <w:b/>
          <w:i/>
        </w:rPr>
      </w:pPr>
      <w:r w:rsidRPr="006370DB">
        <w:rPr>
          <w:b/>
          <w:i/>
        </w:rPr>
        <w:t>RSTD measurement report</w:t>
      </w:r>
    </w:p>
    <w:p w14:paraId="5930ADDE" w14:textId="77777777" w:rsidR="008C5D71" w:rsidRPr="00453411" w:rsidRDefault="008C5D71" w:rsidP="008C5D71">
      <w:pPr>
        <w:rPr>
          <w:b/>
          <w:i/>
        </w:rPr>
      </w:pPr>
      <w:r w:rsidRPr="00F06C8E">
        <w:rPr>
          <w:b/>
          <w:i/>
        </w:rPr>
        <w:t xml:space="preserve">Proposal </w:t>
      </w:r>
      <w:r w:rsidRPr="00F06C8E">
        <w:rPr>
          <w:b/>
          <w:i/>
        </w:rPr>
        <w:fldChar w:fldCharType="begin"/>
      </w:r>
      <w:r w:rsidRPr="00F06C8E">
        <w:rPr>
          <w:b/>
          <w:i/>
        </w:rPr>
        <w:instrText xml:space="preserve"> SEQ Proposal \* ARABIC </w:instrText>
      </w:r>
      <w:r w:rsidRPr="00F06C8E">
        <w:rPr>
          <w:b/>
          <w:i/>
        </w:rPr>
        <w:fldChar w:fldCharType="separate"/>
      </w:r>
      <w:r>
        <w:rPr>
          <w:b/>
          <w:i/>
          <w:noProof/>
        </w:rPr>
        <w:t>2</w:t>
      </w:r>
      <w:r w:rsidRPr="00F06C8E">
        <w:rPr>
          <w:b/>
          <w:i/>
        </w:rPr>
        <w:fldChar w:fldCharType="end"/>
      </w:r>
      <w:r w:rsidRPr="00F06C8E">
        <w:rPr>
          <w:b/>
          <w:i/>
        </w:rPr>
        <w:t>:</w:t>
      </w:r>
      <w:r w:rsidRPr="006370DB">
        <w:rPr>
          <w:i/>
        </w:rPr>
        <w:t xml:space="preserve"> </w:t>
      </w:r>
      <w:r>
        <w:rPr>
          <w:b/>
          <w:i/>
        </w:rPr>
        <w:t>Study new PRS design in Rel. 16 OTDOA positioning.</w:t>
      </w:r>
    </w:p>
    <w:p w14:paraId="61B56F66" w14:textId="77777777" w:rsidR="008C5D71" w:rsidRDefault="008C5D71" w:rsidP="008C5D71">
      <w:pPr>
        <w:rPr>
          <w:b/>
          <w:i/>
        </w:rPr>
      </w:pPr>
      <w:r w:rsidRPr="00F06C8E">
        <w:rPr>
          <w:b/>
          <w:i/>
        </w:rPr>
        <w:t xml:space="preserve">Proposal </w:t>
      </w:r>
      <w:r w:rsidRPr="00F06C8E">
        <w:rPr>
          <w:b/>
          <w:i/>
        </w:rPr>
        <w:fldChar w:fldCharType="begin"/>
      </w:r>
      <w:r w:rsidRPr="00F06C8E">
        <w:rPr>
          <w:b/>
          <w:i/>
        </w:rPr>
        <w:instrText xml:space="preserve"> SEQ Proposal \* ARABIC </w:instrText>
      </w:r>
      <w:r w:rsidRPr="00F06C8E">
        <w:rPr>
          <w:b/>
          <w:i/>
        </w:rPr>
        <w:fldChar w:fldCharType="separate"/>
      </w:r>
      <w:r>
        <w:rPr>
          <w:b/>
          <w:i/>
          <w:noProof/>
        </w:rPr>
        <w:t>3</w:t>
      </w:r>
      <w:r w:rsidRPr="00F06C8E">
        <w:rPr>
          <w:b/>
          <w:i/>
        </w:rPr>
        <w:fldChar w:fldCharType="end"/>
      </w:r>
      <w:r w:rsidRPr="005A1D5E">
        <w:rPr>
          <w:b/>
          <w:i/>
        </w:rPr>
        <w:t xml:space="preserve">: As a starting point for further studies, NR supports </w:t>
      </w:r>
      <w:r>
        <w:rPr>
          <w:b/>
          <w:i/>
        </w:rPr>
        <w:t xml:space="preserve">the modified LTE </w:t>
      </w:r>
      <w:r w:rsidRPr="005A1D5E">
        <w:rPr>
          <w:b/>
          <w:i/>
        </w:rPr>
        <w:t xml:space="preserve">PRS pattern </w:t>
      </w:r>
      <w:r>
        <w:rPr>
          <w:b/>
          <w:i/>
        </w:rPr>
        <w:t xml:space="preserve">without puncturing PRS on CRS symbols. </w:t>
      </w:r>
    </w:p>
    <w:p w14:paraId="207571FB" w14:textId="77777777" w:rsidR="008C5D71" w:rsidRPr="006370DB" w:rsidRDefault="008C5D71" w:rsidP="008C5D71">
      <w:pPr>
        <w:pStyle w:val="Caption"/>
        <w:jc w:val="left"/>
        <w:rPr>
          <w:i/>
          <w:sz w:val="22"/>
          <w:szCs w:val="22"/>
        </w:rPr>
      </w:pPr>
      <w:r w:rsidRPr="006370DB">
        <w:rPr>
          <w:i/>
          <w:sz w:val="22"/>
          <w:szCs w:val="22"/>
        </w:rPr>
        <w:t xml:space="preserve">Proposal </w:t>
      </w:r>
      <w:r w:rsidRPr="006370DB">
        <w:rPr>
          <w:i/>
          <w:sz w:val="22"/>
          <w:szCs w:val="22"/>
        </w:rPr>
        <w:fldChar w:fldCharType="begin"/>
      </w:r>
      <w:r w:rsidRPr="006370DB">
        <w:rPr>
          <w:i/>
          <w:sz w:val="22"/>
          <w:szCs w:val="22"/>
        </w:rPr>
        <w:instrText xml:space="preserve"> SEQ Proposal \* ARABIC </w:instrText>
      </w:r>
      <w:r w:rsidRPr="006370DB">
        <w:rPr>
          <w:i/>
          <w:sz w:val="22"/>
          <w:szCs w:val="22"/>
        </w:rPr>
        <w:fldChar w:fldCharType="separate"/>
      </w:r>
      <w:r>
        <w:rPr>
          <w:i/>
          <w:noProof/>
          <w:sz w:val="22"/>
          <w:szCs w:val="22"/>
        </w:rPr>
        <w:t>4</w:t>
      </w:r>
      <w:r w:rsidRPr="006370DB">
        <w:rPr>
          <w:i/>
          <w:sz w:val="22"/>
          <w:szCs w:val="22"/>
        </w:rPr>
        <w:fldChar w:fldCharType="end"/>
      </w:r>
      <w:r w:rsidRPr="006370DB">
        <w:rPr>
          <w:i/>
          <w:sz w:val="22"/>
          <w:szCs w:val="22"/>
        </w:rPr>
        <w:t xml:space="preserve">: </w:t>
      </w:r>
      <w:r>
        <w:rPr>
          <w:i/>
          <w:sz w:val="22"/>
          <w:szCs w:val="22"/>
        </w:rPr>
        <w:t xml:space="preserve">Support DL angle-based positioning in NR. </w:t>
      </w:r>
    </w:p>
    <w:p w14:paraId="3397426D" w14:textId="77777777" w:rsidR="00494487" w:rsidRDefault="00494487" w:rsidP="00494487">
      <w:pPr>
        <w:rPr>
          <w:b/>
          <w:i/>
        </w:rPr>
      </w:pPr>
      <w:r w:rsidRPr="00ED34F4">
        <w:rPr>
          <w:b/>
          <w:i/>
        </w:rPr>
        <w:t xml:space="preserve">Proposal </w:t>
      </w:r>
      <w:r w:rsidRPr="00ED34F4">
        <w:rPr>
          <w:b/>
          <w:i/>
        </w:rPr>
        <w:fldChar w:fldCharType="begin"/>
      </w:r>
      <w:r w:rsidRPr="00ED34F4">
        <w:rPr>
          <w:b/>
          <w:i/>
        </w:rPr>
        <w:instrText xml:space="preserve"> SEQ Proposal \* ARABIC </w:instrText>
      </w:r>
      <w:r w:rsidRPr="00ED34F4">
        <w:rPr>
          <w:b/>
          <w:i/>
        </w:rPr>
        <w:fldChar w:fldCharType="separate"/>
      </w:r>
      <w:r>
        <w:rPr>
          <w:b/>
          <w:i/>
          <w:noProof/>
        </w:rPr>
        <w:t>5</w:t>
      </w:r>
      <w:r w:rsidRPr="00ED34F4">
        <w:rPr>
          <w:b/>
          <w:i/>
        </w:rPr>
        <w:fldChar w:fldCharType="end"/>
      </w:r>
      <w:r w:rsidRPr="00ED34F4">
        <w:rPr>
          <w:b/>
          <w:i/>
        </w:rPr>
        <w:t>:</w:t>
      </w:r>
    </w:p>
    <w:p w14:paraId="4CDC0E63" w14:textId="77777777" w:rsidR="00494487" w:rsidRDefault="00494487" w:rsidP="00494487">
      <w:pPr>
        <w:pStyle w:val="ListParagraph"/>
        <w:numPr>
          <w:ilvl w:val="0"/>
          <w:numId w:val="42"/>
        </w:numPr>
        <w:rPr>
          <w:b/>
          <w:i/>
        </w:rPr>
      </w:pPr>
      <w:r w:rsidRPr="00A715D6">
        <w:rPr>
          <w:b/>
          <w:i/>
        </w:rPr>
        <w:t xml:space="preserve">Support UTDOA in NR. </w:t>
      </w:r>
    </w:p>
    <w:p w14:paraId="3120CE0C" w14:textId="77777777" w:rsidR="00494487" w:rsidRPr="00A715D6" w:rsidRDefault="00494487" w:rsidP="00494487">
      <w:pPr>
        <w:pStyle w:val="ListParagraph"/>
        <w:numPr>
          <w:ilvl w:val="0"/>
          <w:numId w:val="42"/>
        </w:numPr>
        <w:rPr>
          <w:b/>
          <w:i/>
        </w:rPr>
      </w:pPr>
      <w:r w:rsidRPr="00A715D6">
        <w:rPr>
          <w:b/>
          <w:i/>
        </w:rPr>
        <w:t>Support NR-LMU in NR.</w:t>
      </w:r>
    </w:p>
    <w:p w14:paraId="25338F53" w14:textId="77777777" w:rsidR="002775F1" w:rsidRPr="000F7F96" w:rsidRDefault="002775F1" w:rsidP="002775F1">
      <w:pPr>
        <w:autoSpaceDE/>
        <w:autoSpaceDN/>
        <w:adjustRightInd/>
        <w:snapToGrid/>
        <w:spacing w:after="0"/>
        <w:jc w:val="left"/>
        <w:rPr>
          <w:b/>
          <w:i/>
        </w:rPr>
      </w:pPr>
      <w:r w:rsidRPr="000F7F96">
        <w:rPr>
          <w:b/>
          <w:i/>
        </w:rPr>
        <w:t xml:space="preserve">Proposal </w:t>
      </w:r>
      <w:r>
        <w:rPr>
          <w:b/>
          <w:i/>
        </w:rPr>
        <w:t>6</w:t>
      </w:r>
      <w:r w:rsidRPr="000F7F96">
        <w:rPr>
          <w:b/>
          <w:i/>
        </w:rPr>
        <w:t>:</w:t>
      </w:r>
    </w:p>
    <w:p w14:paraId="460E210B" w14:textId="77777777" w:rsidR="002775F1" w:rsidRPr="000F7F96" w:rsidRDefault="002775F1" w:rsidP="002775F1">
      <w:pPr>
        <w:pStyle w:val="ListParagraph"/>
        <w:numPr>
          <w:ilvl w:val="0"/>
          <w:numId w:val="43"/>
        </w:numPr>
        <w:autoSpaceDE/>
        <w:autoSpaceDN/>
        <w:adjustRightInd/>
        <w:snapToGrid/>
        <w:spacing w:after="0"/>
        <w:jc w:val="left"/>
        <w:rPr>
          <w:b/>
          <w:i/>
        </w:rPr>
      </w:pPr>
      <w:r w:rsidRPr="000F7F96">
        <w:rPr>
          <w:b/>
          <w:i/>
        </w:rPr>
        <w:t xml:space="preserve"> </w:t>
      </w:r>
      <w:r>
        <w:rPr>
          <w:b/>
          <w:i/>
        </w:rPr>
        <w:t>A</w:t>
      </w:r>
      <w:r w:rsidRPr="00A715D6">
        <w:rPr>
          <w:b/>
          <w:i/>
        </w:rPr>
        <w:t>t least for evaluation purposes</w:t>
      </w:r>
      <w:r>
        <w:rPr>
          <w:b/>
          <w:i/>
        </w:rPr>
        <w:t>,</w:t>
      </w:r>
      <w:r w:rsidRPr="0000253E">
        <w:rPr>
          <w:b/>
          <w:i/>
        </w:rPr>
        <w:t xml:space="preserve"> </w:t>
      </w:r>
      <w:r w:rsidRPr="000F7F96">
        <w:rPr>
          <w:b/>
          <w:i/>
        </w:rPr>
        <w:t>NR SRS for Positioning reuses the Rel-15 NR sequence design and resource mapping as baseline.</w:t>
      </w:r>
    </w:p>
    <w:p w14:paraId="27167E30" w14:textId="77777777" w:rsidR="002775F1" w:rsidRDefault="002775F1" w:rsidP="002775F1">
      <w:pPr>
        <w:rPr>
          <w:b/>
          <w:i/>
        </w:rPr>
      </w:pPr>
      <w:r w:rsidRPr="000F7F96">
        <w:rPr>
          <w:b/>
          <w:i/>
        </w:rPr>
        <w:t xml:space="preserve">Further </w:t>
      </w:r>
      <w:r w:rsidRPr="00932E4E">
        <w:rPr>
          <w:b/>
          <w:i/>
        </w:rPr>
        <w:t>study and evaluate other</w:t>
      </w:r>
      <w:r w:rsidRPr="000F7F96">
        <w:rPr>
          <w:b/>
          <w:i/>
        </w:rPr>
        <w:t xml:space="preserve"> SRS configurations and UE procedures and behavior</w:t>
      </w:r>
      <w:r>
        <w:rPr>
          <w:b/>
          <w:i/>
        </w:rPr>
        <w:t>.</w:t>
      </w:r>
    </w:p>
    <w:p w14:paraId="024A6026" w14:textId="7A11B5AA" w:rsidR="00BD1344" w:rsidRDefault="00BD1344" w:rsidP="00BD1344">
      <w:pPr>
        <w:rPr>
          <w:b/>
          <w:i/>
        </w:rPr>
      </w:pPr>
      <w:r w:rsidRPr="00ED34F4">
        <w:rPr>
          <w:b/>
          <w:i/>
        </w:rPr>
        <w:t xml:space="preserve">Proposal </w:t>
      </w:r>
      <w:r w:rsidR="002775F1">
        <w:rPr>
          <w:b/>
          <w:i/>
        </w:rPr>
        <w:t>7</w:t>
      </w:r>
      <w:r>
        <w:rPr>
          <w:b/>
          <w:i/>
        </w:rPr>
        <w:t xml:space="preserve">: Support UL angle-based </w:t>
      </w:r>
      <w:r w:rsidR="005A1D5E">
        <w:rPr>
          <w:b/>
          <w:i/>
        </w:rPr>
        <w:t xml:space="preserve">positioning </w:t>
      </w:r>
      <w:r>
        <w:rPr>
          <w:b/>
          <w:i/>
        </w:rPr>
        <w:t>in NR.</w:t>
      </w:r>
    </w:p>
    <w:p w14:paraId="1994E5A1" w14:textId="77777777" w:rsidR="008C5D71" w:rsidRDefault="008C5D71" w:rsidP="008C5D71">
      <w:pPr>
        <w:rPr>
          <w:b/>
          <w:i/>
        </w:rPr>
      </w:pPr>
      <w:r w:rsidRPr="00ED34F4">
        <w:rPr>
          <w:b/>
          <w:i/>
        </w:rPr>
        <w:t xml:space="preserve">Proposal </w:t>
      </w:r>
      <w:r w:rsidRPr="00ED34F4">
        <w:rPr>
          <w:b/>
          <w:i/>
        </w:rPr>
        <w:fldChar w:fldCharType="begin"/>
      </w:r>
      <w:r w:rsidRPr="00ED34F4">
        <w:rPr>
          <w:b/>
          <w:i/>
        </w:rPr>
        <w:instrText xml:space="preserve"> SEQ Proposal \* ARABIC </w:instrText>
      </w:r>
      <w:r w:rsidRPr="00ED34F4">
        <w:rPr>
          <w:b/>
          <w:i/>
        </w:rPr>
        <w:fldChar w:fldCharType="separate"/>
      </w:r>
      <w:r>
        <w:rPr>
          <w:b/>
          <w:i/>
          <w:noProof/>
        </w:rPr>
        <w:t>8</w:t>
      </w:r>
      <w:r w:rsidRPr="00ED34F4">
        <w:rPr>
          <w:b/>
          <w:i/>
        </w:rPr>
        <w:fldChar w:fldCharType="end"/>
      </w:r>
      <w:r w:rsidRPr="00ED34F4">
        <w:rPr>
          <w:b/>
          <w:i/>
        </w:rPr>
        <w:t>:</w:t>
      </w:r>
      <w:r>
        <w:rPr>
          <w:b/>
          <w:i/>
        </w:rPr>
        <w:t xml:space="preserve"> Support E-CID in NR. Consider E-CID</w:t>
      </w:r>
      <w:r w:rsidRPr="006370DB">
        <w:rPr>
          <w:b/>
          <w:i/>
        </w:rPr>
        <w:t xml:space="preserve"> in LPP as the starting point for NRPP specification</w:t>
      </w:r>
      <w:r>
        <w:rPr>
          <w:b/>
          <w:i/>
        </w:rPr>
        <w:t xml:space="preserve"> with the following enhancements:</w:t>
      </w:r>
    </w:p>
    <w:p w14:paraId="0039FE13" w14:textId="77777777" w:rsidR="008C5D71" w:rsidRPr="006370DB" w:rsidRDefault="008C5D71" w:rsidP="008C5D71">
      <w:pPr>
        <w:pStyle w:val="ListParagraph"/>
        <w:numPr>
          <w:ilvl w:val="0"/>
          <w:numId w:val="33"/>
        </w:numPr>
        <w:rPr>
          <w:b/>
          <w:i/>
        </w:rPr>
      </w:pPr>
      <w:r w:rsidRPr="006370DB">
        <w:rPr>
          <w:b/>
          <w:i/>
        </w:rPr>
        <w:t>Enhancement to timing advance reporting</w:t>
      </w:r>
    </w:p>
    <w:p w14:paraId="4BD4D54D" w14:textId="77777777" w:rsidR="008C5D71" w:rsidRPr="006370DB" w:rsidRDefault="008C5D71" w:rsidP="008C5D71">
      <w:pPr>
        <w:pStyle w:val="ListParagraph"/>
        <w:numPr>
          <w:ilvl w:val="0"/>
          <w:numId w:val="33"/>
        </w:numPr>
        <w:rPr>
          <w:b/>
          <w:i/>
        </w:rPr>
      </w:pPr>
      <w:r w:rsidRPr="006370DB">
        <w:rPr>
          <w:b/>
          <w:i/>
        </w:rPr>
        <w:t xml:space="preserve">Using downlink AOD </w:t>
      </w:r>
      <w:r>
        <w:rPr>
          <w:b/>
          <w:i/>
        </w:rPr>
        <w:t>via</w:t>
      </w:r>
      <w:r w:rsidRPr="006370DB">
        <w:rPr>
          <w:b/>
          <w:i/>
        </w:rPr>
        <w:t xml:space="preserve"> beamformed DL RS</w:t>
      </w:r>
    </w:p>
    <w:p w14:paraId="3F07BFDE" w14:textId="77777777" w:rsidR="008C5D71" w:rsidRPr="006370DB" w:rsidRDefault="008C5D71" w:rsidP="008C5D71">
      <w:pPr>
        <w:pStyle w:val="ListParagraph"/>
        <w:numPr>
          <w:ilvl w:val="0"/>
          <w:numId w:val="33"/>
        </w:numPr>
        <w:rPr>
          <w:b/>
          <w:i/>
        </w:rPr>
      </w:pPr>
      <w:r w:rsidRPr="006370DB">
        <w:rPr>
          <w:b/>
          <w:i/>
        </w:rPr>
        <w:t>Time stamp reporting</w:t>
      </w:r>
    </w:p>
    <w:p w14:paraId="6CE9D99F" w14:textId="77777777" w:rsidR="008C5D71" w:rsidRPr="0041331D" w:rsidRDefault="008C5D71" w:rsidP="008C5D71">
      <w:pPr>
        <w:rPr>
          <w:b/>
          <w:i/>
        </w:rPr>
      </w:pPr>
      <w:r w:rsidRPr="0041331D">
        <w:rPr>
          <w:b/>
          <w:i/>
        </w:rPr>
        <w:t>Proposal</w:t>
      </w:r>
      <w:r>
        <w:rPr>
          <w:b/>
          <w:i/>
        </w:rPr>
        <w:t xml:space="preserve"> </w:t>
      </w:r>
      <w:r w:rsidRPr="00ED34F4">
        <w:rPr>
          <w:b/>
          <w:i/>
        </w:rPr>
        <w:fldChar w:fldCharType="begin"/>
      </w:r>
      <w:r w:rsidRPr="00ED34F4">
        <w:rPr>
          <w:b/>
          <w:i/>
        </w:rPr>
        <w:instrText xml:space="preserve"> SEQ Proposal \* ARABIC </w:instrText>
      </w:r>
      <w:r w:rsidRPr="00ED34F4">
        <w:rPr>
          <w:b/>
          <w:i/>
        </w:rPr>
        <w:fldChar w:fldCharType="separate"/>
      </w:r>
      <w:r>
        <w:rPr>
          <w:b/>
          <w:i/>
          <w:noProof/>
        </w:rPr>
        <w:t>9</w:t>
      </w:r>
      <w:r w:rsidRPr="00ED34F4">
        <w:rPr>
          <w:b/>
          <w:i/>
        </w:rPr>
        <w:fldChar w:fldCharType="end"/>
      </w:r>
      <w:r w:rsidRPr="0041331D">
        <w:rPr>
          <w:b/>
          <w:i/>
        </w:rPr>
        <w:t>: Support single-BS positioning solution in NR.</w:t>
      </w:r>
    </w:p>
    <w:p w14:paraId="0E8C4E4C" w14:textId="665A24F9" w:rsidR="001E2800" w:rsidRPr="00444FE6" w:rsidRDefault="001E2800" w:rsidP="001E2800">
      <w:pPr>
        <w:rPr>
          <w:b/>
          <w:i/>
          <w:lang w:eastAsia="zh-CN"/>
        </w:rPr>
      </w:pPr>
      <w:r w:rsidRPr="0041331D">
        <w:rPr>
          <w:b/>
          <w:i/>
        </w:rPr>
        <w:t xml:space="preserve">Proposal </w:t>
      </w:r>
      <w:r w:rsidRPr="0041331D">
        <w:rPr>
          <w:b/>
          <w:i/>
        </w:rPr>
        <w:fldChar w:fldCharType="begin"/>
      </w:r>
      <w:r w:rsidRPr="0041331D">
        <w:rPr>
          <w:b/>
          <w:i/>
        </w:rPr>
        <w:instrText xml:space="preserve"> SEQ Proposal \* ARABIC </w:instrText>
      </w:r>
      <w:r w:rsidRPr="0041331D">
        <w:rPr>
          <w:b/>
          <w:i/>
        </w:rPr>
        <w:fldChar w:fldCharType="separate"/>
      </w:r>
      <w:r>
        <w:rPr>
          <w:b/>
          <w:i/>
          <w:noProof/>
        </w:rPr>
        <w:t>1</w:t>
      </w:r>
      <w:r w:rsidR="0000253E">
        <w:rPr>
          <w:b/>
          <w:i/>
          <w:noProof/>
        </w:rPr>
        <w:t>0</w:t>
      </w:r>
      <w:r w:rsidRPr="0041331D">
        <w:rPr>
          <w:b/>
          <w:i/>
        </w:rPr>
        <w:fldChar w:fldCharType="end"/>
      </w:r>
      <w:r w:rsidRPr="00444FE6">
        <w:rPr>
          <w:b/>
          <w:i/>
          <w:lang w:eastAsia="zh-CN"/>
        </w:rPr>
        <w:t>: Study the NLOS/LOS determination to improve positioning accuracy</w:t>
      </w:r>
      <w:r>
        <w:rPr>
          <w:b/>
          <w:i/>
          <w:lang w:eastAsia="zh-CN"/>
        </w:rPr>
        <w:t>.</w:t>
      </w:r>
    </w:p>
    <w:p w14:paraId="397F8103" w14:textId="77777777" w:rsidR="006B1FD5" w:rsidRPr="00BD1344" w:rsidRDefault="006B1FD5" w:rsidP="006B1FD5">
      <w:pPr>
        <w:rPr>
          <w:kern w:val="2"/>
          <w:lang w:eastAsia="zh-CN"/>
        </w:rPr>
      </w:pPr>
    </w:p>
    <w:p w14:paraId="6B8530D2" w14:textId="77777777" w:rsidR="001D780E" w:rsidRPr="00CF195E" w:rsidRDefault="001D780E" w:rsidP="00CF195E">
      <w:pPr>
        <w:pStyle w:val="Heading1"/>
        <w:numPr>
          <w:ilvl w:val="0"/>
          <w:numId w:val="0"/>
        </w:numPr>
        <w:ind w:left="432" w:hanging="432"/>
      </w:pPr>
      <w:bookmarkStart w:id="6" w:name="_Ref124589665"/>
      <w:bookmarkStart w:id="7" w:name="_Ref71620620"/>
      <w:bookmarkStart w:id="8" w:name="_Ref124671424"/>
      <w:r w:rsidRPr="00CF195E">
        <w:t>References</w:t>
      </w:r>
    </w:p>
    <w:p w14:paraId="6FAED53B" w14:textId="77777777" w:rsidR="00735D0C" w:rsidRDefault="00735D0C" w:rsidP="00735D0C">
      <w:pPr>
        <w:pStyle w:val="References"/>
      </w:pPr>
      <w:bookmarkStart w:id="9" w:name="_Ref167612875"/>
      <w:bookmarkStart w:id="10" w:name="_Ref167612671"/>
      <w:bookmarkEnd w:id="6"/>
      <w:bookmarkEnd w:id="7"/>
      <w:bookmarkEnd w:id="8"/>
      <w:r>
        <w:t xml:space="preserve">3GPP, </w:t>
      </w:r>
      <w:r w:rsidRPr="00735D0C">
        <w:t>Chairman's Notes RAN1 94b final</w:t>
      </w:r>
      <w:r>
        <w:t>, RAN1#94b, Chengdu, China, Oct. 8-12, 2018.</w:t>
      </w:r>
    </w:p>
    <w:p w14:paraId="21373CD6" w14:textId="77777777" w:rsidR="004A7B36" w:rsidRDefault="004A7B36" w:rsidP="004A7B36">
      <w:pPr>
        <w:pStyle w:val="References"/>
      </w:pPr>
      <w:bookmarkStart w:id="11" w:name="_Ref528072703"/>
      <w:r w:rsidRPr="004365E3">
        <w:t>R1-1810152</w:t>
      </w:r>
      <w:r>
        <w:t xml:space="preserve">, </w:t>
      </w:r>
      <w:r w:rsidRPr="004365E3">
        <w:t>Details of NR positioning techniques</w:t>
      </w:r>
      <w:r>
        <w:t>, Huawei, HiSilicon, RAN1#94b, Chengdu, China, Oct. 8-12, 2018.</w:t>
      </w:r>
      <w:bookmarkEnd w:id="11"/>
    </w:p>
    <w:p w14:paraId="5F258FB8" w14:textId="77777777" w:rsidR="004A7B36" w:rsidRDefault="004A7B36" w:rsidP="004A7B36">
      <w:pPr>
        <w:pStyle w:val="References"/>
        <w:rPr>
          <w:lang w:eastAsia="zh-CN"/>
        </w:rPr>
      </w:pPr>
      <w:bookmarkStart w:id="12" w:name="_Ref525072634"/>
      <w:r w:rsidRPr="00533F61">
        <w:rPr>
          <w:lang w:eastAsia="zh-CN"/>
        </w:rPr>
        <w:t>Y.T. Chan and K.C. Ho, “A Simple and Efficient Estimator for Hyperbolic Location,” IEEE Transactions on Signal Processing, vol. 42, No. 8, Aug. 1994.</w:t>
      </w:r>
      <w:bookmarkEnd w:id="12"/>
    </w:p>
    <w:p w14:paraId="3F07659A" w14:textId="77777777" w:rsidR="002C3D6E" w:rsidRPr="00533F61" w:rsidRDefault="002C3D6E" w:rsidP="002C3D6E">
      <w:pPr>
        <w:pStyle w:val="References"/>
        <w:rPr>
          <w:lang w:eastAsia="zh-CN"/>
        </w:rPr>
      </w:pPr>
      <w:r w:rsidRPr="002C3D6E">
        <w:rPr>
          <w:lang w:eastAsia="zh-CN"/>
        </w:rPr>
        <w:t>W. H. FOY, "Position-Location Solutions by Taylor-Series Estimation," in IEEE Transactions on Aerospace and Electronic Systems, vol. AES-12, no. 2, pp. 187-194, March 1976.</w:t>
      </w:r>
      <w:bookmarkStart w:id="13" w:name="_Ref528338215"/>
    </w:p>
    <w:p w14:paraId="19D1A408" w14:textId="77777777" w:rsidR="004A7B36" w:rsidRDefault="004A7B36" w:rsidP="002C3D6E">
      <w:pPr>
        <w:pStyle w:val="References"/>
        <w:rPr>
          <w:lang w:eastAsia="zh-CN"/>
        </w:rPr>
      </w:pPr>
      <w:bookmarkStart w:id="14" w:name="_Ref524783262"/>
      <w:bookmarkEnd w:id="13"/>
      <w:r w:rsidRPr="00B905BF">
        <w:rPr>
          <w:lang w:eastAsia="zh-CN"/>
        </w:rPr>
        <w:t xml:space="preserve">Wang Y. “User Positioning with Particle Swarm Optimization,” in </w:t>
      </w:r>
      <w:r w:rsidRPr="00342251">
        <w:rPr>
          <w:lang w:eastAsia="zh-CN"/>
        </w:rPr>
        <w:t>Proc.</w:t>
      </w:r>
      <w:r w:rsidRPr="00B905BF">
        <w:rPr>
          <w:lang w:eastAsia="zh-CN"/>
        </w:rPr>
        <w:t xml:space="preserve"> International Conference on Indoor Positioning and Indoor Navigation (IPIN), </w:t>
      </w:r>
      <w:r>
        <w:rPr>
          <w:lang w:eastAsia="zh-CN"/>
        </w:rPr>
        <w:t xml:space="preserve">Sapporo, Japan, Sep. </w:t>
      </w:r>
      <w:r w:rsidRPr="00B905BF">
        <w:rPr>
          <w:lang w:eastAsia="zh-CN"/>
        </w:rPr>
        <w:t>2017.</w:t>
      </w:r>
      <w:bookmarkEnd w:id="14"/>
    </w:p>
    <w:p w14:paraId="1A8E8DA4" w14:textId="166A5BBA" w:rsidR="005D6259" w:rsidRDefault="005D6259" w:rsidP="005D6259">
      <w:pPr>
        <w:pStyle w:val="References"/>
        <w:rPr>
          <w:lang w:eastAsia="zh-CN"/>
        </w:rPr>
      </w:pPr>
      <w:bookmarkStart w:id="15" w:name="_Ref528317277"/>
      <w:r w:rsidRPr="005D6259">
        <w:rPr>
          <w:lang w:eastAsia="zh-CN"/>
        </w:rPr>
        <w:t>R1-1812235</w:t>
      </w:r>
      <w:r>
        <w:rPr>
          <w:lang w:eastAsia="zh-CN"/>
        </w:rPr>
        <w:t xml:space="preserve">, </w:t>
      </w:r>
      <w:r w:rsidRPr="005D6259">
        <w:rPr>
          <w:lang w:eastAsia="zh-CN"/>
        </w:rPr>
        <w:t>Remaining details on evaluation methodology and simulation results</w:t>
      </w:r>
      <w:r>
        <w:rPr>
          <w:lang w:eastAsia="zh-CN"/>
        </w:rPr>
        <w:t>, Huawei, HiSilicon, RAN1#95, Spokane, US, Nov. 12-16, 2018.</w:t>
      </w:r>
      <w:bookmarkEnd w:id="15"/>
    </w:p>
    <w:p w14:paraId="69DC9209" w14:textId="77777777" w:rsidR="00815F60" w:rsidRDefault="00815F60" w:rsidP="00D17256">
      <w:pPr>
        <w:pStyle w:val="References"/>
        <w:rPr>
          <w:lang w:eastAsia="zh-CN"/>
        </w:rPr>
      </w:pPr>
      <w:bookmarkStart w:id="16" w:name="_Ref528309433"/>
      <w:r>
        <w:rPr>
          <w:lang w:eastAsia="zh-CN"/>
        </w:rPr>
        <w:t xml:space="preserve">3GPP TS 36.305, </w:t>
      </w:r>
      <w:r w:rsidR="008871D0">
        <w:rPr>
          <w:lang w:eastAsia="zh-CN"/>
        </w:rPr>
        <w:t xml:space="preserve">Stage 2 functional specification of User Equipment (UE) positioning </w:t>
      </w:r>
      <w:r w:rsidR="005D6259">
        <w:rPr>
          <w:lang w:eastAsia="zh-CN"/>
        </w:rPr>
        <w:t>in E-UTRAN</w:t>
      </w:r>
      <w:r w:rsidR="008871D0">
        <w:rPr>
          <w:lang w:eastAsia="zh-CN"/>
        </w:rPr>
        <w:t>.</w:t>
      </w:r>
      <w:bookmarkEnd w:id="16"/>
    </w:p>
    <w:p w14:paraId="4DDB4BB8" w14:textId="77777777" w:rsidR="008871D0" w:rsidRDefault="005D6259" w:rsidP="008871D0">
      <w:pPr>
        <w:pStyle w:val="References"/>
        <w:rPr>
          <w:lang w:eastAsia="zh-CN"/>
        </w:rPr>
      </w:pPr>
      <w:bookmarkStart w:id="17" w:name="_Ref528309440"/>
      <w:r>
        <w:rPr>
          <w:lang w:eastAsia="zh-CN"/>
        </w:rPr>
        <w:lastRenderedPageBreak/>
        <w:t xml:space="preserve">3GPP TS 38.305, </w:t>
      </w:r>
      <w:r w:rsidR="008871D0">
        <w:rPr>
          <w:lang w:eastAsia="zh-CN"/>
        </w:rPr>
        <w:t>Stage 2 functional specification of User Equip</w:t>
      </w:r>
      <w:r>
        <w:rPr>
          <w:lang w:eastAsia="zh-CN"/>
        </w:rPr>
        <w:t>ment (UE) positioning in NG-RAN</w:t>
      </w:r>
      <w:r w:rsidR="008871D0">
        <w:rPr>
          <w:lang w:eastAsia="zh-CN"/>
        </w:rPr>
        <w:t>.</w:t>
      </w:r>
      <w:bookmarkEnd w:id="17"/>
    </w:p>
    <w:p w14:paraId="70F4B39F" w14:textId="77777777" w:rsidR="005D6259" w:rsidRDefault="005D6259" w:rsidP="005D6259">
      <w:pPr>
        <w:pStyle w:val="References"/>
      </w:pPr>
      <w:bookmarkStart w:id="18" w:name="_Ref528316918"/>
      <w:r>
        <w:t>3GPP TS 36.211, Physical channels and modulation.</w:t>
      </w:r>
      <w:bookmarkEnd w:id="18"/>
    </w:p>
    <w:p w14:paraId="769BDC89" w14:textId="77777777" w:rsidR="00CD36FF" w:rsidRDefault="005D6259" w:rsidP="00CD36FF">
      <w:pPr>
        <w:pStyle w:val="References"/>
        <w:rPr>
          <w:lang w:eastAsia="zh-CN"/>
        </w:rPr>
      </w:pPr>
      <w:bookmarkStart w:id="19" w:name="_Ref528171594"/>
      <w:r>
        <w:rPr>
          <w:lang w:eastAsia="zh-CN"/>
        </w:rPr>
        <w:t xml:space="preserve">3GPP TS 36.456, </w:t>
      </w:r>
      <w:r w:rsidR="00CD36FF" w:rsidRPr="00CD36FF">
        <w:rPr>
          <w:lang w:eastAsia="zh-CN"/>
        </w:rPr>
        <w:t>SLm interface general aspects and principles</w:t>
      </w:r>
      <w:r w:rsidR="00CD36FF">
        <w:rPr>
          <w:lang w:eastAsia="zh-CN"/>
        </w:rPr>
        <w:t>.</w:t>
      </w:r>
      <w:bookmarkEnd w:id="19"/>
    </w:p>
    <w:p w14:paraId="546864B0" w14:textId="77777777" w:rsidR="00735D0C" w:rsidRDefault="005D6259" w:rsidP="00735D0C">
      <w:pPr>
        <w:pStyle w:val="References"/>
      </w:pPr>
      <w:bookmarkStart w:id="20" w:name="_Ref528170129"/>
      <w:r>
        <w:t xml:space="preserve">3GPP TS 38.214, </w:t>
      </w:r>
      <w:r w:rsidR="00B119B1">
        <w:t>Phy</w:t>
      </w:r>
      <w:r>
        <w:t>sical layer procedures for data</w:t>
      </w:r>
      <w:r w:rsidR="00B119B1">
        <w:t>.</w:t>
      </w:r>
      <w:bookmarkEnd w:id="20"/>
      <w:r w:rsidR="00B119B1">
        <w:t xml:space="preserve"> </w:t>
      </w:r>
    </w:p>
    <w:p w14:paraId="43EB8396" w14:textId="77777777" w:rsidR="00B119B1" w:rsidRDefault="005D6259" w:rsidP="00735D0C">
      <w:pPr>
        <w:pStyle w:val="References"/>
      </w:pPr>
      <w:bookmarkStart w:id="21" w:name="_Ref528170131"/>
      <w:r>
        <w:t xml:space="preserve">3GPP TS 38.331, </w:t>
      </w:r>
      <w:r w:rsidR="00B119B1">
        <w:t>Radio Resource Contr</w:t>
      </w:r>
      <w:r>
        <w:t>ol (RRC) protocol specification</w:t>
      </w:r>
      <w:r w:rsidR="00B119B1">
        <w:t>.</w:t>
      </w:r>
      <w:bookmarkEnd w:id="21"/>
    </w:p>
    <w:p w14:paraId="3D23EE8E" w14:textId="77777777" w:rsidR="005A2C6E" w:rsidRDefault="005A2C6E" w:rsidP="005A2C6E">
      <w:pPr>
        <w:pStyle w:val="References"/>
        <w:rPr>
          <w:lang w:eastAsia="zh-CN"/>
        </w:rPr>
      </w:pPr>
      <w:bookmarkStart w:id="22" w:name="_Ref524783836"/>
      <w:bookmarkEnd w:id="9"/>
      <w:bookmarkEnd w:id="10"/>
      <w:r w:rsidRPr="00533F61">
        <w:rPr>
          <w:lang w:eastAsia="zh-CN"/>
        </w:rPr>
        <w:t>B. Hu, Y. Wang, and Z. Shi, “Simultaneous Position and Reflector Estimation (SPRE) by single base-station,” in Proc. IEEE WCNC 2018, Spain, Apr. 15-18.</w:t>
      </w:r>
      <w:bookmarkEnd w:id="22"/>
    </w:p>
    <w:p w14:paraId="240B5D48" w14:textId="7C7CC5CE" w:rsidR="001E2800" w:rsidRPr="00D07858" w:rsidRDefault="00D03AC5" w:rsidP="00D03AC5">
      <w:pPr>
        <w:pStyle w:val="References"/>
        <w:rPr>
          <w:lang w:eastAsia="zh-CN"/>
        </w:rPr>
      </w:pPr>
      <w:bookmarkStart w:id="23" w:name="_Ref528826656"/>
      <w:r w:rsidRPr="00D03AC5">
        <w:rPr>
          <w:lang w:eastAsia="zh-CN"/>
        </w:rPr>
        <w:t>R1-1812684</w:t>
      </w:r>
      <w:r w:rsidR="001E2800">
        <w:rPr>
          <w:lang w:eastAsia="zh-CN"/>
        </w:rPr>
        <w:t>,</w:t>
      </w:r>
      <w:r w:rsidR="001E2800" w:rsidRPr="001E2800">
        <w:rPr>
          <w:lang w:eastAsia="zh-CN"/>
        </w:rPr>
        <w:t xml:space="preserve"> On single-BS positioning technique</w:t>
      </w:r>
      <w:r w:rsidR="001E2800">
        <w:rPr>
          <w:lang w:eastAsia="zh-CN"/>
        </w:rPr>
        <w:t>, Huawei, HiSilicon, RAN1#95, Spokane, US, Nov. 12-16, 2018.</w:t>
      </w:r>
      <w:bookmarkEnd w:id="23"/>
    </w:p>
    <w:bookmarkEnd w:id="3"/>
    <w:p w14:paraId="1F04DCEA"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3EC45" w14:textId="77777777" w:rsidR="00C81A80" w:rsidRDefault="00C81A80">
      <w:r>
        <w:separator/>
      </w:r>
    </w:p>
  </w:endnote>
  <w:endnote w:type="continuationSeparator" w:id="0">
    <w:p w14:paraId="57439762" w14:textId="77777777" w:rsidR="00C81A80" w:rsidRDefault="00C81A80">
      <w:r>
        <w:continuationSeparator/>
      </w:r>
    </w:p>
  </w:endnote>
  <w:endnote w:type="continuationNotice" w:id="1">
    <w:p w14:paraId="20E0F39E" w14:textId="77777777" w:rsidR="00C81A80" w:rsidRDefault="00C81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74CA0" w14:textId="77777777" w:rsidR="00C81A80" w:rsidRDefault="00C81A80">
      <w:r>
        <w:separator/>
      </w:r>
    </w:p>
  </w:footnote>
  <w:footnote w:type="continuationSeparator" w:id="0">
    <w:p w14:paraId="66A64676" w14:textId="77777777" w:rsidR="00C81A80" w:rsidRDefault="00C81A80">
      <w:r>
        <w:continuationSeparator/>
      </w:r>
    </w:p>
  </w:footnote>
  <w:footnote w:type="continuationNotice" w:id="1">
    <w:p w14:paraId="13D51678" w14:textId="77777777" w:rsidR="00C81A80" w:rsidRDefault="00C81A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946C3E"/>
    <w:multiLevelType w:val="hybridMultilevel"/>
    <w:tmpl w:val="CAB65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A9330C"/>
    <w:multiLevelType w:val="hybridMultilevel"/>
    <w:tmpl w:val="1DA6D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19453F"/>
    <w:multiLevelType w:val="hybridMultilevel"/>
    <w:tmpl w:val="844CE7A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15FE5445"/>
    <w:multiLevelType w:val="hybridMultilevel"/>
    <w:tmpl w:val="62DCF97C"/>
    <w:lvl w:ilvl="0" w:tplc="04090001">
      <w:start w:val="1"/>
      <w:numFmt w:val="bullet"/>
      <w:lvlText w:val=""/>
      <w:lvlJc w:val="left"/>
      <w:pPr>
        <w:ind w:left="1204" w:hanging="360"/>
      </w:pPr>
      <w:rPr>
        <w:rFonts w:ascii="Symbol" w:hAnsi="Symbol" w:hint="default"/>
      </w:rPr>
    </w:lvl>
    <w:lvl w:ilvl="1" w:tplc="04090003" w:tentative="1">
      <w:start w:val="1"/>
      <w:numFmt w:val="bullet"/>
      <w:lvlText w:val="o"/>
      <w:lvlJc w:val="left"/>
      <w:pPr>
        <w:ind w:left="1924" w:hanging="360"/>
      </w:pPr>
      <w:rPr>
        <w:rFonts w:ascii="Courier New" w:hAnsi="Courier New" w:cs="Courier New" w:hint="default"/>
      </w:rPr>
    </w:lvl>
    <w:lvl w:ilvl="2" w:tplc="04090005" w:tentative="1">
      <w:start w:val="1"/>
      <w:numFmt w:val="bullet"/>
      <w:lvlText w:val=""/>
      <w:lvlJc w:val="left"/>
      <w:pPr>
        <w:ind w:left="2644" w:hanging="360"/>
      </w:pPr>
      <w:rPr>
        <w:rFonts w:ascii="Wingdings" w:hAnsi="Wingdings" w:hint="default"/>
      </w:rPr>
    </w:lvl>
    <w:lvl w:ilvl="3" w:tplc="04090001" w:tentative="1">
      <w:start w:val="1"/>
      <w:numFmt w:val="bullet"/>
      <w:lvlText w:val=""/>
      <w:lvlJc w:val="left"/>
      <w:pPr>
        <w:ind w:left="3364" w:hanging="360"/>
      </w:pPr>
      <w:rPr>
        <w:rFonts w:ascii="Symbol" w:hAnsi="Symbol" w:hint="default"/>
      </w:rPr>
    </w:lvl>
    <w:lvl w:ilvl="4" w:tplc="04090003" w:tentative="1">
      <w:start w:val="1"/>
      <w:numFmt w:val="bullet"/>
      <w:lvlText w:val="o"/>
      <w:lvlJc w:val="left"/>
      <w:pPr>
        <w:ind w:left="4084" w:hanging="360"/>
      </w:pPr>
      <w:rPr>
        <w:rFonts w:ascii="Courier New" w:hAnsi="Courier New" w:cs="Courier New" w:hint="default"/>
      </w:rPr>
    </w:lvl>
    <w:lvl w:ilvl="5" w:tplc="04090005" w:tentative="1">
      <w:start w:val="1"/>
      <w:numFmt w:val="bullet"/>
      <w:lvlText w:val=""/>
      <w:lvlJc w:val="left"/>
      <w:pPr>
        <w:ind w:left="4804" w:hanging="360"/>
      </w:pPr>
      <w:rPr>
        <w:rFonts w:ascii="Wingdings" w:hAnsi="Wingdings" w:hint="default"/>
      </w:rPr>
    </w:lvl>
    <w:lvl w:ilvl="6" w:tplc="04090001" w:tentative="1">
      <w:start w:val="1"/>
      <w:numFmt w:val="bullet"/>
      <w:lvlText w:val=""/>
      <w:lvlJc w:val="left"/>
      <w:pPr>
        <w:ind w:left="5524" w:hanging="360"/>
      </w:pPr>
      <w:rPr>
        <w:rFonts w:ascii="Symbol" w:hAnsi="Symbol" w:hint="default"/>
      </w:rPr>
    </w:lvl>
    <w:lvl w:ilvl="7" w:tplc="04090003" w:tentative="1">
      <w:start w:val="1"/>
      <w:numFmt w:val="bullet"/>
      <w:lvlText w:val="o"/>
      <w:lvlJc w:val="left"/>
      <w:pPr>
        <w:ind w:left="6244" w:hanging="360"/>
      </w:pPr>
      <w:rPr>
        <w:rFonts w:ascii="Courier New" w:hAnsi="Courier New" w:cs="Courier New" w:hint="default"/>
      </w:rPr>
    </w:lvl>
    <w:lvl w:ilvl="8" w:tplc="04090005" w:tentative="1">
      <w:start w:val="1"/>
      <w:numFmt w:val="bullet"/>
      <w:lvlText w:val=""/>
      <w:lvlJc w:val="left"/>
      <w:pPr>
        <w:ind w:left="6964"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A7401"/>
    <w:multiLevelType w:val="hybridMultilevel"/>
    <w:tmpl w:val="4066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D11068"/>
    <w:multiLevelType w:val="hybridMultilevel"/>
    <w:tmpl w:val="4CB2A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567922"/>
    <w:multiLevelType w:val="hybridMultilevel"/>
    <w:tmpl w:val="D8DC11C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59463C5"/>
    <w:multiLevelType w:val="hybridMultilevel"/>
    <w:tmpl w:val="B482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63450"/>
    <w:multiLevelType w:val="hybridMultilevel"/>
    <w:tmpl w:val="9184F906"/>
    <w:lvl w:ilvl="0" w:tplc="A3DA8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26803B7"/>
    <w:multiLevelType w:val="hybridMultilevel"/>
    <w:tmpl w:val="6B46E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B485E"/>
    <w:multiLevelType w:val="hybridMultilevel"/>
    <w:tmpl w:val="74F8C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4"/>
  </w:num>
  <w:num w:numId="3">
    <w:abstractNumId w:val="22"/>
  </w:num>
  <w:num w:numId="4">
    <w:abstractNumId w:val="18"/>
  </w:num>
  <w:num w:numId="5">
    <w:abstractNumId w:val="11"/>
  </w:num>
  <w:num w:numId="6">
    <w:abstractNumId w:val="38"/>
  </w:num>
  <w:num w:numId="7">
    <w:abstractNumId w:val="19"/>
  </w:num>
  <w:num w:numId="8">
    <w:abstractNumId w:val="29"/>
  </w:num>
  <w:num w:numId="9">
    <w:abstractNumId w:val="36"/>
  </w:num>
  <w:num w:numId="10">
    <w:abstractNumId w:val="37"/>
  </w:num>
  <w:num w:numId="11">
    <w:abstractNumId w:val="41"/>
  </w:num>
  <w:num w:numId="12">
    <w:abstractNumId w:val="17"/>
  </w:num>
  <w:num w:numId="13">
    <w:abstractNumId w:val="31"/>
  </w:num>
  <w:num w:numId="14">
    <w:abstractNumId w:val="30"/>
  </w:num>
  <w:num w:numId="15">
    <w:abstractNumId w:val="26"/>
  </w:num>
  <w:num w:numId="16">
    <w:abstractNumId w:val="15"/>
  </w:num>
  <w:num w:numId="17">
    <w:abstractNumId w:val="25"/>
  </w:num>
  <w:num w:numId="18">
    <w:abstractNumId w:val="16"/>
  </w:num>
  <w:num w:numId="19">
    <w:abstractNumId w:val="14"/>
  </w:num>
  <w:num w:numId="20">
    <w:abstractNumId w:val="34"/>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20"/>
  </w:num>
  <w:num w:numId="33">
    <w:abstractNumId w:val="10"/>
  </w:num>
  <w:num w:numId="34">
    <w:abstractNumId w:val="32"/>
  </w:num>
  <w:num w:numId="35">
    <w:abstractNumId w:val="39"/>
  </w:num>
  <w:num w:numId="36">
    <w:abstractNumId w:val="9"/>
  </w:num>
  <w:num w:numId="37">
    <w:abstractNumId w:val="35"/>
  </w:num>
  <w:num w:numId="38">
    <w:abstractNumId w:val="33"/>
  </w:num>
  <w:num w:numId="39">
    <w:abstractNumId w:val="13"/>
  </w:num>
  <w:num w:numId="40">
    <w:abstractNumId w:val="28"/>
  </w:num>
  <w:num w:numId="41">
    <w:abstractNumId w:val="42"/>
  </w:num>
  <w:num w:numId="42">
    <w:abstractNumId w:val="12"/>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53E"/>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472"/>
    <w:rsid w:val="00015EFB"/>
    <w:rsid w:val="000165E2"/>
    <w:rsid w:val="000172BE"/>
    <w:rsid w:val="00017D8A"/>
    <w:rsid w:val="000208C9"/>
    <w:rsid w:val="00023388"/>
    <w:rsid w:val="00023425"/>
    <w:rsid w:val="000241BE"/>
    <w:rsid w:val="000242F2"/>
    <w:rsid w:val="00024703"/>
    <w:rsid w:val="00025FB6"/>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5725"/>
    <w:rsid w:val="000565C8"/>
    <w:rsid w:val="00057DC8"/>
    <w:rsid w:val="000612E1"/>
    <w:rsid w:val="000614FE"/>
    <w:rsid w:val="00065D38"/>
    <w:rsid w:val="00067DD1"/>
    <w:rsid w:val="00070447"/>
    <w:rsid w:val="000706E7"/>
    <w:rsid w:val="00070EF8"/>
    <w:rsid w:val="00071192"/>
    <w:rsid w:val="000713A7"/>
    <w:rsid w:val="00071D1C"/>
    <w:rsid w:val="0007280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77B"/>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3E2"/>
    <w:rsid w:val="000D36AE"/>
    <w:rsid w:val="000D38A1"/>
    <w:rsid w:val="000D4C4E"/>
    <w:rsid w:val="000D5077"/>
    <w:rsid w:val="000D5362"/>
    <w:rsid w:val="000D57F8"/>
    <w:rsid w:val="000D5851"/>
    <w:rsid w:val="000D5C60"/>
    <w:rsid w:val="000D71E2"/>
    <w:rsid w:val="000D73A5"/>
    <w:rsid w:val="000D7CB3"/>
    <w:rsid w:val="000E07D6"/>
    <w:rsid w:val="000E1380"/>
    <w:rsid w:val="000E18DF"/>
    <w:rsid w:val="000E59A0"/>
    <w:rsid w:val="000E7A84"/>
    <w:rsid w:val="000F15BC"/>
    <w:rsid w:val="000F180A"/>
    <w:rsid w:val="000F1C92"/>
    <w:rsid w:val="000F286F"/>
    <w:rsid w:val="000F2EEE"/>
    <w:rsid w:val="000F3697"/>
    <w:rsid w:val="000F456B"/>
    <w:rsid w:val="000F58B3"/>
    <w:rsid w:val="000F7F58"/>
    <w:rsid w:val="00100128"/>
    <w:rsid w:val="00100FF3"/>
    <w:rsid w:val="001026CA"/>
    <w:rsid w:val="001043C2"/>
    <w:rsid w:val="001043E1"/>
    <w:rsid w:val="00104460"/>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3A68"/>
    <w:rsid w:val="0014450F"/>
    <w:rsid w:val="00144D8F"/>
    <w:rsid w:val="00145C74"/>
    <w:rsid w:val="001462E9"/>
    <w:rsid w:val="00146E32"/>
    <w:rsid w:val="00151619"/>
    <w:rsid w:val="00152835"/>
    <w:rsid w:val="001559FA"/>
    <w:rsid w:val="00156374"/>
    <w:rsid w:val="001571F8"/>
    <w:rsid w:val="001577D8"/>
    <w:rsid w:val="00157FC3"/>
    <w:rsid w:val="00160739"/>
    <w:rsid w:val="00160A22"/>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1FC5"/>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6ADD"/>
    <w:rsid w:val="001A7763"/>
    <w:rsid w:val="001B3964"/>
    <w:rsid w:val="001B4452"/>
    <w:rsid w:val="001B466C"/>
    <w:rsid w:val="001B4F34"/>
    <w:rsid w:val="001B52EC"/>
    <w:rsid w:val="001B554A"/>
    <w:rsid w:val="001B6564"/>
    <w:rsid w:val="001B691A"/>
    <w:rsid w:val="001B7031"/>
    <w:rsid w:val="001C02D8"/>
    <w:rsid w:val="001C04E3"/>
    <w:rsid w:val="001C2378"/>
    <w:rsid w:val="001C24AE"/>
    <w:rsid w:val="001C2E5C"/>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2800"/>
    <w:rsid w:val="001E36E4"/>
    <w:rsid w:val="001E379D"/>
    <w:rsid w:val="001E3A3C"/>
    <w:rsid w:val="001E5C23"/>
    <w:rsid w:val="001E7504"/>
    <w:rsid w:val="001E76DF"/>
    <w:rsid w:val="001F1308"/>
    <w:rsid w:val="001F1525"/>
    <w:rsid w:val="001F1E87"/>
    <w:rsid w:val="001F1EB6"/>
    <w:rsid w:val="001F2109"/>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2B4"/>
    <w:rsid w:val="00210860"/>
    <w:rsid w:val="00210B6A"/>
    <w:rsid w:val="00212CB6"/>
    <w:rsid w:val="00212E37"/>
    <w:rsid w:val="002140FF"/>
    <w:rsid w:val="002150E9"/>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2381"/>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5F1"/>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D6E"/>
    <w:rsid w:val="002C3F9C"/>
    <w:rsid w:val="002C5AFA"/>
    <w:rsid w:val="002D0439"/>
    <w:rsid w:val="002D11B7"/>
    <w:rsid w:val="002D2A0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4B53"/>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AAF"/>
    <w:rsid w:val="00312D10"/>
    <w:rsid w:val="003178DA"/>
    <w:rsid w:val="00317DB8"/>
    <w:rsid w:val="00320618"/>
    <w:rsid w:val="0032100B"/>
    <w:rsid w:val="00321803"/>
    <w:rsid w:val="00321BD7"/>
    <w:rsid w:val="0032260F"/>
    <w:rsid w:val="003228DA"/>
    <w:rsid w:val="00323D6B"/>
    <w:rsid w:val="00324D69"/>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EF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55B0"/>
    <w:rsid w:val="00397C1D"/>
    <w:rsid w:val="003A180F"/>
    <w:rsid w:val="003A18DD"/>
    <w:rsid w:val="003A20C8"/>
    <w:rsid w:val="003A2C29"/>
    <w:rsid w:val="003A2EC3"/>
    <w:rsid w:val="003A36F2"/>
    <w:rsid w:val="003A3D39"/>
    <w:rsid w:val="003A3EC7"/>
    <w:rsid w:val="003A40B4"/>
    <w:rsid w:val="003A5E57"/>
    <w:rsid w:val="003A6DA1"/>
    <w:rsid w:val="003A7834"/>
    <w:rsid w:val="003B0B5B"/>
    <w:rsid w:val="003B0E79"/>
    <w:rsid w:val="003B19A2"/>
    <w:rsid w:val="003B3575"/>
    <w:rsid w:val="003B50BC"/>
    <w:rsid w:val="003B54E6"/>
    <w:rsid w:val="003B5D97"/>
    <w:rsid w:val="003B63A4"/>
    <w:rsid w:val="003B68FE"/>
    <w:rsid w:val="003B6D7D"/>
    <w:rsid w:val="003B7D7E"/>
    <w:rsid w:val="003C1012"/>
    <w:rsid w:val="003C11C9"/>
    <w:rsid w:val="003C1229"/>
    <w:rsid w:val="003C1FD4"/>
    <w:rsid w:val="003C213D"/>
    <w:rsid w:val="003C25AD"/>
    <w:rsid w:val="003C2D21"/>
    <w:rsid w:val="003C5E6B"/>
    <w:rsid w:val="003C6C47"/>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31D"/>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168"/>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487"/>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B36"/>
    <w:rsid w:val="004B49E6"/>
    <w:rsid w:val="004B4D69"/>
    <w:rsid w:val="004B6AD2"/>
    <w:rsid w:val="004C01A8"/>
    <w:rsid w:val="004C1840"/>
    <w:rsid w:val="004C23DC"/>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313F"/>
    <w:rsid w:val="00524545"/>
    <w:rsid w:val="005255BF"/>
    <w:rsid w:val="005257DE"/>
    <w:rsid w:val="00527200"/>
    <w:rsid w:val="00530157"/>
    <w:rsid w:val="005318B6"/>
    <w:rsid w:val="00531EBE"/>
    <w:rsid w:val="00532F8B"/>
    <w:rsid w:val="00533724"/>
    <w:rsid w:val="00533737"/>
    <w:rsid w:val="00535B79"/>
    <w:rsid w:val="00535D7C"/>
    <w:rsid w:val="00536579"/>
    <w:rsid w:val="00536C1E"/>
    <w:rsid w:val="0054343A"/>
    <w:rsid w:val="00543974"/>
    <w:rsid w:val="00543EBF"/>
    <w:rsid w:val="00544ABA"/>
    <w:rsid w:val="0054593A"/>
    <w:rsid w:val="005467FB"/>
    <w:rsid w:val="00546AE9"/>
    <w:rsid w:val="00546FF1"/>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3622"/>
    <w:rsid w:val="00573944"/>
    <w:rsid w:val="005743DE"/>
    <w:rsid w:val="00574F3F"/>
    <w:rsid w:val="0057562C"/>
    <w:rsid w:val="005759F6"/>
    <w:rsid w:val="00575E3E"/>
    <w:rsid w:val="005765F5"/>
    <w:rsid w:val="00576841"/>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03"/>
    <w:rsid w:val="00596B9C"/>
    <w:rsid w:val="005A054D"/>
    <w:rsid w:val="005A0A46"/>
    <w:rsid w:val="005A10B9"/>
    <w:rsid w:val="005A11EA"/>
    <w:rsid w:val="005A1D5E"/>
    <w:rsid w:val="005A269F"/>
    <w:rsid w:val="005A2C6E"/>
    <w:rsid w:val="005A305E"/>
    <w:rsid w:val="005A30BB"/>
    <w:rsid w:val="005A3887"/>
    <w:rsid w:val="005B0542"/>
    <w:rsid w:val="005B0B84"/>
    <w:rsid w:val="005B2225"/>
    <w:rsid w:val="005B2799"/>
    <w:rsid w:val="005B2B77"/>
    <w:rsid w:val="005B3CE7"/>
    <w:rsid w:val="005B3D4A"/>
    <w:rsid w:val="005B4D87"/>
    <w:rsid w:val="005B7DD1"/>
    <w:rsid w:val="005C00A0"/>
    <w:rsid w:val="005C28FA"/>
    <w:rsid w:val="005C40F4"/>
    <w:rsid w:val="005C43BE"/>
    <w:rsid w:val="005C44F3"/>
    <w:rsid w:val="005C712D"/>
    <w:rsid w:val="005C7C75"/>
    <w:rsid w:val="005D0C88"/>
    <w:rsid w:val="005D0E4F"/>
    <w:rsid w:val="005D17BC"/>
    <w:rsid w:val="005D1E32"/>
    <w:rsid w:val="005D206B"/>
    <w:rsid w:val="005D22B7"/>
    <w:rsid w:val="005D2BDE"/>
    <w:rsid w:val="005D3D76"/>
    <w:rsid w:val="005D4578"/>
    <w:rsid w:val="005D4EFA"/>
    <w:rsid w:val="005D55BA"/>
    <w:rsid w:val="005D5ADB"/>
    <w:rsid w:val="005D6259"/>
    <w:rsid w:val="005D648A"/>
    <w:rsid w:val="005D7E0D"/>
    <w:rsid w:val="005E234A"/>
    <w:rsid w:val="005E35CC"/>
    <w:rsid w:val="005E371E"/>
    <w:rsid w:val="005E41D9"/>
    <w:rsid w:val="005E53F9"/>
    <w:rsid w:val="005E775D"/>
    <w:rsid w:val="005F0A43"/>
    <w:rsid w:val="005F27BF"/>
    <w:rsid w:val="005F4171"/>
    <w:rsid w:val="005F46D6"/>
    <w:rsid w:val="005F4DD6"/>
    <w:rsid w:val="005F50D8"/>
    <w:rsid w:val="005F53A1"/>
    <w:rsid w:val="005F6B77"/>
    <w:rsid w:val="005F7487"/>
    <w:rsid w:val="006002C7"/>
    <w:rsid w:val="00600F95"/>
    <w:rsid w:val="006013AE"/>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8CD"/>
    <w:rsid w:val="00635CAE"/>
    <w:rsid w:val="006370DB"/>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304"/>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3365"/>
    <w:rsid w:val="00734EBE"/>
    <w:rsid w:val="00735D0C"/>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25C"/>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6FB2"/>
    <w:rsid w:val="007671F5"/>
    <w:rsid w:val="007676B8"/>
    <w:rsid w:val="0077175C"/>
    <w:rsid w:val="00771870"/>
    <w:rsid w:val="00771BF9"/>
    <w:rsid w:val="00772F8A"/>
    <w:rsid w:val="007739C6"/>
    <w:rsid w:val="00774889"/>
    <w:rsid w:val="00774FF5"/>
    <w:rsid w:val="007750B3"/>
    <w:rsid w:val="00775F76"/>
    <w:rsid w:val="00776489"/>
    <w:rsid w:val="00776AEA"/>
    <w:rsid w:val="00776B2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5F95"/>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A0"/>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D40"/>
    <w:rsid w:val="00800ED2"/>
    <w:rsid w:val="00802E74"/>
    <w:rsid w:val="00803AE0"/>
    <w:rsid w:val="00804B92"/>
    <w:rsid w:val="00804E21"/>
    <w:rsid w:val="00805092"/>
    <w:rsid w:val="00806AAF"/>
    <w:rsid w:val="008070AC"/>
    <w:rsid w:val="008101FD"/>
    <w:rsid w:val="00810D8D"/>
    <w:rsid w:val="00811835"/>
    <w:rsid w:val="0081581D"/>
    <w:rsid w:val="00815F60"/>
    <w:rsid w:val="00816F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2F58"/>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1D0"/>
    <w:rsid w:val="00887B48"/>
    <w:rsid w:val="0089176E"/>
    <w:rsid w:val="008917E0"/>
    <w:rsid w:val="00892365"/>
    <w:rsid w:val="00892BE5"/>
    <w:rsid w:val="0089387C"/>
    <w:rsid w:val="0089444E"/>
    <w:rsid w:val="008949DF"/>
    <w:rsid w:val="008951DB"/>
    <w:rsid w:val="00896168"/>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C9E"/>
    <w:rsid w:val="008C4C7E"/>
    <w:rsid w:val="008C5C46"/>
    <w:rsid w:val="008C5D71"/>
    <w:rsid w:val="008C6184"/>
    <w:rsid w:val="008C785E"/>
    <w:rsid w:val="008D0AFB"/>
    <w:rsid w:val="008D1511"/>
    <w:rsid w:val="008D2A9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324"/>
    <w:rsid w:val="008F37E5"/>
    <w:rsid w:val="008F48C2"/>
    <w:rsid w:val="008F5840"/>
    <w:rsid w:val="008F5EEF"/>
    <w:rsid w:val="008F63AC"/>
    <w:rsid w:val="008F66FE"/>
    <w:rsid w:val="008F72CC"/>
    <w:rsid w:val="008F72CD"/>
    <w:rsid w:val="00903802"/>
    <w:rsid w:val="009058FF"/>
    <w:rsid w:val="0090696D"/>
    <w:rsid w:val="00906CD6"/>
    <w:rsid w:val="00906E4D"/>
    <w:rsid w:val="00906F31"/>
    <w:rsid w:val="009078B3"/>
    <w:rsid w:val="00907A77"/>
    <w:rsid w:val="00907E00"/>
    <w:rsid w:val="0091088D"/>
    <w:rsid w:val="00910CB9"/>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512"/>
    <w:rsid w:val="0093094D"/>
    <w:rsid w:val="009328C7"/>
    <w:rsid w:val="00932E4E"/>
    <w:rsid w:val="009336EC"/>
    <w:rsid w:val="00933F56"/>
    <w:rsid w:val="00934C13"/>
    <w:rsid w:val="00935228"/>
    <w:rsid w:val="009355A2"/>
    <w:rsid w:val="009355DE"/>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D7627"/>
    <w:rsid w:val="009E058F"/>
    <w:rsid w:val="009E0A9E"/>
    <w:rsid w:val="009E19A2"/>
    <w:rsid w:val="009E3AFD"/>
    <w:rsid w:val="009E3CDD"/>
    <w:rsid w:val="009E4B16"/>
    <w:rsid w:val="009E504F"/>
    <w:rsid w:val="009E5C60"/>
    <w:rsid w:val="009E64DB"/>
    <w:rsid w:val="009E6794"/>
    <w:rsid w:val="009E7189"/>
    <w:rsid w:val="009E7E46"/>
    <w:rsid w:val="009E7FC1"/>
    <w:rsid w:val="009F01E1"/>
    <w:rsid w:val="009F0B4D"/>
    <w:rsid w:val="009F1096"/>
    <w:rsid w:val="009F150E"/>
    <w:rsid w:val="009F2385"/>
    <w:rsid w:val="009F27AD"/>
    <w:rsid w:val="009F3FB5"/>
    <w:rsid w:val="009F521F"/>
    <w:rsid w:val="009F553C"/>
    <w:rsid w:val="009F59F8"/>
    <w:rsid w:val="009F74E4"/>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A4E"/>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9B5"/>
    <w:rsid w:val="00A71CE6"/>
    <w:rsid w:val="00A71D23"/>
    <w:rsid w:val="00A7333A"/>
    <w:rsid w:val="00A7366D"/>
    <w:rsid w:val="00A73D0D"/>
    <w:rsid w:val="00A74799"/>
    <w:rsid w:val="00A74A92"/>
    <w:rsid w:val="00A75821"/>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B6A"/>
    <w:rsid w:val="00AC74DA"/>
    <w:rsid w:val="00AC7A2B"/>
    <w:rsid w:val="00AC7C25"/>
    <w:rsid w:val="00AD0A51"/>
    <w:rsid w:val="00AD0B37"/>
    <w:rsid w:val="00AD11F7"/>
    <w:rsid w:val="00AD1DB7"/>
    <w:rsid w:val="00AD2852"/>
    <w:rsid w:val="00AD3976"/>
    <w:rsid w:val="00AD4D2A"/>
    <w:rsid w:val="00AD542F"/>
    <w:rsid w:val="00AD7305"/>
    <w:rsid w:val="00AD7E64"/>
    <w:rsid w:val="00AE051C"/>
    <w:rsid w:val="00AE0C56"/>
    <w:rsid w:val="00AE149E"/>
    <w:rsid w:val="00AE22F2"/>
    <w:rsid w:val="00AE29FC"/>
    <w:rsid w:val="00AE2F3F"/>
    <w:rsid w:val="00AE3B4E"/>
    <w:rsid w:val="00AE5321"/>
    <w:rsid w:val="00AE59EC"/>
    <w:rsid w:val="00AE67B3"/>
    <w:rsid w:val="00AE7864"/>
    <w:rsid w:val="00AE7949"/>
    <w:rsid w:val="00AF25D5"/>
    <w:rsid w:val="00AF3DBB"/>
    <w:rsid w:val="00AF5194"/>
    <w:rsid w:val="00AF53EF"/>
    <w:rsid w:val="00AF6AD6"/>
    <w:rsid w:val="00AF73C3"/>
    <w:rsid w:val="00AF795C"/>
    <w:rsid w:val="00B00752"/>
    <w:rsid w:val="00B026C1"/>
    <w:rsid w:val="00B02B9C"/>
    <w:rsid w:val="00B0353B"/>
    <w:rsid w:val="00B040B2"/>
    <w:rsid w:val="00B10558"/>
    <w:rsid w:val="00B119B1"/>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305"/>
    <w:rsid w:val="00B30B4E"/>
    <w:rsid w:val="00B31246"/>
    <w:rsid w:val="00B314FB"/>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7B0"/>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17B"/>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66F"/>
    <w:rsid w:val="00BC6FD6"/>
    <w:rsid w:val="00BD008E"/>
    <w:rsid w:val="00BD1344"/>
    <w:rsid w:val="00BD2F3B"/>
    <w:rsid w:val="00BD3372"/>
    <w:rsid w:val="00BD50AA"/>
    <w:rsid w:val="00BD5135"/>
    <w:rsid w:val="00BD649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50E"/>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270"/>
    <w:rsid w:val="00C255A5"/>
    <w:rsid w:val="00C2584B"/>
    <w:rsid w:val="00C25942"/>
    <w:rsid w:val="00C25DD9"/>
    <w:rsid w:val="00C2663F"/>
    <w:rsid w:val="00C26DB8"/>
    <w:rsid w:val="00C320D7"/>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1DA"/>
    <w:rsid w:val="00C62CD5"/>
    <w:rsid w:val="00C636E6"/>
    <w:rsid w:val="00C639D6"/>
    <w:rsid w:val="00C63F8E"/>
    <w:rsid w:val="00C647FB"/>
    <w:rsid w:val="00C654E0"/>
    <w:rsid w:val="00C67EAB"/>
    <w:rsid w:val="00C70CA6"/>
    <w:rsid w:val="00C70DFF"/>
    <w:rsid w:val="00C75A6B"/>
    <w:rsid w:val="00C763B6"/>
    <w:rsid w:val="00C7644F"/>
    <w:rsid w:val="00C768F6"/>
    <w:rsid w:val="00C80073"/>
    <w:rsid w:val="00C80DEA"/>
    <w:rsid w:val="00C81A80"/>
    <w:rsid w:val="00C832DC"/>
    <w:rsid w:val="00C8377F"/>
    <w:rsid w:val="00C8646D"/>
    <w:rsid w:val="00C87F5B"/>
    <w:rsid w:val="00C91DE3"/>
    <w:rsid w:val="00C92C7F"/>
    <w:rsid w:val="00C9369D"/>
    <w:rsid w:val="00C944FA"/>
    <w:rsid w:val="00C95854"/>
    <w:rsid w:val="00C95EFF"/>
    <w:rsid w:val="00C96E6F"/>
    <w:rsid w:val="00C97872"/>
    <w:rsid w:val="00CA0532"/>
    <w:rsid w:val="00CA1DD9"/>
    <w:rsid w:val="00CA2241"/>
    <w:rsid w:val="00CA3CDD"/>
    <w:rsid w:val="00CA403B"/>
    <w:rsid w:val="00CA505A"/>
    <w:rsid w:val="00CA59DD"/>
    <w:rsid w:val="00CB008E"/>
    <w:rsid w:val="00CB01FA"/>
    <w:rsid w:val="00CB0737"/>
    <w:rsid w:val="00CB097A"/>
    <w:rsid w:val="00CB26EC"/>
    <w:rsid w:val="00CB2D2A"/>
    <w:rsid w:val="00CB5B1E"/>
    <w:rsid w:val="00CB5B9A"/>
    <w:rsid w:val="00CB787A"/>
    <w:rsid w:val="00CC0C4A"/>
    <w:rsid w:val="00CC17F0"/>
    <w:rsid w:val="00CC1853"/>
    <w:rsid w:val="00CC1FAE"/>
    <w:rsid w:val="00CC3A23"/>
    <w:rsid w:val="00CC3FFB"/>
    <w:rsid w:val="00CC737C"/>
    <w:rsid w:val="00CD087D"/>
    <w:rsid w:val="00CD0F5D"/>
    <w:rsid w:val="00CD1C0B"/>
    <w:rsid w:val="00CD239A"/>
    <w:rsid w:val="00CD36FF"/>
    <w:rsid w:val="00CD5512"/>
    <w:rsid w:val="00CD6E3D"/>
    <w:rsid w:val="00CD71AB"/>
    <w:rsid w:val="00CE0109"/>
    <w:rsid w:val="00CE1FC5"/>
    <w:rsid w:val="00CE46E5"/>
    <w:rsid w:val="00CE485A"/>
    <w:rsid w:val="00CE5279"/>
    <w:rsid w:val="00CE5A78"/>
    <w:rsid w:val="00CE78AE"/>
    <w:rsid w:val="00CE7E62"/>
    <w:rsid w:val="00CE7FAF"/>
    <w:rsid w:val="00CF019F"/>
    <w:rsid w:val="00CF195E"/>
    <w:rsid w:val="00CF19DA"/>
    <w:rsid w:val="00CF1C7F"/>
    <w:rsid w:val="00CF1CC0"/>
    <w:rsid w:val="00CF24F8"/>
    <w:rsid w:val="00CF2653"/>
    <w:rsid w:val="00CF2776"/>
    <w:rsid w:val="00CF37EF"/>
    <w:rsid w:val="00CF4247"/>
    <w:rsid w:val="00CF5263"/>
    <w:rsid w:val="00CF60B5"/>
    <w:rsid w:val="00D004FA"/>
    <w:rsid w:val="00D00B11"/>
    <w:rsid w:val="00D01B21"/>
    <w:rsid w:val="00D01E2F"/>
    <w:rsid w:val="00D03102"/>
    <w:rsid w:val="00D03727"/>
    <w:rsid w:val="00D0378A"/>
    <w:rsid w:val="00D03AC5"/>
    <w:rsid w:val="00D05132"/>
    <w:rsid w:val="00D05EA9"/>
    <w:rsid w:val="00D06DF1"/>
    <w:rsid w:val="00D071F8"/>
    <w:rsid w:val="00D07252"/>
    <w:rsid w:val="00D074F4"/>
    <w:rsid w:val="00D07CE1"/>
    <w:rsid w:val="00D1026A"/>
    <w:rsid w:val="00D107CF"/>
    <w:rsid w:val="00D11B0B"/>
    <w:rsid w:val="00D12293"/>
    <w:rsid w:val="00D14236"/>
    <w:rsid w:val="00D14553"/>
    <w:rsid w:val="00D14AA8"/>
    <w:rsid w:val="00D14DB1"/>
    <w:rsid w:val="00D15F43"/>
    <w:rsid w:val="00D16E87"/>
    <w:rsid w:val="00D20B8B"/>
    <w:rsid w:val="00D2129F"/>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D94"/>
    <w:rsid w:val="00D437D8"/>
    <w:rsid w:val="00D44994"/>
    <w:rsid w:val="00D45DF3"/>
    <w:rsid w:val="00D46174"/>
    <w:rsid w:val="00D46A95"/>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4B51"/>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0F90"/>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3C9"/>
    <w:rsid w:val="00E0082C"/>
    <w:rsid w:val="00E01DAA"/>
    <w:rsid w:val="00E023E5"/>
    <w:rsid w:val="00E02432"/>
    <w:rsid w:val="00E04022"/>
    <w:rsid w:val="00E0728F"/>
    <w:rsid w:val="00E0755C"/>
    <w:rsid w:val="00E128E8"/>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68C1"/>
    <w:rsid w:val="00E4791B"/>
    <w:rsid w:val="00E47E31"/>
    <w:rsid w:val="00E50AC6"/>
    <w:rsid w:val="00E51DDD"/>
    <w:rsid w:val="00E51FDD"/>
    <w:rsid w:val="00E52435"/>
    <w:rsid w:val="00E53122"/>
    <w:rsid w:val="00E5351B"/>
    <w:rsid w:val="00E53FA9"/>
    <w:rsid w:val="00E5414C"/>
    <w:rsid w:val="00E547B3"/>
    <w:rsid w:val="00E552B5"/>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1ED9"/>
    <w:rsid w:val="00EA2226"/>
    <w:rsid w:val="00EA26FC"/>
    <w:rsid w:val="00EA3B5A"/>
    <w:rsid w:val="00EA410E"/>
    <w:rsid w:val="00EA4B0C"/>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4DA"/>
    <w:rsid w:val="00EC56E0"/>
    <w:rsid w:val="00EC6057"/>
    <w:rsid w:val="00EC6847"/>
    <w:rsid w:val="00EC75D9"/>
    <w:rsid w:val="00EC7DB6"/>
    <w:rsid w:val="00ED162F"/>
    <w:rsid w:val="00ED2E52"/>
    <w:rsid w:val="00ED3024"/>
    <w:rsid w:val="00ED34F4"/>
    <w:rsid w:val="00ED5FE4"/>
    <w:rsid w:val="00ED71C5"/>
    <w:rsid w:val="00EE16FA"/>
    <w:rsid w:val="00EE3A68"/>
    <w:rsid w:val="00EE3C42"/>
    <w:rsid w:val="00EE3D4F"/>
    <w:rsid w:val="00EE534D"/>
    <w:rsid w:val="00EE5560"/>
    <w:rsid w:val="00EE6ECC"/>
    <w:rsid w:val="00EE6F1E"/>
    <w:rsid w:val="00EF0348"/>
    <w:rsid w:val="00EF171D"/>
    <w:rsid w:val="00EF1F9C"/>
    <w:rsid w:val="00EF4366"/>
    <w:rsid w:val="00EF4CD6"/>
    <w:rsid w:val="00EF55A0"/>
    <w:rsid w:val="00EF63D1"/>
    <w:rsid w:val="00EF6513"/>
    <w:rsid w:val="00EF6683"/>
    <w:rsid w:val="00EF7002"/>
    <w:rsid w:val="00EF769B"/>
    <w:rsid w:val="00F027BA"/>
    <w:rsid w:val="00F03E79"/>
    <w:rsid w:val="00F0628D"/>
    <w:rsid w:val="00F06651"/>
    <w:rsid w:val="00F06C8E"/>
    <w:rsid w:val="00F07DE6"/>
    <w:rsid w:val="00F1056C"/>
    <w:rsid w:val="00F107F1"/>
    <w:rsid w:val="00F10FC1"/>
    <w:rsid w:val="00F112FD"/>
    <w:rsid w:val="00F12687"/>
    <w:rsid w:val="00F133A1"/>
    <w:rsid w:val="00F13ECD"/>
    <w:rsid w:val="00F155CE"/>
    <w:rsid w:val="00F16BF2"/>
    <w:rsid w:val="00F17585"/>
    <w:rsid w:val="00F17EAE"/>
    <w:rsid w:val="00F218D4"/>
    <w:rsid w:val="00F2250A"/>
    <w:rsid w:val="00F24788"/>
    <w:rsid w:val="00F25B51"/>
    <w:rsid w:val="00F2640F"/>
    <w:rsid w:val="00F27C34"/>
    <w:rsid w:val="00F27E46"/>
    <w:rsid w:val="00F301C2"/>
    <w:rsid w:val="00F302E1"/>
    <w:rsid w:val="00F316A8"/>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BD0"/>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6798"/>
    <w:rsid w:val="00F97908"/>
    <w:rsid w:val="00F97B43"/>
    <w:rsid w:val="00FA05F5"/>
    <w:rsid w:val="00FA07F8"/>
    <w:rsid w:val="00FA105C"/>
    <w:rsid w:val="00FA1475"/>
    <w:rsid w:val="00FA148A"/>
    <w:rsid w:val="00FA1D94"/>
    <w:rsid w:val="00FA27C8"/>
    <w:rsid w:val="00FA3B76"/>
    <w:rsid w:val="00FA4D66"/>
    <w:rsid w:val="00FA5A4E"/>
    <w:rsid w:val="00FB0082"/>
    <w:rsid w:val="00FB0243"/>
    <w:rsid w:val="00FB1527"/>
    <w:rsid w:val="00FB20A0"/>
    <w:rsid w:val="00FB2537"/>
    <w:rsid w:val="00FB33DC"/>
    <w:rsid w:val="00FB4338"/>
    <w:rsid w:val="00FB477E"/>
    <w:rsid w:val="00FB4A40"/>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4AC"/>
    <w:rsid w:val="00FD4589"/>
    <w:rsid w:val="00FD473E"/>
    <w:rsid w:val="00FD7DF9"/>
    <w:rsid w:val="00FE0B51"/>
    <w:rsid w:val="00FE0B78"/>
    <w:rsid w:val="00FE0ED4"/>
    <w:rsid w:val="00FE1EAB"/>
    <w:rsid w:val="00FE3465"/>
    <w:rsid w:val="00FE4CA7"/>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F9530"/>
  <w15:docId w15:val="{B18FD4B9-EE09-4FC5-A169-C95789BEC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31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B477B0"/>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B477B0"/>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B477B0"/>
    <w:pPr>
      <w:keepNext/>
      <w:numPr>
        <w:ilvl w:val="2"/>
        <w:numId w:val="3"/>
      </w:numPr>
      <w:tabs>
        <w:tab w:val="clear" w:pos="720"/>
      </w:tabs>
      <w:spacing w:before="120"/>
      <w:outlineLvl w:val="2"/>
    </w:pPr>
    <w:rPr>
      <w:b/>
    </w:rPr>
  </w:style>
  <w:style w:type="paragraph" w:styleId="Heading4">
    <w:name w:val="heading 4"/>
    <w:basedOn w:val="Normal"/>
    <w:next w:val="Normal"/>
    <w:qFormat/>
    <w:rsid w:val="00B477B0"/>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B477B0"/>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B477B0"/>
    <w:pPr>
      <w:numPr>
        <w:ilvl w:val="5"/>
        <w:numId w:val="3"/>
      </w:numPr>
      <w:spacing w:before="240" w:after="60"/>
      <w:outlineLvl w:val="5"/>
    </w:pPr>
    <w:rPr>
      <w:b/>
      <w:bCs/>
    </w:rPr>
  </w:style>
  <w:style w:type="paragraph" w:styleId="Heading7">
    <w:name w:val="heading 7"/>
    <w:basedOn w:val="Normal"/>
    <w:next w:val="Normal"/>
    <w:qFormat/>
    <w:rsid w:val="00B477B0"/>
    <w:pPr>
      <w:numPr>
        <w:ilvl w:val="6"/>
        <w:numId w:val="3"/>
      </w:numPr>
      <w:spacing w:before="240" w:after="60"/>
      <w:outlineLvl w:val="6"/>
    </w:pPr>
    <w:rPr>
      <w:sz w:val="24"/>
      <w:szCs w:val="24"/>
    </w:rPr>
  </w:style>
  <w:style w:type="paragraph" w:styleId="Heading8">
    <w:name w:val="heading 8"/>
    <w:basedOn w:val="Normal"/>
    <w:next w:val="Normal"/>
    <w:qFormat/>
    <w:rsid w:val="00B477B0"/>
    <w:pPr>
      <w:numPr>
        <w:ilvl w:val="7"/>
        <w:numId w:val="3"/>
      </w:numPr>
      <w:spacing w:before="240" w:after="60"/>
      <w:outlineLvl w:val="7"/>
    </w:pPr>
    <w:rPr>
      <w:i/>
      <w:iCs/>
      <w:sz w:val="24"/>
      <w:szCs w:val="24"/>
    </w:rPr>
  </w:style>
  <w:style w:type="paragraph" w:styleId="Heading9">
    <w:name w:val="heading 9"/>
    <w:basedOn w:val="Normal"/>
    <w:next w:val="Normal"/>
    <w:qFormat/>
    <w:rsid w:val="00B477B0"/>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77B0"/>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B477B0"/>
    <w:rPr>
      <w:color w:val="0000FF"/>
      <w:u w:val="single"/>
    </w:rPr>
  </w:style>
  <w:style w:type="paragraph" w:styleId="Caption">
    <w:name w:val="caption"/>
    <w:aliases w:val="cap"/>
    <w:basedOn w:val="Normal"/>
    <w:next w:val="Normal"/>
    <w:link w:val="CaptionChar"/>
    <w:qFormat/>
    <w:rsid w:val="00B477B0"/>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B477B0"/>
    <w:pPr>
      <w:autoSpaceDE/>
      <w:autoSpaceDN/>
      <w:adjustRightInd/>
      <w:spacing w:after="180"/>
      <w:ind w:left="568" w:hanging="284"/>
      <w:jc w:val="left"/>
    </w:pPr>
    <w:rPr>
      <w:sz w:val="20"/>
      <w:szCs w:val="20"/>
      <w:lang w:val="en-GB"/>
    </w:rPr>
  </w:style>
  <w:style w:type="paragraph" w:styleId="List">
    <w:name w:val="List"/>
    <w:basedOn w:val="Normal"/>
    <w:rsid w:val="00B477B0"/>
    <w:pPr>
      <w:ind w:left="360" w:hanging="360"/>
    </w:pPr>
  </w:style>
  <w:style w:type="paragraph" w:styleId="BodyText2">
    <w:name w:val="Body Text 2"/>
    <w:basedOn w:val="Normal"/>
    <w:rsid w:val="00B477B0"/>
    <w:pPr>
      <w:spacing w:after="0"/>
      <w:jc w:val="left"/>
    </w:pPr>
    <w:rPr>
      <w:szCs w:val="20"/>
    </w:rPr>
  </w:style>
  <w:style w:type="paragraph" w:styleId="BalloonText">
    <w:name w:val="Balloon Text"/>
    <w:basedOn w:val="Normal"/>
    <w:semiHidden/>
    <w:rsid w:val="00B477B0"/>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B477B0"/>
    <w:rPr>
      <w:color w:val="800080"/>
      <w:u w:val="single"/>
    </w:rPr>
  </w:style>
  <w:style w:type="paragraph" w:styleId="FootnoteText">
    <w:name w:val="footnote text"/>
    <w:basedOn w:val="Normal"/>
    <w:semiHidden/>
    <w:rsid w:val="00B477B0"/>
    <w:rPr>
      <w:sz w:val="20"/>
      <w:szCs w:val="20"/>
    </w:rPr>
  </w:style>
  <w:style w:type="character" w:styleId="FootnoteReference">
    <w:name w:val="footnote reference"/>
    <w:basedOn w:val="DefaultParagraphFont"/>
    <w:semiHidden/>
    <w:rsid w:val="00B477B0"/>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A719B5"/>
    <w:pPr>
      <w:ind w:left="720"/>
      <w:contextualSpacing/>
    </w:pPr>
  </w:style>
  <w:style w:type="character" w:styleId="CommentReference">
    <w:name w:val="annotation reference"/>
    <w:basedOn w:val="DefaultParagraphFont"/>
    <w:semiHidden/>
    <w:unhideWhenUsed/>
    <w:rsid w:val="00F06C8E"/>
    <w:rPr>
      <w:sz w:val="16"/>
      <w:szCs w:val="16"/>
    </w:rPr>
  </w:style>
  <w:style w:type="paragraph" w:styleId="CommentText">
    <w:name w:val="annotation text"/>
    <w:basedOn w:val="Normal"/>
    <w:link w:val="CommentTextChar"/>
    <w:semiHidden/>
    <w:unhideWhenUsed/>
    <w:rsid w:val="00F06C8E"/>
    <w:rPr>
      <w:sz w:val="20"/>
      <w:szCs w:val="20"/>
    </w:rPr>
  </w:style>
  <w:style w:type="character" w:customStyle="1" w:styleId="CommentTextChar">
    <w:name w:val="Comment Text Char"/>
    <w:basedOn w:val="DefaultParagraphFont"/>
    <w:link w:val="CommentText"/>
    <w:semiHidden/>
    <w:rsid w:val="00F06C8E"/>
  </w:style>
  <w:style w:type="paragraph" w:styleId="CommentSubject">
    <w:name w:val="annotation subject"/>
    <w:basedOn w:val="CommentText"/>
    <w:next w:val="CommentText"/>
    <w:link w:val="CommentSubjectChar"/>
    <w:semiHidden/>
    <w:unhideWhenUsed/>
    <w:rsid w:val="00F06C8E"/>
    <w:rPr>
      <w:b/>
      <w:bCs/>
    </w:rPr>
  </w:style>
  <w:style w:type="character" w:customStyle="1" w:styleId="CommentSubjectChar">
    <w:name w:val="Comment Subject Char"/>
    <w:basedOn w:val="CommentTextChar"/>
    <w:link w:val="CommentSubject"/>
    <w:semiHidden/>
    <w:rsid w:val="00F06C8E"/>
    <w:rPr>
      <w:b/>
      <w:bCs/>
    </w:rPr>
  </w:style>
  <w:style w:type="paragraph" w:styleId="Revision">
    <w:name w:val="Revision"/>
    <w:hidden/>
    <w:uiPriority w:val="99"/>
    <w:semiHidden/>
    <w:rsid w:val="00F12687"/>
    <w:rPr>
      <w:sz w:val="22"/>
      <w:szCs w:val="22"/>
    </w:rPr>
  </w:style>
  <w:style w:type="paragraph" w:styleId="NormalWeb">
    <w:name w:val="Normal (Web)"/>
    <w:basedOn w:val="Normal"/>
    <w:uiPriority w:val="99"/>
    <w:unhideWhenUsed/>
    <w:rsid w:val="0041331D"/>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Title">
    <w:name w:val="Title"/>
    <w:basedOn w:val="Normal"/>
    <w:next w:val="Normal"/>
    <w:link w:val="TitleChar"/>
    <w:qFormat/>
    <w:rsid w:val="00055725"/>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055725"/>
    <w:rPr>
      <w:rFonts w:asciiTheme="majorHAnsi"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32956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111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688A5A-CCBF-4440-A630-2256D56AA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2472</Words>
  <Characters>14092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2</cp:revision>
  <cp:lastPrinted>2007-06-18T22:08:00Z</cp:lastPrinted>
  <dcterms:created xsi:type="dcterms:W3CDTF">2018-11-02T20:12:00Z</dcterms:created>
  <dcterms:modified xsi:type="dcterms:W3CDTF">2018-11-02T20:12:00Z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(3)wONEiHpHbGfy+s0hXJnLs7+Ns/qRyfQTH4KNaJr+SMQJz2rZuWx+Q7Dz0IaBEctaCujwyuUW
BQH7ZwhWYt1dPW7ZgonQwy1s/dkv7Gqsh8+j+05R+VhplYDB8dX04jyp7vmzakyToTOP5ViD
OPRBm2k6zuEtTYsWZjvVxpRverDXqVgNctKCZv6ol76fadh6uNptnbCuL8ogWxppYjRR248+
krPLPDzn5P1Hh9oJN3</vt:lpwstr>
  </property>
  <property fmtid="{D5CDD505-2E9C-101B-9397-08002B2CF9AE}" pid="13" name="_2015_ms_pID_725343_00">
    <vt:lpwstr>_2015_ms_pID_725343</vt:lpwstr>
  </property>
  <property fmtid="{D5CDD505-2E9C-101B-9397-08002B2CF9AE}" pid="14" name="_2015_ms_pID_7253431">
    <vt:lpwstr>MD7mro/MUlagQ0zxd6H311yvTlF7ILVog4nfTs1a/gheoePNU+X5y3
Lu1va+azO9FU8yoWa7/+6+fZaxn3KFb5q6KVihIZuyIRe0+2BSq5GT9UAxb3rJfesvktlfOM
o2gJrpJD9Vh6E2Xb38WNdA6OidSalkxySEuwZdiKW75ghfqQc61BfG3NnTMxs5rrmTS5RPJN
24mHmLwLs0B4Gq2RbvOsfoPGwYho5cDVFYNF</vt:lpwstr>
  </property>
  <property fmtid="{D5CDD505-2E9C-101B-9397-08002B2CF9AE}" pid="15" name="_2015_ms_pID_7253431_00">
    <vt:lpwstr>_2015_ms_pID_7253431</vt:lpwstr>
  </property>
  <property fmtid="{D5CDD505-2E9C-101B-9397-08002B2CF9AE}" pid="16" name="_2015_ms_pID_7253432">
    <vt:lpwstr>11R9DpauVNJGEFIAqf2AO+auchPniD0vKdab
ISc+ph71VxGbo8abdDrYZv4eWrE+pcXnopVzBe9oOeIpXeWRrxs=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1540945641</vt:lpwstr>
  </property>
</Properties>
</file>