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5"/>
    <w:bookmarkStart w:id="1" w:name="_GoBack"/>
    <w:p w14:paraId="175B51D4" w14:textId="77777777" w:rsidR="00FA2EED" w:rsidRPr="00CF195E" w:rsidRDefault="00FA2EED" w:rsidP="00FA2EED">
      <w:pPr>
        <w:tabs>
          <w:tab w:val="right" w:pos="9216"/>
        </w:tabs>
        <w:spacing w:after="0"/>
        <w:jc w:val="left"/>
        <w:rPr>
          <w:b/>
          <w:kern w:val="2"/>
          <w:lang w:eastAsia="zh-CN"/>
        </w:rPr>
      </w:pPr>
      <w:r>
        <w:rPr>
          <w:b/>
          <w:noProof/>
          <w:color w:val="000000"/>
          <w:kern w:val="2"/>
          <w:lang w:eastAsia="zh-CN"/>
        </w:rPr>
        <mc:AlternateContent>
          <mc:Choice Requires="wps">
            <w:drawing>
              <wp:anchor distT="0" distB="0" distL="114300" distR="114300" simplePos="0" relativeHeight="251659264" behindDoc="0" locked="1" layoutInCell="1" allowOverlap="1" wp14:anchorId="2B915682" wp14:editId="01B079BE">
                <wp:simplePos x="0" y="0"/>
                <wp:positionH relativeFrom="column">
                  <wp:posOffset>0</wp:posOffset>
                </wp:positionH>
                <wp:positionV relativeFrom="paragraph">
                  <wp:posOffset>0</wp:posOffset>
                </wp:positionV>
                <wp:extent cx="635" cy="635"/>
                <wp:effectExtent l="9525" t="9525" r="8890" b="8890"/>
                <wp:wrapNone/>
                <wp:docPr id="1795"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C7A23C" id="任意多边形 4"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GlgLjspBQAATBYAAA4AAAAA&#10;AAAAAAAAAAAALgIAAGRycy9lMm9Eb2MueG1sUEsBAi0AFAAGAAgAAAAhAAjbM2/WAAAA/wAAAA8A&#10;AAAAAAAAAAAAAAAAgwcAAGRycy9kb3ducmV2LnhtbFBLBQYAAAAABAAEAPMAAACG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6D21A1">
        <w:rPr>
          <w:b/>
          <w:noProof/>
          <w:color w:val="000000"/>
          <w:kern w:val="2"/>
          <w:lang w:eastAsia="zh-CN"/>
        </w:rPr>
        <w:t xml:space="preserve">3GPP TSG RAN WG1 </w:t>
      </w:r>
      <w:r w:rsidRPr="00607523">
        <w:rPr>
          <w:b/>
          <w:kern w:val="2"/>
          <w:lang w:eastAsia="zh-CN"/>
        </w:rPr>
        <w:t>Meeting</w:t>
      </w:r>
      <w:r>
        <w:rPr>
          <w:b/>
          <w:kern w:val="2"/>
          <w:lang w:eastAsia="zh-CN"/>
        </w:rPr>
        <w:t xml:space="preserve"> #95</w:t>
      </w:r>
      <w:r w:rsidRPr="00CF195E">
        <w:rPr>
          <w:b/>
          <w:kern w:val="2"/>
          <w:lang w:eastAsia="zh-CN"/>
        </w:rPr>
        <w:tab/>
      </w:r>
      <w:r w:rsidRPr="00A31C1B">
        <w:rPr>
          <w:b/>
          <w:kern w:val="2"/>
          <w:lang w:eastAsia="zh-CN"/>
        </w:rPr>
        <w:t>R1-</w:t>
      </w:r>
      <w:r w:rsidRPr="00603D6D">
        <w:rPr>
          <w:b/>
          <w:kern w:val="2"/>
          <w:lang w:eastAsia="zh-CN"/>
        </w:rPr>
        <w:t>18</w:t>
      </w:r>
      <w:r w:rsidR="00C1413E">
        <w:rPr>
          <w:b/>
          <w:kern w:val="2"/>
          <w:lang w:eastAsia="zh-CN"/>
        </w:rPr>
        <w:t>12183</w:t>
      </w:r>
    </w:p>
    <w:p w14:paraId="255EE425" w14:textId="1AF1776E" w:rsidR="00FA2EED" w:rsidRPr="00CF195E" w:rsidRDefault="00FA2EED" w:rsidP="00FA2EED">
      <w:pPr>
        <w:rPr>
          <w:b/>
          <w:kern w:val="2"/>
          <w:lang w:eastAsia="zh-CN"/>
        </w:rPr>
      </w:pPr>
      <w:bookmarkStart w:id="2" w:name="OLE_LINK1"/>
      <w:bookmarkStart w:id="3" w:name="OLE_LINK2"/>
      <w:bookmarkStart w:id="4" w:name="OLE_LINK24"/>
      <w:bookmarkStart w:id="5" w:name="OLE_LINK54"/>
      <w:bookmarkEnd w:id="0"/>
      <w:r w:rsidRPr="003A720E">
        <w:rPr>
          <w:b/>
          <w:kern w:val="2"/>
          <w:lang w:eastAsia="zh-CN"/>
        </w:rPr>
        <w:t>Spokane</w:t>
      </w:r>
      <w:r w:rsidRPr="00CE4D39">
        <w:rPr>
          <w:b/>
          <w:kern w:val="2"/>
          <w:lang w:eastAsia="zh-CN"/>
        </w:rPr>
        <w:t xml:space="preserve">, </w:t>
      </w:r>
      <w:r w:rsidR="00BA110E">
        <w:rPr>
          <w:b/>
          <w:kern w:val="2"/>
          <w:lang w:eastAsia="zh-CN"/>
        </w:rPr>
        <w:t>USA</w:t>
      </w:r>
      <w:r w:rsidRPr="00CE4D39">
        <w:rPr>
          <w:b/>
          <w:kern w:val="2"/>
          <w:lang w:eastAsia="zh-CN"/>
        </w:rPr>
        <w:t xml:space="preserve">, </w:t>
      </w:r>
      <w:r w:rsidRPr="003A720E">
        <w:rPr>
          <w:b/>
          <w:kern w:val="2"/>
          <w:lang w:eastAsia="zh-CN"/>
        </w:rPr>
        <w:t>November</w:t>
      </w:r>
      <w:r>
        <w:rPr>
          <w:b/>
          <w:kern w:val="2"/>
          <w:lang w:eastAsia="zh-CN"/>
        </w:rPr>
        <w:t xml:space="preserve"> 12 – 16</w:t>
      </w:r>
      <w:r w:rsidRPr="00CE4D39">
        <w:rPr>
          <w:b/>
          <w:kern w:val="2"/>
          <w:lang w:eastAsia="zh-CN"/>
        </w:rPr>
        <w:t>, 2018</w:t>
      </w:r>
    </w:p>
    <w:bookmarkEnd w:id="2"/>
    <w:bookmarkEnd w:id="3"/>
    <w:bookmarkEnd w:id="4"/>
    <w:bookmarkEnd w:id="5"/>
    <w:p w14:paraId="446326C6" w14:textId="77777777" w:rsidR="00F5769B" w:rsidRPr="00A5115E" w:rsidRDefault="00F5769B" w:rsidP="00F5769B">
      <w:pPr>
        <w:pBdr>
          <w:top w:val="single" w:sz="4" w:space="1" w:color="auto"/>
        </w:pBdr>
        <w:spacing w:after="0"/>
        <w:jc w:val="left"/>
        <w:rPr>
          <w:b/>
          <w:kern w:val="2"/>
          <w:sz w:val="16"/>
          <w:szCs w:val="16"/>
          <w:lang w:eastAsia="zh-CN"/>
        </w:rPr>
      </w:pPr>
    </w:p>
    <w:p w14:paraId="2AD350C6" w14:textId="77777777" w:rsidR="00F5769B" w:rsidRPr="00CF195E" w:rsidRDefault="00F5769B" w:rsidP="00F5769B">
      <w:pPr>
        <w:spacing w:after="60"/>
        <w:ind w:left="1555" w:hanging="1555"/>
        <w:jc w:val="left"/>
        <w:rPr>
          <w:b/>
          <w:kern w:val="2"/>
          <w:lang w:eastAsia="zh-CN"/>
        </w:rPr>
      </w:pPr>
      <w:r w:rsidRPr="0051246A">
        <w:rPr>
          <w:b/>
          <w:kern w:val="2"/>
          <w:lang w:eastAsia="zh-CN"/>
        </w:rPr>
        <w:t>Agenda Item:</w:t>
      </w:r>
      <w:r w:rsidRPr="0051246A">
        <w:rPr>
          <w:b/>
          <w:kern w:val="2"/>
          <w:lang w:eastAsia="zh-CN"/>
        </w:rPr>
        <w:tab/>
      </w:r>
      <w:r w:rsidR="0034548A" w:rsidRPr="0051246A">
        <w:rPr>
          <w:b/>
          <w:kern w:val="2"/>
          <w:lang w:eastAsia="zh-CN"/>
        </w:rPr>
        <w:t>7.1.3.4</w:t>
      </w:r>
    </w:p>
    <w:p w14:paraId="07CE836A" w14:textId="77777777" w:rsidR="00F5769B" w:rsidRPr="00CF195E" w:rsidRDefault="00F5769B" w:rsidP="00F5769B">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rFonts w:hint="eastAsia"/>
          <w:b/>
          <w:kern w:val="2"/>
          <w:lang w:eastAsia="zh-CN"/>
        </w:rPr>
        <w:t xml:space="preserve">, </w:t>
      </w:r>
      <w:r>
        <w:rPr>
          <w:b/>
          <w:kern w:val="2"/>
          <w:lang w:eastAsia="zh-CN"/>
        </w:rPr>
        <w:t>HiSilicon</w:t>
      </w:r>
    </w:p>
    <w:p w14:paraId="189437ED" w14:textId="77777777" w:rsidR="00F5769B" w:rsidRPr="00CF195E" w:rsidRDefault="00F5769B" w:rsidP="00F5769B">
      <w:pPr>
        <w:spacing w:after="60"/>
        <w:ind w:left="1555" w:hanging="1555"/>
        <w:jc w:val="left"/>
        <w:rPr>
          <w:b/>
          <w:kern w:val="2"/>
          <w:lang w:eastAsia="zh-CN"/>
        </w:rPr>
      </w:pPr>
      <w:r w:rsidRPr="00CF195E">
        <w:rPr>
          <w:b/>
          <w:kern w:val="2"/>
          <w:lang w:eastAsia="zh-CN"/>
        </w:rPr>
        <w:t>Title:</w:t>
      </w:r>
      <w:r w:rsidRPr="00CF195E">
        <w:rPr>
          <w:b/>
          <w:kern w:val="2"/>
          <w:lang w:eastAsia="zh-CN"/>
        </w:rPr>
        <w:tab/>
      </w:r>
      <w:r w:rsidR="00211730">
        <w:rPr>
          <w:b/>
          <w:kern w:val="2"/>
          <w:lang w:eastAsia="zh-CN"/>
        </w:rPr>
        <w:t>Corrections on</w:t>
      </w:r>
      <w:r w:rsidRPr="00074E80">
        <w:rPr>
          <w:b/>
          <w:kern w:val="2"/>
          <w:lang w:eastAsia="zh-CN"/>
        </w:rPr>
        <w:t xml:space="preserve"> bandwidth part and </w:t>
      </w:r>
      <w:r w:rsidR="0034548A">
        <w:rPr>
          <w:b/>
          <w:kern w:val="2"/>
          <w:lang w:eastAsia="zh-CN"/>
        </w:rPr>
        <w:t>CA</w:t>
      </w:r>
    </w:p>
    <w:p w14:paraId="09323E57" w14:textId="0C4476A2" w:rsidR="00F5769B" w:rsidRPr="00CF195E" w:rsidRDefault="00F5769B" w:rsidP="00F5769B">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F3117E">
        <w:rPr>
          <w:b/>
          <w:kern w:val="2"/>
          <w:lang w:eastAsia="zh-CN"/>
        </w:rPr>
        <w:t xml:space="preserve">Discussion and </w:t>
      </w:r>
      <w:r w:rsidR="00F3117E">
        <w:rPr>
          <w:rFonts w:hint="eastAsia"/>
          <w:b/>
          <w:kern w:val="2"/>
          <w:lang w:eastAsia="zh-CN"/>
        </w:rPr>
        <w:t>D</w:t>
      </w:r>
      <w:r w:rsidRPr="00CF195E">
        <w:rPr>
          <w:b/>
          <w:kern w:val="2"/>
          <w:lang w:eastAsia="zh-CN"/>
        </w:rPr>
        <w:t xml:space="preserve">ecision </w:t>
      </w:r>
    </w:p>
    <w:p w14:paraId="678E4EC5" w14:textId="77777777" w:rsidR="00F5769B" w:rsidRPr="00CF195E" w:rsidRDefault="00F5769B" w:rsidP="00F5769B">
      <w:pPr>
        <w:pBdr>
          <w:bottom w:val="single" w:sz="4" w:space="1" w:color="auto"/>
        </w:pBdr>
        <w:spacing w:after="0"/>
        <w:jc w:val="left"/>
        <w:rPr>
          <w:b/>
          <w:kern w:val="2"/>
          <w:sz w:val="16"/>
          <w:szCs w:val="16"/>
          <w:lang w:eastAsia="zh-CN"/>
        </w:rPr>
      </w:pPr>
    </w:p>
    <w:p w14:paraId="5970BA20" w14:textId="77777777" w:rsidR="00AB28CE" w:rsidRPr="00CF195E" w:rsidRDefault="00AB28CE" w:rsidP="00AB28CE">
      <w:pPr>
        <w:pStyle w:val="1"/>
      </w:pPr>
      <w:bookmarkStart w:id="6" w:name="_Ref124589705"/>
      <w:bookmarkStart w:id="7" w:name="_Ref129681862"/>
      <w:bookmarkStart w:id="8" w:name="OLE_LINK52"/>
      <w:bookmarkStart w:id="9" w:name="_Ref129681832"/>
      <w:bookmarkStart w:id="10" w:name="_Ref124589665"/>
      <w:bookmarkStart w:id="11" w:name="_Ref71620620"/>
      <w:bookmarkStart w:id="12" w:name="_Ref124671424"/>
      <w:r w:rsidRPr="00CF195E">
        <w:t>Introduction</w:t>
      </w:r>
      <w:bookmarkEnd w:id="6"/>
      <w:bookmarkEnd w:id="7"/>
    </w:p>
    <w:p w14:paraId="54A1404E" w14:textId="77777777" w:rsidR="00AB28CE" w:rsidRDefault="00AB28CE" w:rsidP="00AB28CE">
      <w:pPr>
        <w:rPr>
          <w:rFonts w:eastAsia="MS Mincho"/>
          <w:lang w:eastAsia="ja-JP"/>
        </w:rPr>
      </w:pPr>
      <w:r>
        <w:rPr>
          <w:rFonts w:eastAsia="MS Mincho"/>
          <w:lang w:eastAsia="ja-JP"/>
        </w:rPr>
        <w:t>In this contribution, remaining issues and corrections on BWP are discussed in section 2, and remaining issues on CA are discussed in section 3.</w:t>
      </w:r>
    </w:p>
    <w:p w14:paraId="492CD2A4" w14:textId="77777777" w:rsidR="00AB28CE" w:rsidRDefault="00AB28CE" w:rsidP="00AB28CE">
      <w:pPr>
        <w:pStyle w:val="1"/>
        <w:rPr>
          <w:lang w:eastAsia="zh-CN"/>
        </w:rPr>
      </w:pPr>
      <w:r>
        <w:rPr>
          <w:lang w:eastAsia="zh-CN"/>
        </w:rPr>
        <w:t>Remaining issues and corrections on BWP</w:t>
      </w:r>
    </w:p>
    <w:p w14:paraId="5799C368" w14:textId="77777777" w:rsidR="00E10722" w:rsidRDefault="00E10722" w:rsidP="00E10722">
      <w:r>
        <w:t>In</w:t>
      </w:r>
      <w:r>
        <w:rPr>
          <w:rFonts w:hint="eastAsia"/>
        </w:rPr>
        <w:t xml:space="preserve"> </w:t>
      </w:r>
      <w:r>
        <w:t xml:space="preserve">this section, </w:t>
      </w:r>
      <w:r w:rsidR="001D1536">
        <w:t>r</w:t>
      </w:r>
      <w:r w:rsidR="001D1536">
        <w:rPr>
          <w:lang w:eastAsia="zh-CN"/>
        </w:rPr>
        <w:t>emaining issues and corrections on BWP</w:t>
      </w:r>
      <w:r>
        <w:t xml:space="preserve"> are discussed including </w:t>
      </w:r>
    </w:p>
    <w:p w14:paraId="40EA40DA" w14:textId="77777777" w:rsidR="00180B2E" w:rsidRPr="00F46709" w:rsidRDefault="00180B2E" w:rsidP="003D2F5E">
      <w:pPr>
        <w:pStyle w:val="af0"/>
        <w:numPr>
          <w:ilvl w:val="0"/>
          <w:numId w:val="57"/>
        </w:numPr>
        <w:overflowPunct/>
        <w:snapToGrid w:val="0"/>
        <w:spacing w:after="120"/>
        <w:jc w:val="both"/>
        <w:textAlignment w:val="auto"/>
        <w:rPr>
          <w:i/>
          <w:sz w:val="22"/>
          <w:szCs w:val="22"/>
        </w:rPr>
      </w:pPr>
      <w:r w:rsidRPr="00F46709">
        <w:rPr>
          <w:i/>
          <w:sz w:val="22"/>
          <w:szCs w:val="22"/>
          <w:lang w:eastAsia="zh-CN"/>
        </w:rPr>
        <w:t>Center frequency of BWP configurations</w:t>
      </w:r>
      <w:r w:rsidRPr="00F46709">
        <w:rPr>
          <w:i/>
          <w:color w:val="000000"/>
          <w:sz w:val="22"/>
          <w:szCs w:val="22"/>
        </w:rPr>
        <w:t xml:space="preserve"> </w:t>
      </w:r>
    </w:p>
    <w:p w14:paraId="75C6BD64" w14:textId="77777777" w:rsidR="00E10722" w:rsidRPr="008959C8" w:rsidRDefault="00180B2E" w:rsidP="003D2F5E">
      <w:pPr>
        <w:pStyle w:val="af0"/>
        <w:numPr>
          <w:ilvl w:val="0"/>
          <w:numId w:val="57"/>
        </w:numPr>
        <w:overflowPunct/>
        <w:snapToGrid w:val="0"/>
        <w:spacing w:after="120"/>
        <w:jc w:val="both"/>
        <w:textAlignment w:val="auto"/>
        <w:rPr>
          <w:i/>
          <w:sz w:val="22"/>
          <w:szCs w:val="22"/>
          <w:lang w:eastAsia="zh-CN"/>
        </w:rPr>
      </w:pPr>
      <w:r w:rsidRPr="008959C8">
        <w:rPr>
          <w:i/>
          <w:sz w:val="22"/>
          <w:szCs w:val="22"/>
          <w:lang w:eastAsia="zh-CN"/>
        </w:rPr>
        <w:t>UE behavior of BWP inactivity timer expiration</w:t>
      </w:r>
    </w:p>
    <w:p w14:paraId="645C8921" w14:textId="77777777" w:rsidR="00AB28CE" w:rsidRDefault="00AB28CE" w:rsidP="00AB28CE">
      <w:pPr>
        <w:pStyle w:val="2"/>
        <w:rPr>
          <w:lang w:eastAsia="zh-CN"/>
        </w:rPr>
      </w:pPr>
      <w:r>
        <w:rPr>
          <w:lang w:eastAsia="zh-CN"/>
        </w:rPr>
        <w:t>Cent</w:t>
      </w:r>
      <w:r w:rsidR="00C04367">
        <w:rPr>
          <w:lang w:eastAsia="zh-CN"/>
        </w:rPr>
        <w:t>er</w:t>
      </w:r>
      <w:r>
        <w:rPr>
          <w:lang w:eastAsia="zh-CN"/>
        </w:rPr>
        <w:t xml:space="preserve"> frequency </w:t>
      </w:r>
      <w:r w:rsidR="00C04367">
        <w:rPr>
          <w:lang w:eastAsia="zh-CN"/>
        </w:rPr>
        <w:t>of BWP configurations</w:t>
      </w:r>
    </w:p>
    <w:p w14:paraId="4D05B518" w14:textId="43E06FF5" w:rsidR="00A9379E" w:rsidRDefault="00A9379E" w:rsidP="00AB28CE">
      <w:pPr>
        <w:rPr>
          <w:lang w:eastAsia="zh-CN"/>
        </w:rPr>
      </w:pPr>
      <w:r>
        <w:rPr>
          <w:lang w:eastAsia="zh-CN"/>
        </w:rPr>
        <w:t>I</w:t>
      </w:r>
      <w:r>
        <w:rPr>
          <w:rFonts w:hint="eastAsia"/>
          <w:lang w:eastAsia="zh-CN"/>
        </w:rPr>
        <w:t xml:space="preserve">n </w:t>
      </w:r>
      <w:r>
        <w:rPr>
          <w:lang w:eastAsia="zh-CN"/>
        </w:rPr>
        <w:t>the section, the center frequency of initial DL/UL BWP and related retuning scheme raised in [</w:t>
      </w:r>
      <w:r w:rsidR="007C0DC5">
        <w:rPr>
          <w:lang w:eastAsia="zh-CN"/>
        </w:rPr>
        <w:t>1</w:t>
      </w:r>
      <w:r>
        <w:rPr>
          <w:lang w:eastAsia="zh-CN"/>
        </w:rPr>
        <w:t>] are discussed. In [</w:t>
      </w:r>
      <w:r w:rsidR="007C0DC5">
        <w:rPr>
          <w:lang w:eastAsia="zh-CN"/>
        </w:rPr>
        <w:t>1</w:t>
      </w:r>
      <w:r>
        <w:rPr>
          <w:lang w:eastAsia="zh-CN"/>
        </w:rPr>
        <w:t xml:space="preserve">] it is proposed that </w:t>
      </w:r>
      <w:r w:rsidRPr="004F22D6">
        <w:rPr>
          <w:lang w:eastAsia="zh-CN"/>
        </w:rPr>
        <w:t>an idle UE retunes centre frequency to the centre of Initial UL BWP#0 con</w:t>
      </w:r>
      <w:r>
        <w:rPr>
          <w:lang w:eastAsia="zh-CN"/>
        </w:rPr>
        <w:t>figured in SIB1 to perform RACH</w:t>
      </w:r>
      <w:r w:rsidR="00DD13BC">
        <w:rPr>
          <w:lang w:eastAsia="zh-CN"/>
        </w:rPr>
        <w:t>.</w:t>
      </w:r>
    </w:p>
    <w:p w14:paraId="6F012817" w14:textId="0FC3E218" w:rsidR="00EC6D1A" w:rsidRDefault="00EC6D1A">
      <w:pPr>
        <w:rPr>
          <w:lang w:eastAsia="ja-JP"/>
        </w:rPr>
      </w:pPr>
      <w:r>
        <w:rPr>
          <w:lang w:eastAsia="zh-CN"/>
        </w:rPr>
        <w:t>I</w:t>
      </w:r>
      <w:r w:rsidR="00AB28CE">
        <w:rPr>
          <w:lang w:eastAsia="zh-CN"/>
        </w:rPr>
        <w:t xml:space="preserve">t </w:t>
      </w:r>
      <w:r>
        <w:rPr>
          <w:lang w:eastAsia="zh-CN"/>
        </w:rPr>
        <w:t>was</w:t>
      </w:r>
      <w:r w:rsidR="00AB28CE">
        <w:rPr>
          <w:lang w:eastAsia="zh-CN"/>
        </w:rPr>
        <w:t xml:space="preserve"> agreed that </w:t>
      </w:r>
      <w:r w:rsidR="00AB28CE" w:rsidRPr="00CD659C">
        <w:rPr>
          <w:lang w:eastAsia="zh-CN"/>
        </w:rPr>
        <w:t>a DL/UL BWP pair share the same cent</w:t>
      </w:r>
      <w:r w:rsidR="00C04367">
        <w:rPr>
          <w:lang w:eastAsia="zh-CN"/>
        </w:rPr>
        <w:t>er</w:t>
      </w:r>
      <w:r w:rsidR="00AB28CE" w:rsidRPr="00CD659C">
        <w:rPr>
          <w:lang w:eastAsia="zh-CN"/>
        </w:rPr>
        <w:t xml:space="preserve"> frequency but may be of different ba</w:t>
      </w:r>
      <w:r>
        <w:rPr>
          <w:lang w:eastAsia="zh-CN"/>
        </w:rPr>
        <w:t>ndwidths for unpaired spectrum</w:t>
      </w:r>
      <w:r w:rsidR="00DD13BC">
        <w:rPr>
          <w:lang w:eastAsia="zh-CN"/>
        </w:rPr>
        <w:t xml:space="preserve">. This is </w:t>
      </w:r>
      <w:r>
        <w:rPr>
          <w:lang w:eastAsia="zh-CN"/>
        </w:rPr>
        <w:t>captured in TS38.213</w:t>
      </w:r>
      <w:r w:rsidR="00DD13BC">
        <w:rPr>
          <w:lang w:eastAsia="zh-CN"/>
        </w:rPr>
        <w:t xml:space="preserve"> as</w:t>
      </w:r>
      <w:r w:rsidR="00AB28CE" w:rsidRPr="00EC6D1A">
        <w:rPr>
          <w:i/>
          <w:lang w:eastAsia="zh-CN"/>
        </w:rPr>
        <w:t>“F</w:t>
      </w:r>
      <w:r w:rsidR="00AB28CE" w:rsidRPr="00EC6D1A">
        <w:rPr>
          <w:i/>
          <w:lang w:eastAsia="ja-JP"/>
        </w:rPr>
        <w:t xml:space="preserve">or unpaired spectrum operation, a UE does not expect to receive a configuration where the center frequency for a DL BWP is different than the centre frequency for an UL BWP when the </w:t>
      </w:r>
      <w:r w:rsidR="00AB28CE" w:rsidRPr="00EC6D1A">
        <w:rPr>
          <w:i/>
        </w:rPr>
        <w:t>bwp-Id</w:t>
      </w:r>
      <w:r w:rsidR="00AB28CE" w:rsidRPr="00EC6D1A">
        <w:rPr>
          <w:i/>
          <w:lang w:eastAsia="ja-JP"/>
        </w:rPr>
        <w:t xml:space="preserve"> of the DL BWP is same as the </w:t>
      </w:r>
      <w:r w:rsidR="00AB28CE" w:rsidRPr="00EC6D1A">
        <w:rPr>
          <w:i/>
        </w:rPr>
        <w:t>bwp-Id</w:t>
      </w:r>
      <w:r w:rsidR="00AB28CE" w:rsidRPr="00EC6D1A">
        <w:rPr>
          <w:i/>
          <w:lang w:eastAsia="ja-JP"/>
        </w:rPr>
        <w:t xml:space="preserve"> of the UL BWP”. </w:t>
      </w:r>
    </w:p>
    <w:p w14:paraId="1A6BFA69" w14:textId="68C57660" w:rsidR="00EC6D1A" w:rsidRPr="00EC6D1A" w:rsidRDefault="00EC6D1A">
      <w:pPr>
        <w:rPr>
          <w:lang w:eastAsia="ja-JP"/>
        </w:rPr>
      </w:pPr>
      <w:r>
        <w:rPr>
          <w:lang w:eastAsia="zh-CN"/>
        </w:rPr>
        <w:t xml:space="preserve">It was agreed that </w:t>
      </w:r>
      <w:r w:rsidRPr="00EC6D1A">
        <w:rPr>
          <w:lang w:eastAsia="zh-CN"/>
        </w:rPr>
        <w:t>the configuration of the initial DL BWP configured by SIB1 is applicable after the initial access</w:t>
      </w:r>
      <w:r>
        <w:rPr>
          <w:lang w:eastAsia="zh-CN"/>
        </w:rPr>
        <w:t xml:space="preserve">, which </w:t>
      </w:r>
      <w:r w:rsidR="00DD13BC">
        <w:rPr>
          <w:lang w:eastAsia="zh-CN"/>
        </w:rPr>
        <w:t xml:space="preserve">is </w:t>
      </w:r>
      <w:r>
        <w:rPr>
          <w:lang w:eastAsia="zh-CN"/>
        </w:rPr>
        <w:t>captured in TS38.331</w:t>
      </w:r>
      <w:r w:rsidR="00DD13BC">
        <w:rPr>
          <w:lang w:eastAsia="zh-CN"/>
        </w:rPr>
        <w:t xml:space="preserve"> as</w:t>
      </w:r>
      <w:r>
        <w:rPr>
          <w:lang w:eastAsia="zh-CN"/>
        </w:rPr>
        <w:t xml:space="preserve"> “</w:t>
      </w:r>
      <w:r>
        <w:rPr>
          <w:i/>
        </w:rPr>
        <w:t xml:space="preserve">The </w:t>
      </w:r>
      <w:r w:rsidRPr="004D3F31">
        <w:rPr>
          <w:i/>
        </w:rPr>
        <w:t>locationAndBandwidth is applicable after reception of Msg4</w:t>
      </w:r>
      <w:r>
        <w:rPr>
          <w:i/>
        </w:rPr>
        <w:t>”</w:t>
      </w:r>
    </w:p>
    <w:p w14:paraId="3B7251F5" w14:textId="19FC0C84" w:rsidR="00AB28CE" w:rsidRDefault="00C04367">
      <w:pPr>
        <w:rPr>
          <w:lang w:eastAsia="ja-JP"/>
        </w:rPr>
      </w:pPr>
      <w:r>
        <w:rPr>
          <w:lang w:eastAsia="ja-JP"/>
        </w:rPr>
        <w:t>Following the above agreements, f</w:t>
      </w:r>
      <w:r w:rsidR="00AB28CE">
        <w:rPr>
          <w:lang w:eastAsia="ja-JP"/>
        </w:rPr>
        <w:t xml:space="preserve">or initial DL BWP configured by </w:t>
      </w:r>
      <w:r w:rsidR="00AB28CE" w:rsidRPr="00D77191">
        <w:rPr>
          <w:rFonts w:eastAsia="Yu Mincho"/>
          <w:i/>
        </w:rPr>
        <w:t>initialDownlinkBWP</w:t>
      </w:r>
      <w:r w:rsidR="00AB28CE">
        <w:rPr>
          <w:rFonts w:eastAsia="Yu Mincho"/>
        </w:rPr>
        <w:t xml:space="preserve"> in SIB1</w:t>
      </w:r>
      <w:r w:rsidR="00AB28CE">
        <w:rPr>
          <w:lang w:eastAsia="ja-JP"/>
        </w:rPr>
        <w:t xml:space="preserve">, </w:t>
      </w:r>
      <w:r w:rsidR="00DD13BC">
        <w:rPr>
          <w:lang w:eastAsia="ja-JP"/>
        </w:rPr>
        <w:t xml:space="preserve">the </w:t>
      </w:r>
      <w:r>
        <w:rPr>
          <w:lang w:eastAsia="ja-JP"/>
        </w:rPr>
        <w:t xml:space="preserve">center frequency of initial DL BWP in MIB (CORESET#0), </w:t>
      </w:r>
      <w:r w:rsidR="00AB28CE">
        <w:rPr>
          <w:lang w:eastAsia="ja-JP"/>
        </w:rPr>
        <w:t>initial DL BWP</w:t>
      </w:r>
      <w:r>
        <w:rPr>
          <w:lang w:eastAsia="ja-JP"/>
        </w:rPr>
        <w:t xml:space="preserve"> in SIB1 and initial UL BWP in SIB1</w:t>
      </w:r>
      <w:r w:rsidR="00AB28CE">
        <w:rPr>
          <w:lang w:eastAsia="ja-JP"/>
        </w:rPr>
        <w:t xml:space="preserve"> </w:t>
      </w:r>
      <w:r>
        <w:rPr>
          <w:lang w:eastAsia="ja-JP"/>
        </w:rPr>
        <w:t>should be aligned.</w:t>
      </w:r>
      <w:r w:rsidR="00A9379E">
        <w:rPr>
          <w:lang w:eastAsia="ja-JP"/>
        </w:rPr>
        <w:t xml:space="preserve"> From UE point of view, UE do</w:t>
      </w:r>
      <w:r w:rsidR="00DD13BC">
        <w:rPr>
          <w:lang w:eastAsia="ja-JP"/>
        </w:rPr>
        <w:t>es</w:t>
      </w:r>
      <w:r w:rsidR="00A9379E">
        <w:rPr>
          <w:lang w:eastAsia="ja-JP"/>
        </w:rPr>
        <w:t xml:space="preserve"> not expect that the center frequency of initial DL BWP in MIB (CORESET#0), initial DL BWP in SIB1 and initial UL BWP in SIB1 are different.</w:t>
      </w:r>
    </w:p>
    <w:p w14:paraId="2BBEE63E" w14:textId="5385BC6A" w:rsidR="00A9379E" w:rsidRDefault="00A9379E">
      <w:pPr>
        <w:rPr>
          <w:lang w:eastAsia="ja-JP"/>
        </w:rPr>
      </w:pPr>
      <w:r>
        <w:rPr>
          <w:lang w:eastAsia="ja-JP"/>
        </w:rPr>
        <w:t>The invalid initial BWP configurations</w:t>
      </w:r>
      <w:r w:rsidR="00D52806">
        <w:rPr>
          <w:lang w:eastAsia="ja-JP"/>
        </w:rPr>
        <w:t xml:space="preserve"> with different center will introduce large UE impact</w:t>
      </w:r>
      <w:r w:rsidR="00B8459E">
        <w:rPr>
          <w:lang w:eastAsia="ja-JP"/>
        </w:rPr>
        <w:t xml:space="preserve"> as shown in Figure 1.</w:t>
      </w:r>
      <w:r w:rsidR="00D52806">
        <w:rPr>
          <w:lang w:eastAsia="ja-JP"/>
        </w:rPr>
        <w:t xml:space="preserve"> When </w:t>
      </w:r>
      <w:r w:rsidR="00DD13BC">
        <w:rPr>
          <w:lang w:eastAsia="ja-JP"/>
        </w:rPr>
        <w:t xml:space="preserve">a </w:t>
      </w:r>
      <w:r w:rsidR="00D52806">
        <w:rPr>
          <w:lang w:eastAsia="ja-JP"/>
        </w:rPr>
        <w:t xml:space="preserve">UE in Idle mode </w:t>
      </w:r>
      <w:r w:rsidR="00DD13BC">
        <w:rPr>
          <w:lang w:eastAsia="ja-JP"/>
        </w:rPr>
        <w:t xml:space="preserve">wants </w:t>
      </w:r>
      <w:r w:rsidR="00D52806">
        <w:rPr>
          <w:lang w:eastAsia="ja-JP"/>
        </w:rPr>
        <w:t xml:space="preserve">to receive system information, </w:t>
      </w:r>
      <w:r w:rsidR="00B42907">
        <w:rPr>
          <w:lang w:eastAsia="ja-JP"/>
        </w:rPr>
        <w:t>the UE</w:t>
      </w:r>
      <w:r w:rsidR="00DD13BC">
        <w:rPr>
          <w:lang w:eastAsia="ja-JP"/>
        </w:rPr>
        <w:t xml:space="preserve"> </w:t>
      </w:r>
      <w:r w:rsidR="00D52806">
        <w:rPr>
          <w:lang w:eastAsia="ja-JP"/>
        </w:rPr>
        <w:t>first retune</w:t>
      </w:r>
      <w:r w:rsidR="00DD13BC">
        <w:rPr>
          <w:lang w:eastAsia="ja-JP"/>
        </w:rPr>
        <w:t>s</w:t>
      </w:r>
      <w:r w:rsidR="00D52806">
        <w:rPr>
          <w:lang w:eastAsia="ja-JP"/>
        </w:rPr>
        <w:t xml:space="preserve"> to the center of frequency to the initial DL BWP in MIB; then when the UE perform</w:t>
      </w:r>
      <w:r w:rsidR="00DD13BC">
        <w:rPr>
          <w:lang w:eastAsia="ja-JP"/>
        </w:rPr>
        <w:t>s</w:t>
      </w:r>
      <w:r w:rsidR="00D52806">
        <w:rPr>
          <w:lang w:eastAsia="ja-JP"/>
        </w:rPr>
        <w:t xml:space="preserve"> PARCH, the UE need</w:t>
      </w:r>
      <w:r w:rsidR="00DD13BC">
        <w:rPr>
          <w:lang w:eastAsia="ja-JP"/>
        </w:rPr>
        <w:t>s to</w:t>
      </w:r>
      <w:r w:rsidR="00D52806">
        <w:rPr>
          <w:lang w:eastAsia="ja-JP"/>
        </w:rPr>
        <w:t xml:space="preserve"> retune to the center of initial UL BWP. Afterwards, during the whole initial access, the initial active DL BWP in MIB and the initial active UL BWP have different center frequenc</w:t>
      </w:r>
      <w:r w:rsidR="00DD13BC">
        <w:rPr>
          <w:lang w:eastAsia="ja-JP"/>
        </w:rPr>
        <w:t>ies</w:t>
      </w:r>
      <w:r w:rsidR="00D52806">
        <w:rPr>
          <w:lang w:eastAsia="ja-JP"/>
        </w:rPr>
        <w:t xml:space="preserve">, </w:t>
      </w:r>
      <w:r w:rsidR="00DD13BC">
        <w:rPr>
          <w:lang w:eastAsia="ja-JP"/>
        </w:rPr>
        <w:t xml:space="preserve">and so, </w:t>
      </w:r>
      <w:r w:rsidR="00B42907">
        <w:rPr>
          <w:lang w:eastAsia="ja-JP"/>
        </w:rPr>
        <w:t xml:space="preserve">the </w:t>
      </w:r>
      <w:r w:rsidR="00D52806">
        <w:rPr>
          <w:lang w:eastAsia="ja-JP"/>
        </w:rPr>
        <w:t>UE need</w:t>
      </w:r>
      <w:r w:rsidR="00DD13BC">
        <w:rPr>
          <w:lang w:eastAsia="ja-JP"/>
        </w:rPr>
        <w:t>s</w:t>
      </w:r>
      <w:r w:rsidR="00D52806">
        <w:rPr>
          <w:lang w:eastAsia="ja-JP"/>
        </w:rPr>
        <w:t xml:space="preserve"> to </w:t>
      </w:r>
      <w:r w:rsidR="00B42907">
        <w:rPr>
          <w:lang w:eastAsia="ja-JP"/>
        </w:rPr>
        <w:t xml:space="preserve">either </w:t>
      </w:r>
      <w:r w:rsidR="00D52806">
        <w:rPr>
          <w:lang w:eastAsia="ja-JP"/>
        </w:rPr>
        <w:t xml:space="preserve">retune back to the center frequency of initial active DL BWP in MIB or activate the initial DL BWP in SIB1 to receive Msg 2 and 4, </w:t>
      </w:r>
      <w:r w:rsidR="00DD13BC">
        <w:rPr>
          <w:lang w:eastAsia="ja-JP"/>
        </w:rPr>
        <w:t xml:space="preserve">both of </w:t>
      </w:r>
      <w:r w:rsidR="00D52806">
        <w:rPr>
          <w:lang w:eastAsia="ja-JP"/>
        </w:rPr>
        <w:t>which are against latest RAN1 agreements and have large impact on UE implementation.</w:t>
      </w:r>
    </w:p>
    <w:p w14:paraId="5593A1E1" w14:textId="3B19CD20" w:rsidR="00AB28CE" w:rsidRDefault="00A9379E" w:rsidP="00A9379E">
      <w:pPr>
        <w:jc w:val="center"/>
        <w:rPr>
          <w:noProof/>
          <w:lang w:eastAsia="zh-CN"/>
        </w:rPr>
      </w:pPr>
      <w:r w:rsidRPr="00A9379E">
        <w:rPr>
          <w:noProof/>
          <w:lang w:eastAsia="zh-CN"/>
        </w:rPr>
        <w:t xml:space="preserve"> </w:t>
      </w:r>
    </w:p>
    <w:p w14:paraId="657C3871" w14:textId="51FBB9DB" w:rsidR="00D70BEC" w:rsidRPr="00A9379E" w:rsidRDefault="00DA014A" w:rsidP="00A9379E">
      <w:pPr>
        <w:jc w:val="center"/>
        <w:rPr>
          <w:rFonts w:eastAsia="MS Mincho"/>
          <w:lang w:eastAsia="ja-JP"/>
        </w:rPr>
      </w:pPr>
      <w:r>
        <w:lastRenderedPageBreak/>
        <w:pict w14:anchorId="1C505C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19.95pt;height:184.05pt">
            <v:imagedata r:id="rId8" o:title=""/>
          </v:shape>
        </w:pict>
      </w:r>
    </w:p>
    <w:p w14:paraId="1BB607E9" w14:textId="7FFD1220" w:rsidR="00746866" w:rsidRPr="00746866" w:rsidRDefault="00002FCB" w:rsidP="007A0F44">
      <w:pPr>
        <w:pStyle w:val="a5"/>
      </w:pPr>
      <w:bookmarkStart w:id="13" w:name="_Ref528264975"/>
      <w:r>
        <w:t xml:space="preserve">Figure </w:t>
      </w:r>
      <w:r w:rsidR="004C3431">
        <w:rPr>
          <w:noProof/>
        </w:rPr>
        <w:t>1</w:t>
      </w:r>
      <w:bookmarkEnd w:id="13"/>
      <w:r>
        <w:t xml:space="preserve"> </w:t>
      </w:r>
      <w:r w:rsidR="00A9379E">
        <w:t>Valid (left) and invalid (right) initial BWP configurations</w:t>
      </w:r>
    </w:p>
    <w:p w14:paraId="315A40F3" w14:textId="32596AE4" w:rsidR="00AB28CE" w:rsidRPr="00F97B1D" w:rsidRDefault="00AB28CE" w:rsidP="00AB28CE">
      <w:pPr>
        <w:rPr>
          <w:b/>
          <w:i/>
        </w:rPr>
      </w:pPr>
      <w:r w:rsidRPr="00F97B1D">
        <w:rPr>
          <w:rFonts w:hint="eastAsia"/>
          <w:b/>
          <w:i/>
        </w:rPr>
        <w:t xml:space="preserve">Proposal 1: </w:t>
      </w:r>
      <w:r w:rsidR="00014E2E">
        <w:rPr>
          <w:i/>
        </w:rPr>
        <w:t xml:space="preserve">gNB </w:t>
      </w:r>
      <w:r w:rsidR="00DD13BC">
        <w:rPr>
          <w:i/>
        </w:rPr>
        <w:t xml:space="preserve">should </w:t>
      </w:r>
      <w:r w:rsidR="00014E2E">
        <w:rPr>
          <w:i/>
        </w:rPr>
        <w:t>ensure the valid initial BWP configurations</w:t>
      </w:r>
      <w:r>
        <w:rPr>
          <w:i/>
        </w:rPr>
        <w:t xml:space="preserve"> an</w:t>
      </w:r>
      <w:r w:rsidR="00014E2E">
        <w:rPr>
          <w:i/>
        </w:rPr>
        <w:t>d UE do</w:t>
      </w:r>
      <w:r w:rsidR="00DD13BC">
        <w:rPr>
          <w:i/>
        </w:rPr>
        <w:t>es</w:t>
      </w:r>
      <w:r w:rsidR="00014E2E">
        <w:rPr>
          <w:i/>
        </w:rPr>
        <w:t xml:space="preserve"> not need </w:t>
      </w:r>
      <w:r w:rsidR="00DD13BC">
        <w:rPr>
          <w:i/>
        </w:rPr>
        <w:t xml:space="preserve">to </w:t>
      </w:r>
      <w:r w:rsidR="00014E2E">
        <w:rPr>
          <w:i/>
        </w:rPr>
        <w:t>handle invalid configurations per current RAN1 specification.</w:t>
      </w:r>
    </w:p>
    <w:p w14:paraId="6E7A72CE" w14:textId="77777777" w:rsidR="00AB28CE" w:rsidRDefault="00AB28CE" w:rsidP="00AB28CE">
      <w:pPr>
        <w:pStyle w:val="2"/>
        <w:rPr>
          <w:lang w:eastAsia="zh-CN"/>
        </w:rPr>
      </w:pPr>
      <w:r>
        <w:rPr>
          <w:lang w:eastAsia="zh-CN"/>
        </w:rPr>
        <w:t>Clarification on UE behavior of BWP inactivity timer expiration</w:t>
      </w:r>
    </w:p>
    <w:p w14:paraId="6A934271" w14:textId="09DA8FBF" w:rsidR="00AB28CE" w:rsidRDefault="00AB28CE" w:rsidP="00AB28CE">
      <w:pPr>
        <w:rPr>
          <w:lang w:eastAsia="zh-CN"/>
        </w:rPr>
      </w:pPr>
      <w:r>
        <w:rPr>
          <w:lang w:eastAsia="zh-CN"/>
        </w:rPr>
        <w:t xml:space="preserve">In this section, UE behavior is clarified when a UE changes an active DL BWP due to a BWP inactivity timer expiration. In current specification </w:t>
      </w:r>
      <w:r w:rsidR="00A40615">
        <w:rPr>
          <w:lang w:eastAsia="zh-CN"/>
        </w:rPr>
        <w:t xml:space="preserve">TS 38.213 </w:t>
      </w:r>
      <w:r>
        <w:rPr>
          <w:lang w:eastAsia="zh-CN"/>
        </w:rPr>
        <w:t>shown below, the UE is not required to receive or transmit during a time duration from the beginning of a subframe</w:t>
      </w:r>
      <w:r>
        <w:rPr>
          <w:rFonts w:hint="eastAsia"/>
          <w:lang w:eastAsia="zh-CN"/>
        </w:rPr>
        <w:t xml:space="preserve"> or half of a subframe</w:t>
      </w:r>
      <w:r>
        <w:rPr>
          <w:lang w:eastAsia="zh-CN"/>
        </w:rPr>
        <w:t xml:space="preserve"> that is immediately after the BWP inactivity timer expires until the beginning of a slot where the UE can receive or transmit. </w:t>
      </w:r>
    </w:p>
    <w:p w14:paraId="08016812" w14:textId="77777777" w:rsidR="00A40615" w:rsidRDefault="00A40615" w:rsidP="00A40615">
      <w:pPr>
        <w:pStyle w:val="B1"/>
        <w:ind w:left="0" w:firstLine="0"/>
        <w:rPr>
          <w:i/>
        </w:rPr>
      </w:pPr>
      <w:r w:rsidRPr="00412528">
        <w:rPr>
          <w:i/>
        </w:rPr>
        <w:t>For a cell where a UE changes an active DL BWP due to a BWP inactivity timer expiration and for accommodating a delay in the active DL BWP change or the active UL BWP change required by the UE [TS 38.133], the UE is not required to receive or transmit in the cell during a time duration from the beginning of a subframe for FR1, or of half of a subframe for FR2, that is immediatelly after the BWP inactivity timer expires until the beginning of a slot where the UE can receive or transmit.</w:t>
      </w:r>
    </w:p>
    <w:p w14:paraId="39024026" w14:textId="77777777" w:rsidR="00A40615" w:rsidRDefault="00A40615" w:rsidP="00A40615">
      <w:pPr>
        <w:rPr>
          <w:lang w:eastAsia="zh-CN"/>
        </w:rPr>
      </w:pPr>
      <w:r>
        <w:rPr>
          <w:lang w:eastAsia="zh-CN"/>
        </w:rPr>
        <w:t>Besides, in RAN4 specification TS 38.133 shown below, the UE starts BWP switch at the begining of next subframe after the</w:t>
      </w:r>
      <w:r w:rsidRPr="00412528">
        <w:rPr>
          <w:lang w:eastAsia="zh-CN"/>
        </w:rPr>
        <w:t xml:space="preserve"> BWP-inactivity timer expires</w:t>
      </w:r>
      <w:r>
        <w:rPr>
          <w:lang w:eastAsia="zh-CN"/>
        </w:rPr>
        <w:t>.</w:t>
      </w:r>
    </w:p>
    <w:p w14:paraId="2663C1D4" w14:textId="77777777" w:rsidR="00A40615" w:rsidRDefault="00A40615" w:rsidP="00A40615">
      <w:pPr>
        <w:rPr>
          <w:lang w:eastAsia="zh-CN"/>
        </w:rPr>
      </w:pPr>
      <w:r w:rsidRPr="00412528">
        <w:rPr>
          <w:rFonts w:eastAsia="宋体"/>
          <w:i/>
          <w:sz w:val="20"/>
          <w:szCs w:val="20"/>
          <w:lang w:eastAsia="zh-CN"/>
        </w:rPr>
        <w:t xml:space="preserve">For timer-based BWP switch, the UE shall start BWP switch at slot n, where n is the beginning of a subframe (FR1) or half-subframe (FR2) immediately after a BWP-inactivity timer </w:t>
      </w:r>
      <w:r w:rsidRPr="00412528">
        <w:rPr>
          <w:rFonts w:eastAsia="宋体"/>
          <w:i/>
          <w:sz w:val="20"/>
          <w:szCs w:val="20"/>
          <w:lang w:val="en-GB"/>
        </w:rPr>
        <w:t>bwp-InactivityTimer</w:t>
      </w:r>
      <w:r w:rsidRPr="00412528">
        <w:rPr>
          <w:rFonts w:eastAsia="宋体"/>
          <w:i/>
          <w:sz w:val="20"/>
          <w:szCs w:val="20"/>
          <w:lang w:eastAsia="zh-CN"/>
        </w:rPr>
        <w:t xml:space="preserve"> [2] expires on a serving cell, and the UE shall be able to receive PDSCH (for DL active BWP switch) or transmit PUSCH (for UL active BWP switch) on the new BWP on the serving cell on which BWP switch occurs no later than at slot n+</w:t>
      </w:r>
      <w:r w:rsidRPr="00412528">
        <w:rPr>
          <w:rFonts w:eastAsia="宋体"/>
          <w:i/>
          <w:sz w:val="20"/>
          <w:szCs w:val="20"/>
          <w:lang w:val="en-GB" w:eastAsia="zh-CN"/>
        </w:rPr>
        <w:t xml:space="preserve"> T</w:t>
      </w:r>
      <w:r w:rsidRPr="00412528">
        <w:rPr>
          <w:rFonts w:eastAsia="宋体"/>
          <w:i/>
          <w:sz w:val="20"/>
          <w:szCs w:val="20"/>
          <w:vertAlign w:val="subscript"/>
          <w:lang w:val="en-GB" w:eastAsia="zh-CN"/>
        </w:rPr>
        <w:t>BWPswitchDelay</w:t>
      </w:r>
      <w:r w:rsidRPr="00412528">
        <w:rPr>
          <w:rFonts w:eastAsia="宋体"/>
          <w:i/>
          <w:sz w:val="20"/>
          <w:szCs w:val="20"/>
          <w:lang w:eastAsia="zh-CN"/>
        </w:rPr>
        <w:t>.</w:t>
      </w:r>
    </w:p>
    <w:p w14:paraId="2E68E1C3" w14:textId="7B43E911" w:rsidR="00AB28CE" w:rsidRDefault="00A40615" w:rsidP="00417E63">
      <w:pPr>
        <w:rPr>
          <w:lang w:eastAsia="zh-CN"/>
        </w:rPr>
      </w:pPr>
      <w:r>
        <w:rPr>
          <w:lang w:eastAsia="zh-CN"/>
        </w:rPr>
        <w:t xml:space="preserve">According to the current agreement, if a BWP inactivity timer expires in a slot, UE shall start BWP switch at the beginning of next subframe. Therefore, the BWP is </w:t>
      </w:r>
      <w:r w:rsidR="008D04B9">
        <w:rPr>
          <w:lang w:eastAsia="zh-CN"/>
        </w:rPr>
        <w:t xml:space="preserve">active </w:t>
      </w:r>
      <w:r>
        <w:rPr>
          <w:lang w:eastAsia="zh-CN"/>
        </w:rPr>
        <w:t xml:space="preserve">and the UE can receive or transmit during a time duration from </w:t>
      </w:r>
      <w:r w:rsidRPr="00A052F5">
        <w:rPr>
          <w:lang w:eastAsia="zh-CN"/>
        </w:rPr>
        <w:t xml:space="preserve">the beginning of a slot </w:t>
      </w:r>
      <w:r>
        <w:rPr>
          <w:lang w:eastAsia="zh-CN"/>
        </w:rPr>
        <w:t xml:space="preserve">after </w:t>
      </w:r>
      <w:r w:rsidRPr="00A052F5">
        <w:rPr>
          <w:lang w:eastAsia="zh-CN"/>
        </w:rPr>
        <w:t xml:space="preserve">the BWP inactivity timer expires until the beginning </w:t>
      </w:r>
      <w:r>
        <w:rPr>
          <w:lang w:eastAsia="zh-CN"/>
        </w:rPr>
        <w:t>of next subframe.</w:t>
      </w:r>
      <w:r w:rsidR="00AB28CE">
        <w:rPr>
          <w:lang w:eastAsia="zh-CN"/>
        </w:rPr>
        <w:t xml:space="preserve"> For example, as shown in </w:t>
      </w:r>
      <w:r w:rsidR="004C3431">
        <w:t xml:space="preserve">Figure </w:t>
      </w:r>
      <w:r w:rsidR="004C3431">
        <w:rPr>
          <w:noProof/>
        </w:rPr>
        <w:t>2</w:t>
      </w:r>
      <w:r w:rsidR="00AB28CE">
        <w:rPr>
          <w:lang w:eastAsia="zh-CN"/>
        </w:rPr>
        <w:t xml:space="preserve">, if a BWP inactivity timer expires in slot 1, </w:t>
      </w:r>
      <w:r w:rsidR="00AB28CE" w:rsidRPr="00D76831">
        <w:rPr>
          <w:lang w:eastAsia="zh-CN"/>
        </w:rPr>
        <w:t xml:space="preserve">UE shall start BWP switch at slot </w:t>
      </w:r>
      <w:r w:rsidR="00AB28CE">
        <w:rPr>
          <w:lang w:eastAsia="zh-CN"/>
        </w:rPr>
        <w:t>4</w:t>
      </w:r>
      <w:r w:rsidR="00AB28CE" w:rsidRPr="00D76831">
        <w:rPr>
          <w:lang w:eastAsia="zh-CN"/>
        </w:rPr>
        <w:t xml:space="preserve">, </w:t>
      </w:r>
      <w:r w:rsidR="00417E63">
        <w:rPr>
          <w:lang w:eastAsia="zh-CN"/>
        </w:rPr>
        <w:t>which is</w:t>
      </w:r>
      <w:r w:rsidR="00AB28CE" w:rsidRPr="00D76831">
        <w:rPr>
          <w:lang w:eastAsia="zh-CN"/>
        </w:rPr>
        <w:t xml:space="preserve"> the beginning of a subframe (FR1) or half-subframe (FR2) immediately after a BWP-inactivity timer expires</w:t>
      </w:r>
      <w:r w:rsidR="00AB28CE">
        <w:rPr>
          <w:lang w:eastAsia="zh-CN"/>
        </w:rPr>
        <w:t xml:space="preserve">. </w:t>
      </w:r>
      <w:r>
        <w:rPr>
          <w:lang w:eastAsia="zh-CN"/>
        </w:rPr>
        <w:t xml:space="preserve">The </w:t>
      </w:r>
      <w:r w:rsidR="00AB28CE">
        <w:rPr>
          <w:lang w:eastAsia="zh-CN"/>
        </w:rPr>
        <w:t>UE behavior of slot 2 and slot 3</w:t>
      </w:r>
      <w:r>
        <w:rPr>
          <w:lang w:eastAsia="zh-CN"/>
        </w:rPr>
        <w:t xml:space="preserve"> is </w:t>
      </w:r>
      <w:r w:rsidR="00417E63">
        <w:rPr>
          <w:lang w:eastAsia="zh-CN"/>
        </w:rPr>
        <w:t xml:space="preserve">that </w:t>
      </w:r>
      <w:r>
        <w:rPr>
          <w:noProof/>
        </w:rPr>
        <w:t>UE can receive or transmit</w:t>
      </w:r>
      <w:r w:rsidR="00AB28CE">
        <w:rPr>
          <w:lang w:eastAsia="zh-CN"/>
        </w:rPr>
        <w:t>.</w:t>
      </w:r>
    </w:p>
    <w:p w14:paraId="08A9C139" w14:textId="5342AABC" w:rsidR="00AB28CE" w:rsidRDefault="00F7098A" w:rsidP="00AB28CE">
      <w:pPr>
        <w:autoSpaceDE/>
        <w:autoSpaceDN/>
        <w:adjustRightInd/>
        <w:snapToGrid/>
        <w:spacing w:after="180"/>
        <w:jc w:val="center"/>
      </w:pPr>
      <w:r w:rsidRPr="00F7098A">
        <w:t xml:space="preserve"> </w:t>
      </w:r>
      <w:r w:rsidR="00DA014A">
        <w:pict w14:anchorId="483FD106">
          <v:shape id="_x0000_i1025" type="#_x0000_t75" style="width:428.25pt;height:108.95pt">
            <v:imagedata r:id="rId9" o:title=""/>
          </v:shape>
        </w:pict>
      </w:r>
    </w:p>
    <w:p w14:paraId="736650D7" w14:textId="5F2B2C27" w:rsidR="00AB28CE" w:rsidRPr="00E13FE4" w:rsidRDefault="00002FCB" w:rsidP="00002FCB">
      <w:pPr>
        <w:pStyle w:val="a5"/>
        <w:rPr>
          <w:b w:val="0"/>
          <w:i/>
        </w:rPr>
      </w:pPr>
      <w:bookmarkStart w:id="14" w:name="_Ref528265022"/>
      <w:r>
        <w:t xml:space="preserve">Figure </w:t>
      </w:r>
      <w:r w:rsidR="004C3431">
        <w:rPr>
          <w:noProof/>
        </w:rPr>
        <w:t>2</w:t>
      </w:r>
      <w:bookmarkEnd w:id="14"/>
      <w:r>
        <w:t xml:space="preserve"> </w:t>
      </w:r>
      <w:r w:rsidR="00AB28CE">
        <w:rPr>
          <w:lang w:eastAsia="ja-JP"/>
        </w:rPr>
        <w:t>UE behaviour of BWP inactivity timer expiration</w:t>
      </w:r>
    </w:p>
    <w:p w14:paraId="432977CB" w14:textId="36206256" w:rsidR="00195AD0" w:rsidRPr="00A052F5" w:rsidRDefault="00195AD0" w:rsidP="00AB28CE">
      <w:pPr>
        <w:rPr>
          <w:lang w:val="en-GB" w:eastAsia="zh-CN"/>
        </w:rPr>
      </w:pPr>
      <w:r>
        <w:rPr>
          <w:b/>
          <w:i/>
        </w:rPr>
        <w:t xml:space="preserve">Observation 1: </w:t>
      </w:r>
      <w:r w:rsidRPr="00A052F5">
        <w:rPr>
          <w:i/>
        </w:rPr>
        <w:t xml:space="preserve">UE </w:t>
      </w:r>
      <w:r>
        <w:rPr>
          <w:i/>
        </w:rPr>
        <w:t>can</w:t>
      </w:r>
      <w:r w:rsidRPr="00A052F5">
        <w:rPr>
          <w:i/>
        </w:rPr>
        <w:t xml:space="preserve"> receive or transmit during a time duration from the beginning of a </w:t>
      </w:r>
      <w:r>
        <w:rPr>
          <w:i/>
        </w:rPr>
        <w:t xml:space="preserve">slot </w:t>
      </w:r>
      <w:r w:rsidRPr="00A052F5">
        <w:rPr>
          <w:i/>
        </w:rPr>
        <w:t xml:space="preserve">after the BWP inactivity timer expires until the beginning of </w:t>
      </w:r>
      <w:r>
        <w:rPr>
          <w:i/>
        </w:rPr>
        <w:t>next subframe</w:t>
      </w:r>
      <w:r w:rsidRPr="00A052F5">
        <w:rPr>
          <w:i/>
        </w:rPr>
        <w:t>.</w:t>
      </w:r>
    </w:p>
    <w:p w14:paraId="23037F8A" w14:textId="77777777" w:rsidR="004B226F" w:rsidRDefault="004B226F" w:rsidP="002D069D">
      <w:pPr>
        <w:pStyle w:val="1"/>
        <w:rPr>
          <w:lang w:eastAsia="zh-CN"/>
        </w:rPr>
      </w:pPr>
      <w:r w:rsidRPr="004B226F">
        <w:rPr>
          <w:lang w:eastAsia="zh-CN"/>
        </w:rPr>
        <w:lastRenderedPageBreak/>
        <w:t>Remaining issues on CA</w:t>
      </w:r>
      <w:r w:rsidR="002D069D" w:rsidRPr="002D069D">
        <w:rPr>
          <w:color w:val="FF0000"/>
          <w:lang w:eastAsia="zh-CN"/>
        </w:rPr>
        <w:t xml:space="preserve"> </w:t>
      </w:r>
    </w:p>
    <w:p w14:paraId="58409025" w14:textId="77777777" w:rsidR="008E7FD7" w:rsidRDefault="008E7FD7" w:rsidP="008E7FD7">
      <w:pPr>
        <w:autoSpaceDE/>
        <w:autoSpaceDN/>
        <w:adjustRightInd/>
        <w:snapToGrid/>
        <w:rPr>
          <w:szCs w:val="20"/>
          <w:lang w:eastAsia="zh-CN"/>
        </w:rPr>
      </w:pPr>
      <w:r>
        <w:rPr>
          <w:szCs w:val="20"/>
          <w:lang w:eastAsia="zh-CN"/>
        </w:rPr>
        <w:t>The following agreements were achieved w.r.t CA in RAN1#94</w:t>
      </w:r>
      <w:r w:rsidR="00096A79">
        <w:rPr>
          <w:szCs w:val="20"/>
          <w:lang w:eastAsia="zh-CN"/>
        </w:rPr>
        <w:t>bis</w:t>
      </w:r>
      <w:r>
        <w:rPr>
          <w:szCs w:val="20"/>
          <w:lang w:eastAsia="zh-CN"/>
        </w:rPr>
        <w:t xml:space="preserve">: </w:t>
      </w:r>
    </w:p>
    <w:p w14:paraId="3FE6D26E" w14:textId="77777777" w:rsidR="00B11FAB" w:rsidRPr="00B709C4" w:rsidRDefault="00B11FAB" w:rsidP="00B11FAB">
      <w:pPr>
        <w:ind w:left="720" w:hanging="720"/>
        <w:rPr>
          <w:szCs w:val="20"/>
          <w:lang w:eastAsia="x-none"/>
        </w:rPr>
      </w:pPr>
      <w:r w:rsidRPr="00B709C4">
        <w:rPr>
          <w:szCs w:val="20"/>
          <w:highlight w:val="green"/>
          <w:lang w:eastAsia="x-none"/>
        </w:rPr>
        <w:t>Agreements</w:t>
      </w:r>
      <w:r w:rsidRPr="00B709C4">
        <w:rPr>
          <w:szCs w:val="20"/>
          <w:lang w:eastAsia="x-none"/>
        </w:rPr>
        <w:t>:</w:t>
      </w:r>
    </w:p>
    <w:p w14:paraId="15238A86" w14:textId="38DF98BC" w:rsidR="00B11FAB" w:rsidRPr="00B709C4" w:rsidRDefault="00B11FAB" w:rsidP="00B11FAB">
      <w:pPr>
        <w:numPr>
          <w:ilvl w:val="0"/>
          <w:numId w:val="47"/>
        </w:numPr>
        <w:autoSpaceDE/>
        <w:autoSpaceDN/>
        <w:adjustRightInd/>
        <w:snapToGrid/>
        <w:spacing w:after="0" w:line="276" w:lineRule="auto"/>
        <w:rPr>
          <w:szCs w:val="20"/>
          <w:lang w:eastAsia="ja-JP"/>
        </w:rPr>
      </w:pPr>
      <w:r w:rsidRPr="00B709C4">
        <w:rPr>
          <w:rFonts w:hint="eastAsia"/>
          <w:szCs w:val="20"/>
          <w:lang w:eastAsia="ja-JP"/>
        </w:rPr>
        <w:t>F</w:t>
      </w:r>
      <w:r w:rsidRPr="00B709C4">
        <w:rPr>
          <w:szCs w:val="20"/>
          <w:lang w:eastAsia="ja-JP"/>
        </w:rPr>
        <w:t xml:space="preserve">or cross-carrier scheduling with the same numerology between scheduling cell and scheduled cell(s) but different numerologies between scheduling cell(s), and the number of DL-CCs is up to 4 or with up to T DL-CCs where the UE reports BD capability of y &gt;= T, the limit of BDs/CCEs per </w:t>
      </w:r>
      <w:r w:rsidR="005E7491" w:rsidRPr="00FB6CD7">
        <w:rPr>
          <w:szCs w:val="20"/>
          <w:lang w:eastAsia="ja-JP"/>
        </w:rPr>
        <w:t>scheduling</w:t>
      </w:r>
      <w:r w:rsidR="005E7491" w:rsidRPr="00B709C4">
        <w:rPr>
          <w:szCs w:val="20"/>
          <w:lang w:eastAsia="ja-JP"/>
        </w:rPr>
        <w:t xml:space="preserve"> </w:t>
      </w:r>
      <w:r w:rsidRPr="00B709C4">
        <w:rPr>
          <w:szCs w:val="20"/>
          <w:lang w:eastAsia="ja-JP"/>
        </w:rPr>
        <w:t>CC per slot is (the number of CCs schedulable by the scheduling CC) x (the limit of BDs/CCEs for non-CA case)</w:t>
      </w:r>
    </w:p>
    <w:p w14:paraId="0F85F1E0" w14:textId="6D0DFA13" w:rsidR="00B11FAB" w:rsidRPr="00B709C4" w:rsidRDefault="00B11FAB" w:rsidP="00B11FAB">
      <w:pPr>
        <w:numPr>
          <w:ilvl w:val="0"/>
          <w:numId w:val="47"/>
        </w:numPr>
        <w:autoSpaceDE/>
        <w:autoSpaceDN/>
        <w:adjustRightInd/>
        <w:snapToGrid/>
        <w:spacing w:after="0" w:line="276" w:lineRule="auto"/>
        <w:rPr>
          <w:szCs w:val="20"/>
          <w:lang w:eastAsia="ja-JP"/>
        </w:rPr>
      </w:pPr>
      <w:r w:rsidRPr="00B709C4">
        <w:rPr>
          <w:rFonts w:hint="eastAsia"/>
          <w:szCs w:val="20"/>
          <w:lang w:eastAsia="ja-JP"/>
        </w:rPr>
        <w:t>F</w:t>
      </w:r>
      <w:r w:rsidRPr="00B709C4">
        <w:rPr>
          <w:szCs w:val="20"/>
          <w:lang w:eastAsia="ja-JP"/>
        </w:rPr>
        <w:t xml:space="preserve">or cross-carrier scheduling with the same numerology between scheduling cell and scheduled cell(s) but different numerologies between scheduling cell(s), and the number of DL-CCs is more than 4 and with up to T DL-CCs where the UE reports BD capability of y &lt; T, the limit of BDs/CCEs </w:t>
      </w:r>
      <w:r w:rsidR="005E7491" w:rsidRPr="00FB6CD7">
        <w:rPr>
          <w:szCs w:val="20"/>
          <w:lang w:eastAsia="ja-JP"/>
        </w:rPr>
        <w:t>per numerology</w:t>
      </w:r>
      <w:r w:rsidR="005E7491" w:rsidRPr="006B1177">
        <w:rPr>
          <w:szCs w:val="20"/>
          <w:lang w:eastAsia="ja-JP"/>
        </w:rPr>
        <w:t xml:space="preserve"> </w:t>
      </w:r>
      <w:r w:rsidRPr="00B709C4">
        <w:rPr>
          <w:szCs w:val="20"/>
          <w:lang w:eastAsia="ja-JP"/>
        </w:rPr>
        <w:t>per slot is Floor{Xi / (X0 + X1 + X2 + X3) * (Mi or Ni) * y)}, where;</w:t>
      </w:r>
    </w:p>
    <w:p w14:paraId="209CE4E3" w14:textId="77777777" w:rsidR="00B11FAB" w:rsidRPr="00B709C4" w:rsidRDefault="00B11FAB" w:rsidP="00B11FAB">
      <w:pPr>
        <w:numPr>
          <w:ilvl w:val="1"/>
          <w:numId w:val="47"/>
        </w:numPr>
        <w:autoSpaceDE/>
        <w:autoSpaceDN/>
        <w:adjustRightInd/>
        <w:snapToGrid/>
        <w:spacing w:after="0" w:line="276" w:lineRule="auto"/>
        <w:rPr>
          <w:szCs w:val="20"/>
          <w:lang w:eastAsia="ja-JP"/>
        </w:rPr>
      </w:pPr>
      <w:r w:rsidRPr="00B709C4">
        <w:rPr>
          <w:rFonts w:hint="eastAsia"/>
          <w:szCs w:val="20"/>
          <w:lang w:eastAsia="ja-JP"/>
        </w:rPr>
        <w:t>X</w:t>
      </w:r>
      <w:r w:rsidRPr="00B709C4">
        <w:rPr>
          <w:szCs w:val="20"/>
          <w:lang w:eastAsia="ja-JP"/>
        </w:rPr>
        <w:t>i (i=0, 1, 2, 3) denotes the number of DL-CCs per numerology i</w:t>
      </w:r>
    </w:p>
    <w:p w14:paraId="3E058905" w14:textId="77777777" w:rsidR="00B11FAB" w:rsidRPr="00B709C4" w:rsidRDefault="00B11FAB" w:rsidP="00B11FAB">
      <w:pPr>
        <w:numPr>
          <w:ilvl w:val="1"/>
          <w:numId w:val="47"/>
        </w:numPr>
        <w:autoSpaceDE/>
        <w:autoSpaceDN/>
        <w:adjustRightInd/>
        <w:snapToGrid/>
        <w:spacing w:after="0" w:line="276" w:lineRule="auto"/>
        <w:rPr>
          <w:szCs w:val="20"/>
          <w:lang w:eastAsia="ja-JP"/>
        </w:rPr>
      </w:pPr>
      <w:r w:rsidRPr="00B709C4">
        <w:rPr>
          <w:rFonts w:hint="eastAsia"/>
          <w:szCs w:val="20"/>
          <w:lang w:eastAsia="ja-JP"/>
        </w:rPr>
        <w:t>M</w:t>
      </w:r>
      <w:r w:rsidRPr="00B709C4">
        <w:rPr>
          <w:szCs w:val="20"/>
          <w:lang w:eastAsia="ja-JP"/>
        </w:rPr>
        <w:t>i and Ni denote the number of BDs and CCEs per slot specified for non-CA case for numerology i, respectively</w:t>
      </w:r>
    </w:p>
    <w:p w14:paraId="75665343" w14:textId="77777777" w:rsidR="00B11FAB" w:rsidRDefault="00B11FAB" w:rsidP="00B11FAB">
      <w:pPr>
        <w:numPr>
          <w:ilvl w:val="0"/>
          <w:numId w:val="47"/>
        </w:numPr>
        <w:autoSpaceDE/>
        <w:autoSpaceDN/>
        <w:adjustRightInd/>
        <w:snapToGrid/>
        <w:spacing w:after="0" w:line="276" w:lineRule="auto"/>
        <w:rPr>
          <w:szCs w:val="20"/>
          <w:lang w:eastAsia="ja-JP"/>
        </w:rPr>
      </w:pPr>
      <w:r w:rsidRPr="00B47AD2">
        <w:rPr>
          <w:szCs w:val="20"/>
          <w:lang w:eastAsia="ja-JP"/>
        </w:rPr>
        <w:t>Discuss further offline per CC limit for the above two cases</w:t>
      </w:r>
    </w:p>
    <w:p w14:paraId="7195385C" w14:textId="77777777" w:rsidR="004D4C9B" w:rsidRPr="00840AA2" w:rsidRDefault="004D4C9B" w:rsidP="004D4C9B">
      <w:pPr>
        <w:ind w:left="720" w:hanging="720"/>
        <w:rPr>
          <w:lang w:eastAsia="x-none"/>
        </w:rPr>
      </w:pPr>
      <w:r w:rsidRPr="00840AA2">
        <w:rPr>
          <w:highlight w:val="green"/>
          <w:lang w:eastAsia="x-none"/>
        </w:rPr>
        <w:t>Agreement</w:t>
      </w:r>
      <w:r w:rsidRPr="00840AA2">
        <w:rPr>
          <w:lang w:eastAsia="x-none"/>
        </w:rPr>
        <w:t>:</w:t>
      </w:r>
    </w:p>
    <w:p w14:paraId="04A0078E" w14:textId="77777777" w:rsidR="004D4C9B" w:rsidRPr="00840AA2" w:rsidRDefault="004D4C9B" w:rsidP="004D4C9B">
      <w:pPr>
        <w:pStyle w:val="af0"/>
        <w:numPr>
          <w:ilvl w:val="0"/>
          <w:numId w:val="49"/>
        </w:numPr>
        <w:spacing w:after="120" w:line="276" w:lineRule="auto"/>
      </w:pPr>
      <w:r w:rsidRPr="00840AA2">
        <w:rPr>
          <w:rFonts w:hint="eastAsia"/>
        </w:rPr>
        <w:t>U</w:t>
      </w:r>
      <w:r w:rsidRPr="00840AA2">
        <w:t>pdate the RAN1#94 conclusion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8"/>
      </w:tblGrid>
      <w:tr w:rsidR="004D4C9B" w:rsidRPr="00840AA2" w14:paraId="30FC470E" w14:textId="77777777" w:rsidTr="002128BB">
        <w:tc>
          <w:tcPr>
            <w:tcW w:w="9558" w:type="dxa"/>
            <w:shd w:val="clear" w:color="auto" w:fill="auto"/>
          </w:tcPr>
          <w:p w14:paraId="0A4E75E1" w14:textId="77777777" w:rsidR="004D4C9B" w:rsidRPr="00840AA2" w:rsidRDefault="004D4C9B" w:rsidP="002128BB">
            <w:pPr>
              <w:ind w:left="720" w:hanging="720"/>
              <w:rPr>
                <w:szCs w:val="20"/>
              </w:rPr>
            </w:pPr>
            <w:r w:rsidRPr="00840AA2">
              <w:rPr>
                <w:b/>
                <w:szCs w:val="20"/>
                <w:u w:val="single"/>
              </w:rPr>
              <w:t>Conclusion</w:t>
            </w:r>
            <w:r w:rsidRPr="00840AA2">
              <w:rPr>
                <w:szCs w:val="20"/>
              </w:rPr>
              <w:t>:</w:t>
            </w:r>
          </w:p>
          <w:p w14:paraId="7F0D016A" w14:textId="316776E5" w:rsidR="00B22D54" w:rsidRPr="00840AA2" w:rsidRDefault="00B22D54" w:rsidP="004D4C9B">
            <w:pPr>
              <w:numPr>
                <w:ilvl w:val="1"/>
                <w:numId w:val="48"/>
              </w:numPr>
              <w:autoSpaceDE/>
              <w:autoSpaceDN/>
              <w:adjustRightInd/>
              <w:snapToGrid/>
              <w:spacing w:after="0" w:line="276" w:lineRule="auto"/>
              <w:jc w:val="left"/>
              <w:rPr>
                <w:szCs w:val="20"/>
                <w:lang w:eastAsia="ja-JP"/>
              </w:rPr>
            </w:pPr>
            <w:r w:rsidRPr="00FB6CD7">
              <w:rPr>
                <w:szCs w:val="20"/>
                <w:lang w:eastAsia="ja-JP"/>
              </w:rPr>
              <w:t>F</w:t>
            </w:r>
            <w:r w:rsidRPr="00840AA2">
              <w:rPr>
                <w:szCs w:val="20"/>
                <w:lang w:eastAsia="ja-JP"/>
              </w:rPr>
              <w:t>or self-scheduling and for cross-carrier scheduling with the same numerology for all the DL serving cells</w:t>
            </w:r>
            <w:r w:rsidRPr="00FB6CD7">
              <w:rPr>
                <w:szCs w:val="20"/>
                <w:lang w:eastAsia="ja-JP"/>
              </w:rPr>
              <w:t xml:space="preserve"> and for cross-carrier scheduling with the same numerology between scheduling cell and scheduled cell(s) but different numerologies between scheduling cell(s), </w:t>
            </w:r>
            <w:r w:rsidRPr="00840AA2">
              <w:rPr>
                <w:szCs w:val="20"/>
                <w:lang w:eastAsia="ja-JP"/>
              </w:rPr>
              <w:t>total number of CCEs or BDs corresponding to the remaining PDCCH candidates after PDCCH candidates are dropped based on the non-CA limit for the PCell (PSCell) and the configured PDCCH candidates for SCells is guaranteed by network to be no more than the CA limit.</w:t>
            </w:r>
          </w:p>
        </w:tc>
      </w:tr>
    </w:tbl>
    <w:p w14:paraId="49B35E82" w14:textId="77777777" w:rsidR="00324AF1" w:rsidRDefault="00324AF1" w:rsidP="00324AF1">
      <w:pPr>
        <w:ind w:left="720" w:hanging="720"/>
        <w:rPr>
          <w:szCs w:val="20"/>
          <w:u w:val="single"/>
        </w:rPr>
      </w:pPr>
    </w:p>
    <w:p w14:paraId="56302D49" w14:textId="77777777" w:rsidR="00324AF1" w:rsidRPr="000E630E" w:rsidRDefault="00324AF1" w:rsidP="00324AF1">
      <w:pPr>
        <w:ind w:left="720" w:hanging="720"/>
        <w:rPr>
          <w:szCs w:val="20"/>
        </w:rPr>
      </w:pPr>
      <w:r w:rsidRPr="000E630E">
        <w:rPr>
          <w:szCs w:val="20"/>
          <w:u w:val="single"/>
        </w:rPr>
        <w:t>Conclusion</w:t>
      </w:r>
      <w:r w:rsidRPr="000E630E">
        <w:rPr>
          <w:szCs w:val="20"/>
        </w:rPr>
        <w:t>:</w:t>
      </w:r>
    </w:p>
    <w:p w14:paraId="593EAE30" w14:textId="0088A388" w:rsidR="00CB0EB6" w:rsidRPr="000E7741" w:rsidRDefault="00324AF1" w:rsidP="008E7FD7">
      <w:pPr>
        <w:pStyle w:val="af0"/>
        <w:numPr>
          <w:ilvl w:val="0"/>
          <w:numId w:val="49"/>
        </w:numPr>
      </w:pPr>
      <w:r w:rsidRPr="000E630E">
        <w:t>It is understood that the BD/CCE limit is based on the current active DL BWP</w:t>
      </w:r>
    </w:p>
    <w:p w14:paraId="54AD59ED" w14:textId="77777777" w:rsidR="008E7FD7" w:rsidRDefault="008E7FD7" w:rsidP="008E7FD7">
      <w:pPr>
        <w:rPr>
          <w:lang w:val="en-GB" w:eastAsia="zh-CN"/>
        </w:rPr>
      </w:pPr>
      <w:r w:rsidRPr="00981FDB">
        <w:rPr>
          <w:rFonts w:eastAsia="MS Mincho"/>
          <w:lang w:eastAsia="ja-JP"/>
        </w:rPr>
        <w:t xml:space="preserve">In this </w:t>
      </w:r>
      <w:r>
        <w:rPr>
          <w:rFonts w:eastAsia="MS Mincho"/>
          <w:lang w:eastAsia="ja-JP"/>
        </w:rPr>
        <w:t>section</w:t>
      </w:r>
      <w:r w:rsidRPr="00981FDB">
        <w:rPr>
          <w:rFonts w:eastAsia="MS Mincho"/>
          <w:lang w:eastAsia="ja-JP"/>
        </w:rPr>
        <w:t>,</w:t>
      </w:r>
      <w:r>
        <w:rPr>
          <w:rFonts w:eastAsia="MS Mincho"/>
          <w:lang w:eastAsia="ja-JP"/>
        </w:rPr>
        <w:t xml:space="preserve"> </w:t>
      </w:r>
      <w:r>
        <w:rPr>
          <w:lang w:val="en-GB" w:eastAsia="zh-CN"/>
        </w:rPr>
        <w:t>remaining issues on CA are discussed</w:t>
      </w:r>
      <w:r w:rsidR="00C1428A">
        <w:rPr>
          <w:lang w:val="en-GB" w:eastAsia="zh-CN"/>
        </w:rPr>
        <w:t xml:space="preserve"> including</w:t>
      </w:r>
    </w:p>
    <w:p w14:paraId="195FC7EB" w14:textId="77777777" w:rsidR="00C1428A" w:rsidRPr="00F46709" w:rsidRDefault="00C1428A" w:rsidP="00C1428A">
      <w:pPr>
        <w:pStyle w:val="af0"/>
        <w:numPr>
          <w:ilvl w:val="0"/>
          <w:numId w:val="57"/>
        </w:numPr>
        <w:rPr>
          <w:i/>
          <w:sz w:val="22"/>
          <w:szCs w:val="22"/>
          <w:lang w:eastAsia="zh-CN"/>
        </w:rPr>
      </w:pPr>
      <w:r w:rsidRPr="00F46709">
        <w:rPr>
          <w:i/>
          <w:sz w:val="22"/>
          <w:szCs w:val="22"/>
          <w:lang w:eastAsia="zh-CN"/>
        </w:rPr>
        <w:t>The limit of BDs/CCEs for CA case</w:t>
      </w:r>
    </w:p>
    <w:p w14:paraId="0A854EA7" w14:textId="77777777" w:rsidR="00C1428A" w:rsidRPr="00F46709" w:rsidRDefault="00C1428A" w:rsidP="00C1428A">
      <w:pPr>
        <w:pStyle w:val="af0"/>
        <w:numPr>
          <w:ilvl w:val="0"/>
          <w:numId w:val="57"/>
        </w:numPr>
        <w:rPr>
          <w:i/>
          <w:sz w:val="22"/>
          <w:szCs w:val="22"/>
          <w:lang w:eastAsia="zh-CN"/>
        </w:rPr>
      </w:pPr>
      <w:r w:rsidRPr="00F46709">
        <w:rPr>
          <w:i/>
          <w:sz w:val="22"/>
          <w:szCs w:val="22"/>
          <w:lang w:eastAsia="zh-CN"/>
        </w:rPr>
        <w:t>CCE indexes for cross-carrier scheduling</w:t>
      </w:r>
    </w:p>
    <w:p w14:paraId="37270CB3" w14:textId="77777777" w:rsidR="00C1428A" w:rsidRPr="00F46709" w:rsidRDefault="00C1428A" w:rsidP="000E1236">
      <w:pPr>
        <w:pStyle w:val="af0"/>
        <w:numPr>
          <w:ilvl w:val="0"/>
          <w:numId w:val="57"/>
        </w:numPr>
        <w:rPr>
          <w:i/>
          <w:lang w:eastAsia="zh-CN"/>
        </w:rPr>
      </w:pPr>
      <w:r w:rsidRPr="00F46709">
        <w:rPr>
          <w:i/>
          <w:sz w:val="22"/>
          <w:szCs w:val="22"/>
          <w:lang w:eastAsia="zh-CN"/>
        </w:rPr>
        <w:t>Dynamic HARQ-ACK codebook design</w:t>
      </w:r>
    </w:p>
    <w:p w14:paraId="701EF30F" w14:textId="77777777" w:rsidR="004B226F" w:rsidRDefault="00284065" w:rsidP="00284065">
      <w:pPr>
        <w:pStyle w:val="2"/>
        <w:rPr>
          <w:lang w:eastAsia="zh-CN"/>
        </w:rPr>
      </w:pPr>
      <w:r>
        <w:rPr>
          <w:rFonts w:hint="eastAsia"/>
          <w:lang w:eastAsia="zh-CN"/>
        </w:rPr>
        <w:t>The limit of BDs/CCEs for CA case</w:t>
      </w:r>
    </w:p>
    <w:p w14:paraId="6E5F83F4" w14:textId="7737D328" w:rsidR="00954A63" w:rsidRDefault="00762CA7" w:rsidP="00954A63">
      <w:pPr>
        <w:rPr>
          <w:lang w:eastAsia="zh-CN"/>
        </w:rPr>
      </w:pPr>
      <w:r>
        <w:rPr>
          <w:lang w:eastAsia="zh-CN"/>
        </w:rPr>
        <w:t>From</w:t>
      </w:r>
      <w:r w:rsidR="00954A63">
        <w:rPr>
          <w:lang w:eastAsia="zh-CN"/>
        </w:rPr>
        <w:t xml:space="preserve"> RAN1#93 </w:t>
      </w:r>
      <w:r>
        <w:rPr>
          <w:lang w:eastAsia="zh-CN"/>
        </w:rPr>
        <w:t xml:space="preserve">to </w:t>
      </w:r>
      <w:r w:rsidR="00954A63">
        <w:rPr>
          <w:lang w:eastAsia="zh-CN"/>
        </w:rPr>
        <w:t>RAN1#94</w:t>
      </w:r>
      <w:r>
        <w:rPr>
          <w:lang w:eastAsia="zh-CN"/>
        </w:rPr>
        <w:t>bis</w:t>
      </w:r>
      <w:r w:rsidR="00954A63">
        <w:rPr>
          <w:lang w:eastAsia="zh-CN"/>
        </w:rPr>
        <w:t xml:space="preserve">, a couple of agreements have been achieved for the limit of BDs/CCEs for CA.  All the scenarios and the </w:t>
      </w:r>
      <w:r w:rsidR="00954A63" w:rsidRPr="00985CF5">
        <w:rPr>
          <w:lang w:eastAsia="zh-CN"/>
        </w:rPr>
        <w:t>corresponding</w:t>
      </w:r>
      <w:r w:rsidR="00954A63">
        <w:rPr>
          <w:lang w:eastAsia="zh-CN"/>
        </w:rPr>
        <w:t xml:space="preserve"> agreements already reached are summarized in </w:t>
      </w:r>
      <w:r w:rsidR="00F33D5A">
        <w:t xml:space="preserve">Table </w:t>
      </w:r>
      <w:r w:rsidR="00F33D5A">
        <w:rPr>
          <w:noProof/>
        </w:rPr>
        <w:t>1</w:t>
      </w:r>
      <w:r w:rsidR="00954A63">
        <w:rPr>
          <w:lang w:eastAsia="zh-CN"/>
        </w:rPr>
        <w:t>.</w:t>
      </w:r>
      <w:r w:rsidR="004E4275" w:rsidRPr="004E4275">
        <w:rPr>
          <w:lang w:eastAsia="zh-CN"/>
        </w:rPr>
        <w:t xml:space="preserve"> </w:t>
      </w:r>
      <w:r w:rsidR="004E4275" w:rsidRPr="00931E54">
        <w:rPr>
          <w:lang w:eastAsia="zh-CN"/>
        </w:rPr>
        <w:t>For reading convenience</w:t>
      </w:r>
      <w:r w:rsidR="004E4275">
        <w:rPr>
          <w:lang w:eastAsia="zh-CN"/>
        </w:rPr>
        <w:t>, the texts in different color and highlighted are used to indicate several issues we are concerned about. The text in blue is new updated in the latest meeting. The text in red is added to point out remaining issues. The text highlighted in blue is the content about per CC limit. The text highlighted in green is the limit defined in current agreements.</w:t>
      </w:r>
      <w:r w:rsidR="004E4275" w:rsidRPr="00123602">
        <w:rPr>
          <w:lang w:eastAsia="zh-CN"/>
        </w:rPr>
        <w:t xml:space="preserve"> </w:t>
      </w:r>
      <w:r w:rsidR="004E4275">
        <w:rPr>
          <w:lang w:eastAsia="zh-CN"/>
        </w:rPr>
        <w:t>The text highlighted in yellow is</w:t>
      </w:r>
      <w:r w:rsidR="004E4275" w:rsidRPr="00123602">
        <w:rPr>
          <w:lang w:eastAsia="zh-CN"/>
        </w:rPr>
        <w:t xml:space="preserve"> </w:t>
      </w:r>
      <w:r w:rsidR="004E4275">
        <w:rPr>
          <w:lang w:eastAsia="zh-CN"/>
        </w:rPr>
        <w:t>the content about overbooking.</w:t>
      </w:r>
    </w:p>
    <w:p w14:paraId="61560B12" w14:textId="77777777" w:rsidR="00954A63" w:rsidRDefault="00954A63" w:rsidP="00954A63">
      <w:pPr>
        <w:pStyle w:val="a5"/>
      </w:pPr>
      <w:bookmarkStart w:id="15" w:name="_Ref520507475"/>
      <w:bookmarkStart w:id="16" w:name="_Ref521679536"/>
      <w:r>
        <w:t xml:space="preserve">Table </w:t>
      </w:r>
      <w:bookmarkEnd w:id="15"/>
      <w:r w:rsidR="00F33D5A">
        <w:t xml:space="preserve">1 </w:t>
      </w:r>
      <w:r>
        <w:t>Summary of the scenarios and agreements for the limit of BDs/CCEs for CA</w:t>
      </w:r>
      <w:bookmarkEnd w:id="16"/>
    </w:p>
    <w:tbl>
      <w:tblPr>
        <w:tblW w:w="50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089"/>
        <w:gridCol w:w="1243"/>
        <w:gridCol w:w="1928"/>
        <w:gridCol w:w="1937"/>
        <w:gridCol w:w="1451"/>
        <w:gridCol w:w="2127"/>
      </w:tblGrid>
      <w:tr w:rsidR="000D2E68" w:rsidRPr="00ED0509" w14:paraId="7ABC008C" w14:textId="77777777" w:rsidTr="000E7741">
        <w:trPr>
          <w:trHeight w:val="181"/>
        </w:trPr>
        <w:tc>
          <w:tcPr>
            <w:tcW w:w="557" w:type="pct"/>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CF38CE1" w14:textId="77777777" w:rsidR="000D2E68" w:rsidRPr="00ED0509" w:rsidRDefault="000D2E68" w:rsidP="00773D23">
            <w:pPr>
              <w:keepNext/>
              <w:keepLines/>
              <w:jc w:val="left"/>
              <w:rPr>
                <w:rFonts w:ascii="Calibri" w:eastAsia="MS Mincho" w:hAnsi="Calibri" w:cs="Calibri"/>
                <w:sz w:val="18"/>
                <w:szCs w:val="20"/>
                <w:lang w:eastAsia="ja-JP"/>
              </w:rPr>
            </w:pPr>
            <w:r w:rsidRPr="00ED0509">
              <w:rPr>
                <w:rFonts w:ascii="Calibri" w:eastAsia="MS Mincho" w:hAnsi="Calibri" w:cs="Calibri"/>
                <w:sz w:val="18"/>
                <w:szCs w:val="20"/>
              </w:rPr>
              <w:lastRenderedPageBreak/>
              <w:t>Relationship between 4, y and T</w:t>
            </w:r>
          </w:p>
        </w:tc>
        <w:tc>
          <w:tcPr>
            <w:tcW w:w="1622" w:type="pct"/>
            <w:gridSpan w:val="2"/>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6705752" w14:textId="77777777" w:rsidR="000D2E68" w:rsidRPr="00ED0509" w:rsidRDefault="000D2E68" w:rsidP="00773D23">
            <w:pPr>
              <w:keepNext/>
              <w:keepLines/>
              <w:jc w:val="left"/>
              <w:rPr>
                <w:rFonts w:ascii="Calibri" w:eastAsia="MS Mincho" w:hAnsi="Calibri" w:cs="Calibri"/>
                <w:sz w:val="18"/>
                <w:szCs w:val="20"/>
              </w:rPr>
            </w:pPr>
            <w:r w:rsidRPr="00ED0509">
              <w:rPr>
                <w:rFonts w:ascii="Calibri" w:eastAsia="MS Mincho" w:hAnsi="Calibri" w:cs="Calibri"/>
                <w:sz w:val="18"/>
                <w:szCs w:val="20"/>
              </w:rPr>
              <w:t>Self-scheduling</w:t>
            </w:r>
          </w:p>
        </w:tc>
        <w:tc>
          <w:tcPr>
            <w:tcW w:w="2821" w:type="pct"/>
            <w:gridSpan w:val="3"/>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ED2DED8" w14:textId="77777777" w:rsidR="000D2E68" w:rsidRPr="00ED0509" w:rsidRDefault="000D2E68" w:rsidP="00773D23">
            <w:pPr>
              <w:keepNext/>
              <w:keepLines/>
              <w:jc w:val="left"/>
              <w:rPr>
                <w:rFonts w:ascii="Calibri" w:eastAsia="MS Mincho" w:hAnsi="Calibri" w:cs="Calibri"/>
                <w:sz w:val="18"/>
                <w:szCs w:val="20"/>
              </w:rPr>
            </w:pPr>
            <w:r w:rsidRPr="00ED0509">
              <w:rPr>
                <w:rFonts w:ascii="Calibri" w:eastAsia="MS Mincho" w:hAnsi="Calibri" w:cs="Calibri"/>
                <w:sz w:val="18"/>
                <w:szCs w:val="20"/>
              </w:rPr>
              <w:t>Cross-carrier scheduling</w:t>
            </w:r>
          </w:p>
        </w:tc>
      </w:tr>
      <w:tr w:rsidR="000D2E68" w:rsidRPr="00ED0509" w14:paraId="7AD5BFA6" w14:textId="77777777" w:rsidTr="000E7741">
        <w:trPr>
          <w:trHeight w:val="196"/>
        </w:trPr>
        <w:tc>
          <w:tcPr>
            <w:tcW w:w="557" w:type="pct"/>
            <w:vMerge/>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196DF346" w14:textId="77777777" w:rsidR="000D2E68" w:rsidRPr="00ED0509" w:rsidRDefault="000D2E68" w:rsidP="00773D23">
            <w:pPr>
              <w:keepNext/>
              <w:keepLines/>
              <w:jc w:val="left"/>
              <w:rPr>
                <w:rFonts w:ascii="Calibri" w:eastAsia="MS Mincho" w:hAnsi="Calibri" w:cs="Calibri"/>
                <w:sz w:val="18"/>
                <w:szCs w:val="20"/>
                <w:lang w:eastAsia="ja-JP"/>
              </w:rPr>
            </w:pPr>
          </w:p>
        </w:tc>
        <w:tc>
          <w:tcPr>
            <w:tcW w:w="636" w:type="pct"/>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A1A7403" w14:textId="77777777" w:rsidR="000D2E68" w:rsidRPr="00ED0509" w:rsidRDefault="000D2E68" w:rsidP="00773D23">
            <w:pPr>
              <w:keepNext/>
              <w:keepLines/>
              <w:jc w:val="left"/>
              <w:rPr>
                <w:rFonts w:ascii="Calibri" w:eastAsia="MS Mincho" w:hAnsi="Calibri" w:cs="Calibri"/>
                <w:sz w:val="18"/>
                <w:szCs w:val="20"/>
              </w:rPr>
            </w:pPr>
            <w:r w:rsidRPr="00ED0509">
              <w:rPr>
                <w:rFonts w:ascii="Calibri" w:eastAsia="MS Mincho" w:hAnsi="Calibri" w:cs="Calibri"/>
                <w:sz w:val="18"/>
                <w:szCs w:val="20"/>
              </w:rPr>
              <w:t>Same numerology</w:t>
            </w:r>
          </w:p>
        </w:tc>
        <w:tc>
          <w:tcPr>
            <w:tcW w:w="986" w:type="pct"/>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53E157AD" w14:textId="77777777" w:rsidR="000D2E68" w:rsidRPr="00ED0509" w:rsidRDefault="000D2E68" w:rsidP="00773D23">
            <w:pPr>
              <w:keepNext/>
              <w:keepLines/>
              <w:jc w:val="left"/>
              <w:rPr>
                <w:rFonts w:ascii="Calibri" w:eastAsia="MS Mincho" w:hAnsi="Calibri" w:cs="Calibri"/>
                <w:sz w:val="18"/>
                <w:szCs w:val="20"/>
              </w:rPr>
            </w:pPr>
            <w:r w:rsidRPr="00ED0509">
              <w:rPr>
                <w:rFonts w:ascii="Calibri" w:eastAsia="MS Mincho" w:hAnsi="Calibri" w:cs="Calibri"/>
                <w:sz w:val="18"/>
                <w:szCs w:val="20"/>
              </w:rPr>
              <w:t>Mixed numerologies</w:t>
            </w:r>
          </w:p>
        </w:tc>
        <w:tc>
          <w:tcPr>
            <w:tcW w:w="991" w:type="pct"/>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6ED77B8" w14:textId="77777777" w:rsidR="000D2E68" w:rsidRPr="000E7741" w:rsidRDefault="000D2E68" w:rsidP="00773D23">
            <w:pPr>
              <w:keepNext/>
              <w:keepLines/>
              <w:jc w:val="left"/>
              <w:rPr>
                <w:rFonts w:ascii="Calibri" w:eastAsia="MS Mincho" w:hAnsi="Calibri" w:cs="Calibri"/>
                <w:sz w:val="18"/>
                <w:szCs w:val="20"/>
              </w:rPr>
            </w:pPr>
            <w:r w:rsidRPr="000E7741">
              <w:rPr>
                <w:rFonts w:ascii="Calibri" w:eastAsia="MS Mincho" w:hAnsi="Calibri" w:cs="Calibri"/>
                <w:sz w:val="18"/>
                <w:szCs w:val="20"/>
              </w:rPr>
              <w:t>Same numerology</w:t>
            </w:r>
          </w:p>
          <w:p w14:paraId="5F168896" w14:textId="77777777" w:rsidR="000D2E68" w:rsidRPr="000E7741" w:rsidRDefault="000D2E68" w:rsidP="00773D23">
            <w:pPr>
              <w:keepNext/>
              <w:keepLines/>
              <w:jc w:val="left"/>
              <w:rPr>
                <w:rFonts w:ascii="Calibri" w:eastAsia="MS Mincho" w:hAnsi="Calibri" w:cs="Calibri"/>
                <w:sz w:val="18"/>
                <w:szCs w:val="20"/>
              </w:rPr>
            </w:pPr>
            <w:r w:rsidRPr="000E7741">
              <w:rPr>
                <w:rFonts w:ascii="Calibri" w:eastAsia="MS Mincho" w:hAnsi="Calibri" w:cs="Calibri"/>
                <w:sz w:val="18"/>
                <w:szCs w:val="20"/>
              </w:rPr>
              <w:t>(for all DL serving cells)</w:t>
            </w:r>
          </w:p>
        </w:tc>
        <w:tc>
          <w:tcPr>
            <w:tcW w:w="1829" w:type="pct"/>
            <w:gridSpan w:val="2"/>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E82CBEA" w14:textId="77777777" w:rsidR="000D2E68" w:rsidRPr="000E7741" w:rsidRDefault="000D2E68" w:rsidP="00773D23">
            <w:pPr>
              <w:keepNext/>
              <w:keepLines/>
              <w:jc w:val="left"/>
              <w:rPr>
                <w:rFonts w:ascii="Calibri" w:eastAsia="MS Mincho" w:hAnsi="Calibri" w:cs="Calibri"/>
                <w:sz w:val="18"/>
                <w:szCs w:val="20"/>
              </w:rPr>
            </w:pPr>
            <w:r w:rsidRPr="000E7741">
              <w:rPr>
                <w:rFonts w:ascii="Calibri" w:eastAsia="MS Mincho" w:hAnsi="Calibri" w:cs="Calibri"/>
                <w:sz w:val="18"/>
                <w:szCs w:val="20"/>
              </w:rPr>
              <w:t>Mixed numerologies</w:t>
            </w:r>
          </w:p>
        </w:tc>
      </w:tr>
      <w:tr w:rsidR="000D2E68" w:rsidRPr="00ED0509" w14:paraId="7EF01231" w14:textId="77777777" w:rsidTr="000E7741">
        <w:trPr>
          <w:trHeight w:val="1276"/>
        </w:trPr>
        <w:tc>
          <w:tcPr>
            <w:tcW w:w="557" w:type="pct"/>
            <w:vMerge/>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75263604" w14:textId="77777777" w:rsidR="000D2E68" w:rsidRPr="00ED0509" w:rsidRDefault="000D2E68" w:rsidP="00773D23">
            <w:pPr>
              <w:keepNext/>
              <w:keepLines/>
              <w:jc w:val="left"/>
              <w:rPr>
                <w:rFonts w:ascii="Calibri" w:eastAsia="MS Mincho" w:hAnsi="Calibri" w:cs="Calibri"/>
                <w:sz w:val="18"/>
                <w:szCs w:val="20"/>
                <w:lang w:eastAsia="ja-JP"/>
              </w:rPr>
            </w:pPr>
          </w:p>
        </w:tc>
        <w:tc>
          <w:tcPr>
            <w:tcW w:w="636" w:type="pct"/>
            <w:vMerge/>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55F33B40" w14:textId="77777777" w:rsidR="000D2E68" w:rsidRPr="00ED0509" w:rsidRDefault="000D2E68" w:rsidP="00773D23">
            <w:pPr>
              <w:keepNext/>
              <w:keepLines/>
              <w:jc w:val="left"/>
              <w:rPr>
                <w:rFonts w:ascii="Calibri" w:eastAsia="MS Mincho" w:hAnsi="Calibri" w:cs="Calibri"/>
                <w:sz w:val="18"/>
                <w:szCs w:val="20"/>
              </w:rPr>
            </w:pPr>
          </w:p>
        </w:tc>
        <w:tc>
          <w:tcPr>
            <w:tcW w:w="986" w:type="pct"/>
            <w:vMerge/>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6F34F391" w14:textId="77777777" w:rsidR="000D2E68" w:rsidRPr="00ED0509" w:rsidRDefault="000D2E68" w:rsidP="00773D23">
            <w:pPr>
              <w:keepNext/>
              <w:keepLines/>
              <w:jc w:val="left"/>
              <w:rPr>
                <w:rFonts w:ascii="Calibri" w:eastAsia="MS Mincho" w:hAnsi="Calibri" w:cs="Calibri"/>
                <w:sz w:val="18"/>
                <w:szCs w:val="20"/>
              </w:rPr>
            </w:pPr>
          </w:p>
        </w:tc>
        <w:tc>
          <w:tcPr>
            <w:tcW w:w="991" w:type="pct"/>
            <w:vMerge/>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5D710267" w14:textId="77777777" w:rsidR="000D2E68" w:rsidRPr="000E7741" w:rsidRDefault="000D2E68" w:rsidP="00773D23">
            <w:pPr>
              <w:keepNext/>
              <w:keepLines/>
              <w:jc w:val="left"/>
              <w:rPr>
                <w:rFonts w:ascii="Calibri" w:eastAsia="MS Mincho" w:hAnsi="Calibri" w:cs="Calibri"/>
                <w:sz w:val="18"/>
                <w:szCs w:val="20"/>
              </w:rPr>
            </w:pPr>
          </w:p>
        </w:tc>
        <w:tc>
          <w:tcPr>
            <w:tcW w:w="742"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537605A7" w14:textId="77777777" w:rsidR="000D2E68" w:rsidRPr="000E7741" w:rsidRDefault="000D2E68" w:rsidP="00773D23">
            <w:pPr>
              <w:keepNext/>
              <w:keepLines/>
              <w:jc w:val="left"/>
              <w:rPr>
                <w:rFonts w:ascii="Calibri" w:eastAsia="MS Mincho" w:hAnsi="Calibri" w:cs="Calibri"/>
                <w:sz w:val="18"/>
                <w:szCs w:val="20"/>
              </w:rPr>
            </w:pPr>
            <w:r w:rsidRPr="000E7741">
              <w:rPr>
                <w:rFonts w:ascii="Calibri" w:eastAsia="MS Mincho" w:hAnsi="Calibri" w:cs="Calibri"/>
                <w:sz w:val="18"/>
                <w:szCs w:val="20"/>
              </w:rPr>
              <w:t>Different numerologies between scheduling cell and scheduled cell</w:t>
            </w:r>
          </w:p>
        </w:tc>
        <w:tc>
          <w:tcPr>
            <w:tcW w:w="1088"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1C3C882" w14:textId="77777777" w:rsidR="000D2E68" w:rsidRPr="000E7741" w:rsidRDefault="000D2E68" w:rsidP="00E80DC2">
            <w:pPr>
              <w:keepNext/>
              <w:keepLines/>
              <w:jc w:val="left"/>
              <w:rPr>
                <w:rFonts w:ascii="Calibri" w:eastAsia="MS Mincho" w:hAnsi="Calibri" w:cs="Calibri"/>
                <w:sz w:val="18"/>
                <w:szCs w:val="20"/>
              </w:rPr>
            </w:pPr>
            <w:r w:rsidRPr="000E7741">
              <w:rPr>
                <w:rFonts w:ascii="Calibri" w:eastAsia="MS Mincho" w:hAnsi="Calibri" w:cs="Calibri"/>
                <w:sz w:val="18"/>
                <w:szCs w:val="20"/>
              </w:rPr>
              <w:t>Same numerology between scheduling cell and scheduled cell but different numerologies between scheduling cells</w:t>
            </w:r>
          </w:p>
        </w:tc>
      </w:tr>
      <w:tr w:rsidR="000D2E68" w:rsidRPr="00ED0509" w14:paraId="15A8A728" w14:textId="77777777" w:rsidTr="000E7741">
        <w:trPr>
          <w:cantSplit/>
          <w:trHeight w:val="1969"/>
        </w:trPr>
        <w:tc>
          <w:tcPr>
            <w:tcW w:w="557" w:type="pct"/>
            <w:tcBorders>
              <w:top w:val="single" w:sz="4" w:space="0" w:color="auto"/>
              <w:left w:val="single" w:sz="4" w:space="0" w:color="auto"/>
              <w:bottom w:val="single" w:sz="4" w:space="0" w:color="auto"/>
              <w:right w:val="single" w:sz="4" w:space="0" w:color="auto"/>
            </w:tcBorders>
            <w:hideMark/>
          </w:tcPr>
          <w:p w14:paraId="5AF6E274" w14:textId="77777777" w:rsidR="000D2E68" w:rsidRPr="00ED0509" w:rsidRDefault="000D2E68" w:rsidP="00773D23">
            <w:pPr>
              <w:keepNext/>
              <w:keepLines/>
              <w:jc w:val="left"/>
              <w:rPr>
                <w:rFonts w:ascii="Calibri" w:eastAsia="MS Mincho" w:hAnsi="Calibri" w:cs="Calibri"/>
                <w:sz w:val="18"/>
                <w:szCs w:val="20"/>
              </w:rPr>
            </w:pPr>
            <w:r w:rsidRPr="00ED0509">
              <w:rPr>
                <w:rFonts w:ascii="Calibri" w:eastAsia="MS Mincho" w:hAnsi="Calibri" w:cs="Calibri"/>
                <w:sz w:val="18"/>
                <w:szCs w:val="20"/>
              </w:rPr>
              <w:t>T=&lt;4 or 4&lt;T=&lt;y</w:t>
            </w:r>
          </w:p>
        </w:tc>
        <w:tc>
          <w:tcPr>
            <w:tcW w:w="1622" w:type="pct"/>
            <w:gridSpan w:val="2"/>
            <w:tcBorders>
              <w:top w:val="single" w:sz="4" w:space="0" w:color="auto"/>
              <w:left w:val="single" w:sz="4" w:space="0" w:color="auto"/>
              <w:bottom w:val="single" w:sz="4" w:space="0" w:color="auto"/>
              <w:right w:val="single" w:sz="4" w:space="0" w:color="auto"/>
            </w:tcBorders>
            <w:hideMark/>
          </w:tcPr>
          <w:p w14:paraId="4C5A5155" w14:textId="77777777" w:rsidR="000D2E68" w:rsidRPr="00052422" w:rsidRDefault="000D2E68" w:rsidP="00640FCC">
            <w:pPr>
              <w:keepNext/>
              <w:keepLines/>
              <w:jc w:val="center"/>
              <w:rPr>
                <w:rFonts w:ascii="Calibri" w:eastAsia="MS Mincho" w:hAnsi="Calibri" w:cs="Calibri"/>
                <w:sz w:val="18"/>
                <w:szCs w:val="20"/>
              </w:rPr>
            </w:pPr>
            <w:r w:rsidRPr="00052422">
              <w:rPr>
                <w:rFonts w:ascii="Calibri" w:eastAsia="MS Mincho" w:hAnsi="Calibri" w:cs="Calibri"/>
                <w:sz w:val="18"/>
                <w:szCs w:val="20"/>
              </w:rPr>
              <w:t>Case 1</w:t>
            </w:r>
          </w:p>
          <w:p w14:paraId="3FEF17E0" w14:textId="77777777" w:rsidR="000D2E68" w:rsidRPr="00360C68" w:rsidRDefault="000D2E68" w:rsidP="004B6114">
            <w:pPr>
              <w:keepNext/>
              <w:keepLines/>
              <w:jc w:val="left"/>
              <w:rPr>
                <w:rFonts w:ascii="Calibri" w:eastAsia="MS Mincho" w:hAnsi="Calibri" w:cs="Calibri"/>
                <w:sz w:val="18"/>
                <w:szCs w:val="20"/>
              </w:rPr>
            </w:pPr>
            <w:r w:rsidRPr="005371DD">
              <w:rPr>
                <w:rFonts w:ascii="Calibri" w:eastAsia="MS Mincho" w:hAnsi="Calibri" w:cs="Calibri"/>
                <w:sz w:val="18"/>
                <w:szCs w:val="20"/>
              </w:rPr>
              <w:t xml:space="preserve">The </w:t>
            </w:r>
            <w:r w:rsidRPr="00773D23">
              <w:rPr>
                <w:rFonts w:ascii="Calibri" w:eastAsia="MS Mincho" w:hAnsi="Calibri" w:cs="Calibri"/>
                <w:sz w:val="18"/>
                <w:szCs w:val="20"/>
                <w:highlight w:val="cyan"/>
              </w:rPr>
              <w:t>limit per CC</w:t>
            </w:r>
            <w:r w:rsidRPr="005371DD">
              <w:rPr>
                <w:rFonts w:ascii="Calibri" w:eastAsia="MS Mincho" w:hAnsi="Calibri" w:cs="Calibri"/>
                <w:sz w:val="18"/>
                <w:szCs w:val="20"/>
              </w:rPr>
              <w:t xml:space="preserve"> per slot equal to the limit for non-CA case</w:t>
            </w:r>
          </w:p>
          <w:p w14:paraId="3C8294EE" w14:textId="2C19146A" w:rsidR="000D2E68" w:rsidRPr="00360C68" w:rsidRDefault="00D51FDE">
            <w:pPr>
              <w:keepNext/>
              <w:keepLines/>
              <w:jc w:val="left"/>
              <w:rPr>
                <w:rFonts w:ascii="Calibri" w:eastAsia="MS Mincho" w:hAnsi="Calibri" w:cs="Calibri"/>
                <w:color w:val="3333FF"/>
                <w:sz w:val="18"/>
                <w:szCs w:val="20"/>
              </w:rPr>
            </w:pPr>
            <w:r w:rsidRPr="00BE032E">
              <w:rPr>
                <w:rFonts w:ascii="Calibri" w:eastAsia="MS Mincho" w:hAnsi="Calibri" w:cs="Calibri"/>
                <w:sz w:val="18"/>
                <w:szCs w:val="20"/>
                <w:highlight w:val="yellow"/>
              </w:rPr>
              <w:t>NW ensures the number of BDs/CCEs on any SCell does not exceed the non-CA limit.</w:t>
            </w:r>
            <w:r w:rsidRPr="00052422">
              <w:rPr>
                <w:rFonts w:ascii="Calibri" w:eastAsia="MS Mincho" w:hAnsi="Calibri" w:cs="Calibri"/>
                <w:sz w:val="18"/>
                <w:szCs w:val="20"/>
              </w:rPr>
              <w:t xml:space="preserve"> </w:t>
            </w:r>
          </w:p>
        </w:tc>
        <w:tc>
          <w:tcPr>
            <w:tcW w:w="991" w:type="pct"/>
            <w:tcBorders>
              <w:top w:val="single" w:sz="4" w:space="0" w:color="auto"/>
              <w:left w:val="single" w:sz="4" w:space="0" w:color="auto"/>
              <w:bottom w:val="single" w:sz="4" w:space="0" w:color="auto"/>
              <w:right w:val="single" w:sz="4" w:space="0" w:color="auto"/>
            </w:tcBorders>
            <w:hideMark/>
          </w:tcPr>
          <w:p w14:paraId="789854BC" w14:textId="77777777" w:rsidR="000D2E68" w:rsidRPr="002D4380" w:rsidRDefault="000D2E68" w:rsidP="00773D23">
            <w:pPr>
              <w:keepNext/>
              <w:keepLines/>
              <w:jc w:val="center"/>
              <w:rPr>
                <w:rFonts w:ascii="Calibri" w:eastAsia="MS Mincho" w:hAnsi="Calibri" w:cs="Calibri"/>
                <w:sz w:val="18"/>
                <w:szCs w:val="20"/>
              </w:rPr>
            </w:pPr>
            <w:r w:rsidRPr="00360C68">
              <w:rPr>
                <w:rFonts w:ascii="Calibri" w:eastAsia="MS Mincho" w:hAnsi="Calibri" w:cs="Calibri"/>
                <w:sz w:val="18"/>
                <w:szCs w:val="20"/>
              </w:rPr>
              <w:t>Case 4</w:t>
            </w:r>
          </w:p>
          <w:p w14:paraId="06F7AE2E" w14:textId="5930F807" w:rsidR="000D2E68" w:rsidRPr="007C6A1E" w:rsidRDefault="000D2E68" w:rsidP="00E80DC2">
            <w:pPr>
              <w:keepNext/>
              <w:keepLines/>
              <w:jc w:val="left"/>
              <w:rPr>
                <w:rFonts w:ascii="Calibri" w:eastAsia="MS Mincho" w:hAnsi="Calibri" w:cs="Calibri"/>
                <w:sz w:val="18"/>
                <w:szCs w:val="20"/>
              </w:rPr>
            </w:pPr>
            <w:r w:rsidRPr="00773D23">
              <w:rPr>
                <w:rFonts w:ascii="Calibri" w:eastAsia="MS Mincho" w:hAnsi="Calibri" w:cs="Calibri"/>
                <w:sz w:val="18"/>
                <w:szCs w:val="20"/>
                <w:highlight w:val="green"/>
              </w:rPr>
              <w:t>The limit of the scheduling CC</w:t>
            </w:r>
            <w:r w:rsidRPr="005371DD">
              <w:rPr>
                <w:rFonts w:ascii="Calibri" w:eastAsia="MS Mincho" w:hAnsi="Calibri" w:cs="Calibri"/>
                <w:sz w:val="18"/>
                <w:szCs w:val="20"/>
              </w:rPr>
              <w:t xml:space="preserve"> per slot is (number of </w:t>
            </w:r>
            <w:r w:rsidR="00944550" w:rsidRPr="00944550">
              <w:rPr>
                <w:rFonts w:ascii="Calibri" w:eastAsia="MS Mincho" w:hAnsi="Calibri" w:cs="Calibri"/>
                <w:sz w:val="18"/>
                <w:szCs w:val="20"/>
              </w:rPr>
              <w:t xml:space="preserve">schedulable </w:t>
            </w:r>
            <w:r w:rsidRPr="005371DD">
              <w:rPr>
                <w:rFonts w:ascii="Calibri" w:eastAsia="MS Mincho" w:hAnsi="Calibri" w:cs="Calibri"/>
                <w:sz w:val="18"/>
                <w:szCs w:val="20"/>
              </w:rPr>
              <w:t>CCs)*limit for non-CA case</w:t>
            </w:r>
          </w:p>
          <w:p w14:paraId="66E1D42E" w14:textId="75F77629" w:rsidR="000D2E68" w:rsidRPr="00FB6CD7" w:rsidRDefault="000E7741" w:rsidP="000E7741">
            <w:pPr>
              <w:keepNext/>
              <w:keepLines/>
              <w:jc w:val="left"/>
              <w:rPr>
                <w:rFonts w:ascii="Calibri" w:eastAsia="MS Mincho" w:hAnsi="Calibri" w:cs="Calibri"/>
                <w:color w:val="FF0000"/>
                <w:sz w:val="18"/>
                <w:szCs w:val="20"/>
              </w:rPr>
            </w:pPr>
            <w:r>
              <w:rPr>
                <w:rFonts w:ascii="Calibri" w:eastAsia="MS Mincho" w:hAnsi="Calibri" w:cs="Calibri"/>
                <w:sz w:val="18"/>
                <w:szCs w:val="20"/>
              </w:rPr>
              <w:t>N</w:t>
            </w:r>
            <w:r w:rsidR="00D03015" w:rsidRPr="000E7741">
              <w:rPr>
                <w:rFonts w:ascii="Calibri" w:eastAsia="MS Mincho" w:hAnsi="Calibri" w:cs="Calibri"/>
                <w:sz w:val="18"/>
                <w:szCs w:val="20"/>
              </w:rPr>
              <w:t xml:space="preserve">o </w:t>
            </w:r>
            <w:r>
              <w:rPr>
                <w:rFonts w:ascii="Calibri" w:eastAsia="MS Mincho" w:hAnsi="Calibri" w:cs="Calibri"/>
                <w:sz w:val="18"/>
                <w:szCs w:val="20"/>
              </w:rPr>
              <w:t xml:space="preserve">agreements on </w:t>
            </w:r>
            <w:r w:rsidR="00D03015" w:rsidRPr="000E7741">
              <w:rPr>
                <w:rFonts w:ascii="Calibri" w:eastAsia="MS Mincho" w:hAnsi="Calibri" w:cs="Calibri"/>
                <w:sz w:val="18"/>
                <w:szCs w:val="20"/>
              </w:rPr>
              <w:t xml:space="preserve">per CC limit </w:t>
            </w:r>
            <w:r>
              <w:rPr>
                <w:rFonts w:ascii="Calibri" w:eastAsia="MS Mincho" w:hAnsi="Calibri" w:cs="Calibri" w:hint="eastAsia"/>
                <w:sz w:val="18"/>
                <w:szCs w:val="20"/>
              </w:rPr>
              <w:t xml:space="preserve">and </w:t>
            </w:r>
            <w:r w:rsidR="00D03015" w:rsidRPr="000E7741">
              <w:rPr>
                <w:rFonts w:ascii="Calibri" w:eastAsia="MS Mincho" w:hAnsi="Calibri" w:cs="Calibri"/>
                <w:sz w:val="18"/>
                <w:szCs w:val="20"/>
              </w:rPr>
              <w:t>SCell overbooking</w:t>
            </w:r>
          </w:p>
        </w:tc>
        <w:tc>
          <w:tcPr>
            <w:tcW w:w="742" w:type="pct"/>
            <w:tcBorders>
              <w:top w:val="single" w:sz="4" w:space="0" w:color="auto"/>
              <w:left w:val="single" w:sz="4" w:space="0" w:color="auto"/>
              <w:bottom w:val="single" w:sz="4" w:space="0" w:color="auto"/>
              <w:right w:val="single" w:sz="4" w:space="0" w:color="auto"/>
            </w:tcBorders>
          </w:tcPr>
          <w:p w14:paraId="0095CEC4" w14:textId="77777777" w:rsidR="000D2E68" w:rsidRPr="000E7741" w:rsidRDefault="000D2E68" w:rsidP="00773D23">
            <w:pPr>
              <w:keepNext/>
              <w:keepLines/>
              <w:jc w:val="center"/>
              <w:rPr>
                <w:rFonts w:ascii="Calibri" w:eastAsia="MS Mincho" w:hAnsi="Calibri" w:cs="Calibri"/>
                <w:sz w:val="18"/>
                <w:szCs w:val="20"/>
              </w:rPr>
            </w:pPr>
            <w:r w:rsidRPr="000E7741">
              <w:rPr>
                <w:rFonts w:ascii="Calibri" w:eastAsia="MS Mincho" w:hAnsi="Calibri" w:cs="Calibri"/>
                <w:sz w:val="18"/>
                <w:szCs w:val="20"/>
              </w:rPr>
              <w:t>Case 6-1</w:t>
            </w:r>
          </w:p>
          <w:p w14:paraId="0E29F7D1" w14:textId="77777777" w:rsidR="000D2E68" w:rsidRPr="000E7741" w:rsidRDefault="000D2E68" w:rsidP="00E80DC2">
            <w:pPr>
              <w:keepNext/>
              <w:keepLines/>
              <w:jc w:val="left"/>
              <w:rPr>
                <w:rFonts w:ascii="Calibri" w:eastAsia="MS Mincho" w:hAnsi="Calibri" w:cs="Calibri"/>
                <w:sz w:val="18"/>
                <w:szCs w:val="20"/>
              </w:rPr>
            </w:pPr>
            <w:r w:rsidRPr="000E7741">
              <w:rPr>
                <w:rFonts w:ascii="Calibri" w:eastAsia="MS Mincho" w:hAnsi="Calibri" w:cs="Calibri"/>
                <w:sz w:val="18"/>
                <w:szCs w:val="20"/>
              </w:rPr>
              <w:t>(Postponed to Rel.16)</w:t>
            </w:r>
          </w:p>
          <w:p w14:paraId="7B14D2C2" w14:textId="77777777" w:rsidR="000D2E68" w:rsidRPr="00ED0509" w:rsidRDefault="000D2E68" w:rsidP="00773D23">
            <w:pPr>
              <w:keepNext/>
              <w:keepLines/>
              <w:jc w:val="left"/>
              <w:rPr>
                <w:rFonts w:ascii="Calibri" w:eastAsia="MS Mincho" w:hAnsi="Calibri" w:cs="Calibri"/>
                <w:sz w:val="18"/>
                <w:szCs w:val="20"/>
              </w:rPr>
            </w:pPr>
          </w:p>
        </w:tc>
        <w:tc>
          <w:tcPr>
            <w:tcW w:w="1088" w:type="pct"/>
            <w:tcBorders>
              <w:top w:val="single" w:sz="4" w:space="0" w:color="auto"/>
              <w:left w:val="single" w:sz="4" w:space="0" w:color="auto"/>
              <w:bottom w:val="single" w:sz="4" w:space="0" w:color="auto"/>
              <w:right w:val="single" w:sz="4" w:space="0" w:color="auto"/>
            </w:tcBorders>
            <w:hideMark/>
          </w:tcPr>
          <w:p w14:paraId="68E64CE8" w14:textId="77777777" w:rsidR="000D2E68" w:rsidRPr="000E7741" w:rsidRDefault="000D2E68" w:rsidP="00773D23">
            <w:pPr>
              <w:keepNext/>
              <w:keepLines/>
              <w:jc w:val="center"/>
              <w:rPr>
                <w:rFonts w:ascii="Calibri" w:eastAsia="MS Mincho" w:hAnsi="Calibri" w:cs="Calibri"/>
                <w:sz w:val="18"/>
                <w:szCs w:val="20"/>
              </w:rPr>
            </w:pPr>
            <w:r w:rsidRPr="000E7741">
              <w:rPr>
                <w:rFonts w:ascii="Calibri" w:eastAsia="MS Mincho" w:hAnsi="Calibri" w:cs="Calibri"/>
                <w:sz w:val="18"/>
                <w:szCs w:val="20"/>
              </w:rPr>
              <w:t>Case 6-2</w:t>
            </w:r>
          </w:p>
          <w:p w14:paraId="66213C37" w14:textId="77777777" w:rsidR="00771180" w:rsidRDefault="00771180" w:rsidP="00E80DC2">
            <w:pPr>
              <w:keepNext/>
              <w:keepLines/>
              <w:jc w:val="left"/>
              <w:rPr>
                <w:rFonts w:ascii="Calibri" w:eastAsia="宋体" w:hAnsi="Calibri" w:cs="Calibri"/>
                <w:color w:val="FF0000"/>
                <w:sz w:val="18"/>
                <w:szCs w:val="20"/>
                <w:lang w:eastAsia="zh-CN"/>
              </w:rPr>
            </w:pPr>
            <w:r w:rsidRPr="00773D23">
              <w:rPr>
                <w:rFonts w:ascii="Calibri" w:eastAsia="MS Mincho" w:hAnsi="Calibri" w:cs="Calibri"/>
                <w:sz w:val="18"/>
                <w:szCs w:val="20"/>
                <w:highlight w:val="green"/>
              </w:rPr>
              <w:t>the limit of BDs/CCEs per scheduling CC</w:t>
            </w:r>
            <w:r w:rsidRPr="00771180">
              <w:rPr>
                <w:rFonts w:ascii="Calibri" w:eastAsia="MS Mincho" w:hAnsi="Calibri" w:cs="Calibri"/>
                <w:sz w:val="18"/>
                <w:szCs w:val="20"/>
              </w:rPr>
              <w:t xml:space="preserve"> per slot is (the number of CCs schedulable by the scheduling CC) x (the limit of BDs/CCEs for non-CA case)</w:t>
            </w:r>
            <w:r w:rsidR="00272755" w:rsidRPr="006212D3">
              <w:rPr>
                <w:rFonts w:ascii="Calibri" w:eastAsia="宋体" w:hAnsi="Calibri" w:cs="Calibri"/>
                <w:color w:val="FF0000"/>
                <w:sz w:val="18"/>
                <w:szCs w:val="20"/>
                <w:lang w:eastAsia="zh-CN"/>
              </w:rPr>
              <w:t xml:space="preserve"> </w:t>
            </w:r>
          </w:p>
          <w:p w14:paraId="42436324" w14:textId="77777777" w:rsidR="000D2E68" w:rsidRPr="000E7741" w:rsidRDefault="000D2E68">
            <w:pPr>
              <w:keepNext/>
              <w:keepLines/>
              <w:jc w:val="left"/>
              <w:rPr>
                <w:rFonts w:ascii="Calibri" w:eastAsia="MS Mincho" w:hAnsi="Calibri" w:cs="Calibri"/>
                <w:sz w:val="18"/>
                <w:szCs w:val="20"/>
              </w:rPr>
            </w:pPr>
            <w:r w:rsidRPr="000E7741">
              <w:rPr>
                <w:rFonts w:ascii="Calibri" w:eastAsia="MS Mincho" w:hAnsi="Calibri" w:cs="Calibri"/>
                <w:sz w:val="18"/>
                <w:szCs w:val="20"/>
              </w:rPr>
              <w:t>(S</w:t>
            </w:r>
            <w:r w:rsidRPr="000E7741">
              <w:rPr>
                <w:rFonts w:ascii="Calibri" w:eastAsia="MS Mincho" w:hAnsi="Calibri" w:cs="Calibri" w:hint="eastAsia"/>
                <w:sz w:val="18"/>
                <w:szCs w:val="20"/>
              </w:rPr>
              <w:t xml:space="preserve">ame </w:t>
            </w:r>
            <w:r w:rsidRPr="000E7741">
              <w:rPr>
                <w:rFonts w:ascii="Calibri" w:eastAsia="MS Mincho" w:hAnsi="Calibri" w:cs="Calibri"/>
                <w:sz w:val="18"/>
                <w:szCs w:val="20"/>
              </w:rPr>
              <w:t>as case 4)</w:t>
            </w:r>
          </w:p>
          <w:p w14:paraId="24100551" w14:textId="6F8799A8" w:rsidR="00D03015" w:rsidRPr="006212D3" w:rsidRDefault="000E7741" w:rsidP="00D03015">
            <w:pPr>
              <w:keepNext/>
              <w:keepLines/>
              <w:jc w:val="left"/>
              <w:rPr>
                <w:rFonts w:ascii="Calibri" w:eastAsia="宋体" w:hAnsi="Calibri" w:cs="Calibri"/>
                <w:color w:val="FF0000"/>
                <w:sz w:val="18"/>
                <w:szCs w:val="20"/>
                <w:lang w:eastAsia="zh-CN"/>
              </w:rPr>
            </w:pPr>
            <w:r>
              <w:rPr>
                <w:rFonts w:ascii="Calibri" w:eastAsia="MS Mincho" w:hAnsi="Calibri" w:cs="Calibri"/>
                <w:sz w:val="18"/>
                <w:szCs w:val="20"/>
              </w:rPr>
              <w:t>N</w:t>
            </w:r>
            <w:r w:rsidRPr="000E7741">
              <w:rPr>
                <w:rFonts w:ascii="Calibri" w:eastAsia="MS Mincho" w:hAnsi="Calibri" w:cs="Calibri"/>
                <w:sz w:val="18"/>
                <w:szCs w:val="20"/>
              </w:rPr>
              <w:t xml:space="preserve">o </w:t>
            </w:r>
            <w:r>
              <w:rPr>
                <w:rFonts w:ascii="Calibri" w:eastAsia="MS Mincho" w:hAnsi="Calibri" w:cs="Calibri"/>
                <w:sz w:val="18"/>
                <w:szCs w:val="20"/>
              </w:rPr>
              <w:t xml:space="preserve">agreements on </w:t>
            </w:r>
            <w:r w:rsidRPr="000E7741">
              <w:rPr>
                <w:rFonts w:ascii="Calibri" w:eastAsia="MS Mincho" w:hAnsi="Calibri" w:cs="Calibri"/>
                <w:sz w:val="18"/>
                <w:szCs w:val="20"/>
              </w:rPr>
              <w:t xml:space="preserve">per CC limit </w:t>
            </w:r>
            <w:r>
              <w:rPr>
                <w:rFonts w:ascii="Calibri" w:eastAsia="MS Mincho" w:hAnsi="Calibri" w:cs="Calibri" w:hint="eastAsia"/>
                <w:sz w:val="18"/>
                <w:szCs w:val="20"/>
              </w:rPr>
              <w:t xml:space="preserve">and </w:t>
            </w:r>
            <w:r w:rsidRPr="000E7741">
              <w:rPr>
                <w:rFonts w:ascii="Calibri" w:eastAsia="MS Mincho" w:hAnsi="Calibri" w:cs="Calibri"/>
                <w:sz w:val="18"/>
                <w:szCs w:val="20"/>
              </w:rPr>
              <w:t>SCell overbooking</w:t>
            </w:r>
          </w:p>
        </w:tc>
      </w:tr>
      <w:tr w:rsidR="000D2E68" w:rsidRPr="00ED0509" w14:paraId="774306F4" w14:textId="77777777" w:rsidTr="000E7741">
        <w:trPr>
          <w:trHeight w:val="1450"/>
        </w:trPr>
        <w:tc>
          <w:tcPr>
            <w:tcW w:w="557" w:type="pct"/>
            <w:tcBorders>
              <w:top w:val="single" w:sz="4" w:space="0" w:color="auto"/>
              <w:left w:val="single" w:sz="4" w:space="0" w:color="auto"/>
              <w:bottom w:val="single" w:sz="4" w:space="0" w:color="auto"/>
              <w:right w:val="single" w:sz="4" w:space="0" w:color="auto"/>
            </w:tcBorders>
            <w:hideMark/>
          </w:tcPr>
          <w:p w14:paraId="02215BE3" w14:textId="77777777" w:rsidR="000D2E68" w:rsidRPr="00ED0509" w:rsidRDefault="000D2E68" w:rsidP="00773D23">
            <w:pPr>
              <w:keepNext/>
              <w:keepLines/>
              <w:jc w:val="left"/>
              <w:rPr>
                <w:rFonts w:ascii="Calibri" w:eastAsia="MS Mincho" w:hAnsi="Calibri" w:cs="Calibri"/>
                <w:sz w:val="18"/>
                <w:szCs w:val="20"/>
              </w:rPr>
            </w:pPr>
            <w:r w:rsidRPr="00ED0509">
              <w:rPr>
                <w:rFonts w:ascii="Calibri" w:eastAsia="MS Mincho" w:hAnsi="Calibri" w:cs="Calibri"/>
                <w:sz w:val="18"/>
                <w:szCs w:val="20"/>
              </w:rPr>
              <w:t>T&gt;4 and T&gt;y</w:t>
            </w:r>
          </w:p>
        </w:tc>
        <w:tc>
          <w:tcPr>
            <w:tcW w:w="636" w:type="pct"/>
            <w:tcBorders>
              <w:top w:val="single" w:sz="4" w:space="0" w:color="auto"/>
              <w:left w:val="single" w:sz="4" w:space="0" w:color="auto"/>
              <w:bottom w:val="single" w:sz="4" w:space="0" w:color="auto"/>
              <w:right w:val="single" w:sz="4" w:space="0" w:color="auto"/>
            </w:tcBorders>
            <w:hideMark/>
          </w:tcPr>
          <w:p w14:paraId="54CEC956" w14:textId="77777777" w:rsidR="000D2E68" w:rsidRPr="00ED0509" w:rsidRDefault="000D2E68" w:rsidP="00616223">
            <w:pPr>
              <w:keepNext/>
              <w:keepLines/>
              <w:jc w:val="center"/>
              <w:rPr>
                <w:rFonts w:ascii="Calibri" w:eastAsia="MS Mincho" w:hAnsi="Calibri" w:cs="Calibri"/>
                <w:sz w:val="18"/>
                <w:szCs w:val="20"/>
                <w:lang w:eastAsia="ja-JP"/>
              </w:rPr>
            </w:pPr>
            <w:r w:rsidRPr="00ED0509">
              <w:rPr>
                <w:rFonts w:ascii="Calibri" w:eastAsia="MS Mincho" w:hAnsi="Calibri" w:cs="Calibri"/>
                <w:sz w:val="18"/>
                <w:szCs w:val="20"/>
              </w:rPr>
              <w:t>Case 2</w:t>
            </w:r>
          </w:p>
          <w:p w14:paraId="28038ECF" w14:textId="77777777" w:rsidR="000D2E68" w:rsidRDefault="000D2E68">
            <w:pPr>
              <w:keepNext/>
              <w:keepLines/>
              <w:jc w:val="left"/>
              <w:rPr>
                <w:rFonts w:ascii="Calibri" w:eastAsia="MS Mincho" w:hAnsi="Calibri" w:cs="Calibri"/>
                <w:sz w:val="18"/>
                <w:szCs w:val="20"/>
              </w:rPr>
            </w:pPr>
            <w:r w:rsidRPr="00ED0509">
              <w:rPr>
                <w:rFonts w:ascii="Calibri" w:eastAsia="MS Mincho" w:hAnsi="Calibri" w:cs="Calibri"/>
                <w:sz w:val="18"/>
                <w:szCs w:val="20"/>
              </w:rPr>
              <w:t xml:space="preserve">The </w:t>
            </w:r>
            <w:r w:rsidRPr="00773D23">
              <w:rPr>
                <w:rFonts w:ascii="Calibri" w:eastAsia="MS Mincho" w:hAnsi="Calibri" w:cs="Calibri"/>
                <w:sz w:val="18"/>
                <w:szCs w:val="20"/>
                <w:highlight w:val="green"/>
              </w:rPr>
              <w:t>total limit across CCs</w:t>
            </w:r>
            <w:r w:rsidRPr="00ED0509">
              <w:rPr>
                <w:rFonts w:ascii="Calibri" w:eastAsia="MS Mincho" w:hAnsi="Calibri" w:cs="Calibri"/>
                <w:sz w:val="18"/>
                <w:szCs w:val="20"/>
              </w:rPr>
              <w:t xml:space="preserve"> is based on BD capability and can be split across CCs</w:t>
            </w:r>
            <w:r w:rsidR="00CA4407">
              <w:rPr>
                <w:rFonts w:ascii="Calibri" w:eastAsia="MS Mincho" w:hAnsi="Calibri" w:cs="Calibri"/>
                <w:sz w:val="18"/>
                <w:szCs w:val="20"/>
              </w:rPr>
              <w:t>,</w:t>
            </w:r>
            <w:r w:rsidR="00CA4407" w:rsidRPr="001670ED">
              <w:rPr>
                <w:rFonts w:ascii="Calibri" w:eastAsia="MS Mincho" w:hAnsi="Calibri" w:cs="Calibri"/>
                <w:sz w:val="18"/>
                <w:szCs w:val="20"/>
                <w:highlight w:val="cyan"/>
              </w:rPr>
              <w:t xml:space="preserve"> </w:t>
            </w:r>
            <w:r w:rsidR="00CA4407" w:rsidRPr="00CA4407">
              <w:rPr>
                <w:rFonts w:ascii="Calibri" w:eastAsia="MS Mincho" w:hAnsi="Calibri" w:cs="Calibri"/>
                <w:sz w:val="18"/>
                <w:szCs w:val="20"/>
              </w:rPr>
              <w:t xml:space="preserve">subject to the </w:t>
            </w:r>
            <w:r w:rsidR="00CA4407" w:rsidRPr="00773D23">
              <w:rPr>
                <w:rFonts w:ascii="Calibri" w:eastAsia="MS Mincho" w:hAnsi="Calibri" w:cs="Calibri"/>
                <w:sz w:val="18"/>
                <w:szCs w:val="20"/>
                <w:highlight w:val="cyan"/>
              </w:rPr>
              <w:t>non-CA limit on each CC</w:t>
            </w:r>
            <w:r w:rsidR="00CA4407" w:rsidRPr="00CA4407">
              <w:rPr>
                <w:rFonts w:ascii="Calibri" w:eastAsia="MS Mincho" w:hAnsi="Calibri" w:cs="Calibri"/>
                <w:sz w:val="18"/>
                <w:szCs w:val="20"/>
              </w:rPr>
              <w:t>.</w:t>
            </w:r>
          </w:p>
          <w:p w14:paraId="2B8A5977" w14:textId="77777777" w:rsidR="00F83325" w:rsidRPr="00D70E37" w:rsidRDefault="00F83325" w:rsidP="00616223">
            <w:pPr>
              <w:keepNext/>
              <w:keepLines/>
              <w:jc w:val="left"/>
              <w:rPr>
                <w:rFonts w:ascii="Calibri" w:eastAsia="MS Mincho" w:hAnsi="Calibri" w:cs="Calibri"/>
                <w:sz w:val="18"/>
                <w:szCs w:val="20"/>
              </w:rPr>
            </w:pPr>
            <w:r w:rsidRPr="00D70E37">
              <w:rPr>
                <w:rFonts w:ascii="Calibri" w:eastAsia="MS Mincho" w:hAnsi="Calibri" w:cs="Calibri"/>
                <w:sz w:val="18"/>
                <w:szCs w:val="20"/>
                <w:highlight w:val="yellow"/>
              </w:rPr>
              <w:t>For SCell, NW ensures no overbooking based on non-CA case occurs.</w:t>
            </w:r>
          </w:p>
          <w:p w14:paraId="1C0ED917" w14:textId="77777777" w:rsidR="00F83325" w:rsidRPr="00ED0509" w:rsidRDefault="00F83325" w:rsidP="004B6114">
            <w:pPr>
              <w:keepNext/>
              <w:keepLines/>
              <w:jc w:val="left"/>
              <w:rPr>
                <w:rFonts w:ascii="Calibri" w:eastAsia="MS Mincho" w:hAnsi="Calibri" w:cs="Calibri"/>
                <w:sz w:val="18"/>
                <w:szCs w:val="20"/>
              </w:rPr>
            </w:pPr>
          </w:p>
        </w:tc>
        <w:tc>
          <w:tcPr>
            <w:tcW w:w="986" w:type="pct"/>
            <w:tcBorders>
              <w:top w:val="single" w:sz="4" w:space="0" w:color="auto"/>
              <w:left w:val="single" w:sz="4" w:space="0" w:color="auto"/>
              <w:bottom w:val="single" w:sz="4" w:space="0" w:color="auto"/>
              <w:right w:val="single" w:sz="4" w:space="0" w:color="auto"/>
            </w:tcBorders>
            <w:hideMark/>
          </w:tcPr>
          <w:p w14:paraId="00AB009B" w14:textId="77777777" w:rsidR="000D2E68" w:rsidRPr="00ED0509" w:rsidRDefault="000D2E68" w:rsidP="00616223">
            <w:pPr>
              <w:keepNext/>
              <w:keepLines/>
              <w:jc w:val="center"/>
              <w:rPr>
                <w:rFonts w:ascii="Calibri" w:eastAsia="MS Mincho" w:hAnsi="Calibri" w:cs="Calibri"/>
                <w:sz w:val="18"/>
                <w:szCs w:val="20"/>
              </w:rPr>
            </w:pPr>
            <w:r w:rsidRPr="00ED0509">
              <w:rPr>
                <w:rFonts w:ascii="Calibri" w:eastAsia="MS Mincho" w:hAnsi="Calibri" w:cs="Calibri"/>
                <w:sz w:val="18"/>
                <w:szCs w:val="20"/>
              </w:rPr>
              <w:t>Case 3</w:t>
            </w:r>
          </w:p>
          <w:p w14:paraId="3B42E518" w14:textId="77777777" w:rsidR="000D2E68" w:rsidRPr="00ED0509" w:rsidRDefault="000D2E68">
            <w:pPr>
              <w:keepNext/>
              <w:keepLines/>
              <w:jc w:val="left"/>
              <w:rPr>
                <w:rFonts w:ascii="Calibri" w:eastAsia="MS Mincho" w:hAnsi="Calibri" w:cs="Calibri"/>
                <w:sz w:val="18"/>
                <w:szCs w:val="20"/>
              </w:rPr>
            </w:pPr>
            <w:r w:rsidRPr="00ED0509">
              <w:rPr>
                <w:rFonts w:ascii="Calibri" w:eastAsia="MS Mincho" w:hAnsi="Calibri" w:cs="Calibri"/>
                <w:sz w:val="18"/>
                <w:szCs w:val="20"/>
              </w:rPr>
              <w:t xml:space="preserve">The </w:t>
            </w:r>
            <w:r w:rsidRPr="00773D23">
              <w:rPr>
                <w:rFonts w:ascii="Calibri" w:eastAsia="MS Mincho" w:hAnsi="Calibri" w:cs="Calibri"/>
                <w:sz w:val="18"/>
                <w:szCs w:val="20"/>
                <w:highlight w:val="green"/>
              </w:rPr>
              <w:t>total limit across CCs per μ</w:t>
            </w:r>
            <w:r w:rsidRPr="00ED0509">
              <w:rPr>
                <w:rFonts w:ascii="Calibri" w:eastAsia="MS Mincho" w:hAnsi="Calibri" w:cs="Calibri"/>
                <w:sz w:val="18"/>
                <w:szCs w:val="20"/>
              </w:rPr>
              <w:t xml:space="preserve"> is based on BD capability</w:t>
            </w:r>
            <w:r w:rsidR="00C54962" w:rsidRPr="00153B1E">
              <w:rPr>
                <w:rFonts w:ascii="Calibri" w:eastAsia="MS Mincho" w:hAnsi="Calibri" w:cs="Calibri"/>
                <w:sz w:val="18"/>
                <w:szCs w:val="20"/>
              </w:rPr>
              <w:t xml:space="preserve">, subject to the </w:t>
            </w:r>
            <w:r w:rsidR="00C54962" w:rsidRPr="00773D23">
              <w:rPr>
                <w:rFonts w:ascii="Calibri" w:eastAsia="MS Mincho" w:hAnsi="Calibri" w:cs="Calibri"/>
                <w:sz w:val="18"/>
                <w:szCs w:val="20"/>
                <w:highlight w:val="cyan"/>
              </w:rPr>
              <w:t>non-CA limit on each CC</w:t>
            </w:r>
            <w:r w:rsidR="00C54962" w:rsidRPr="00153B1E">
              <w:rPr>
                <w:rFonts w:ascii="Calibri" w:eastAsia="MS Mincho" w:hAnsi="Calibri" w:cs="Calibri"/>
                <w:sz w:val="18"/>
                <w:szCs w:val="20"/>
              </w:rPr>
              <w:t>.</w:t>
            </w:r>
          </w:p>
          <w:p w14:paraId="3D309BF6" w14:textId="77777777" w:rsidR="000D2E68" w:rsidRDefault="000D2E68">
            <w:pPr>
              <w:keepNext/>
              <w:keepLines/>
              <w:jc w:val="left"/>
              <w:rPr>
                <w:rFonts w:ascii="Calibri" w:eastAsia="MS Mincho" w:hAnsi="Calibri" w:cs="Calibri"/>
                <w:sz w:val="18"/>
                <w:szCs w:val="20"/>
              </w:rPr>
            </w:pPr>
            <w:r w:rsidRPr="00ED0509">
              <w:rPr>
                <w:rFonts w:ascii="Calibri" w:eastAsia="MS Mincho" w:hAnsi="Calibri" w:cs="Calibri"/>
                <w:sz w:val="18"/>
                <w:szCs w:val="20"/>
              </w:rPr>
              <w:t xml:space="preserve">The limit per μ is y*M(μ) and proportion of the number of </w:t>
            </w:r>
            <w:r w:rsidR="00A970D6">
              <w:rPr>
                <w:rFonts w:ascii="Calibri" w:eastAsia="MS Mincho" w:hAnsi="Calibri" w:cs="Calibri"/>
                <w:sz w:val="18"/>
                <w:szCs w:val="20"/>
              </w:rPr>
              <w:t xml:space="preserve">configured </w:t>
            </w:r>
            <w:r w:rsidRPr="00ED0509">
              <w:rPr>
                <w:rFonts w:ascii="Calibri" w:eastAsia="MS Mincho" w:hAnsi="Calibri" w:cs="Calibri"/>
                <w:sz w:val="18"/>
                <w:szCs w:val="20"/>
              </w:rPr>
              <w:t xml:space="preserve">CCs with μ to the total number of </w:t>
            </w:r>
            <w:r w:rsidR="00A970D6">
              <w:rPr>
                <w:rFonts w:ascii="Calibri" w:eastAsia="MS Mincho" w:hAnsi="Calibri" w:cs="Calibri"/>
                <w:sz w:val="18"/>
                <w:szCs w:val="20"/>
              </w:rPr>
              <w:t>configured</w:t>
            </w:r>
            <w:r w:rsidR="00A970D6" w:rsidRPr="00ED0509">
              <w:rPr>
                <w:rFonts w:ascii="Calibri" w:eastAsia="MS Mincho" w:hAnsi="Calibri" w:cs="Calibri"/>
                <w:sz w:val="18"/>
                <w:szCs w:val="20"/>
              </w:rPr>
              <w:t xml:space="preserve"> </w:t>
            </w:r>
            <w:r w:rsidRPr="00ED0509">
              <w:rPr>
                <w:rFonts w:ascii="Calibri" w:eastAsia="MS Mincho" w:hAnsi="Calibri" w:cs="Calibri"/>
                <w:sz w:val="18"/>
                <w:szCs w:val="20"/>
              </w:rPr>
              <w:t>CCs.</w:t>
            </w:r>
          </w:p>
          <w:p w14:paraId="0CDC0A41" w14:textId="77777777" w:rsidR="00F83325" w:rsidRPr="00D70E37" w:rsidRDefault="00F83325" w:rsidP="00616223">
            <w:pPr>
              <w:keepNext/>
              <w:keepLines/>
              <w:jc w:val="left"/>
              <w:rPr>
                <w:rFonts w:ascii="Calibri" w:eastAsia="MS Mincho" w:hAnsi="Calibri" w:cs="Calibri"/>
                <w:sz w:val="18"/>
                <w:szCs w:val="20"/>
              </w:rPr>
            </w:pPr>
            <w:r w:rsidRPr="00D70E37">
              <w:rPr>
                <w:rFonts w:ascii="Calibri" w:eastAsia="MS Mincho" w:hAnsi="Calibri" w:cs="Calibri"/>
                <w:sz w:val="18"/>
                <w:szCs w:val="20"/>
                <w:highlight w:val="yellow"/>
              </w:rPr>
              <w:t>For SCell, NW ensures no overbooking based on non-CA case occurs.</w:t>
            </w:r>
          </w:p>
          <w:p w14:paraId="105B98B3" w14:textId="77777777" w:rsidR="00F83325" w:rsidRPr="00ED0509" w:rsidRDefault="00F83325" w:rsidP="004B6114">
            <w:pPr>
              <w:keepNext/>
              <w:keepLines/>
              <w:jc w:val="left"/>
              <w:rPr>
                <w:rFonts w:ascii="Calibri" w:eastAsia="MS Mincho" w:hAnsi="Calibri" w:cs="Calibri"/>
                <w:sz w:val="18"/>
                <w:szCs w:val="20"/>
              </w:rPr>
            </w:pPr>
          </w:p>
        </w:tc>
        <w:tc>
          <w:tcPr>
            <w:tcW w:w="991" w:type="pct"/>
            <w:tcBorders>
              <w:top w:val="single" w:sz="4" w:space="0" w:color="auto"/>
              <w:left w:val="single" w:sz="4" w:space="0" w:color="auto"/>
              <w:bottom w:val="single" w:sz="4" w:space="0" w:color="auto"/>
              <w:right w:val="single" w:sz="4" w:space="0" w:color="auto"/>
            </w:tcBorders>
            <w:hideMark/>
          </w:tcPr>
          <w:p w14:paraId="24FDB4D7" w14:textId="77777777" w:rsidR="000D2E68" w:rsidRPr="00ED0509" w:rsidRDefault="000D2E68" w:rsidP="00616223">
            <w:pPr>
              <w:keepNext/>
              <w:keepLines/>
              <w:jc w:val="center"/>
              <w:rPr>
                <w:rFonts w:ascii="Calibri" w:eastAsia="MS Mincho" w:hAnsi="Calibri" w:cs="Calibri"/>
                <w:sz w:val="18"/>
                <w:szCs w:val="20"/>
              </w:rPr>
            </w:pPr>
            <w:r w:rsidRPr="00ED0509">
              <w:rPr>
                <w:rFonts w:ascii="Calibri" w:eastAsia="MS Mincho" w:hAnsi="Calibri" w:cs="Calibri"/>
                <w:sz w:val="18"/>
                <w:szCs w:val="20"/>
              </w:rPr>
              <w:t>Case 5</w:t>
            </w:r>
          </w:p>
          <w:p w14:paraId="340F5D38" w14:textId="77777777" w:rsidR="000D2E68" w:rsidRPr="00C66E82" w:rsidRDefault="000D2E68">
            <w:pPr>
              <w:keepNext/>
              <w:keepLines/>
              <w:jc w:val="left"/>
              <w:rPr>
                <w:rFonts w:ascii="Calibri" w:eastAsia="MS Mincho" w:hAnsi="Calibri" w:cs="Calibri"/>
                <w:sz w:val="18"/>
                <w:szCs w:val="20"/>
              </w:rPr>
            </w:pPr>
            <w:r w:rsidRPr="00C66E82">
              <w:rPr>
                <w:rFonts w:ascii="Calibri" w:eastAsia="MS Mincho" w:hAnsi="Calibri" w:cs="Calibri"/>
                <w:sz w:val="18"/>
                <w:szCs w:val="20"/>
              </w:rPr>
              <w:t xml:space="preserve">The </w:t>
            </w:r>
            <w:r w:rsidRPr="00773D23">
              <w:rPr>
                <w:rFonts w:ascii="Calibri" w:eastAsia="MS Mincho" w:hAnsi="Calibri" w:cs="Calibri"/>
                <w:sz w:val="18"/>
                <w:szCs w:val="20"/>
                <w:highlight w:val="green"/>
              </w:rPr>
              <w:t>total limit across CCs</w:t>
            </w:r>
            <w:r w:rsidRPr="00C66E82">
              <w:rPr>
                <w:rFonts w:ascii="Calibri" w:eastAsia="MS Mincho" w:hAnsi="Calibri" w:cs="Calibri"/>
                <w:sz w:val="18"/>
                <w:szCs w:val="20"/>
              </w:rPr>
              <w:t xml:space="preserve"> is based on BD capability and can be split across CCs</w:t>
            </w:r>
            <w:r w:rsidR="00EE38AD">
              <w:rPr>
                <w:rFonts w:ascii="Calibri" w:eastAsia="MS Mincho" w:hAnsi="Calibri" w:cs="Calibri"/>
                <w:sz w:val="18"/>
                <w:szCs w:val="20"/>
              </w:rPr>
              <w:t>,</w:t>
            </w:r>
            <w:r w:rsidR="00EE38AD" w:rsidRPr="00EE38AD">
              <w:rPr>
                <w:rFonts w:ascii="Calibri" w:eastAsia="MS Mincho" w:hAnsi="Calibri" w:cs="Calibri"/>
                <w:sz w:val="18"/>
                <w:szCs w:val="20"/>
              </w:rPr>
              <w:t xml:space="preserve"> subject to the </w:t>
            </w:r>
            <w:r w:rsidR="00EE38AD" w:rsidRPr="00773D23">
              <w:rPr>
                <w:rFonts w:ascii="Calibri" w:eastAsia="MS Mincho" w:hAnsi="Calibri" w:cs="Calibri"/>
                <w:sz w:val="18"/>
                <w:szCs w:val="20"/>
                <w:highlight w:val="cyan"/>
              </w:rPr>
              <w:t>non-CA limit on each CC</w:t>
            </w:r>
          </w:p>
          <w:p w14:paraId="4C780143" w14:textId="77777777" w:rsidR="000D2E68" w:rsidRPr="00C66E82" w:rsidRDefault="000D2E68">
            <w:pPr>
              <w:keepNext/>
              <w:keepLines/>
              <w:jc w:val="left"/>
              <w:rPr>
                <w:rFonts w:ascii="Calibri" w:eastAsia="MS Mincho" w:hAnsi="Calibri" w:cs="Calibri"/>
                <w:sz w:val="18"/>
                <w:szCs w:val="20"/>
              </w:rPr>
            </w:pPr>
            <w:r w:rsidRPr="00C66E82">
              <w:rPr>
                <w:rFonts w:ascii="Calibri" w:eastAsia="MS Mincho" w:hAnsi="Calibri" w:cs="Calibri"/>
                <w:sz w:val="18"/>
                <w:szCs w:val="20"/>
              </w:rPr>
              <w:t>(same as case 2)</w:t>
            </w:r>
          </w:p>
          <w:p w14:paraId="708229F1" w14:textId="77777777" w:rsidR="00F83325" w:rsidRPr="00D70E37" w:rsidRDefault="00F83325" w:rsidP="00616223">
            <w:pPr>
              <w:keepNext/>
              <w:keepLines/>
              <w:jc w:val="left"/>
              <w:rPr>
                <w:rFonts w:ascii="Calibri" w:eastAsia="MS Mincho" w:hAnsi="Calibri" w:cs="Calibri"/>
                <w:sz w:val="18"/>
                <w:szCs w:val="20"/>
              </w:rPr>
            </w:pPr>
            <w:r w:rsidRPr="00D70E37">
              <w:rPr>
                <w:rFonts w:ascii="Calibri" w:eastAsia="MS Mincho" w:hAnsi="Calibri" w:cs="Calibri"/>
                <w:sz w:val="18"/>
                <w:szCs w:val="20"/>
                <w:highlight w:val="yellow"/>
              </w:rPr>
              <w:t>For SCell, NW ensures no overbooking based on non-CA case occurs.</w:t>
            </w:r>
          </w:p>
          <w:p w14:paraId="32D551F7" w14:textId="77777777" w:rsidR="000D2E68" w:rsidRPr="00ED0509" w:rsidRDefault="000D2E68" w:rsidP="00773D23">
            <w:pPr>
              <w:keepNext/>
              <w:keepLines/>
              <w:jc w:val="left"/>
              <w:rPr>
                <w:rFonts w:ascii="Calibri" w:eastAsia="MS Mincho" w:hAnsi="Calibri" w:cs="Calibri"/>
                <w:sz w:val="18"/>
                <w:szCs w:val="20"/>
              </w:rPr>
            </w:pPr>
          </w:p>
        </w:tc>
        <w:tc>
          <w:tcPr>
            <w:tcW w:w="742" w:type="pct"/>
            <w:tcBorders>
              <w:top w:val="single" w:sz="4" w:space="0" w:color="auto"/>
              <w:left w:val="single" w:sz="4" w:space="0" w:color="auto"/>
              <w:bottom w:val="single" w:sz="4" w:space="0" w:color="auto"/>
              <w:right w:val="single" w:sz="4" w:space="0" w:color="auto"/>
            </w:tcBorders>
          </w:tcPr>
          <w:p w14:paraId="3CB6366A" w14:textId="77777777" w:rsidR="000D2E68" w:rsidRPr="000E7741" w:rsidRDefault="000D2E68" w:rsidP="00616223">
            <w:pPr>
              <w:keepNext/>
              <w:keepLines/>
              <w:jc w:val="center"/>
              <w:rPr>
                <w:rFonts w:ascii="Calibri" w:eastAsia="MS Mincho" w:hAnsi="Calibri" w:cs="Calibri"/>
                <w:sz w:val="18"/>
                <w:szCs w:val="20"/>
              </w:rPr>
            </w:pPr>
            <w:r w:rsidRPr="000E7741">
              <w:rPr>
                <w:rFonts w:ascii="Calibri" w:eastAsia="MS Mincho" w:hAnsi="Calibri" w:cs="Calibri"/>
                <w:sz w:val="18"/>
                <w:szCs w:val="20"/>
              </w:rPr>
              <w:t>Case 7-1</w:t>
            </w:r>
          </w:p>
          <w:p w14:paraId="35525780" w14:textId="77777777" w:rsidR="000D2E68" w:rsidRPr="000E7741" w:rsidRDefault="000D2E68" w:rsidP="00E80DC2">
            <w:pPr>
              <w:keepNext/>
              <w:keepLines/>
              <w:jc w:val="left"/>
              <w:rPr>
                <w:rFonts w:ascii="Calibri" w:eastAsia="MS Mincho" w:hAnsi="Calibri" w:cs="Calibri"/>
                <w:sz w:val="18"/>
                <w:szCs w:val="20"/>
              </w:rPr>
            </w:pPr>
            <w:r w:rsidRPr="000E7741">
              <w:rPr>
                <w:rFonts w:ascii="Calibri" w:eastAsia="MS Mincho" w:hAnsi="Calibri" w:cs="Calibri"/>
                <w:sz w:val="18"/>
                <w:szCs w:val="20"/>
              </w:rPr>
              <w:t>(Postponed to Rel.16)</w:t>
            </w:r>
          </w:p>
          <w:p w14:paraId="32F39EEB" w14:textId="77777777" w:rsidR="000D2E68" w:rsidRPr="00ED0509" w:rsidRDefault="000D2E68" w:rsidP="00773D23">
            <w:pPr>
              <w:keepNext/>
              <w:keepLines/>
              <w:jc w:val="left"/>
              <w:rPr>
                <w:rFonts w:ascii="Calibri" w:eastAsia="MS Mincho" w:hAnsi="Calibri" w:cs="Calibri"/>
                <w:sz w:val="18"/>
                <w:szCs w:val="20"/>
              </w:rPr>
            </w:pPr>
          </w:p>
        </w:tc>
        <w:tc>
          <w:tcPr>
            <w:tcW w:w="1088" w:type="pct"/>
            <w:tcBorders>
              <w:top w:val="single" w:sz="4" w:space="0" w:color="auto"/>
              <w:left w:val="single" w:sz="4" w:space="0" w:color="auto"/>
              <w:bottom w:val="single" w:sz="4" w:space="0" w:color="auto"/>
              <w:right w:val="single" w:sz="4" w:space="0" w:color="auto"/>
            </w:tcBorders>
            <w:hideMark/>
          </w:tcPr>
          <w:p w14:paraId="472479E8" w14:textId="77777777" w:rsidR="000D2E68" w:rsidRPr="000E7741" w:rsidRDefault="000D2E68" w:rsidP="00616223">
            <w:pPr>
              <w:keepNext/>
              <w:keepLines/>
              <w:jc w:val="center"/>
              <w:rPr>
                <w:rFonts w:ascii="Calibri" w:eastAsia="MS Mincho" w:hAnsi="Calibri" w:cs="Calibri"/>
                <w:sz w:val="18"/>
                <w:szCs w:val="20"/>
              </w:rPr>
            </w:pPr>
            <w:r w:rsidRPr="000E7741">
              <w:rPr>
                <w:rFonts w:ascii="Calibri" w:eastAsia="MS Mincho" w:hAnsi="Calibri" w:cs="Calibri"/>
                <w:sz w:val="18"/>
                <w:szCs w:val="20"/>
              </w:rPr>
              <w:t>Case 7-2</w:t>
            </w:r>
          </w:p>
          <w:p w14:paraId="5D659FA2" w14:textId="77777777" w:rsidR="00CA65C1" w:rsidRPr="00706FBB" w:rsidRDefault="00706FBB" w:rsidP="00E80DC2">
            <w:pPr>
              <w:keepNext/>
              <w:keepLines/>
              <w:jc w:val="left"/>
              <w:rPr>
                <w:rFonts w:ascii="Calibri" w:eastAsia="MS Mincho" w:hAnsi="Calibri" w:cs="Calibri"/>
                <w:sz w:val="18"/>
                <w:szCs w:val="20"/>
              </w:rPr>
            </w:pPr>
            <w:r w:rsidRPr="00773D23">
              <w:rPr>
                <w:rFonts w:ascii="Calibri" w:eastAsia="MS Mincho" w:hAnsi="Calibri" w:cs="Calibri"/>
                <w:sz w:val="18"/>
                <w:szCs w:val="20"/>
                <w:highlight w:val="green"/>
              </w:rPr>
              <w:t>the limit of BDs/CCEs per</w:t>
            </w:r>
            <w:r w:rsidR="00D56714" w:rsidRPr="00773D23">
              <w:rPr>
                <w:rFonts w:ascii="Calibri" w:eastAsia="MS Mincho" w:hAnsi="Calibri" w:cs="Calibri"/>
                <w:sz w:val="18"/>
                <w:szCs w:val="20"/>
                <w:highlight w:val="green"/>
              </w:rPr>
              <w:t xml:space="preserve"> μ</w:t>
            </w:r>
            <w:r w:rsidR="00D56714">
              <w:rPr>
                <w:rFonts w:ascii="Calibri" w:eastAsia="MS Mincho" w:hAnsi="Calibri" w:cs="Calibri"/>
                <w:sz w:val="18"/>
                <w:szCs w:val="20"/>
              </w:rPr>
              <w:t xml:space="preserve"> per slot </w:t>
            </w:r>
            <w:r w:rsidR="00D56714" w:rsidRPr="00ED0509">
              <w:rPr>
                <w:rFonts w:ascii="Calibri" w:eastAsia="MS Mincho" w:hAnsi="Calibri" w:cs="Calibri"/>
                <w:sz w:val="18"/>
                <w:szCs w:val="20"/>
              </w:rPr>
              <w:t xml:space="preserve"> is y*M(μ) and proportion of the number of CCs with μ to the total number of CCs.</w:t>
            </w:r>
          </w:p>
          <w:p w14:paraId="1EA9E857" w14:textId="476263CA" w:rsidR="000D2E68" w:rsidRPr="00F32D79" w:rsidRDefault="000E7741" w:rsidP="00D03015">
            <w:pPr>
              <w:keepNext/>
              <w:keepLines/>
              <w:jc w:val="left"/>
              <w:rPr>
                <w:rFonts w:ascii="Calibri" w:eastAsia="MS Mincho" w:hAnsi="Calibri" w:cs="Calibri"/>
                <w:sz w:val="18"/>
                <w:szCs w:val="20"/>
              </w:rPr>
            </w:pPr>
            <w:r>
              <w:rPr>
                <w:rFonts w:ascii="Calibri" w:eastAsia="MS Mincho" w:hAnsi="Calibri" w:cs="Calibri"/>
                <w:sz w:val="18"/>
                <w:szCs w:val="20"/>
              </w:rPr>
              <w:t>N</w:t>
            </w:r>
            <w:r w:rsidRPr="000E7741">
              <w:rPr>
                <w:rFonts w:ascii="Calibri" w:eastAsia="MS Mincho" w:hAnsi="Calibri" w:cs="Calibri"/>
                <w:sz w:val="18"/>
                <w:szCs w:val="20"/>
              </w:rPr>
              <w:t xml:space="preserve">o </w:t>
            </w:r>
            <w:r>
              <w:rPr>
                <w:rFonts w:ascii="Calibri" w:eastAsia="MS Mincho" w:hAnsi="Calibri" w:cs="Calibri"/>
                <w:sz w:val="18"/>
                <w:szCs w:val="20"/>
              </w:rPr>
              <w:t xml:space="preserve">agreements on </w:t>
            </w:r>
            <w:r w:rsidRPr="000E7741">
              <w:rPr>
                <w:rFonts w:ascii="Calibri" w:eastAsia="MS Mincho" w:hAnsi="Calibri" w:cs="Calibri"/>
                <w:sz w:val="18"/>
                <w:szCs w:val="20"/>
              </w:rPr>
              <w:t xml:space="preserve">per CC limit </w:t>
            </w:r>
            <w:r>
              <w:rPr>
                <w:rFonts w:ascii="Calibri" w:eastAsia="MS Mincho" w:hAnsi="Calibri" w:cs="Calibri" w:hint="eastAsia"/>
                <w:sz w:val="18"/>
                <w:szCs w:val="20"/>
              </w:rPr>
              <w:t xml:space="preserve">and </w:t>
            </w:r>
            <w:r w:rsidRPr="000E7741">
              <w:rPr>
                <w:rFonts w:ascii="Calibri" w:eastAsia="MS Mincho" w:hAnsi="Calibri" w:cs="Calibri"/>
                <w:sz w:val="18"/>
                <w:szCs w:val="20"/>
              </w:rPr>
              <w:t>SCell overbooking</w:t>
            </w:r>
          </w:p>
        </w:tc>
      </w:tr>
    </w:tbl>
    <w:p w14:paraId="616EA511" w14:textId="77777777" w:rsidR="000D2E68" w:rsidRDefault="00F8521D" w:rsidP="00954A63">
      <w:pPr>
        <w:spacing w:before="240"/>
        <w:rPr>
          <w:lang w:eastAsia="zh-CN"/>
        </w:rPr>
      </w:pPr>
      <w:r>
        <w:rPr>
          <w:rFonts w:hint="eastAsia"/>
          <w:lang w:eastAsia="zh-CN"/>
        </w:rPr>
        <w:t>T</w:t>
      </w:r>
      <w:r>
        <w:rPr>
          <w:lang w:eastAsia="zh-CN"/>
        </w:rPr>
        <w:t>he remaining issues need further discussion are as following:</w:t>
      </w:r>
    </w:p>
    <w:p w14:paraId="6CBF62B4" w14:textId="396E9DE4" w:rsidR="007928B7" w:rsidRPr="002B321F" w:rsidRDefault="007928B7" w:rsidP="00E80DC2">
      <w:pPr>
        <w:pStyle w:val="af0"/>
        <w:numPr>
          <w:ilvl w:val="0"/>
          <w:numId w:val="43"/>
        </w:numPr>
        <w:rPr>
          <w:sz w:val="22"/>
          <w:szCs w:val="22"/>
          <w:lang w:eastAsia="zh-CN"/>
        </w:rPr>
      </w:pPr>
      <w:r w:rsidRPr="002B321F">
        <w:rPr>
          <w:sz w:val="22"/>
          <w:szCs w:val="22"/>
          <w:lang w:eastAsia="zh-CN"/>
        </w:rPr>
        <w:t xml:space="preserve">Issue 1: </w:t>
      </w:r>
      <w:r w:rsidR="00C31C38">
        <w:rPr>
          <w:sz w:val="22"/>
          <w:szCs w:val="22"/>
          <w:lang w:eastAsia="zh-CN"/>
        </w:rPr>
        <w:t xml:space="preserve">Is </w:t>
      </w:r>
      <w:r>
        <w:rPr>
          <w:sz w:val="22"/>
          <w:szCs w:val="22"/>
          <w:lang w:eastAsia="zh-CN"/>
        </w:rPr>
        <w:t xml:space="preserve">the BDs/CCEs limit determined </w:t>
      </w:r>
      <w:r w:rsidR="00C31C38">
        <w:rPr>
          <w:sz w:val="22"/>
          <w:szCs w:val="22"/>
          <w:lang w:eastAsia="zh-CN"/>
        </w:rPr>
        <w:t xml:space="preserve">based on </w:t>
      </w:r>
      <w:r>
        <w:rPr>
          <w:sz w:val="22"/>
          <w:szCs w:val="22"/>
          <w:lang w:eastAsia="zh-CN"/>
        </w:rPr>
        <w:t xml:space="preserve">the number of configured downlink cells or </w:t>
      </w:r>
      <w:r w:rsidR="00C31C38">
        <w:rPr>
          <w:sz w:val="22"/>
          <w:szCs w:val="22"/>
          <w:lang w:eastAsia="zh-CN"/>
        </w:rPr>
        <w:t xml:space="preserve">the number of </w:t>
      </w:r>
      <w:r>
        <w:rPr>
          <w:sz w:val="22"/>
          <w:szCs w:val="22"/>
          <w:lang w:eastAsia="zh-CN"/>
        </w:rPr>
        <w:t>activated downlink cells</w:t>
      </w:r>
      <w:r w:rsidR="00C31C38">
        <w:rPr>
          <w:sz w:val="22"/>
          <w:szCs w:val="22"/>
          <w:lang w:eastAsia="zh-CN"/>
        </w:rPr>
        <w:t>?</w:t>
      </w:r>
    </w:p>
    <w:p w14:paraId="053A71F4" w14:textId="06A42067" w:rsidR="00874AEE" w:rsidRPr="00F8521D" w:rsidRDefault="00874AEE" w:rsidP="00507E57">
      <w:pPr>
        <w:pStyle w:val="af0"/>
        <w:numPr>
          <w:ilvl w:val="0"/>
          <w:numId w:val="43"/>
        </w:numPr>
        <w:spacing w:before="240"/>
      </w:pPr>
      <w:r w:rsidRPr="002B321F">
        <w:rPr>
          <w:sz w:val="22"/>
          <w:szCs w:val="22"/>
          <w:lang w:eastAsia="zh-CN"/>
        </w:rPr>
        <w:t xml:space="preserve">Issue </w:t>
      </w:r>
      <w:r>
        <w:rPr>
          <w:sz w:val="22"/>
          <w:szCs w:val="22"/>
          <w:lang w:eastAsia="zh-CN"/>
        </w:rPr>
        <w:t>2</w:t>
      </w:r>
      <w:r w:rsidRPr="002B321F">
        <w:rPr>
          <w:sz w:val="22"/>
          <w:szCs w:val="22"/>
          <w:lang w:eastAsia="zh-CN"/>
        </w:rPr>
        <w:t xml:space="preserve">: </w:t>
      </w:r>
      <w:r w:rsidR="00507E57">
        <w:rPr>
          <w:sz w:val="22"/>
          <w:szCs w:val="22"/>
          <w:lang w:eastAsia="zh-CN"/>
        </w:rPr>
        <w:t>How i</w:t>
      </w:r>
      <w:r w:rsidR="00C31C38">
        <w:rPr>
          <w:sz w:val="22"/>
          <w:szCs w:val="22"/>
          <w:lang w:eastAsia="zh-CN"/>
        </w:rPr>
        <w:t>s t</w:t>
      </w:r>
      <w:r w:rsidR="004D4466">
        <w:rPr>
          <w:sz w:val="22"/>
          <w:szCs w:val="22"/>
          <w:lang w:eastAsia="zh-CN"/>
        </w:rPr>
        <w:t xml:space="preserve">he numerology of a serving cell </w:t>
      </w:r>
      <w:r>
        <w:rPr>
          <w:sz w:val="22"/>
          <w:szCs w:val="22"/>
          <w:lang w:eastAsia="zh-CN"/>
        </w:rPr>
        <w:t xml:space="preserve">determined </w:t>
      </w:r>
      <w:r w:rsidR="00507E57">
        <w:rPr>
          <w:sz w:val="22"/>
          <w:szCs w:val="22"/>
          <w:lang w:eastAsia="zh-CN"/>
        </w:rPr>
        <w:t>for BDs/CCEs limit determination</w:t>
      </w:r>
      <w:r w:rsidR="00C31C38">
        <w:rPr>
          <w:sz w:val="22"/>
          <w:szCs w:val="22"/>
          <w:lang w:eastAsia="zh-CN"/>
        </w:rPr>
        <w:t>?</w:t>
      </w:r>
    </w:p>
    <w:p w14:paraId="2E325A1C" w14:textId="617BB481" w:rsidR="00426FAD" w:rsidRPr="002B321F" w:rsidRDefault="00426FAD" w:rsidP="004B6114">
      <w:pPr>
        <w:pStyle w:val="af0"/>
        <w:numPr>
          <w:ilvl w:val="0"/>
          <w:numId w:val="43"/>
        </w:numPr>
        <w:rPr>
          <w:sz w:val="22"/>
          <w:szCs w:val="22"/>
          <w:lang w:eastAsia="zh-CN"/>
        </w:rPr>
      </w:pPr>
      <w:r w:rsidRPr="002B321F">
        <w:rPr>
          <w:sz w:val="22"/>
          <w:szCs w:val="22"/>
          <w:lang w:eastAsia="zh-CN"/>
        </w:rPr>
        <w:t xml:space="preserve">Issue </w:t>
      </w:r>
      <w:r>
        <w:rPr>
          <w:sz w:val="22"/>
          <w:szCs w:val="22"/>
          <w:lang w:eastAsia="zh-CN"/>
        </w:rPr>
        <w:t>3</w:t>
      </w:r>
      <w:r w:rsidRPr="002B321F">
        <w:rPr>
          <w:sz w:val="22"/>
          <w:szCs w:val="22"/>
          <w:lang w:eastAsia="zh-CN"/>
        </w:rPr>
        <w:t xml:space="preserve">: </w:t>
      </w:r>
      <w:r w:rsidR="00C31C38">
        <w:rPr>
          <w:sz w:val="22"/>
          <w:szCs w:val="22"/>
          <w:lang w:eastAsia="zh-CN"/>
        </w:rPr>
        <w:t xml:space="preserve">Is </w:t>
      </w:r>
      <w:r w:rsidR="000C34D0">
        <w:rPr>
          <w:sz w:val="22"/>
          <w:szCs w:val="22"/>
          <w:lang w:eastAsia="zh-CN"/>
        </w:rPr>
        <w:t>“per scheduled CC limit” also necessary</w:t>
      </w:r>
      <w:r w:rsidR="00BF17F3">
        <w:rPr>
          <w:sz w:val="22"/>
          <w:szCs w:val="22"/>
          <w:lang w:eastAsia="zh-CN"/>
        </w:rPr>
        <w:t xml:space="preserve"> for cross-carrier scheduling</w:t>
      </w:r>
      <w:r w:rsidR="00C31C38">
        <w:rPr>
          <w:sz w:val="22"/>
          <w:szCs w:val="22"/>
          <w:lang w:eastAsia="zh-CN"/>
        </w:rPr>
        <w:t>?</w:t>
      </w:r>
    </w:p>
    <w:p w14:paraId="0CE377D1" w14:textId="2C09D9D5" w:rsidR="009A4347" w:rsidRPr="00581A4D" w:rsidRDefault="00091CD6" w:rsidP="00C35EAB">
      <w:pPr>
        <w:spacing w:before="240"/>
        <w:rPr>
          <w:lang w:val="en-GB" w:eastAsia="zh-CN"/>
        </w:rPr>
      </w:pPr>
      <w:r>
        <w:rPr>
          <w:rFonts w:hint="eastAsia"/>
          <w:lang w:val="en-GB" w:eastAsia="zh-CN"/>
        </w:rPr>
        <w:t xml:space="preserve">According to the </w:t>
      </w:r>
      <w:r>
        <w:rPr>
          <w:lang w:val="en-GB" w:eastAsia="zh-CN"/>
        </w:rPr>
        <w:t>analys</w:t>
      </w:r>
      <w:r w:rsidR="00C83427">
        <w:rPr>
          <w:lang w:val="en-GB" w:eastAsia="zh-CN"/>
        </w:rPr>
        <w:t>i</w:t>
      </w:r>
      <w:r w:rsidR="007C0490">
        <w:rPr>
          <w:lang w:val="en-GB" w:eastAsia="zh-CN"/>
        </w:rPr>
        <w:t>s</w:t>
      </w:r>
      <w:r w:rsidR="00E86AE7">
        <w:rPr>
          <w:lang w:val="en-GB" w:eastAsia="zh-CN"/>
        </w:rPr>
        <w:t xml:space="preserve"> in [2]</w:t>
      </w:r>
      <w:r>
        <w:rPr>
          <w:rFonts w:hint="eastAsia"/>
          <w:lang w:val="en-GB" w:eastAsia="zh-CN"/>
        </w:rPr>
        <w:t>,</w:t>
      </w:r>
      <w:r w:rsidR="00F003E1">
        <w:rPr>
          <w:lang w:val="en-GB" w:eastAsia="zh-CN"/>
        </w:rPr>
        <w:t xml:space="preserve"> </w:t>
      </w:r>
      <w:r>
        <w:rPr>
          <w:lang w:val="en-GB" w:eastAsia="zh-CN"/>
        </w:rPr>
        <w:t>the following proposal</w:t>
      </w:r>
      <w:r w:rsidR="00B81649">
        <w:rPr>
          <w:lang w:val="en-GB" w:eastAsia="zh-CN"/>
        </w:rPr>
        <w:t>s</w:t>
      </w:r>
      <w:r>
        <w:rPr>
          <w:lang w:val="en-GB" w:eastAsia="zh-CN"/>
        </w:rPr>
        <w:t xml:space="preserve"> </w:t>
      </w:r>
      <w:r w:rsidR="00B81649">
        <w:rPr>
          <w:lang w:val="en-GB" w:eastAsia="zh-CN"/>
        </w:rPr>
        <w:t xml:space="preserve">are </w:t>
      </w:r>
      <w:r>
        <w:rPr>
          <w:lang w:val="en-GB" w:eastAsia="zh-CN"/>
        </w:rPr>
        <w:t>given:</w:t>
      </w:r>
    </w:p>
    <w:p w14:paraId="0D784F9E" w14:textId="15C9F78A" w:rsidR="00954A63" w:rsidRDefault="00336120" w:rsidP="004F2D87">
      <w:pPr>
        <w:rPr>
          <w:i/>
          <w:lang w:eastAsia="zh-CN"/>
        </w:rPr>
      </w:pPr>
      <w:r w:rsidRPr="00E93377">
        <w:rPr>
          <w:b/>
          <w:i/>
          <w:lang w:val="en-AU"/>
        </w:rPr>
        <w:t xml:space="preserve">Proposal </w:t>
      </w:r>
      <w:r w:rsidR="00ED0EE1">
        <w:rPr>
          <w:b/>
          <w:i/>
          <w:lang w:val="en-AU"/>
        </w:rPr>
        <w:t>2</w:t>
      </w:r>
      <w:r w:rsidRPr="00E93377">
        <w:rPr>
          <w:b/>
          <w:i/>
          <w:lang w:val="en-AU"/>
        </w:rPr>
        <w:t xml:space="preserve">: </w:t>
      </w:r>
      <w:r w:rsidRPr="000434F9">
        <w:rPr>
          <w:i/>
          <w:lang w:eastAsia="zh-CN"/>
        </w:rPr>
        <w:t>The</w:t>
      </w:r>
      <w:r w:rsidR="002332FF">
        <w:rPr>
          <w:i/>
          <w:lang w:eastAsia="zh-CN"/>
        </w:rPr>
        <w:t xml:space="preserve"> </w:t>
      </w:r>
      <w:r w:rsidR="00C35EAB">
        <w:rPr>
          <w:i/>
          <w:lang w:eastAsia="zh-CN"/>
        </w:rPr>
        <w:t xml:space="preserve">total </w:t>
      </w:r>
      <w:r w:rsidR="002332FF" w:rsidRPr="002332FF">
        <w:rPr>
          <w:i/>
          <w:lang w:eastAsia="zh-CN"/>
        </w:rPr>
        <w:t>BDs/CCEs limit is determined by the number of configured downlink cells</w:t>
      </w:r>
      <w:r>
        <w:rPr>
          <w:i/>
          <w:lang w:eastAsia="zh-CN"/>
        </w:rPr>
        <w:t>.</w:t>
      </w:r>
    </w:p>
    <w:p w14:paraId="5B9306D6" w14:textId="77FD75A4" w:rsidR="000F6A77" w:rsidRPr="00A24FBB" w:rsidRDefault="000F6A77" w:rsidP="00CC5EDA">
      <w:pPr>
        <w:rPr>
          <w:i/>
          <w:lang w:eastAsia="zh-CN"/>
        </w:rPr>
      </w:pPr>
      <w:r w:rsidRPr="00E93377">
        <w:rPr>
          <w:b/>
          <w:i/>
          <w:lang w:val="en-AU"/>
        </w:rPr>
        <w:t xml:space="preserve">Proposal </w:t>
      </w:r>
      <w:r w:rsidR="00ED0EE1">
        <w:rPr>
          <w:b/>
          <w:i/>
          <w:lang w:val="en-AU"/>
        </w:rPr>
        <w:t>3</w:t>
      </w:r>
      <w:r w:rsidRPr="00E93377">
        <w:rPr>
          <w:b/>
          <w:i/>
          <w:lang w:val="en-AU"/>
        </w:rPr>
        <w:t xml:space="preserve">: </w:t>
      </w:r>
      <w:r w:rsidR="00A2679D">
        <w:rPr>
          <w:i/>
          <w:lang w:eastAsia="zh-CN"/>
        </w:rPr>
        <w:t xml:space="preserve">For determination of total </w:t>
      </w:r>
      <w:r w:rsidR="00A2679D" w:rsidRPr="002332FF">
        <w:rPr>
          <w:i/>
          <w:lang w:eastAsia="zh-CN"/>
        </w:rPr>
        <w:t>BDs/CCEs limit</w:t>
      </w:r>
      <w:r w:rsidR="00A2679D">
        <w:rPr>
          <w:i/>
          <w:lang w:eastAsia="zh-CN"/>
        </w:rPr>
        <w:t>,</w:t>
      </w:r>
      <w:r w:rsidR="00DB4F55">
        <w:rPr>
          <w:i/>
          <w:lang w:eastAsia="zh-CN"/>
        </w:rPr>
        <w:t xml:space="preserve"> t</w:t>
      </w:r>
      <w:r w:rsidR="00DB4F55" w:rsidRPr="00D326C6">
        <w:rPr>
          <w:i/>
          <w:lang w:eastAsia="zh-CN"/>
        </w:rPr>
        <w:t xml:space="preserve">he numerology of </w:t>
      </w:r>
      <w:r w:rsidR="00DB4F55">
        <w:rPr>
          <w:i/>
          <w:lang w:eastAsia="zh-CN"/>
        </w:rPr>
        <w:t>an</w:t>
      </w:r>
      <w:r w:rsidR="00DB4F55" w:rsidRPr="00D326C6">
        <w:rPr>
          <w:i/>
          <w:lang w:eastAsia="zh-CN"/>
        </w:rPr>
        <w:t xml:space="preserve"> active downlink cell</w:t>
      </w:r>
      <w:r w:rsidR="00DB4F55">
        <w:rPr>
          <w:i/>
          <w:lang w:eastAsia="zh-CN"/>
        </w:rPr>
        <w:t xml:space="preserve"> is t</w:t>
      </w:r>
      <w:r w:rsidR="00DB4F55" w:rsidRPr="00D326C6">
        <w:rPr>
          <w:i/>
          <w:lang w:eastAsia="zh-CN"/>
        </w:rPr>
        <w:t xml:space="preserve">he numerology of the active DL BWP </w:t>
      </w:r>
      <w:r w:rsidR="00DB4F55">
        <w:rPr>
          <w:i/>
          <w:lang w:eastAsia="zh-CN"/>
        </w:rPr>
        <w:t>in the cell,</w:t>
      </w:r>
      <w:r w:rsidR="00DB4F55" w:rsidRPr="00D326C6">
        <w:rPr>
          <w:i/>
          <w:lang w:eastAsia="zh-CN"/>
        </w:rPr>
        <w:t xml:space="preserve"> </w:t>
      </w:r>
      <w:r w:rsidR="00DB4F55">
        <w:rPr>
          <w:i/>
          <w:lang w:eastAsia="zh-CN"/>
        </w:rPr>
        <w:t xml:space="preserve">and </w:t>
      </w:r>
      <w:r w:rsidR="00A2679D" w:rsidRPr="00D326C6">
        <w:rPr>
          <w:i/>
          <w:lang w:eastAsia="zh-CN"/>
        </w:rPr>
        <w:t>the numerology of an inactive downlink cell</w:t>
      </w:r>
      <w:r w:rsidR="00A2679D">
        <w:rPr>
          <w:i/>
          <w:lang w:eastAsia="zh-CN"/>
        </w:rPr>
        <w:t xml:space="preserve"> is the </w:t>
      </w:r>
      <w:r w:rsidR="00230917" w:rsidRPr="00A24FBB">
        <w:rPr>
          <w:i/>
          <w:lang w:eastAsia="zh-CN"/>
        </w:rPr>
        <w:t xml:space="preserve">numerology of the first active </w:t>
      </w:r>
      <w:r w:rsidR="00D31A4A" w:rsidRPr="00A24FBB">
        <w:rPr>
          <w:i/>
          <w:lang w:eastAsia="zh-CN"/>
        </w:rPr>
        <w:t xml:space="preserve">DL </w:t>
      </w:r>
      <w:r w:rsidR="00230917" w:rsidRPr="00A24FBB">
        <w:rPr>
          <w:i/>
          <w:lang w:eastAsia="zh-CN"/>
        </w:rPr>
        <w:t xml:space="preserve">BWP </w:t>
      </w:r>
      <w:r w:rsidR="00A2679D">
        <w:rPr>
          <w:i/>
          <w:lang w:eastAsia="zh-CN"/>
        </w:rPr>
        <w:t>of the cell</w:t>
      </w:r>
      <w:r w:rsidR="00D46CBE" w:rsidRPr="00A24FBB">
        <w:rPr>
          <w:i/>
          <w:lang w:eastAsia="zh-CN"/>
        </w:rPr>
        <w:t>.</w:t>
      </w:r>
    </w:p>
    <w:p w14:paraId="327A208D" w14:textId="20DAC926" w:rsidR="00954A63" w:rsidRDefault="00954A63" w:rsidP="00CC5EDA">
      <w:pPr>
        <w:rPr>
          <w:i/>
          <w:lang w:eastAsia="zh-CN"/>
        </w:rPr>
      </w:pPr>
      <w:r w:rsidRPr="00E93377">
        <w:rPr>
          <w:b/>
          <w:i/>
          <w:lang w:val="en-AU"/>
        </w:rPr>
        <w:t xml:space="preserve">Proposal </w:t>
      </w:r>
      <w:r w:rsidR="00ED0EE1">
        <w:rPr>
          <w:b/>
          <w:i/>
          <w:lang w:val="en-AU"/>
        </w:rPr>
        <w:t>4</w:t>
      </w:r>
      <w:r w:rsidRPr="00E93377">
        <w:rPr>
          <w:b/>
          <w:i/>
          <w:lang w:val="en-AU"/>
        </w:rPr>
        <w:t>:</w:t>
      </w:r>
      <w:r>
        <w:rPr>
          <w:i/>
          <w:lang w:eastAsia="zh-CN"/>
        </w:rPr>
        <w:t xml:space="preserve"> The </w:t>
      </w:r>
      <w:r w:rsidR="00DB4F55">
        <w:rPr>
          <w:i/>
          <w:lang w:eastAsia="zh-CN"/>
        </w:rPr>
        <w:t xml:space="preserve">maximum </w:t>
      </w:r>
      <w:r w:rsidR="00A233B8">
        <w:rPr>
          <w:i/>
          <w:lang w:eastAsia="zh-CN"/>
        </w:rPr>
        <w:t xml:space="preserve">number of </w:t>
      </w:r>
      <w:r w:rsidRPr="00D67B8B">
        <w:rPr>
          <w:i/>
          <w:lang w:eastAsia="zh-CN"/>
        </w:rPr>
        <w:t>BDs/CCEs</w:t>
      </w:r>
      <w:r w:rsidR="00A233B8" w:rsidRPr="00A233B8">
        <w:rPr>
          <w:lang w:eastAsia="zh-CN"/>
        </w:rPr>
        <w:t xml:space="preserve"> </w:t>
      </w:r>
      <w:r w:rsidR="009F1E36" w:rsidRPr="009F1E36">
        <w:rPr>
          <w:i/>
          <w:lang w:eastAsia="zh-CN"/>
        </w:rPr>
        <w:t xml:space="preserve">monitored by the UE </w:t>
      </w:r>
      <w:r w:rsidR="005E2270">
        <w:rPr>
          <w:i/>
          <w:lang w:eastAsia="zh-CN"/>
        </w:rPr>
        <w:t>for a</w:t>
      </w:r>
      <w:r w:rsidR="00A233B8" w:rsidRPr="00A233B8">
        <w:rPr>
          <w:i/>
          <w:lang w:eastAsia="zh-CN"/>
        </w:rPr>
        <w:t xml:space="preserve"> serving cell is determined by the </w:t>
      </w:r>
      <w:r w:rsidR="005E2270" w:rsidRPr="00A233B8">
        <w:rPr>
          <w:i/>
          <w:lang w:eastAsia="zh-CN"/>
        </w:rPr>
        <w:t xml:space="preserve">numerology of </w:t>
      </w:r>
      <w:r w:rsidR="00A233B8" w:rsidRPr="00A233B8">
        <w:rPr>
          <w:i/>
          <w:lang w:eastAsia="zh-CN"/>
        </w:rPr>
        <w:t>active BWP</w:t>
      </w:r>
      <w:r>
        <w:rPr>
          <w:i/>
          <w:lang w:eastAsia="zh-CN"/>
        </w:rPr>
        <w:t>.</w:t>
      </w:r>
      <w:r w:rsidR="00E14F05" w:rsidRPr="00A233B8">
        <w:rPr>
          <w:i/>
          <w:lang w:eastAsia="zh-CN"/>
        </w:rPr>
        <w:t xml:space="preserve"> </w:t>
      </w:r>
    </w:p>
    <w:p w14:paraId="123F8EC7" w14:textId="3FB7FDD3" w:rsidR="00954A63" w:rsidRDefault="00954A63">
      <w:pPr>
        <w:rPr>
          <w:i/>
          <w:lang w:eastAsia="zh-CN"/>
        </w:rPr>
      </w:pPr>
      <w:r w:rsidRPr="00E93377">
        <w:rPr>
          <w:b/>
          <w:i/>
          <w:lang w:val="en-AU"/>
        </w:rPr>
        <w:t xml:space="preserve">Proposal </w:t>
      </w:r>
      <w:r w:rsidR="00ED0EE1">
        <w:rPr>
          <w:b/>
          <w:i/>
          <w:lang w:val="en-AU"/>
        </w:rPr>
        <w:t>5</w:t>
      </w:r>
      <w:r w:rsidRPr="00E93377">
        <w:rPr>
          <w:b/>
          <w:i/>
          <w:lang w:val="en-AU"/>
        </w:rPr>
        <w:t xml:space="preserve">: </w:t>
      </w:r>
      <w:r w:rsidR="00DB4F55">
        <w:rPr>
          <w:i/>
          <w:lang w:eastAsia="zh-CN"/>
        </w:rPr>
        <w:t>F</w:t>
      </w:r>
      <w:r w:rsidR="00C93271">
        <w:rPr>
          <w:i/>
          <w:lang w:eastAsia="zh-CN"/>
        </w:rPr>
        <w:t>or cross-carrier scheduling</w:t>
      </w:r>
      <w:r w:rsidR="009A7B95">
        <w:rPr>
          <w:i/>
          <w:lang w:eastAsia="zh-CN"/>
        </w:rPr>
        <w:t xml:space="preserve"> </w:t>
      </w:r>
      <w:r w:rsidR="00DB4F55">
        <w:rPr>
          <w:i/>
          <w:lang w:eastAsia="zh-CN"/>
        </w:rPr>
        <w:t xml:space="preserve">in </w:t>
      </w:r>
      <w:r w:rsidR="009A7B95" w:rsidRPr="009A7B95">
        <w:rPr>
          <w:i/>
          <w:lang w:eastAsia="zh-CN"/>
        </w:rPr>
        <w:t>Case 4,</w:t>
      </w:r>
      <w:r w:rsidR="009A7B95">
        <w:rPr>
          <w:i/>
          <w:lang w:eastAsia="zh-CN"/>
        </w:rPr>
        <w:t xml:space="preserve"> </w:t>
      </w:r>
      <w:r w:rsidR="009A7B95" w:rsidRPr="009A7B95">
        <w:rPr>
          <w:i/>
          <w:lang w:eastAsia="zh-CN"/>
        </w:rPr>
        <w:t>Case 6-2</w:t>
      </w:r>
      <w:r w:rsidR="00DB4F55">
        <w:rPr>
          <w:i/>
          <w:lang w:eastAsia="zh-CN"/>
        </w:rPr>
        <w:t>,</w:t>
      </w:r>
      <w:r w:rsidR="009A7B95" w:rsidRPr="009A7B95">
        <w:rPr>
          <w:i/>
          <w:lang w:eastAsia="zh-CN"/>
        </w:rPr>
        <w:t xml:space="preserve"> and Case 7-2</w:t>
      </w:r>
      <w:r w:rsidR="00DB4F55">
        <w:rPr>
          <w:i/>
          <w:lang w:eastAsia="zh-CN"/>
        </w:rPr>
        <w:t>, p</w:t>
      </w:r>
      <w:r w:rsidR="00DB4F55" w:rsidRPr="00E14F05">
        <w:rPr>
          <w:i/>
          <w:lang w:eastAsia="zh-CN"/>
        </w:rPr>
        <w:t>er scheduled CC limit is necessary</w:t>
      </w:r>
      <w:r w:rsidR="00BA4035" w:rsidRPr="00BA4035">
        <w:t xml:space="preserve"> </w:t>
      </w:r>
      <w:r w:rsidR="00DB4F55">
        <w:rPr>
          <w:i/>
          <w:lang w:eastAsia="zh-CN"/>
        </w:rPr>
        <w:t>a</w:t>
      </w:r>
      <w:r w:rsidR="00AB777F" w:rsidRPr="00A47A15">
        <w:rPr>
          <w:i/>
          <w:lang w:eastAsia="zh-CN"/>
        </w:rPr>
        <w:t xml:space="preserve">nd </w:t>
      </w:r>
      <w:r w:rsidR="00DB4F55">
        <w:rPr>
          <w:i/>
          <w:lang w:eastAsia="zh-CN"/>
        </w:rPr>
        <w:t xml:space="preserve">the network </w:t>
      </w:r>
      <w:r w:rsidR="00BA4035" w:rsidRPr="00BA4035">
        <w:rPr>
          <w:i/>
          <w:lang w:eastAsia="zh-CN"/>
        </w:rPr>
        <w:t>ensures no overbooking based on non-CA case occurs</w:t>
      </w:r>
      <w:r w:rsidR="00DB4F55">
        <w:rPr>
          <w:i/>
          <w:lang w:eastAsia="zh-CN"/>
        </w:rPr>
        <w:t xml:space="preserve"> for SCell</w:t>
      </w:r>
      <w:r w:rsidR="00BA4035" w:rsidRPr="00BA4035">
        <w:rPr>
          <w:i/>
          <w:lang w:eastAsia="zh-CN"/>
        </w:rPr>
        <w:t>.</w:t>
      </w:r>
    </w:p>
    <w:p w14:paraId="2B551BB2" w14:textId="77777777" w:rsidR="0038258C" w:rsidRPr="00BE032E" w:rsidRDefault="0038258C" w:rsidP="00954A63">
      <w:pPr>
        <w:rPr>
          <w:i/>
          <w:lang w:eastAsia="zh-CN"/>
        </w:rPr>
      </w:pPr>
    </w:p>
    <w:p w14:paraId="7B14465D" w14:textId="77777777" w:rsidR="00CE77B8" w:rsidRDefault="00FC4112" w:rsidP="006E6861">
      <w:pPr>
        <w:pStyle w:val="2"/>
        <w:rPr>
          <w:lang w:eastAsia="zh-CN"/>
        </w:rPr>
      </w:pPr>
      <w:r>
        <w:rPr>
          <w:rFonts w:hint="eastAsia"/>
          <w:lang w:eastAsia="zh-CN"/>
        </w:rPr>
        <w:lastRenderedPageBreak/>
        <w:t>C</w:t>
      </w:r>
      <w:r>
        <w:rPr>
          <w:lang w:eastAsia="zh-CN"/>
        </w:rPr>
        <w:t>CE index</w:t>
      </w:r>
      <w:r w:rsidR="00F97C1D">
        <w:rPr>
          <w:lang w:eastAsia="zh-CN"/>
        </w:rPr>
        <w:t>e</w:t>
      </w:r>
      <w:r>
        <w:rPr>
          <w:lang w:eastAsia="zh-CN"/>
        </w:rPr>
        <w:t>s for cross-carrier scheduling</w:t>
      </w:r>
    </w:p>
    <w:p w14:paraId="69AF5039" w14:textId="4576A626" w:rsidR="003E7980" w:rsidRDefault="003E7980" w:rsidP="00EB0BFE">
      <w:pPr>
        <w:rPr>
          <w:szCs w:val="20"/>
          <w:lang w:val="en-GB" w:eastAsia="zh-CN"/>
        </w:rPr>
      </w:pPr>
      <w:r>
        <w:rPr>
          <w:rFonts w:hint="eastAsia"/>
          <w:szCs w:val="20"/>
          <w:lang w:val="en-GB" w:eastAsia="zh-CN"/>
        </w:rPr>
        <w:t xml:space="preserve">In document </w:t>
      </w:r>
      <w:r>
        <w:rPr>
          <w:szCs w:val="20"/>
          <w:lang w:val="en-GB" w:eastAsia="zh-CN"/>
        </w:rPr>
        <w:t xml:space="preserve">[2], the backgrounds of the LS about the search space configuration for cross-carrier scheduling from RAN1 and RAN2 are introduced. </w:t>
      </w:r>
      <w:r w:rsidR="00F63156">
        <w:rPr>
          <w:szCs w:val="20"/>
          <w:lang w:val="en-GB" w:eastAsia="zh-CN"/>
        </w:rPr>
        <w:t xml:space="preserve">Two potential directions from RAN2 LS are analysed. The corresponding solution is also provided. </w:t>
      </w:r>
    </w:p>
    <w:p w14:paraId="3EF1F928" w14:textId="5E785F9C" w:rsidR="004E359C" w:rsidRPr="004E359C" w:rsidRDefault="004E359C" w:rsidP="00EB0BFE">
      <w:pPr>
        <w:rPr>
          <w:lang w:eastAsia="zh-CN"/>
        </w:rPr>
      </w:pPr>
      <w:r>
        <w:rPr>
          <w:szCs w:val="20"/>
          <w:lang w:val="en-GB" w:eastAsia="zh-CN"/>
        </w:rPr>
        <w:t>According to the analys</w:t>
      </w:r>
      <w:r w:rsidR="00B12F3A">
        <w:rPr>
          <w:szCs w:val="20"/>
          <w:lang w:val="en-GB" w:eastAsia="zh-CN"/>
        </w:rPr>
        <w:t>i</w:t>
      </w:r>
      <w:r>
        <w:rPr>
          <w:szCs w:val="20"/>
          <w:lang w:val="en-GB" w:eastAsia="zh-CN"/>
        </w:rPr>
        <w:t>s</w:t>
      </w:r>
      <w:r w:rsidR="00F63156">
        <w:rPr>
          <w:szCs w:val="20"/>
          <w:lang w:val="en-GB" w:eastAsia="zh-CN"/>
        </w:rPr>
        <w:t xml:space="preserve"> in [2]</w:t>
      </w:r>
      <w:r>
        <w:rPr>
          <w:szCs w:val="20"/>
          <w:lang w:val="en-GB" w:eastAsia="zh-CN"/>
        </w:rPr>
        <w:t>, t</w:t>
      </w:r>
      <w:r w:rsidRPr="004F1713">
        <w:rPr>
          <w:szCs w:val="20"/>
          <w:lang w:eastAsia="zh-CN"/>
        </w:rPr>
        <w:t>he</w:t>
      </w:r>
      <w:r w:rsidR="004E3F39">
        <w:rPr>
          <w:szCs w:val="20"/>
          <w:lang w:eastAsia="zh-CN"/>
        </w:rPr>
        <w:t xml:space="preserve"> following proposal is provided.</w:t>
      </w:r>
    </w:p>
    <w:p w14:paraId="63F0407B" w14:textId="1C24BA57" w:rsidR="00953A5A" w:rsidRPr="00953A5A" w:rsidRDefault="00E05744" w:rsidP="00953A5A">
      <w:pPr>
        <w:textAlignment w:val="center"/>
        <w:rPr>
          <w:i/>
        </w:rPr>
      </w:pPr>
      <w:r w:rsidRPr="00551B62">
        <w:rPr>
          <w:b/>
          <w:i/>
        </w:rPr>
        <w:t xml:space="preserve">Proposal </w:t>
      </w:r>
      <w:r w:rsidR="00ED0EE1">
        <w:rPr>
          <w:b/>
          <w:i/>
        </w:rPr>
        <w:t>6</w:t>
      </w:r>
      <w:r w:rsidRPr="00551B62">
        <w:rPr>
          <w:b/>
          <w:i/>
        </w:rPr>
        <w:t>:</w:t>
      </w:r>
      <w:r w:rsidRPr="00551B62">
        <w:rPr>
          <w:i/>
        </w:rPr>
        <w:t xml:space="preserve"> </w:t>
      </w:r>
      <w:r w:rsidR="00953A5A" w:rsidRPr="00953A5A">
        <w:rPr>
          <w:i/>
          <w:iCs/>
        </w:rPr>
        <w:t>Search space mapping between the SS set within the active BWP of the scheduling cell and the SS set within the active BWP of the scheduled cell is needed.</w:t>
      </w:r>
    </w:p>
    <w:p w14:paraId="12E69D6E" w14:textId="77777777" w:rsidR="00B22D72" w:rsidRPr="00DA3B5D" w:rsidRDefault="00B22D72">
      <w:pPr>
        <w:rPr>
          <w:lang w:eastAsia="zh-CN"/>
        </w:rPr>
      </w:pPr>
    </w:p>
    <w:p w14:paraId="34324A45" w14:textId="77777777" w:rsidR="006E6861" w:rsidRDefault="00660140" w:rsidP="00660140">
      <w:pPr>
        <w:pStyle w:val="2"/>
        <w:rPr>
          <w:lang w:eastAsia="zh-CN"/>
        </w:rPr>
      </w:pPr>
      <w:r>
        <w:rPr>
          <w:rFonts w:hint="eastAsia"/>
          <w:lang w:eastAsia="zh-CN"/>
        </w:rPr>
        <w:t>Dyna</w:t>
      </w:r>
      <w:r>
        <w:rPr>
          <w:lang w:eastAsia="zh-CN"/>
        </w:rPr>
        <w:t>mic HARQ-ACK codebook design</w:t>
      </w:r>
    </w:p>
    <w:p w14:paraId="08581395" w14:textId="77777777" w:rsidR="00660140" w:rsidRDefault="00660140" w:rsidP="005D345D">
      <w:pPr>
        <w:pStyle w:val="3"/>
        <w:tabs>
          <w:tab w:val="clear" w:pos="6815"/>
          <w:tab w:val="num" w:pos="720"/>
        </w:tabs>
        <w:ind w:left="720"/>
        <w:rPr>
          <w:lang w:eastAsia="zh-CN"/>
        </w:rPr>
      </w:pPr>
      <w:r>
        <w:rPr>
          <w:lang w:eastAsia="zh-CN"/>
        </w:rPr>
        <w:t>PDCCH monitoring occasion ordering with the same start time</w:t>
      </w:r>
    </w:p>
    <w:p w14:paraId="35F3FECA" w14:textId="77777777" w:rsidR="0000541C" w:rsidRDefault="007A7887" w:rsidP="0094706B">
      <w:pPr>
        <w:rPr>
          <w:szCs w:val="20"/>
          <w:lang w:eastAsia="zh-CN"/>
        </w:rPr>
      </w:pPr>
      <w:r>
        <w:rPr>
          <w:rFonts w:hint="eastAsia"/>
          <w:szCs w:val="20"/>
          <w:lang w:eastAsia="zh-CN"/>
        </w:rPr>
        <w:t>In current spec for PDSCH scheduling</w:t>
      </w:r>
      <w:r>
        <w:rPr>
          <w:szCs w:val="20"/>
          <w:lang w:eastAsia="zh-CN"/>
        </w:rPr>
        <w:t xml:space="preserve">, the location of PDCCH </w:t>
      </w:r>
      <w:r w:rsidR="00AF1DEA">
        <w:rPr>
          <w:szCs w:val="20"/>
          <w:lang w:eastAsia="zh-CN"/>
        </w:rPr>
        <w:t>scheduling PDSCH</w:t>
      </w:r>
      <w:r>
        <w:rPr>
          <w:szCs w:val="20"/>
          <w:lang w:eastAsia="zh-CN"/>
        </w:rPr>
        <w:t xml:space="preserve"> is flexible based on search space set and CORESET configurations. On the active BWP, multiple CORESETs and search space sets can be configured to a UE</w:t>
      </w:r>
      <w:r w:rsidR="006B768A">
        <w:rPr>
          <w:szCs w:val="20"/>
          <w:lang w:eastAsia="zh-CN"/>
        </w:rPr>
        <w:t>.</w:t>
      </w:r>
    </w:p>
    <w:p w14:paraId="12130FD1" w14:textId="35920F6D" w:rsidR="007338AD" w:rsidRDefault="004B6F43" w:rsidP="00636E0A">
      <w:r>
        <w:rPr>
          <w:szCs w:val="20"/>
          <w:lang w:eastAsia="zh-CN"/>
        </w:rPr>
        <w:t>In</w:t>
      </w:r>
      <w:r w:rsidR="002D73F9">
        <w:rPr>
          <w:rFonts w:hint="eastAsia"/>
          <w:szCs w:val="20"/>
          <w:lang w:eastAsia="zh-CN"/>
        </w:rPr>
        <w:t xml:space="preserve"> the </w:t>
      </w:r>
      <w:r w:rsidR="006B591E">
        <w:rPr>
          <w:szCs w:val="20"/>
          <w:lang w:eastAsia="zh-CN"/>
        </w:rPr>
        <w:t>latest</w:t>
      </w:r>
      <w:r w:rsidR="002D73F9">
        <w:rPr>
          <w:rFonts w:hint="eastAsia"/>
          <w:szCs w:val="20"/>
          <w:lang w:eastAsia="zh-CN"/>
        </w:rPr>
        <w:t xml:space="preserve"> version of </w:t>
      </w:r>
      <w:r w:rsidR="002D73F9" w:rsidRPr="007210F5">
        <w:t>RAN1 NR UE features</w:t>
      </w:r>
      <w:r w:rsidR="002D73F9">
        <w:t xml:space="preserve"> </w:t>
      </w:r>
      <w:r w:rsidR="00B955FB">
        <w:t>[3]</w:t>
      </w:r>
      <w:r w:rsidR="002D73F9">
        <w:t>,</w:t>
      </w:r>
      <w:r w:rsidR="007338AD">
        <w:t xml:space="preserve"> </w:t>
      </w:r>
      <w:r w:rsidR="007338AD" w:rsidRPr="007338AD">
        <w:t>the following additional description</w:t>
      </w:r>
      <w:r w:rsidR="007338AD">
        <w:t>s were</w:t>
      </w:r>
      <w:r w:rsidR="006B591E">
        <w:t xml:space="preserve"> introduced:</w:t>
      </w:r>
    </w:p>
    <w:p w14:paraId="00528C30" w14:textId="77777777" w:rsidR="007338AD" w:rsidRPr="00C55643" w:rsidRDefault="007338AD" w:rsidP="007338AD">
      <w:pPr>
        <w:numPr>
          <w:ilvl w:val="0"/>
          <w:numId w:val="44"/>
        </w:numPr>
        <w:autoSpaceDE/>
        <w:autoSpaceDN/>
        <w:adjustRightInd/>
        <w:snapToGrid/>
        <w:spacing w:after="0"/>
        <w:jc w:val="left"/>
        <w:rPr>
          <w:szCs w:val="20"/>
          <w:lang w:eastAsia="x-none"/>
        </w:rPr>
      </w:pPr>
      <w:r w:rsidRPr="00C55643">
        <w:rPr>
          <w:szCs w:val="20"/>
          <w:lang w:eastAsia="zh-CN"/>
        </w:rPr>
        <w:t>FG #3-5b:</w:t>
      </w:r>
    </w:p>
    <w:p w14:paraId="79D8B6F2" w14:textId="77777777" w:rsidR="001B3551" w:rsidRPr="000E7741" w:rsidRDefault="001B3551" w:rsidP="001B3551">
      <w:pPr>
        <w:numPr>
          <w:ilvl w:val="1"/>
          <w:numId w:val="44"/>
        </w:numPr>
        <w:autoSpaceDE/>
        <w:autoSpaceDN/>
        <w:adjustRightInd/>
        <w:snapToGrid/>
        <w:spacing w:after="0"/>
        <w:jc w:val="left"/>
        <w:rPr>
          <w:szCs w:val="20"/>
          <w:lang w:val="en-GB" w:eastAsia="zh-CN"/>
        </w:rPr>
      </w:pPr>
      <w:r w:rsidRPr="000E7741">
        <w:rPr>
          <w:szCs w:val="20"/>
          <w:lang w:val="en-GB" w:eastAsia="zh-CN"/>
        </w:rPr>
        <w:t xml:space="preserve">For the set of monitoring occasions which are within the same span: </w:t>
      </w:r>
    </w:p>
    <w:p w14:paraId="09EF53E3" w14:textId="77777777" w:rsidR="001B3551" w:rsidRPr="000E7741" w:rsidRDefault="001B3551" w:rsidP="001B3551">
      <w:pPr>
        <w:numPr>
          <w:ilvl w:val="2"/>
          <w:numId w:val="44"/>
        </w:numPr>
        <w:autoSpaceDE/>
        <w:autoSpaceDN/>
        <w:adjustRightInd/>
        <w:snapToGrid/>
        <w:spacing w:after="0"/>
        <w:jc w:val="left"/>
        <w:rPr>
          <w:szCs w:val="20"/>
          <w:lang w:val="en-GB" w:eastAsia="zh-CN"/>
        </w:rPr>
      </w:pPr>
      <w:r w:rsidRPr="000E7741">
        <w:rPr>
          <w:szCs w:val="20"/>
          <w:lang w:val="en-GB" w:eastAsia="zh-CN"/>
        </w:rPr>
        <w:t>Processing one unicast DCI scheduling DL and one unicast DCI scheduling UL per scheduled CC across this set of monitoring occasions for FDD</w:t>
      </w:r>
    </w:p>
    <w:p w14:paraId="3D71D19B" w14:textId="77777777" w:rsidR="001B3551" w:rsidRPr="000E7741" w:rsidRDefault="001B3551" w:rsidP="001B3551">
      <w:pPr>
        <w:numPr>
          <w:ilvl w:val="2"/>
          <w:numId w:val="44"/>
        </w:numPr>
        <w:autoSpaceDE/>
        <w:autoSpaceDN/>
        <w:adjustRightInd/>
        <w:snapToGrid/>
        <w:spacing w:after="0"/>
        <w:jc w:val="left"/>
        <w:rPr>
          <w:szCs w:val="20"/>
          <w:lang w:val="en-GB" w:eastAsia="zh-CN"/>
        </w:rPr>
      </w:pPr>
      <w:r w:rsidRPr="000E7741">
        <w:rPr>
          <w:szCs w:val="20"/>
          <w:lang w:val="en-GB" w:eastAsia="zh-CN"/>
        </w:rPr>
        <w:t>Processing one unicast DCI scheduling DL and two unicast DCI scheduling UL per scheduled CC across this set of monitoring occasions for TDD</w:t>
      </w:r>
    </w:p>
    <w:p w14:paraId="03ADE490" w14:textId="651AE7B9" w:rsidR="0063181A" w:rsidRPr="000E7741" w:rsidRDefault="001B3551" w:rsidP="00636E0A">
      <w:pPr>
        <w:numPr>
          <w:ilvl w:val="2"/>
          <w:numId w:val="44"/>
        </w:numPr>
        <w:autoSpaceDE/>
        <w:autoSpaceDN/>
        <w:adjustRightInd/>
        <w:snapToGrid/>
        <w:spacing w:after="0"/>
        <w:jc w:val="left"/>
        <w:rPr>
          <w:szCs w:val="20"/>
          <w:lang w:val="en-GB" w:eastAsia="zh-CN"/>
        </w:rPr>
      </w:pPr>
      <w:r w:rsidRPr="000E7741">
        <w:rPr>
          <w:szCs w:val="20"/>
          <w:lang w:val="en-GB" w:eastAsia="zh-CN"/>
        </w:rPr>
        <w:t>Processing two unicast DCI scheduling DL and one unicast DCI scheduling UL per scheduled CC across this set of monitoring occasions for TDD</w:t>
      </w:r>
    </w:p>
    <w:p w14:paraId="41261A37" w14:textId="6A376341" w:rsidR="006B591E" w:rsidRPr="006B591E" w:rsidRDefault="0063181A" w:rsidP="002D694D">
      <w:pPr>
        <w:rPr>
          <w:szCs w:val="20"/>
          <w:lang w:val="en-GB" w:eastAsia="zh-CN"/>
        </w:rPr>
      </w:pPr>
      <w:r>
        <w:rPr>
          <w:rFonts w:hint="eastAsia"/>
          <w:szCs w:val="20"/>
          <w:lang w:val="en-GB" w:eastAsia="zh-CN"/>
        </w:rPr>
        <w:t>A</w:t>
      </w:r>
      <w:r w:rsidR="00CC545E">
        <w:rPr>
          <w:szCs w:val="20"/>
          <w:lang w:val="en-GB" w:eastAsia="zh-CN"/>
        </w:rPr>
        <w:t>ccording to the third bullet</w:t>
      </w:r>
      <w:r w:rsidR="00E47BBA">
        <w:rPr>
          <w:szCs w:val="20"/>
          <w:lang w:val="en-GB" w:eastAsia="zh-CN"/>
        </w:rPr>
        <w:t>, the following observation</w:t>
      </w:r>
      <w:r w:rsidR="002D694D">
        <w:rPr>
          <w:szCs w:val="20"/>
          <w:lang w:val="en-GB" w:eastAsia="zh-CN"/>
        </w:rPr>
        <w:t xml:space="preserve"> can be made</w:t>
      </w:r>
      <w:r w:rsidR="00CC545E">
        <w:rPr>
          <w:szCs w:val="20"/>
          <w:lang w:val="en-GB" w:eastAsia="zh-CN"/>
        </w:rPr>
        <w:t>:</w:t>
      </w:r>
    </w:p>
    <w:p w14:paraId="6DC888C5" w14:textId="5FD616A1" w:rsidR="009A7A21" w:rsidRDefault="009A7A21" w:rsidP="009A7A21">
      <w:pPr>
        <w:rPr>
          <w:i/>
        </w:rPr>
      </w:pPr>
      <w:r w:rsidRPr="001D1554">
        <w:rPr>
          <w:rFonts w:hint="eastAsia"/>
          <w:b/>
          <w:i/>
        </w:rPr>
        <w:t>Observation</w:t>
      </w:r>
      <w:r w:rsidR="00A13308">
        <w:rPr>
          <w:b/>
          <w:i/>
        </w:rPr>
        <w:t xml:space="preserve"> </w:t>
      </w:r>
      <w:r w:rsidR="00ED0EE1">
        <w:rPr>
          <w:b/>
          <w:i/>
        </w:rPr>
        <w:t>2</w:t>
      </w:r>
      <w:r w:rsidRPr="001D1554">
        <w:rPr>
          <w:rFonts w:hint="eastAsia"/>
          <w:b/>
          <w:i/>
        </w:rPr>
        <w:t xml:space="preserve">: </w:t>
      </w:r>
      <w:r>
        <w:rPr>
          <w:b/>
          <w:i/>
        </w:rPr>
        <w:t xml:space="preserve"> </w:t>
      </w:r>
      <w:r w:rsidR="00A43DC9">
        <w:rPr>
          <w:i/>
        </w:rPr>
        <w:t xml:space="preserve">Two unicast DCIs scheduling DL </w:t>
      </w:r>
      <w:r w:rsidRPr="00AC5F5B">
        <w:rPr>
          <w:i/>
        </w:rPr>
        <w:t xml:space="preserve">PDSCHs </w:t>
      </w:r>
      <w:r w:rsidR="00A43DC9">
        <w:rPr>
          <w:i/>
        </w:rPr>
        <w:t>can be supported for a set of monitoring occasions which are within the same span, including the case that the</w:t>
      </w:r>
      <w:r w:rsidR="00D66422">
        <w:rPr>
          <w:i/>
        </w:rPr>
        <w:t xml:space="preserve"> two DCIs are within the set of monitoring occasions with the same start time and </w:t>
      </w:r>
      <w:r w:rsidR="009E2F60">
        <w:rPr>
          <w:i/>
        </w:rPr>
        <w:t xml:space="preserve">the case that </w:t>
      </w:r>
      <w:r w:rsidR="00D66422">
        <w:rPr>
          <w:i/>
        </w:rPr>
        <w:t>the two DCIs are within the same monitoring occasion</w:t>
      </w:r>
      <w:r w:rsidRPr="00AC5F5B">
        <w:rPr>
          <w:i/>
        </w:rPr>
        <w:t xml:space="preserve">. </w:t>
      </w:r>
    </w:p>
    <w:p w14:paraId="4133D0C6" w14:textId="1A711EB9" w:rsidR="0091175F" w:rsidRPr="005912AC" w:rsidRDefault="00843A20" w:rsidP="00DD6D8D">
      <w:pPr>
        <w:pStyle w:val="af0"/>
        <w:numPr>
          <w:ilvl w:val="0"/>
          <w:numId w:val="45"/>
        </w:numPr>
        <w:rPr>
          <w:sz w:val="22"/>
          <w:lang w:eastAsia="zh-CN"/>
        </w:rPr>
      </w:pPr>
      <w:r w:rsidRPr="008D26E1">
        <w:rPr>
          <w:i/>
          <w:iCs/>
          <w:sz w:val="22"/>
          <w:lang w:eastAsia="zh-CN"/>
        </w:rPr>
        <w:t>Case 1:</w:t>
      </w:r>
      <w:r w:rsidRPr="005912AC">
        <w:rPr>
          <w:sz w:val="22"/>
          <w:lang w:eastAsia="zh-CN"/>
        </w:rPr>
        <w:t xml:space="preserve"> </w:t>
      </w:r>
      <w:r w:rsidR="00E80DC2">
        <w:rPr>
          <w:sz w:val="22"/>
          <w:lang w:eastAsia="zh-CN"/>
        </w:rPr>
        <w:t>T</w:t>
      </w:r>
      <w:r w:rsidR="0012690A" w:rsidRPr="005912AC">
        <w:rPr>
          <w:sz w:val="22"/>
          <w:lang w:eastAsia="zh-CN"/>
        </w:rPr>
        <w:t xml:space="preserve">wo DCIs within </w:t>
      </w:r>
      <w:r w:rsidR="00B6029A" w:rsidRPr="005912AC">
        <w:rPr>
          <w:sz w:val="22"/>
          <w:lang w:eastAsia="zh-CN"/>
        </w:rPr>
        <w:t xml:space="preserve">two </w:t>
      </w:r>
      <w:r w:rsidR="0012690A" w:rsidRPr="005912AC">
        <w:rPr>
          <w:sz w:val="22"/>
          <w:lang w:eastAsia="zh-CN"/>
        </w:rPr>
        <w:t>monitoring occasions with the same start time</w:t>
      </w:r>
    </w:p>
    <w:p w14:paraId="7BDD0249" w14:textId="7662874F" w:rsidR="00442730" w:rsidRDefault="0094706B" w:rsidP="0094706B">
      <w:pPr>
        <w:rPr>
          <w:szCs w:val="20"/>
          <w:lang w:eastAsia="zh-CN"/>
        </w:rPr>
      </w:pPr>
      <w:r w:rsidRPr="004F1713">
        <w:rPr>
          <w:rFonts w:hint="eastAsia"/>
          <w:szCs w:val="20"/>
          <w:lang w:eastAsia="zh-CN"/>
        </w:rPr>
        <w:t>In current spec for dynamic</w:t>
      </w:r>
      <w:r w:rsidRPr="004F1713">
        <w:rPr>
          <w:szCs w:val="20"/>
          <w:lang w:eastAsia="zh-CN"/>
        </w:rPr>
        <w:t xml:space="preserve"> HARQ-ACK codebook determination, the value of the </w:t>
      </w:r>
      <w:r w:rsidRPr="004F1713">
        <w:rPr>
          <w:rFonts w:hint="eastAsia"/>
          <w:szCs w:val="20"/>
          <w:lang w:eastAsia="zh-CN"/>
        </w:rPr>
        <w:t>counter</w:t>
      </w:r>
      <w:r w:rsidRPr="004F1713">
        <w:rPr>
          <w:szCs w:val="20"/>
          <w:lang w:eastAsia="zh-CN"/>
        </w:rPr>
        <w:t xml:space="preserve"> </w:t>
      </w:r>
      <w:r w:rsidRPr="004F1713">
        <w:rPr>
          <w:rFonts w:hint="eastAsia"/>
          <w:szCs w:val="20"/>
          <w:lang w:eastAsia="zh-CN"/>
        </w:rPr>
        <w:t>DAI</w:t>
      </w:r>
      <w:r w:rsidRPr="004F1713">
        <w:rPr>
          <w:szCs w:val="20"/>
          <w:lang w:eastAsia="zh-CN"/>
        </w:rPr>
        <w:t xml:space="preserve"> and total DAI field </w:t>
      </w:r>
      <w:r w:rsidR="00957D63">
        <w:rPr>
          <w:szCs w:val="20"/>
          <w:lang w:eastAsia="zh-CN"/>
        </w:rPr>
        <w:t xml:space="preserve">in DCI </w:t>
      </w:r>
      <w:r w:rsidRPr="004F1713">
        <w:rPr>
          <w:szCs w:val="20"/>
          <w:lang w:eastAsia="zh-CN"/>
        </w:rPr>
        <w:t xml:space="preserve">are used to generate HARQ-ACK bits, where the counter DAI denotes the accumulative number of </w:t>
      </w:r>
      <w:r w:rsidRPr="004F1713">
        <w:rPr>
          <w:rFonts w:hint="eastAsia"/>
          <w:szCs w:val="20"/>
          <w:lang w:eastAsia="zh-CN"/>
        </w:rPr>
        <w:t xml:space="preserve">{serving cell, </w:t>
      </w:r>
      <w:r w:rsidRPr="004F1713">
        <w:rPr>
          <w:szCs w:val="20"/>
          <w:lang w:eastAsia="zh-CN"/>
        </w:rPr>
        <w:t>PDCCH monitoring occasion</w:t>
      </w:r>
      <w:r w:rsidRPr="004F1713">
        <w:rPr>
          <w:rFonts w:hint="eastAsia"/>
          <w:szCs w:val="20"/>
          <w:lang w:eastAsia="zh-CN"/>
        </w:rPr>
        <w:t>}-pair(s)</w:t>
      </w:r>
      <w:r w:rsidRPr="004F1713">
        <w:rPr>
          <w:szCs w:val="20"/>
          <w:lang w:eastAsia="zh-CN"/>
        </w:rPr>
        <w:t xml:space="preserve"> up to the current serving cell and current PDCCH monitoring occasion and the total DAI denotes the total number of </w:t>
      </w:r>
      <w:r w:rsidRPr="004F1713">
        <w:rPr>
          <w:rFonts w:hint="eastAsia"/>
          <w:szCs w:val="20"/>
          <w:lang w:eastAsia="zh-CN"/>
        </w:rPr>
        <w:t xml:space="preserve">{serving cell, </w:t>
      </w:r>
      <w:r w:rsidRPr="004F1713">
        <w:rPr>
          <w:szCs w:val="20"/>
          <w:lang w:eastAsia="zh-CN"/>
        </w:rPr>
        <w:t>PDCCH monitoring occasion</w:t>
      </w:r>
      <w:r w:rsidRPr="004F1713">
        <w:rPr>
          <w:rFonts w:hint="eastAsia"/>
          <w:szCs w:val="20"/>
          <w:lang w:eastAsia="zh-CN"/>
        </w:rPr>
        <w:t>}-pair(s)</w:t>
      </w:r>
      <w:r w:rsidRPr="004F1713">
        <w:rPr>
          <w:szCs w:val="20"/>
          <w:lang w:eastAsia="zh-CN"/>
        </w:rPr>
        <w:t xml:space="preserve"> up to the current PDCCH monitoring occasion and shall be updated from PDCCH monitoring occasion to PDCCH monitoring occasion. This means PDCCH monitoring occasion is an important parameter to determine count</w:t>
      </w:r>
      <w:r w:rsidR="00E80DC2">
        <w:rPr>
          <w:szCs w:val="20"/>
          <w:lang w:eastAsia="zh-CN"/>
        </w:rPr>
        <w:t>er</w:t>
      </w:r>
      <w:r w:rsidRPr="004F1713">
        <w:rPr>
          <w:szCs w:val="20"/>
          <w:lang w:eastAsia="zh-CN"/>
        </w:rPr>
        <w:t xml:space="preserve"> DAI and total DAI. The ordering of PDCCH monitoring occasion will impact on the ordering of HARQ-ACK bits in the codebook. </w:t>
      </w:r>
    </w:p>
    <w:p w14:paraId="68AD99DC" w14:textId="17C7C2C9" w:rsidR="00442730" w:rsidRDefault="0094706B" w:rsidP="0094706B">
      <w:pPr>
        <w:rPr>
          <w:szCs w:val="20"/>
          <w:lang w:eastAsia="zh-CN"/>
        </w:rPr>
      </w:pPr>
      <w:r w:rsidRPr="004F1713">
        <w:rPr>
          <w:szCs w:val="20"/>
          <w:lang w:eastAsia="zh-CN"/>
        </w:rPr>
        <w:t>The following description is about how the PDCCH monitoring occasions are determined and how they are ordered in the current spec</w:t>
      </w:r>
      <w:r w:rsidR="00E80DC2">
        <w:rPr>
          <w:szCs w:val="20"/>
          <w:lang w:eastAsia="zh-CN"/>
        </w:rPr>
        <w:t xml:space="preserve"> TS38.213</w:t>
      </w:r>
      <w:r w:rsidRPr="004F1713">
        <w:rPr>
          <w:szCs w:val="20"/>
          <w:lang w:eastAsia="zh-CN"/>
        </w:rPr>
        <w:t xml:space="preserve">: </w:t>
      </w:r>
    </w:p>
    <w:p w14:paraId="66F48A20" w14:textId="77777777" w:rsidR="008B4582" w:rsidRPr="007300DE" w:rsidRDefault="00097FCD" w:rsidP="0094706B">
      <w:pPr>
        <w:rPr>
          <w:i/>
        </w:rPr>
      </w:pPr>
      <w:r w:rsidRPr="00AF32C5" w:rsidDel="00097FCD">
        <w:rPr>
          <w:i/>
        </w:rPr>
        <w:t xml:space="preserve"> </w:t>
      </w:r>
      <w:r w:rsidR="008B4582" w:rsidRPr="00AF32C5">
        <w:rPr>
          <w:i/>
        </w:rPr>
        <w:t>“</w:t>
      </w:r>
      <w:r w:rsidR="007300DE" w:rsidRPr="007300DE">
        <w:rPr>
          <w:i/>
        </w:rPr>
        <w:t>A UE determines a PDCCH monitoring occasion on an active DL BWP from the PDCCH monitoring periodicity, the PDCCH monitoring offset, and the PDCCH monitoring pattern within a slot.</w:t>
      </w:r>
      <w:r w:rsidR="008B4582" w:rsidRPr="00AF32C5">
        <w:rPr>
          <w:i/>
        </w:rPr>
        <w:t>”</w:t>
      </w:r>
      <w:r w:rsidR="007300DE" w:rsidRPr="007300DE">
        <w:t xml:space="preserve"> </w:t>
      </w:r>
    </w:p>
    <w:p w14:paraId="4E63DB78" w14:textId="77777777" w:rsidR="004D3354" w:rsidRDefault="00AF2171" w:rsidP="0094706B">
      <w:pPr>
        <w:rPr>
          <w:lang w:eastAsia="zh-CN"/>
        </w:rPr>
      </w:pPr>
      <w:r w:rsidRPr="006837DD" w:rsidDel="00AF2171">
        <w:rPr>
          <w:i/>
        </w:rPr>
        <w:t xml:space="preserve"> </w:t>
      </w:r>
      <w:r w:rsidR="004D3354" w:rsidRPr="00E86437">
        <w:rPr>
          <w:i/>
        </w:rPr>
        <w:t>“</w:t>
      </w:r>
      <w:r w:rsidR="004D7960" w:rsidRPr="004D7960">
        <w:rPr>
          <w:i/>
          <w:lang w:eastAsia="zh-CN"/>
        </w:rPr>
        <w:t xml:space="preserve">The set of PDCCH monitoring occasions </w:t>
      </w:r>
      <w:r w:rsidR="004D7960" w:rsidRPr="004D7960">
        <w:rPr>
          <w:rFonts w:eastAsia="Yu Mincho" w:hint="eastAsia"/>
          <w:i/>
        </w:rPr>
        <w:t>for DCI format 1_0 or DCI format 1_1 for scheduling PDSCH receptions or SPS PDSCH release</w:t>
      </w:r>
      <w:r w:rsidR="004D7960" w:rsidRPr="004D7960">
        <w:rPr>
          <w:i/>
          <w:lang w:eastAsia="zh-CN"/>
        </w:rPr>
        <w:t xml:space="preserve"> is defined as the union of PDCCH monitoring occasions across active DL BWPs of configured serving cells, ordered in ascending order of start time of the </w:t>
      </w:r>
      <w:r w:rsidR="004D7960" w:rsidRPr="004D7960">
        <w:rPr>
          <w:i/>
        </w:rPr>
        <w:t xml:space="preserve">search space set </w:t>
      </w:r>
      <w:r w:rsidR="004D7960" w:rsidRPr="004D7960">
        <w:rPr>
          <w:i/>
          <w:lang w:eastAsia="zh-CN"/>
        </w:rPr>
        <w:t>associated with a PDCCH monitoring occasion.</w:t>
      </w:r>
      <w:r w:rsidR="004D3354" w:rsidRPr="00E86437">
        <w:rPr>
          <w:i/>
        </w:rPr>
        <w:t>”</w:t>
      </w:r>
      <w:r w:rsidR="004D7960" w:rsidRPr="004D7960">
        <w:rPr>
          <w:lang w:eastAsia="zh-CN"/>
        </w:rPr>
        <w:t xml:space="preserve"> </w:t>
      </w:r>
    </w:p>
    <w:p w14:paraId="67E76F5F" w14:textId="77777777" w:rsidR="0091175F" w:rsidRDefault="0091175F" w:rsidP="0091175F">
      <w:pPr>
        <w:jc w:val="center"/>
      </w:pPr>
      <w:r>
        <w:rPr>
          <w:noProof/>
          <w:lang w:eastAsia="zh-CN"/>
        </w:rPr>
        <w:lastRenderedPageBreak/>
        <w:drawing>
          <wp:inline distT="0" distB="0" distL="0" distR="0" wp14:anchorId="570BAC25" wp14:editId="75D7E9D2">
            <wp:extent cx="1475105" cy="1950720"/>
            <wp:effectExtent l="0" t="0" r="0" b="0"/>
            <wp:docPr id="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75105" cy="1950720"/>
                    </a:xfrm>
                    <a:prstGeom prst="rect">
                      <a:avLst/>
                    </a:prstGeom>
                    <a:noFill/>
                    <a:ln>
                      <a:noFill/>
                    </a:ln>
                  </pic:spPr>
                </pic:pic>
              </a:graphicData>
            </a:graphic>
          </wp:inline>
        </w:drawing>
      </w:r>
    </w:p>
    <w:p w14:paraId="34A8751E" w14:textId="4CB0440D" w:rsidR="0091175F" w:rsidRPr="0091175F" w:rsidRDefault="0091175F" w:rsidP="00E80DC2">
      <w:pPr>
        <w:pStyle w:val="a5"/>
        <w:rPr>
          <w:i/>
        </w:rPr>
      </w:pPr>
      <w:bookmarkStart w:id="17" w:name="_Ref528186679"/>
      <w:r>
        <w:t xml:space="preserve">Figure </w:t>
      </w:r>
      <w:r w:rsidR="00691892">
        <w:rPr>
          <w:noProof/>
        </w:rPr>
        <w:t>3</w:t>
      </w:r>
      <w:bookmarkEnd w:id="17"/>
      <w:r>
        <w:t xml:space="preserve"> Two PDSCHs scheduled by two DCIs in monitoring occasion</w:t>
      </w:r>
      <w:r w:rsidR="00E80DC2">
        <w:t>s</w:t>
      </w:r>
      <w:r>
        <w:t xml:space="preserve"> 1 and 2 with the same start time</w:t>
      </w:r>
    </w:p>
    <w:p w14:paraId="3DA1BF10" w14:textId="202C6025" w:rsidR="004E0C0D" w:rsidRPr="004F1713" w:rsidRDefault="0094706B">
      <w:pPr>
        <w:rPr>
          <w:szCs w:val="20"/>
          <w:lang w:eastAsia="zh-CN"/>
        </w:rPr>
      </w:pPr>
      <w:r w:rsidRPr="004F1713">
        <w:rPr>
          <w:szCs w:val="20"/>
          <w:lang w:eastAsia="zh-CN"/>
        </w:rPr>
        <w:t>As we know, a PDCCH monitoring occasion is a time duration (i.e. one or a consecutive number of symbols) during which the UE is configured to monitor the PDCCH. Based on the statements above, a PDCCH monitoring occasion is determined by both the search space set configuration and the associated control resource set (CORESET) configuration for a UE.  Assuming CORESET 1 and CORESET</w:t>
      </w:r>
      <w:r w:rsidR="00E80DC2">
        <w:rPr>
          <w:szCs w:val="20"/>
          <w:lang w:eastAsia="zh-CN"/>
        </w:rPr>
        <w:t xml:space="preserve"> </w:t>
      </w:r>
      <w:r w:rsidRPr="004F1713">
        <w:rPr>
          <w:szCs w:val="20"/>
          <w:lang w:eastAsia="zh-CN"/>
        </w:rPr>
        <w:t>2 are configured to a UE with the duration of 1 symbol and 2 symbols respectively. Search space set 1 and Search space set 2 configured to the UE are associated with CORESET 1 and CORESET</w:t>
      </w:r>
      <w:r w:rsidR="00E80DC2">
        <w:rPr>
          <w:szCs w:val="20"/>
          <w:lang w:eastAsia="zh-CN"/>
        </w:rPr>
        <w:t xml:space="preserve"> </w:t>
      </w:r>
      <w:r w:rsidRPr="004F1713">
        <w:rPr>
          <w:szCs w:val="20"/>
          <w:lang w:eastAsia="zh-CN"/>
        </w:rPr>
        <w:t>2</w:t>
      </w:r>
      <w:r w:rsidR="00A70703">
        <w:rPr>
          <w:szCs w:val="20"/>
          <w:lang w:eastAsia="zh-CN"/>
        </w:rPr>
        <w:t>.</w:t>
      </w:r>
      <w:r w:rsidR="00A70703" w:rsidRPr="00A70703">
        <w:rPr>
          <w:szCs w:val="20"/>
          <w:lang w:eastAsia="zh-CN"/>
        </w:rPr>
        <w:t xml:space="preserve"> </w:t>
      </w:r>
      <w:r w:rsidR="00A70703" w:rsidRPr="004F1713">
        <w:rPr>
          <w:szCs w:val="20"/>
          <w:lang w:eastAsia="zh-CN"/>
        </w:rPr>
        <w:t>Search space set 1 and Search space set 2</w:t>
      </w:r>
      <w:r w:rsidR="00A70703">
        <w:rPr>
          <w:szCs w:val="20"/>
          <w:lang w:eastAsia="zh-CN"/>
        </w:rPr>
        <w:t xml:space="preserve"> have</w:t>
      </w:r>
      <w:r w:rsidR="00A70703" w:rsidRPr="004F1713">
        <w:rPr>
          <w:szCs w:val="20"/>
          <w:lang w:eastAsia="zh-CN"/>
        </w:rPr>
        <w:t xml:space="preserve"> the same PDCCH monitoring periodicity, PDCCH monitoring offset and PDCCH monitoring pattern</w:t>
      </w:r>
      <w:r w:rsidRPr="004F1713">
        <w:rPr>
          <w:szCs w:val="20"/>
          <w:lang w:eastAsia="zh-CN"/>
        </w:rPr>
        <w:t>. Therefore, as shown in</w:t>
      </w:r>
      <w:r w:rsidR="00691892">
        <w:rPr>
          <w:szCs w:val="20"/>
          <w:lang w:eastAsia="zh-CN"/>
        </w:rPr>
        <w:t xml:space="preserve"> </w:t>
      </w:r>
      <w:r w:rsidR="00691892">
        <w:t xml:space="preserve">Figure </w:t>
      </w:r>
      <w:r w:rsidR="00691892">
        <w:rPr>
          <w:noProof/>
        </w:rPr>
        <w:t>3</w:t>
      </w:r>
      <w:r w:rsidRPr="004F1713">
        <w:rPr>
          <w:szCs w:val="20"/>
          <w:lang w:eastAsia="zh-CN"/>
        </w:rPr>
        <w:t xml:space="preserve">, two PDCCH monitoring occasions </w:t>
      </w:r>
      <w:r w:rsidR="000C62B7" w:rsidRPr="004F1713">
        <w:rPr>
          <w:szCs w:val="20"/>
          <w:lang w:eastAsia="zh-CN"/>
        </w:rPr>
        <w:t xml:space="preserve">with the same start time </w:t>
      </w:r>
      <w:r w:rsidRPr="004F1713">
        <w:rPr>
          <w:szCs w:val="20"/>
          <w:lang w:eastAsia="zh-CN"/>
        </w:rPr>
        <w:t xml:space="preserve">are derived. </w:t>
      </w:r>
      <w:r w:rsidR="00E80DC2">
        <w:rPr>
          <w:szCs w:val="20"/>
          <w:lang w:eastAsia="zh-CN"/>
        </w:rPr>
        <w:t>It is not clear h</w:t>
      </w:r>
      <w:r w:rsidRPr="004F1713">
        <w:rPr>
          <w:szCs w:val="20"/>
          <w:lang w:eastAsia="zh-CN"/>
        </w:rPr>
        <w:t xml:space="preserve">ow to order these two PDCCH monitoring occasions </w:t>
      </w:r>
      <w:r w:rsidR="00E80DC2">
        <w:rPr>
          <w:szCs w:val="20"/>
          <w:lang w:eastAsia="zh-CN"/>
        </w:rPr>
        <w:t>based on the</w:t>
      </w:r>
      <w:r w:rsidRPr="004F1713">
        <w:rPr>
          <w:szCs w:val="20"/>
          <w:lang w:eastAsia="zh-CN"/>
        </w:rPr>
        <w:t xml:space="preserve"> current spec. </w:t>
      </w:r>
    </w:p>
    <w:p w14:paraId="012BA760" w14:textId="14B3F0B8" w:rsidR="0094706B" w:rsidRDefault="0094706B">
      <w:pPr>
        <w:rPr>
          <w:szCs w:val="20"/>
          <w:lang w:eastAsia="zh-CN"/>
        </w:rPr>
      </w:pPr>
      <w:r w:rsidRPr="004F1713">
        <w:rPr>
          <w:rFonts w:hint="eastAsia"/>
          <w:szCs w:val="20"/>
          <w:lang w:eastAsia="zh-CN"/>
        </w:rPr>
        <w:t xml:space="preserve">One solution to solve this issue is </w:t>
      </w:r>
      <w:r w:rsidRPr="004F1713">
        <w:rPr>
          <w:szCs w:val="20"/>
          <w:lang w:eastAsia="zh-CN"/>
        </w:rPr>
        <w:t xml:space="preserve">to add </w:t>
      </w:r>
      <w:r w:rsidRPr="004F1713">
        <w:rPr>
          <w:rFonts w:hint="eastAsia"/>
          <w:szCs w:val="20"/>
          <w:lang w:eastAsia="zh-CN"/>
        </w:rPr>
        <w:t>other information</w:t>
      </w:r>
      <w:r w:rsidRPr="004F1713">
        <w:rPr>
          <w:szCs w:val="20"/>
          <w:lang w:eastAsia="zh-CN"/>
        </w:rPr>
        <w:t xml:space="preserve"> to further identify different PDCCH monitoring occasions, e.g. the duration of the PDCCH monitoring occasion. A simple way is to reuse SLIV principle to calculate index of each PDCCH monitoring occasion and then ordered according to the </w:t>
      </w:r>
      <w:r w:rsidR="004E0C0D" w:rsidRPr="004F1713">
        <w:rPr>
          <w:szCs w:val="20"/>
          <w:lang w:eastAsia="zh-CN"/>
        </w:rPr>
        <w:t xml:space="preserve">PDCCH monitoring occasion </w:t>
      </w:r>
      <w:r w:rsidRPr="004F1713">
        <w:rPr>
          <w:szCs w:val="20"/>
          <w:lang w:eastAsia="zh-CN"/>
        </w:rPr>
        <w:t xml:space="preserve">indexes. For example, the index of </w:t>
      </w:r>
      <w:r w:rsidR="00401C3A">
        <w:rPr>
          <w:szCs w:val="20"/>
          <w:lang w:eastAsia="zh-CN"/>
        </w:rPr>
        <w:t xml:space="preserve">a </w:t>
      </w:r>
      <w:r w:rsidRPr="004F1713">
        <w:rPr>
          <w:szCs w:val="20"/>
          <w:lang w:eastAsia="zh-CN"/>
        </w:rPr>
        <w:t>PDCCH monitoring occasion</w:t>
      </w:r>
      <w:r w:rsidR="00721838">
        <w:rPr>
          <w:szCs w:val="20"/>
          <w:lang w:eastAsia="zh-CN"/>
        </w:rPr>
        <w:t xml:space="preserve"> </w:t>
      </w:r>
      <w:r w:rsidR="00721838" w:rsidRPr="00721838">
        <w:rPr>
          <w:i/>
          <w:szCs w:val="20"/>
          <w:lang w:eastAsia="zh-CN"/>
        </w:rPr>
        <w:t>P</w:t>
      </w:r>
      <w:r w:rsidR="00721838" w:rsidRPr="00721838">
        <w:rPr>
          <w:i/>
          <w:szCs w:val="20"/>
          <w:vertAlign w:val="subscript"/>
          <w:lang w:eastAsia="zh-CN"/>
        </w:rPr>
        <w:t xml:space="preserve">i </w:t>
      </w:r>
      <w:r w:rsidR="00721838">
        <w:rPr>
          <w:szCs w:val="20"/>
          <w:lang w:eastAsia="zh-CN"/>
        </w:rPr>
        <w:t>= 14(</w:t>
      </w:r>
      <w:r w:rsidR="00721838" w:rsidRPr="00721838">
        <w:rPr>
          <w:i/>
          <w:szCs w:val="20"/>
          <w:lang w:eastAsia="zh-CN"/>
        </w:rPr>
        <w:t>L</w:t>
      </w:r>
      <w:r w:rsidR="00721838">
        <w:rPr>
          <w:szCs w:val="20"/>
          <w:lang w:eastAsia="zh-CN"/>
        </w:rPr>
        <w:t xml:space="preserve">−1) + </w:t>
      </w:r>
      <w:r w:rsidR="00721838" w:rsidRPr="00721838">
        <w:rPr>
          <w:i/>
          <w:szCs w:val="20"/>
          <w:lang w:eastAsia="zh-CN"/>
        </w:rPr>
        <w:t>S</w:t>
      </w:r>
      <w:r w:rsidRPr="004F1713">
        <w:rPr>
          <w:szCs w:val="20"/>
          <w:lang w:eastAsia="zh-CN"/>
        </w:rPr>
        <w:t xml:space="preserve">, where </w:t>
      </w:r>
      <w:r w:rsidRPr="00721838">
        <w:rPr>
          <w:i/>
          <w:szCs w:val="20"/>
          <w:lang w:eastAsia="zh-CN"/>
        </w:rPr>
        <w:t>S</w:t>
      </w:r>
      <w:r w:rsidRPr="004F1713">
        <w:rPr>
          <w:szCs w:val="20"/>
          <w:lang w:eastAsia="zh-CN"/>
        </w:rPr>
        <w:t xml:space="preserve"> denotes the start time </w:t>
      </w:r>
      <w:r w:rsidR="00401C3A">
        <w:rPr>
          <w:szCs w:val="20"/>
          <w:lang w:eastAsia="zh-CN"/>
        </w:rPr>
        <w:t xml:space="preserve">of </w:t>
      </w:r>
      <w:r w:rsidR="00401C3A" w:rsidRPr="004F1713">
        <w:rPr>
          <w:szCs w:val="20"/>
          <w:lang w:eastAsia="zh-CN"/>
        </w:rPr>
        <w:t xml:space="preserve">the PDCCH monitoring occasion </w:t>
      </w:r>
      <w:r w:rsidRPr="004F1713">
        <w:rPr>
          <w:szCs w:val="20"/>
          <w:lang w:eastAsia="zh-CN"/>
        </w:rPr>
        <w:t xml:space="preserve">and </w:t>
      </w:r>
      <w:r w:rsidRPr="00721838">
        <w:rPr>
          <w:i/>
          <w:szCs w:val="20"/>
          <w:lang w:eastAsia="zh-CN"/>
        </w:rPr>
        <w:t>L</w:t>
      </w:r>
      <w:r w:rsidRPr="004F1713">
        <w:rPr>
          <w:szCs w:val="20"/>
          <w:lang w:eastAsia="zh-CN"/>
        </w:rPr>
        <w:t xml:space="preserve"> denotes the duration of the PDCCH monitoring occasion. Taking </w:t>
      </w:r>
      <w:r w:rsidR="00691892">
        <w:t xml:space="preserve">Figure </w:t>
      </w:r>
      <w:r w:rsidR="00691892">
        <w:rPr>
          <w:noProof/>
        </w:rPr>
        <w:t>3</w:t>
      </w:r>
      <w:r w:rsidR="00691892">
        <w:rPr>
          <w:szCs w:val="20"/>
          <w:lang w:eastAsia="zh-CN"/>
        </w:rPr>
        <w:t xml:space="preserve"> </w:t>
      </w:r>
      <w:r w:rsidRPr="004F1713">
        <w:rPr>
          <w:szCs w:val="20"/>
          <w:lang w:eastAsia="zh-CN"/>
        </w:rPr>
        <w:t xml:space="preserve">as an example, </w:t>
      </w:r>
      <w:r w:rsidRPr="00721838">
        <w:rPr>
          <w:i/>
          <w:szCs w:val="20"/>
          <w:lang w:eastAsia="zh-CN"/>
        </w:rPr>
        <w:t>P</w:t>
      </w:r>
      <w:r w:rsidRPr="00721838">
        <w:rPr>
          <w:szCs w:val="20"/>
          <w:vertAlign w:val="subscript"/>
          <w:lang w:eastAsia="zh-CN"/>
        </w:rPr>
        <w:t>1</w:t>
      </w:r>
      <w:r w:rsidR="00721838">
        <w:rPr>
          <w:szCs w:val="20"/>
          <w:vertAlign w:val="subscript"/>
          <w:lang w:eastAsia="zh-CN"/>
        </w:rPr>
        <w:t xml:space="preserve"> </w:t>
      </w:r>
      <w:r w:rsidRPr="004F1713">
        <w:rPr>
          <w:szCs w:val="20"/>
          <w:lang w:eastAsia="zh-CN"/>
        </w:rPr>
        <w:t>=</w:t>
      </w:r>
      <w:r w:rsidR="00721838">
        <w:rPr>
          <w:szCs w:val="20"/>
          <w:lang w:eastAsia="zh-CN"/>
        </w:rPr>
        <w:t xml:space="preserve"> </w:t>
      </w:r>
      <w:r w:rsidRPr="004F1713">
        <w:rPr>
          <w:szCs w:val="20"/>
          <w:lang w:eastAsia="zh-CN"/>
        </w:rPr>
        <w:t xml:space="preserve">0, </w:t>
      </w:r>
      <w:r w:rsidRPr="00721838">
        <w:rPr>
          <w:i/>
          <w:szCs w:val="20"/>
          <w:lang w:eastAsia="zh-CN"/>
        </w:rPr>
        <w:t>P</w:t>
      </w:r>
      <w:r w:rsidRPr="00721838">
        <w:rPr>
          <w:szCs w:val="20"/>
          <w:vertAlign w:val="subscript"/>
          <w:lang w:eastAsia="zh-CN"/>
        </w:rPr>
        <w:t>2</w:t>
      </w:r>
      <w:r w:rsidR="00721838">
        <w:rPr>
          <w:szCs w:val="20"/>
          <w:lang w:eastAsia="zh-CN"/>
        </w:rPr>
        <w:t xml:space="preserve"> </w:t>
      </w:r>
      <w:r w:rsidRPr="004F1713">
        <w:rPr>
          <w:szCs w:val="20"/>
          <w:lang w:eastAsia="zh-CN"/>
        </w:rPr>
        <w:t>=</w:t>
      </w:r>
      <w:r w:rsidR="00721838">
        <w:rPr>
          <w:szCs w:val="20"/>
          <w:lang w:eastAsia="zh-CN"/>
        </w:rPr>
        <w:t xml:space="preserve"> </w:t>
      </w:r>
      <w:r w:rsidRPr="004F1713">
        <w:rPr>
          <w:szCs w:val="20"/>
          <w:lang w:eastAsia="zh-CN"/>
        </w:rPr>
        <w:t>14. The ordering of these PDCCH monitoring occasions would be first PDCCH monitoring occasion 1</w:t>
      </w:r>
      <w:r w:rsidR="00AF32C5">
        <w:rPr>
          <w:szCs w:val="20"/>
          <w:lang w:eastAsia="zh-CN"/>
        </w:rPr>
        <w:t xml:space="preserve"> </w:t>
      </w:r>
      <w:r w:rsidRPr="004F1713">
        <w:rPr>
          <w:szCs w:val="20"/>
          <w:lang w:eastAsia="zh-CN"/>
        </w:rPr>
        <w:t xml:space="preserve">then PDCCH monitoring occasion 2. Other information, e.g. search space set </w:t>
      </w:r>
      <w:r w:rsidR="0017086D" w:rsidRPr="004F1713">
        <w:rPr>
          <w:szCs w:val="20"/>
          <w:lang w:eastAsia="zh-CN"/>
        </w:rPr>
        <w:t>index, CORESET</w:t>
      </w:r>
      <w:r w:rsidRPr="004F1713">
        <w:rPr>
          <w:szCs w:val="20"/>
          <w:lang w:eastAsia="zh-CN"/>
        </w:rPr>
        <w:t xml:space="preserve"> </w:t>
      </w:r>
      <w:r w:rsidR="00FA718F" w:rsidRPr="004F1713">
        <w:rPr>
          <w:szCs w:val="20"/>
          <w:lang w:eastAsia="zh-CN"/>
        </w:rPr>
        <w:t xml:space="preserve">index </w:t>
      </w:r>
      <w:r w:rsidR="00FA718F">
        <w:rPr>
          <w:szCs w:val="20"/>
          <w:lang w:eastAsia="zh-CN"/>
        </w:rPr>
        <w:t>or</w:t>
      </w:r>
      <w:r w:rsidR="00873B3E">
        <w:rPr>
          <w:szCs w:val="20"/>
          <w:lang w:eastAsia="zh-CN"/>
        </w:rPr>
        <w:t xml:space="preserve"> the </w:t>
      </w:r>
      <w:r w:rsidR="004B6F43">
        <w:rPr>
          <w:szCs w:val="20"/>
          <w:lang w:eastAsia="zh-CN"/>
        </w:rPr>
        <w:t xml:space="preserve">start time </w:t>
      </w:r>
      <w:r w:rsidR="00873B3E">
        <w:rPr>
          <w:szCs w:val="20"/>
          <w:lang w:eastAsia="zh-CN"/>
        </w:rPr>
        <w:t xml:space="preserve">of the scheduled PDSCH </w:t>
      </w:r>
      <w:r w:rsidRPr="004F1713">
        <w:rPr>
          <w:szCs w:val="20"/>
          <w:lang w:eastAsia="zh-CN"/>
        </w:rPr>
        <w:t>can also be considered.</w:t>
      </w:r>
    </w:p>
    <w:p w14:paraId="02C0CA32" w14:textId="13B45C3E" w:rsidR="00873B3E" w:rsidRPr="00145555" w:rsidRDefault="0050728A" w:rsidP="00145555">
      <w:pPr>
        <w:pStyle w:val="af0"/>
        <w:numPr>
          <w:ilvl w:val="0"/>
          <w:numId w:val="45"/>
        </w:numPr>
        <w:rPr>
          <w:sz w:val="22"/>
          <w:lang w:eastAsia="zh-CN"/>
        </w:rPr>
      </w:pPr>
      <w:r w:rsidRPr="008D26E1">
        <w:rPr>
          <w:i/>
          <w:iCs/>
          <w:sz w:val="22"/>
          <w:lang w:eastAsia="zh-CN"/>
        </w:rPr>
        <w:t>Case 2:</w:t>
      </w:r>
      <w:r w:rsidRPr="00145555">
        <w:rPr>
          <w:rFonts w:hint="eastAsia"/>
          <w:sz w:val="22"/>
          <w:lang w:eastAsia="zh-CN"/>
        </w:rPr>
        <w:t xml:space="preserve"> </w:t>
      </w:r>
      <w:r w:rsidR="00E80DC2">
        <w:rPr>
          <w:sz w:val="22"/>
          <w:lang w:eastAsia="zh-CN"/>
        </w:rPr>
        <w:t>T</w:t>
      </w:r>
      <w:r w:rsidRPr="00145555">
        <w:rPr>
          <w:sz w:val="22"/>
          <w:lang w:eastAsia="zh-CN"/>
        </w:rPr>
        <w:t>wo DCIs within the same monitoring occasion</w:t>
      </w:r>
    </w:p>
    <w:p w14:paraId="39199C1C" w14:textId="09437817" w:rsidR="00873B3E" w:rsidRPr="004F1713" w:rsidRDefault="00A31FF5" w:rsidP="004B6F43">
      <w:pPr>
        <w:rPr>
          <w:szCs w:val="20"/>
          <w:lang w:eastAsia="zh-CN"/>
        </w:rPr>
      </w:pPr>
      <w:r>
        <w:rPr>
          <w:rFonts w:hint="eastAsia"/>
          <w:szCs w:val="20"/>
          <w:lang w:eastAsia="zh-CN"/>
        </w:rPr>
        <w:t>The same</w:t>
      </w:r>
      <w:r w:rsidR="00414BEB">
        <w:rPr>
          <w:szCs w:val="20"/>
          <w:lang w:eastAsia="zh-CN"/>
        </w:rPr>
        <w:t xml:space="preserve"> PDCCH monitoring occasion ordering</w:t>
      </w:r>
      <w:r>
        <w:rPr>
          <w:rFonts w:hint="eastAsia"/>
          <w:szCs w:val="20"/>
          <w:lang w:eastAsia="zh-CN"/>
        </w:rPr>
        <w:t xml:space="preserve"> issue </w:t>
      </w:r>
      <w:r w:rsidR="00414BEB">
        <w:rPr>
          <w:szCs w:val="20"/>
          <w:lang w:eastAsia="zh-CN"/>
        </w:rPr>
        <w:t>exists</w:t>
      </w:r>
      <w:r w:rsidR="00414BEB">
        <w:rPr>
          <w:rFonts w:hint="eastAsia"/>
          <w:szCs w:val="20"/>
          <w:lang w:eastAsia="zh-CN"/>
        </w:rPr>
        <w:t xml:space="preserve"> </w:t>
      </w:r>
      <w:r w:rsidR="00414BEB">
        <w:rPr>
          <w:szCs w:val="20"/>
          <w:lang w:eastAsia="zh-CN"/>
        </w:rPr>
        <w:t xml:space="preserve">also </w:t>
      </w:r>
      <w:r>
        <w:rPr>
          <w:rFonts w:hint="eastAsia"/>
          <w:szCs w:val="20"/>
          <w:lang w:eastAsia="zh-CN"/>
        </w:rPr>
        <w:t>for</w:t>
      </w:r>
      <w:r w:rsidR="00E25038">
        <w:rPr>
          <w:szCs w:val="20"/>
          <w:lang w:eastAsia="zh-CN"/>
        </w:rPr>
        <w:t xml:space="preserve"> Case 2</w:t>
      </w:r>
      <w:r w:rsidR="00414BEB">
        <w:rPr>
          <w:szCs w:val="20"/>
          <w:lang w:eastAsia="zh-CN"/>
        </w:rPr>
        <w:t>.</w:t>
      </w:r>
      <w:r w:rsidR="00E73FAB">
        <w:rPr>
          <w:szCs w:val="20"/>
          <w:lang w:eastAsia="zh-CN"/>
        </w:rPr>
        <w:t xml:space="preserve"> In this case, the two DCIs cannot be distinguished by the search space set index or the CORESET index if the two DCIs are in the PDCCH monitoring occasion from the same search space set configuration.</w:t>
      </w:r>
      <w:r w:rsidR="006A4373" w:rsidRPr="006A4373">
        <w:rPr>
          <w:szCs w:val="20"/>
          <w:lang w:eastAsia="zh-CN"/>
        </w:rPr>
        <w:t xml:space="preserve"> </w:t>
      </w:r>
      <w:r w:rsidR="006A4373">
        <w:rPr>
          <w:szCs w:val="20"/>
          <w:lang w:eastAsia="zh-CN"/>
        </w:rPr>
        <w:t xml:space="preserve">The </w:t>
      </w:r>
      <w:r w:rsidR="004B6F43">
        <w:rPr>
          <w:szCs w:val="20"/>
          <w:lang w:eastAsia="zh-CN"/>
        </w:rPr>
        <w:t xml:space="preserve">start time </w:t>
      </w:r>
      <w:r w:rsidR="006A4373">
        <w:rPr>
          <w:szCs w:val="20"/>
          <w:lang w:eastAsia="zh-CN"/>
        </w:rPr>
        <w:t xml:space="preserve">of the scheduled PDSCH </w:t>
      </w:r>
      <w:r w:rsidR="006A4373" w:rsidRPr="004F1713">
        <w:rPr>
          <w:szCs w:val="20"/>
          <w:lang w:eastAsia="zh-CN"/>
        </w:rPr>
        <w:t>can also be considered</w:t>
      </w:r>
      <w:r w:rsidR="005D1B31">
        <w:rPr>
          <w:szCs w:val="20"/>
          <w:lang w:eastAsia="zh-CN"/>
        </w:rPr>
        <w:t xml:space="preserve"> in this case.</w:t>
      </w:r>
    </w:p>
    <w:p w14:paraId="2686A923" w14:textId="54DB7865" w:rsidR="0094706B" w:rsidRPr="004F1713" w:rsidRDefault="00E459F5" w:rsidP="00E80DC2">
      <w:pPr>
        <w:rPr>
          <w:szCs w:val="20"/>
          <w:lang w:eastAsia="zh-CN"/>
        </w:rPr>
      </w:pPr>
      <w:r>
        <w:rPr>
          <w:szCs w:val="20"/>
          <w:lang w:eastAsia="zh-CN"/>
        </w:rPr>
        <w:t xml:space="preserve">In order to solve the issue for </w:t>
      </w:r>
      <w:r w:rsidR="00E80DC2">
        <w:rPr>
          <w:szCs w:val="20"/>
          <w:lang w:eastAsia="zh-CN"/>
        </w:rPr>
        <w:t xml:space="preserve">the </w:t>
      </w:r>
      <w:r>
        <w:rPr>
          <w:szCs w:val="20"/>
          <w:lang w:eastAsia="zh-CN"/>
        </w:rPr>
        <w:t xml:space="preserve">both cases </w:t>
      </w:r>
      <w:r w:rsidR="00E80DC2">
        <w:rPr>
          <w:szCs w:val="20"/>
          <w:lang w:eastAsia="zh-CN"/>
        </w:rPr>
        <w:t>described above</w:t>
      </w:r>
      <w:r w:rsidR="0094706B" w:rsidRPr="004F1713">
        <w:rPr>
          <w:szCs w:val="20"/>
          <w:lang w:eastAsia="zh-CN"/>
        </w:rPr>
        <w:t>, the</w:t>
      </w:r>
      <w:r w:rsidR="0094706B">
        <w:rPr>
          <w:szCs w:val="20"/>
          <w:lang w:eastAsia="zh-CN"/>
        </w:rPr>
        <w:t xml:space="preserve"> following proposal is provided and the corresponding </w:t>
      </w:r>
      <w:r w:rsidR="009567BD">
        <w:rPr>
          <w:szCs w:val="20"/>
          <w:lang w:eastAsia="zh-CN"/>
        </w:rPr>
        <w:t>draft CR</w:t>
      </w:r>
      <w:r w:rsidR="00F4672C">
        <w:rPr>
          <w:szCs w:val="20"/>
          <w:lang w:eastAsia="zh-CN"/>
        </w:rPr>
        <w:t xml:space="preserve"> for TS 38.213 subclause </w:t>
      </w:r>
      <w:r w:rsidR="00F4672C" w:rsidRPr="00F4672C">
        <w:rPr>
          <w:szCs w:val="20"/>
          <w:lang w:eastAsia="zh-CN"/>
        </w:rPr>
        <w:t>9.1.3.1</w:t>
      </w:r>
    </w:p>
    <w:p w14:paraId="17136F78" w14:textId="55A8473A" w:rsidR="00660140" w:rsidRPr="0094706B" w:rsidRDefault="0094706B" w:rsidP="00FC58EF">
      <w:pPr>
        <w:rPr>
          <w:lang w:val="en-GB" w:eastAsia="zh-CN"/>
        </w:rPr>
      </w:pPr>
      <w:r w:rsidRPr="00D20FFD">
        <w:rPr>
          <w:b/>
          <w:i/>
        </w:rPr>
        <w:t xml:space="preserve">Proposal </w:t>
      </w:r>
      <w:r w:rsidR="00ED0EE1">
        <w:rPr>
          <w:b/>
          <w:i/>
        </w:rPr>
        <w:t>7</w:t>
      </w:r>
      <w:r w:rsidRPr="00D20FFD">
        <w:rPr>
          <w:b/>
          <w:i/>
        </w:rPr>
        <w:t>:</w:t>
      </w:r>
      <w:r w:rsidRPr="00AF65AB">
        <w:rPr>
          <w:b/>
          <w:lang w:eastAsia="zh-CN"/>
        </w:rPr>
        <w:t xml:space="preserve"> </w:t>
      </w:r>
      <w:r w:rsidRPr="00393521">
        <w:rPr>
          <w:i/>
          <w:lang w:eastAsia="zh-CN"/>
        </w:rPr>
        <w:t>The set of PDCCH monitoring occasions are ordered</w:t>
      </w:r>
      <w:r w:rsidR="004B6F43">
        <w:rPr>
          <w:i/>
          <w:lang w:eastAsia="zh-CN"/>
        </w:rPr>
        <w:t xml:space="preserve"> first</w:t>
      </w:r>
      <w:r w:rsidR="004B6F43" w:rsidRPr="004D7960">
        <w:rPr>
          <w:i/>
          <w:lang w:eastAsia="zh-CN"/>
        </w:rPr>
        <w:t xml:space="preserve"> in ascending order of start time of the search space set associated with a PDCCH monitoring occasion</w:t>
      </w:r>
      <w:r w:rsidR="004B6F43" w:rsidRPr="00393521">
        <w:rPr>
          <w:i/>
          <w:lang w:eastAsia="zh-CN"/>
        </w:rPr>
        <w:t xml:space="preserve"> </w:t>
      </w:r>
      <w:r w:rsidRPr="00393521">
        <w:rPr>
          <w:i/>
          <w:lang w:eastAsia="zh-CN"/>
        </w:rPr>
        <w:t xml:space="preserve">and </w:t>
      </w:r>
      <w:r w:rsidR="004B6F43">
        <w:rPr>
          <w:i/>
          <w:lang w:eastAsia="zh-CN"/>
        </w:rPr>
        <w:t xml:space="preserve">then in ascending order of </w:t>
      </w:r>
      <w:r w:rsidRPr="00393521">
        <w:rPr>
          <w:i/>
          <w:lang w:eastAsia="zh-CN"/>
        </w:rPr>
        <w:t>the</w:t>
      </w:r>
      <w:r w:rsidR="00346F30">
        <w:rPr>
          <w:i/>
          <w:lang w:eastAsia="zh-CN"/>
        </w:rPr>
        <w:t xml:space="preserve"> </w:t>
      </w:r>
      <w:r w:rsidR="004B6F43">
        <w:rPr>
          <w:i/>
          <w:lang w:eastAsia="zh-CN"/>
        </w:rPr>
        <w:t xml:space="preserve">start time of </w:t>
      </w:r>
      <w:r w:rsidR="00346F30">
        <w:rPr>
          <w:i/>
          <w:lang w:eastAsia="zh-CN"/>
        </w:rPr>
        <w:t>the PDSCH</w:t>
      </w:r>
      <w:r w:rsidR="00583426">
        <w:rPr>
          <w:i/>
          <w:lang w:eastAsia="zh-CN"/>
        </w:rPr>
        <w:t xml:space="preserve">s scheduled by the DCIs within the </w:t>
      </w:r>
      <w:r w:rsidR="00583426" w:rsidRPr="00393521">
        <w:rPr>
          <w:i/>
          <w:lang w:eastAsia="zh-CN"/>
        </w:rPr>
        <w:t>PDCCH monitoring occasion</w:t>
      </w:r>
      <w:r w:rsidR="00583426">
        <w:rPr>
          <w:i/>
          <w:lang w:eastAsia="zh-CN"/>
        </w:rPr>
        <w:t>(</w:t>
      </w:r>
      <w:r w:rsidR="00583426" w:rsidRPr="00393521">
        <w:rPr>
          <w:i/>
          <w:lang w:eastAsia="zh-CN"/>
        </w:rPr>
        <w:t>s</w:t>
      </w:r>
      <w:r w:rsidR="00583426">
        <w:rPr>
          <w:i/>
          <w:lang w:eastAsia="zh-CN"/>
        </w:rPr>
        <w:t xml:space="preserve">) with the same start </w:t>
      </w:r>
      <w:r w:rsidR="00213A7E">
        <w:rPr>
          <w:i/>
          <w:lang w:eastAsia="zh-CN"/>
        </w:rPr>
        <w:t>time.</w:t>
      </w:r>
      <w:r w:rsidR="009567BD">
        <w:rPr>
          <w:i/>
          <w:lang w:eastAsia="zh-CN"/>
        </w:rPr>
        <w:t xml:space="preserve"> </w:t>
      </w:r>
      <w:r w:rsidR="009567BD" w:rsidRPr="009567BD">
        <w:rPr>
          <w:i/>
          <w:lang w:eastAsia="zh-CN"/>
        </w:rPr>
        <w:t>Adopt the changes in the accompanied CR</w:t>
      </w:r>
      <w:r w:rsidR="009567BD">
        <w:rPr>
          <w:i/>
          <w:lang w:eastAsia="zh-CN"/>
        </w:rPr>
        <w:t>.</w:t>
      </w:r>
    </w:p>
    <w:p w14:paraId="5FA81A92" w14:textId="77777777" w:rsidR="0094706B" w:rsidRDefault="0094706B">
      <w:pPr>
        <w:pStyle w:val="a5"/>
        <w:overflowPunct w:val="0"/>
        <w:snapToGrid/>
        <w:spacing w:before="120"/>
        <w:jc w:val="left"/>
        <w:textAlignment w:val="baseline"/>
        <w:rPr>
          <w:b w:val="0"/>
          <w:bCs w:val="0"/>
          <w:i/>
          <w:kern w:val="0"/>
          <w:sz w:val="22"/>
          <w:szCs w:val="22"/>
          <w:lang w:val="en-US"/>
        </w:rPr>
      </w:pPr>
    </w:p>
    <w:bookmarkEnd w:id="8"/>
    <w:p w14:paraId="4F1033EC" w14:textId="77777777" w:rsidR="00F5769B" w:rsidRDefault="00F5769B" w:rsidP="00F5769B">
      <w:pPr>
        <w:pStyle w:val="1"/>
        <w:rPr>
          <w:lang w:eastAsia="zh-CN"/>
        </w:rPr>
      </w:pPr>
      <w:r>
        <w:rPr>
          <w:lang w:eastAsia="zh-CN"/>
        </w:rPr>
        <w:t>Conclusion</w:t>
      </w:r>
    </w:p>
    <w:p w14:paraId="3BA4B941" w14:textId="77777777" w:rsidR="00961FE4" w:rsidRDefault="00961FE4" w:rsidP="00961FE4">
      <w:pPr>
        <w:rPr>
          <w:lang w:val="en-GB"/>
        </w:rPr>
      </w:pPr>
      <w:r w:rsidRPr="00251764">
        <w:rPr>
          <w:lang w:val="en-GB"/>
        </w:rPr>
        <w:t>According to the above discussions,</w:t>
      </w:r>
      <w:r>
        <w:rPr>
          <w:lang w:val="en-GB"/>
        </w:rPr>
        <w:t xml:space="preserve"> we have the following </w:t>
      </w:r>
      <w:r w:rsidR="00466CAF">
        <w:rPr>
          <w:lang w:val="en-GB"/>
        </w:rPr>
        <w:t xml:space="preserve">observations and </w:t>
      </w:r>
      <w:r>
        <w:rPr>
          <w:lang w:val="en-GB"/>
        </w:rPr>
        <w:t>proposals</w:t>
      </w:r>
      <w:r w:rsidRPr="00251764">
        <w:rPr>
          <w:lang w:val="en-GB"/>
        </w:rPr>
        <w:t>:</w:t>
      </w:r>
    </w:p>
    <w:p w14:paraId="3963C842" w14:textId="77777777" w:rsidR="005B5439" w:rsidRPr="00ED0EE1" w:rsidRDefault="005B5439" w:rsidP="005B5439">
      <w:pPr>
        <w:rPr>
          <w:b/>
          <w:i/>
          <w:lang w:val="en-GB" w:eastAsia="zh-CN"/>
        </w:rPr>
      </w:pPr>
      <w:r>
        <w:rPr>
          <w:rFonts w:hint="eastAsia"/>
          <w:b/>
          <w:i/>
          <w:lang w:eastAsia="zh-CN"/>
        </w:rPr>
        <w:t>For remaining issues and correction</w:t>
      </w:r>
      <w:r>
        <w:rPr>
          <w:b/>
          <w:i/>
          <w:lang w:eastAsia="zh-CN"/>
        </w:rPr>
        <w:t>s</w:t>
      </w:r>
      <w:r>
        <w:rPr>
          <w:rFonts w:hint="eastAsia"/>
          <w:b/>
          <w:i/>
          <w:lang w:eastAsia="zh-CN"/>
        </w:rPr>
        <w:t xml:space="preserve"> on BWP:</w:t>
      </w:r>
    </w:p>
    <w:p w14:paraId="7ADCF3C3" w14:textId="77777777" w:rsidR="00ED0EE1" w:rsidRDefault="00ED0EE1" w:rsidP="00ED0EE1">
      <w:pPr>
        <w:rPr>
          <w:i/>
        </w:rPr>
      </w:pPr>
      <w:r>
        <w:rPr>
          <w:b/>
          <w:i/>
        </w:rPr>
        <w:t xml:space="preserve">Observation 1: </w:t>
      </w:r>
      <w:r w:rsidRPr="00A052F5">
        <w:rPr>
          <w:i/>
        </w:rPr>
        <w:t xml:space="preserve">UE </w:t>
      </w:r>
      <w:r>
        <w:rPr>
          <w:i/>
        </w:rPr>
        <w:t>can</w:t>
      </w:r>
      <w:r w:rsidRPr="00A052F5">
        <w:rPr>
          <w:i/>
        </w:rPr>
        <w:t xml:space="preserve"> receive or transmit during a time duration from the beginning of a </w:t>
      </w:r>
      <w:r>
        <w:rPr>
          <w:i/>
        </w:rPr>
        <w:t xml:space="preserve">slot </w:t>
      </w:r>
      <w:r w:rsidRPr="00A052F5">
        <w:rPr>
          <w:i/>
        </w:rPr>
        <w:t xml:space="preserve">after the BWP inactivity timer expires until the beginning of </w:t>
      </w:r>
      <w:r>
        <w:rPr>
          <w:i/>
        </w:rPr>
        <w:t>next subframe</w:t>
      </w:r>
      <w:r w:rsidRPr="00A052F5">
        <w:rPr>
          <w:i/>
        </w:rPr>
        <w:t>.</w:t>
      </w:r>
    </w:p>
    <w:p w14:paraId="215A8C9A" w14:textId="77777777" w:rsidR="008710FB" w:rsidRDefault="008710FB" w:rsidP="00ED0EE1">
      <w:pPr>
        <w:rPr>
          <w:i/>
        </w:rPr>
      </w:pPr>
    </w:p>
    <w:p w14:paraId="344DC45F" w14:textId="77777777" w:rsidR="00DD13BC" w:rsidRPr="00F97B1D" w:rsidRDefault="00DD13BC" w:rsidP="00DD13BC">
      <w:pPr>
        <w:rPr>
          <w:b/>
          <w:i/>
        </w:rPr>
      </w:pPr>
      <w:r w:rsidRPr="00F97B1D">
        <w:rPr>
          <w:rFonts w:hint="eastAsia"/>
          <w:b/>
          <w:i/>
        </w:rPr>
        <w:lastRenderedPageBreak/>
        <w:t xml:space="preserve">Proposal 1: </w:t>
      </w:r>
      <w:r>
        <w:rPr>
          <w:i/>
        </w:rPr>
        <w:t>gNB should ensure the valid initial BWP configurations and UE does not need to handle invalid configurations per current RAN1 specification.</w:t>
      </w:r>
    </w:p>
    <w:p w14:paraId="27C54E83" w14:textId="77777777" w:rsidR="002E33E5" w:rsidRDefault="002E33E5" w:rsidP="001402D0">
      <w:pPr>
        <w:spacing w:afterLines="50"/>
        <w:rPr>
          <w:b/>
          <w:i/>
          <w:lang w:eastAsia="zh-CN"/>
        </w:rPr>
      </w:pPr>
      <w:r>
        <w:rPr>
          <w:rFonts w:hint="eastAsia"/>
          <w:b/>
          <w:i/>
          <w:lang w:eastAsia="zh-CN"/>
        </w:rPr>
        <w:t>For remaining issues and correction on CA:</w:t>
      </w:r>
    </w:p>
    <w:p w14:paraId="1E64BB59" w14:textId="29C76A77" w:rsidR="009E2F60" w:rsidRDefault="009E2F60" w:rsidP="009E2F60">
      <w:pPr>
        <w:rPr>
          <w:i/>
        </w:rPr>
      </w:pPr>
      <w:r w:rsidRPr="001D1554">
        <w:rPr>
          <w:rFonts w:hint="eastAsia"/>
          <w:b/>
          <w:i/>
        </w:rPr>
        <w:t>Observation</w:t>
      </w:r>
      <w:r>
        <w:rPr>
          <w:b/>
          <w:i/>
        </w:rPr>
        <w:t xml:space="preserve"> </w:t>
      </w:r>
      <w:r w:rsidR="00ED0EE1">
        <w:rPr>
          <w:b/>
          <w:i/>
        </w:rPr>
        <w:t>2</w:t>
      </w:r>
      <w:r w:rsidRPr="001D1554">
        <w:rPr>
          <w:rFonts w:hint="eastAsia"/>
          <w:b/>
          <w:i/>
        </w:rPr>
        <w:t xml:space="preserve">: </w:t>
      </w:r>
      <w:r>
        <w:rPr>
          <w:b/>
          <w:i/>
        </w:rPr>
        <w:t xml:space="preserve"> </w:t>
      </w:r>
      <w:r>
        <w:rPr>
          <w:i/>
        </w:rPr>
        <w:t xml:space="preserve">Two unicast DCIs scheduling DL </w:t>
      </w:r>
      <w:r w:rsidRPr="00AC5F5B">
        <w:rPr>
          <w:i/>
        </w:rPr>
        <w:t xml:space="preserve">PDSCHs </w:t>
      </w:r>
      <w:r>
        <w:rPr>
          <w:i/>
        </w:rPr>
        <w:t>can be supported for a set of monitoring occasions which are within the same span, including the case that the two DCIs are within the set of monitoring occasions with the same start time and the case that the two DCIs are within the same monitoring occasion</w:t>
      </w:r>
      <w:r w:rsidRPr="00AC5F5B">
        <w:rPr>
          <w:i/>
        </w:rPr>
        <w:t xml:space="preserve">. </w:t>
      </w:r>
    </w:p>
    <w:p w14:paraId="5D5EC9A2" w14:textId="77777777" w:rsidR="00894D41" w:rsidRPr="00894D41" w:rsidRDefault="00894D41" w:rsidP="001402D0">
      <w:pPr>
        <w:spacing w:afterLines="50"/>
        <w:rPr>
          <w:b/>
          <w:i/>
          <w:lang w:eastAsia="zh-CN"/>
        </w:rPr>
      </w:pPr>
    </w:p>
    <w:p w14:paraId="3C3A5876" w14:textId="77777777" w:rsidR="00DF50BD" w:rsidRDefault="00DF50BD" w:rsidP="00DF50BD">
      <w:pPr>
        <w:rPr>
          <w:i/>
          <w:lang w:eastAsia="zh-CN"/>
        </w:rPr>
      </w:pPr>
      <w:r w:rsidRPr="00E93377">
        <w:rPr>
          <w:b/>
          <w:i/>
          <w:lang w:val="en-AU"/>
        </w:rPr>
        <w:t xml:space="preserve">Proposal </w:t>
      </w:r>
      <w:r>
        <w:rPr>
          <w:b/>
          <w:i/>
          <w:lang w:val="en-AU"/>
        </w:rPr>
        <w:t>2</w:t>
      </w:r>
      <w:r w:rsidRPr="00E93377">
        <w:rPr>
          <w:b/>
          <w:i/>
          <w:lang w:val="en-AU"/>
        </w:rPr>
        <w:t xml:space="preserve">: </w:t>
      </w:r>
      <w:r w:rsidRPr="000434F9">
        <w:rPr>
          <w:i/>
          <w:lang w:eastAsia="zh-CN"/>
        </w:rPr>
        <w:t>The</w:t>
      </w:r>
      <w:r>
        <w:rPr>
          <w:i/>
          <w:lang w:eastAsia="zh-CN"/>
        </w:rPr>
        <w:t xml:space="preserve"> total </w:t>
      </w:r>
      <w:r w:rsidRPr="002332FF">
        <w:rPr>
          <w:i/>
          <w:lang w:eastAsia="zh-CN"/>
        </w:rPr>
        <w:t>BDs/CCEs limit is determined by the number of configured downlink cells</w:t>
      </w:r>
      <w:r>
        <w:rPr>
          <w:i/>
          <w:lang w:eastAsia="zh-CN"/>
        </w:rPr>
        <w:t>.</w:t>
      </w:r>
    </w:p>
    <w:p w14:paraId="5783BBBA" w14:textId="77777777" w:rsidR="00DB4F55" w:rsidRPr="00D326C6" w:rsidRDefault="00DB4F55" w:rsidP="00DB4F55">
      <w:pPr>
        <w:rPr>
          <w:i/>
          <w:lang w:eastAsia="zh-CN"/>
        </w:rPr>
      </w:pPr>
      <w:r w:rsidRPr="00E93377">
        <w:rPr>
          <w:b/>
          <w:i/>
          <w:lang w:val="en-AU"/>
        </w:rPr>
        <w:t xml:space="preserve">Proposal </w:t>
      </w:r>
      <w:r>
        <w:rPr>
          <w:b/>
          <w:i/>
          <w:lang w:val="en-AU"/>
        </w:rPr>
        <w:t>3</w:t>
      </w:r>
      <w:r w:rsidRPr="00E93377">
        <w:rPr>
          <w:b/>
          <w:i/>
          <w:lang w:val="en-AU"/>
        </w:rPr>
        <w:t xml:space="preserve">: </w:t>
      </w:r>
      <w:r>
        <w:rPr>
          <w:i/>
          <w:lang w:eastAsia="zh-CN"/>
        </w:rPr>
        <w:t xml:space="preserve">For determination of total </w:t>
      </w:r>
      <w:r w:rsidRPr="002332FF">
        <w:rPr>
          <w:i/>
          <w:lang w:eastAsia="zh-CN"/>
        </w:rPr>
        <w:t>BDs/CCEs limit</w:t>
      </w:r>
      <w:r>
        <w:rPr>
          <w:i/>
          <w:lang w:eastAsia="zh-CN"/>
        </w:rPr>
        <w:t>, t</w:t>
      </w:r>
      <w:r w:rsidRPr="00D326C6">
        <w:rPr>
          <w:i/>
          <w:lang w:eastAsia="zh-CN"/>
        </w:rPr>
        <w:t xml:space="preserve">he numerology of </w:t>
      </w:r>
      <w:r>
        <w:rPr>
          <w:i/>
          <w:lang w:eastAsia="zh-CN"/>
        </w:rPr>
        <w:t>an</w:t>
      </w:r>
      <w:r w:rsidRPr="00D326C6">
        <w:rPr>
          <w:i/>
          <w:lang w:eastAsia="zh-CN"/>
        </w:rPr>
        <w:t xml:space="preserve"> active downlink cell</w:t>
      </w:r>
      <w:r>
        <w:rPr>
          <w:i/>
          <w:lang w:eastAsia="zh-CN"/>
        </w:rPr>
        <w:t xml:space="preserve"> is t</w:t>
      </w:r>
      <w:r w:rsidRPr="00D326C6">
        <w:rPr>
          <w:i/>
          <w:lang w:eastAsia="zh-CN"/>
        </w:rPr>
        <w:t xml:space="preserve">he numerology of the active DL BWP </w:t>
      </w:r>
      <w:r>
        <w:rPr>
          <w:i/>
          <w:lang w:eastAsia="zh-CN"/>
        </w:rPr>
        <w:t>in the cell,</w:t>
      </w:r>
      <w:r w:rsidRPr="00D326C6">
        <w:rPr>
          <w:i/>
          <w:lang w:eastAsia="zh-CN"/>
        </w:rPr>
        <w:t xml:space="preserve"> </w:t>
      </w:r>
      <w:r>
        <w:rPr>
          <w:i/>
          <w:lang w:eastAsia="zh-CN"/>
        </w:rPr>
        <w:t xml:space="preserve">and </w:t>
      </w:r>
      <w:r w:rsidRPr="00D326C6">
        <w:rPr>
          <w:i/>
          <w:lang w:eastAsia="zh-CN"/>
        </w:rPr>
        <w:t>the numerology of an inactive downlink cell</w:t>
      </w:r>
      <w:r>
        <w:rPr>
          <w:i/>
          <w:lang w:eastAsia="zh-CN"/>
        </w:rPr>
        <w:t xml:space="preserve"> is the </w:t>
      </w:r>
      <w:r w:rsidRPr="00D326C6">
        <w:rPr>
          <w:i/>
          <w:lang w:eastAsia="zh-CN"/>
        </w:rPr>
        <w:t xml:space="preserve">numerology of the first active DL BWP </w:t>
      </w:r>
      <w:r>
        <w:rPr>
          <w:i/>
          <w:lang w:eastAsia="zh-CN"/>
        </w:rPr>
        <w:t>of the cell</w:t>
      </w:r>
      <w:r w:rsidRPr="00D326C6">
        <w:rPr>
          <w:i/>
          <w:lang w:eastAsia="zh-CN"/>
        </w:rPr>
        <w:t>.</w:t>
      </w:r>
    </w:p>
    <w:p w14:paraId="6EDCB2B4" w14:textId="77777777" w:rsidR="00DF50BD" w:rsidRDefault="00DF50BD" w:rsidP="00DF50BD">
      <w:pPr>
        <w:rPr>
          <w:i/>
          <w:lang w:eastAsia="zh-CN"/>
        </w:rPr>
      </w:pPr>
      <w:r w:rsidRPr="00E93377">
        <w:rPr>
          <w:b/>
          <w:i/>
          <w:lang w:val="en-AU"/>
        </w:rPr>
        <w:t xml:space="preserve">Proposal </w:t>
      </w:r>
      <w:r>
        <w:rPr>
          <w:b/>
          <w:i/>
          <w:lang w:val="en-AU"/>
        </w:rPr>
        <w:t>4</w:t>
      </w:r>
      <w:r w:rsidRPr="00E93377">
        <w:rPr>
          <w:b/>
          <w:i/>
          <w:lang w:val="en-AU"/>
        </w:rPr>
        <w:t>:</w:t>
      </w:r>
      <w:r>
        <w:rPr>
          <w:i/>
          <w:lang w:eastAsia="zh-CN"/>
        </w:rPr>
        <w:t xml:space="preserve"> The maximum number of </w:t>
      </w:r>
      <w:r w:rsidRPr="00D67B8B">
        <w:rPr>
          <w:i/>
          <w:lang w:eastAsia="zh-CN"/>
        </w:rPr>
        <w:t>BDs/CCEs</w:t>
      </w:r>
      <w:r w:rsidRPr="00A233B8">
        <w:rPr>
          <w:lang w:eastAsia="zh-CN"/>
        </w:rPr>
        <w:t xml:space="preserve"> </w:t>
      </w:r>
      <w:r w:rsidRPr="009F1E36">
        <w:rPr>
          <w:i/>
          <w:lang w:eastAsia="zh-CN"/>
        </w:rPr>
        <w:t xml:space="preserve">monitored by the UE </w:t>
      </w:r>
      <w:r>
        <w:rPr>
          <w:i/>
          <w:lang w:eastAsia="zh-CN"/>
        </w:rPr>
        <w:t>for a</w:t>
      </w:r>
      <w:r w:rsidRPr="00A233B8">
        <w:rPr>
          <w:i/>
          <w:lang w:eastAsia="zh-CN"/>
        </w:rPr>
        <w:t xml:space="preserve"> serving cell is determined by the numerology of active BWP</w:t>
      </w:r>
      <w:r>
        <w:rPr>
          <w:i/>
          <w:lang w:eastAsia="zh-CN"/>
        </w:rPr>
        <w:t>.</w:t>
      </w:r>
      <w:r w:rsidRPr="00A233B8">
        <w:rPr>
          <w:i/>
          <w:lang w:eastAsia="zh-CN"/>
        </w:rPr>
        <w:t xml:space="preserve"> </w:t>
      </w:r>
    </w:p>
    <w:p w14:paraId="107F9708" w14:textId="77777777" w:rsidR="00DF50BD" w:rsidRDefault="00DF50BD" w:rsidP="00DF50BD">
      <w:pPr>
        <w:rPr>
          <w:i/>
          <w:lang w:eastAsia="zh-CN"/>
        </w:rPr>
      </w:pPr>
      <w:r w:rsidRPr="00E93377">
        <w:rPr>
          <w:b/>
          <w:i/>
          <w:lang w:val="en-AU"/>
        </w:rPr>
        <w:t xml:space="preserve">Proposal </w:t>
      </w:r>
      <w:r>
        <w:rPr>
          <w:b/>
          <w:i/>
          <w:lang w:val="en-AU"/>
        </w:rPr>
        <w:t>5</w:t>
      </w:r>
      <w:r w:rsidRPr="00E93377">
        <w:rPr>
          <w:b/>
          <w:i/>
          <w:lang w:val="en-AU"/>
        </w:rPr>
        <w:t xml:space="preserve">: </w:t>
      </w:r>
      <w:r>
        <w:rPr>
          <w:i/>
          <w:lang w:eastAsia="zh-CN"/>
        </w:rPr>
        <w:t xml:space="preserve">For cross-carrier scheduling in </w:t>
      </w:r>
      <w:r w:rsidRPr="009A7B95">
        <w:rPr>
          <w:i/>
          <w:lang w:eastAsia="zh-CN"/>
        </w:rPr>
        <w:t>Case 4,</w:t>
      </w:r>
      <w:r>
        <w:rPr>
          <w:i/>
          <w:lang w:eastAsia="zh-CN"/>
        </w:rPr>
        <w:t xml:space="preserve"> </w:t>
      </w:r>
      <w:r w:rsidRPr="009A7B95">
        <w:rPr>
          <w:i/>
          <w:lang w:eastAsia="zh-CN"/>
        </w:rPr>
        <w:t>Case 6-2</w:t>
      </w:r>
      <w:r>
        <w:rPr>
          <w:i/>
          <w:lang w:eastAsia="zh-CN"/>
        </w:rPr>
        <w:t>,</w:t>
      </w:r>
      <w:r w:rsidRPr="009A7B95">
        <w:rPr>
          <w:i/>
          <w:lang w:eastAsia="zh-CN"/>
        </w:rPr>
        <w:t xml:space="preserve"> and Case 7-2</w:t>
      </w:r>
      <w:r>
        <w:rPr>
          <w:i/>
          <w:lang w:eastAsia="zh-CN"/>
        </w:rPr>
        <w:t>, p</w:t>
      </w:r>
      <w:r w:rsidRPr="00E14F05">
        <w:rPr>
          <w:i/>
          <w:lang w:eastAsia="zh-CN"/>
        </w:rPr>
        <w:t>er scheduled CC limit is necessary</w:t>
      </w:r>
      <w:r w:rsidRPr="00BA4035">
        <w:t xml:space="preserve"> </w:t>
      </w:r>
      <w:r>
        <w:rPr>
          <w:i/>
          <w:lang w:eastAsia="zh-CN"/>
        </w:rPr>
        <w:t>a</w:t>
      </w:r>
      <w:r w:rsidRPr="00A47A15">
        <w:rPr>
          <w:i/>
          <w:lang w:eastAsia="zh-CN"/>
        </w:rPr>
        <w:t xml:space="preserve">nd </w:t>
      </w:r>
      <w:r>
        <w:rPr>
          <w:i/>
          <w:lang w:eastAsia="zh-CN"/>
        </w:rPr>
        <w:t xml:space="preserve">the network </w:t>
      </w:r>
      <w:r w:rsidRPr="00BA4035">
        <w:rPr>
          <w:i/>
          <w:lang w:eastAsia="zh-CN"/>
        </w:rPr>
        <w:t>ensures no overbooking based on non-CA case occurs</w:t>
      </w:r>
      <w:r>
        <w:rPr>
          <w:i/>
          <w:lang w:eastAsia="zh-CN"/>
        </w:rPr>
        <w:t xml:space="preserve"> for SCell</w:t>
      </w:r>
      <w:r w:rsidRPr="00BA4035">
        <w:rPr>
          <w:i/>
          <w:lang w:eastAsia="zh-CN"/>
        </w:rPr>
        <w:t>.</w:t>
      </w:r>
    </w:p>
    <w:p w14:paraId="5F48CA12" w14:textId="25EFD12B" w:rsidR="00E17F47" w:rsidRDefault="00E17F47" w:rsidP="00D11550">
      <w:pPr>
        <w:rPr>
          <w:i/>
          <w:lang w:eastAsia="zh-CN"/>
        </w:rPr>
      </w:pPr>
      <w:r w:rsidRPr="00551B62">
        <w:rPr>
          <w:b/>
          <w:i/>
        </w:rPr>
        <w:t xml:space="preserve">Proposal </w:t>
      </w:r>
      <w:r w:rsidR="00ED0EE1">
        <w:rPr>
          <w:b/>
          <w:i/>
        </w:rPr>
        <w:t>6</w:t>
      </w:r>
      <w:r w:rsidRPr="00551B62">
        <w:rPr>
          <w:b/>
          <w:i/>
        </w:rPr>
        <w:t>:</w:t>
      </w:r>
      <w:r w:rsidRPr="00551B62">
        <w:rPr>
          <w:i/>
        </w:rPr>
        <w:t xml:space="preserve"> </w:t>
      </w:r>
      <w:r w:rsidR="005B7303" w:rsidRPr="00953A5A">
        <w:rPr>
          <w:i/>
          <w:iCs/>
        </w:rPr>
        <w:t>Search space mapping between the SS set within the active BWP of the scheduling cell and the SS set within the active BWP of the scheduled cell is needed.</w:t>
      </w:r>
    </w:p>
    <w:p w14:paraId="4E3D03CC" w14:textId="28D6A919" w:rsidR="00FC58EF" w:rsidRPr="0094706B" w:rsidRDefault="00FC58EF" w:rsidP="00FC58EF">
      <w:pPr>
        <w:rPr>
          <w:lang w:val="en-GB" w:eastAsia="zh-CN"/>
        </w:rPr>
      </w:pPr>
      <w:r w:rsidRPr="00D20FFD">
        <w:rPr>
          <w:b/>
          <w:i/>
        </w:rPr>
        <w:t xml:space="preserve">Proposal </w:t>
      </w:r>
      <w:r w:rsidR="00ED0EE1">
        <w:rPr>
          <w:b/>
          <w:i/>
        </w:rPr>
        <w:t>7</w:t>
      </w:r>
      <w:r w:rsidRPr="00D20FFD">
        <w:rPr>
          <w:b/>
          <w:i/>
        </w:rPr>
        <w:t>:</w:t>
      </w:r>
      <w:r w:rsidRPr="00AF65AB">
        <w:rPr>
          <w:b/>
          <w:lang w:eastAsia="zh-CN"/>
        </w:rPr>
        <w:t xml:space="preserve"> </w:t>
      </w:r>
      <w:r w:rsidRPr="00393521">
        <w:rPr>
          <w:i/>
          <w:lang w:eastAsia="zh-CN"/>
        </w:rPr>
        <w:t>The set of PDCCH monitoring occasions are ordered</w:t>
      </w:r>
      <w:r>
        <w:rPr>
          <w:i/>
          <w:lang w:eastAsia="zh-CN"/>
        </w:rPr>
        <w:t xml:space="preserve"> first</w:t>
      </w:r>
      <w:r w:rsidRPr="004D7960">
        <w:rPr>
          <w:i/>
          <w:lang w:eastAsia="zh-CN"/>
        </w:rPr>
        <w:t xml:space="preserve"> in ascending order of start time of the </w:t>
      </w:r>
      <w:r w:rsidRPr="004D7960">
        <w:rPr>
          <w:i/>
        </w:rPr>
        <w:t xml:space="preserve">search space set </w:t>
      </w:r>
      <w:r w:rsidRPr="004D7960">
        <w:rPr>
          <w:i/>
          <w:lang w:eastAsia="zh-CN"/>
        </w:rPr>
        <w:t>associated with a PDCCH monitoring occasion</w:t>
      </w:r>
      <w:r w:rsidRPr="00393521">
        <w:rPr>
          <w:i/>
          <w:lang w:eastAsia="zh-CN"/>
        </w:rPr>
        <w:t xml:space="preserve"> and </w:t>
      </w:r>
      <w:r>
        <w:rPr>
          <w:i/>
          <w:lang w:eastAsia="zh-CN"/>
        </w:rPr>
        <w:t xml:space="preserve">then in ascending order of </w:t>
      </w:r>
      <w:r w:rsidRPr="00393521">
        <w:rPr>
          <w:i/>
          <w:lang w:eastAsia="zh-CN"/>
        </w:rPr>
        <w:t>the</w:t>
      </w:r>
      <w:r>
        <w:rPr>
          <w:i/>
          <w:lang w:eastAsia="zh-CN"/>
        </w:rPr>
        <w:t xml:space="preserve"> start time of the PDSCHs scheduled by the DCIs within the </w:t>
      </w:r>
      <w:r w:rsidRPr="00393521">
        <w:rPr>
          <w:i/>
          <w:lang w:eastAsia="zh-CN"/>
        </w:rPr>
        <w:t>PDCCH monitoring occasion</w:t>
      </w:r>
      <w:r>
        <w:rPr>
          <w:i/>
          <w:lang w:eastAsia="zh-CN"/>
        </w:rPr>
        <w:t>(</w:t>
      </w:r>
      <w:r w:rsidRPr="00393521">
        <w:rPr>
          <w:i/>
          <w:lang w:eastAsia="zh-CN"/>
        </w:rPr>
        <w:t>s</w:t>
      </w:r>
      <w:r>
        <w:rPr>
          <w:i/>
          <w:lang w:eastAsia="zh-CN"/>
        </w:rPr>
        <w:t>) with the same start time.</w:t>
      </w:r>
      <w:r w:rsidR="009567BD" w:rsidRPr="009567BD">
        <w:rPr>
          <w:i/>
          <w:lang w:eastAsia="zh-CN"/>
        </w:rPr>
        <w:t xml:space="preserve"> Adopt the changes in the accompanied CR</w:t>
      </w:r>
      <w:r w:rsidR="009567BD">
        <w:rPr>
          <w:i/>
          <w:lang w:eastAsia="zh-CN"/>
        </w:rPr>
        <w:t>.</w:t>
      </w:r>
    </w:p>
    <w:p w14:paraId="026A2A0F" w14:textId="77777777" w:rsidR="0040604E" w:rsidRPr="00E17F47" w:rsidRDefault="0040604E" w:rsidP="00042B8F">
      <w:pPr>
        <w:rPr>
          <w:lang w:val="en-GB" w:eastAsia="zh-CN"/>
        </w:rPr>
      </w:pPr>
    </w:p>
    <w:p w14:paraId="3DDC403D" w14:textId="77777777" w:rsidR="00F5769B" w:rsidRPr="00CF195E" w:rsidRDefault="00F5769B" w:rsidP="00F5769B">
      <w:pPr>
        <w:pStyle w:val="1"/>
        <w:numPr>
          <w:ilvl w:val="0"/>
          <w:numId w:val="0"/>
        </w:numPr>
        <w:ind w:left="432" w:hanging="432"/>
      </w:pPr>
      <w:r w:rsidRPr="00CF195E">
        <w:t>References</w:t>
      </w:r>
    </w:p>
    <w:p w14:paraId="4599463E" w14:textId="77777777" w:rsidR="00FD23C4" w:rsidRDefault="00FD23C4" w:rsidP="00FD23C4">
      <w:pPr>
        <w:pStyle w:val="References"/>
        <w:rPr>
          <w:lang w:eastAsia="zh-CN"/>
        </w:rPr>
      </w:pPr>
      <w:bookmarkStart w:id="18" w:name="_Ref525031172"/>
      <w:bookmarkStart w:id="19" w:name="_Ref528183649"/>
      <w:bookmarkEnd w:id="9"/>
      <w:bookmarkEnd w:id="10"/>
      <w:bookmarkEnd w:id="11"/>
      <w:bookmarkEnd w:id="12"/>
      <w:r w:rsidRPr="00C04367">
        <w:rPr>
          <w:lang w:eastAsia="zh-CN"/>
        </w:rPr>
        <w:t>R1-1810620</w:t>
      </w:r>
      <w:r>
        <w:rPr>
          <w:lang w:eastAsia="zh-CN"/>
        </w:rPr>
        <w:t>, “</w:t>
      </w:r>
      <w:r w:rsidRPr="00C04367">
        <w:rPr>
          <w:lang w:eastAsia="zh-CN"/>
        </w:rPr>
        <w:t>On maintenance for BWPs and CA</w:t>
      </w:r>
      <w:r>
        <w:rPr>
          <w:lang w:eastAsia="zh-CN"/>
        </w:rPr>
        <w:t xml:space="preserve">”, </w:t>
      </w:r>
      <w:r w:rsidRPr="00C04367">
        <w:rPr>
          <w:lang w:eastAsia="zh-CN"/>
        </w:rPr>
        <w:t>Nokia, Nokia Shanghai Bell</w:t>
      </w:r>
      <w:r>
        <w:rPr>
          <w:lang w:eastAsia="zh-CN"/>
        </w:rPr>
        <w:t xml:space="preserve">, </w:t>
      </w:r>
      <w:r w:rsidRPr="00EE5B30">
        <w:t>Chengdu, China, October 8th – 12th, 2018</w:t>
      </w:r>
    </w:p>
    <w:p w14:paraId="2784070D" w14:textId="127BFC90" w:rsidR="00FD32D0" w:rsidRDefault="006511E0" w:rsidP="006511E0">
      <w:pPr>
        <w:pStyle w:val="References"/>
        <w:rPr>
          <w:lang w:eastAsia="zh-CN"/>
        </w:rPr>
      </w:pPr>
      <w:bookmarkStart w:id="20" w:name="_Ref528923376"/>
      <w:bookmarkEnd w:id="18"/>
      <w:bookmarkEnd w:id="19"/>
      <w:r w:rsidRPr="006511E0">
        <w:rPr>
          <w:lang w:eastAsia="zh-CN"/>
        </w:rPr>
        <w:t>R1-1812181</w:t>
      </w:r>
      <w:r w:rsidR="00FD32D0">
        <w:rPr>
          <w:lang w:eastAsia="zh-CN"/>
        </w:rPr>
        <w:t>, “</w:t>
      </w:r>
      <w:r w:rsidRPr="006511E0">
        <w:rPr>
          <w:lang w:eastAsia="zh-CN"/>
        </w:rPr>
        <w:t>Remaining issues for physical downlink control channel</w:t>
      </w:r>
      <w:r w:rsidR="00FD32D0">
        <w:rPr>
          <w:lang w:eastAsia="zh-CN"/>
        </w:rPr>
        <w:t xml:space="preserve">”, Huawei, </w:t>
      </w:r>
      <w:r w:rsidR="00E31440">
        <w:rPr>
          <w:lang w:eastAsia="zh-CN"/>
        </w:rPr>
        <w:t xml:space="preserve">HiSilicon, </w:t>
      </w:r>
      <w:r w:rsidR="00E31440" w:rsidRPr="00E31440">
        <w:rPr>
          <w:lang w:eastAsia="zh-CN"/>
        </w:rPr>
        <w:t>Spokane, United States, November 12 – 16, 2018</w:t>
      </w:r>
      <w:bookmarkEnd w:id="20"/>
    </w:p>
    <w:p w14:paraId="2DD6E457" w14:textId="06CB8A2E" w:rsidR="00423051" w:rsidRDefault="007210F5" w:rsidP="00423051">
      <w:pPr>
        <w:pStyle w:val="References"/>
      </w:pPr>
      <w:bookmarkStart w:id="21" w:name="_Ref528184241"/>
      <w:r w:rsidRPr="007210F5">
        <w:t>R1-1812064</w:t>
      </w:r>
      <w:r>
        <w:t>,</w:t>
      </w:r>
      <w:r w:rsidRPr="007210F5">
        <w:t xml:space="preserve"> </w:t>
      </w:r>
      <w:r w:rsidRPr="002D33C7">
        <w:t>“</w:t>
      </w:r>
      <w:r w:rsidRPr="007210F5">
        <w:t>RAN1 NR UE features</w:t>
      </w:r>
      <w:r w:rsidRPr="002D33C7">
        <w:t>”</w:t>
      </w:r>
      <w:r>
        <w:t>,</w:t>
      </w:r>
      <w:r w:rsidR="001078E7">
        <w:t xml:space="preserve"> </w:t>
      </w:r>
      <w:r w:rsidRPr="007210F5">
        <w:t>NTT DOCOMO, AT&amp;T</w:t>
      </w:r>
      <w:r w:rsidR="00EE5B30">
        <w:t>,</w:t>
      </w:r>
      <w:r w:rsidR="00EE5B30" w:rsidRPr="00EE5B30">
        <w:t xml:space="preserve"> Chengdu, China, October 8th – 12th, 2018</w:t>
      </w:r>
      <w:bookmarkEnd w:id="21"/>
      <w:bookmarkEnd w:id="1"/>
    </w:p>
    <w:sectPr w:rsidR="00423051" w:rsidSect="00AF1B7C">
      <w:pgSz w:w="11909" w:h="16834" w:code="9"/>
      <w:pgMar w:top="1418" w:right="1134" w:bottom="1134" w:left="1134"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3534A1" w14:textId="77777777" w:rsidR="00100470" w:rsidRDefault="00100470">
      <w:r>
        <w:separator/>
      </w:r>
    </w:p>
  </w:endnote>
  <w:endnote w:type="continuationSeparator" w:id="0">
    <w:p w14:paraId="6201F75E" w14:textId="77777777" w:rsidR="00100470" w:rsidRDefault="00100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等线">
    <w:altName w:val="SimSun"/>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77F62E" w14:textId="77777777" w:rsidR="00100470" w:rsidRDefault="00100470">
      <w:r>
        <w:separator/>
      </w:r>
    </w:p>
  </w:footnote>
  <w:footnote w:type="continuationSeparator" w:id="0">
    <w:p w14:paraId="011A155C" w14:textId="77777777" w:rsidR="00100470" w:rsidRDefault="001004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6410C"/>
    <w:multiLevelType w:val="hybridMultilevel"/>
    <w:tmpl w:val="44BA1724"/>
    <w:lvl w:ilvl="0" w:tplc="2F24D106">
      <w:start w:val="1"/>
      <w:numFmt w:val="bullet"/>
      <w:lvlText w:val="•"/>
      <w:lvlJc w:val="left"/>
      <w:pPr>
        <w:ind w:left="1800" w:hanging="360"/>
      </w:pPr>
      <w:rPr>
        <w:rFonts w:ascii="Times New Roman" w:hAnsi="Times New Roman" w:hint="default"/>
      </w:rPr>
    </w:lvl>
    <w:lvl w:ilvl="1" w:tplc="041D0003">
      <w:start w:val="1"/>
      <w:numFmt w:val="bullet"/>
      <w:lvlText w:val="o"/>
      <w:lvlJc w:val="left"/>
      <w:pPr>
        <w:ind w:left="2520" w:hanging="360"/>
      </w:pPr>
      <w:rPr>
        <w:rFonts w:ascii="Courier New" w:hAnsi="Courier New" w:cs="Courier New" w:hint="default"/>
      </w:rPr>
    </w:lvl>
    <w:lvl w:ilvl="2" w:tplc="041D0005">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 w15:restartNumberingAfterBreak="0">
    <w:nsid w:val="01485F39"/>
    <w:multiLevelType w:val="hybridMultilevel"/>
    <w:tmpl w:val="AB7AEBB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323D5C"/>
    <w:multiLevelType w:val="hybridMultilevel"/>
    <w:tmpl w:val="20CE0258"/>
    <w:lvl w:ilvl="0" w:tplc="EEDAC650">
      <w:start w:val="7"/>
      <w:numFmt w:val="bullet"/>
      <w:lvlText w:val="-"/>
      <w:lvlJc w:val="left"/>
      <w:pPr>
        <w:ind w:left="360" w:hanging="360"/>
      </w:pPr>
      <w:rPr>
        <w:rFonts w:ascii="Calibri" w:eastAsia="等线"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3797999"/>
    <w:multiLevelType w:val="hybridMultilevel"/>
    <w:tmpl w:val="50DA4C2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51F2A2A"/>
    <w:multiLevelType w:val="hybridMultilevel"/>
    <w:tmpl w:val="395AB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140688"/>
    <w:multiLevelType w:val="hybridMultilevel"/>
    <w:tmpl w:val="913E998A"/>
    <w:lvl w:ilvl="0" w:tplc="D8A2802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8350007"/>
    <w:multiLevelType w:val="hybridMultilevel"/>
    <w:tmpl w:val="98428292"/>
    <w:lvl w:ilvl="0" w:tplc="4D3678F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A33665A"/>
    <w:multiLevelType w:val="hybridMultilevel"/>
    <w:tmpl w:val="994EE8B8"/>
    <w:lvl w:ilvl="0" w:tplc="0ABAC05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D3267B2"/>
    <w:multiLevelType w:val="hybridMultilevel"/>
    <w:tmpl w:val="C2E07BF8"/>
    <w:lvl w:ilvl="0" w:tplc="44F25C0A">
      <w:start w:val="5"/>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04725F2"/>
    <w:multiLevelType w:val="hybridMultilevel"/>
    <w:tmpl w:val="D4E4D6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0A42402"/>
    <w:multiLevelType w:val="hybridMultilevel"/>
    <w:tmpl w:val="217AA1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2D2C82"/>
    <w:multiLevelType w:val="hybridMultilevel"/>
    <w:tmpl w:val="8668AABA"/>
    <w:lvl w:ilvl="0" w:tplc="D8A2802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47D2D91"/>
    <w:multiLevelType w:val="hybridMultilevel"/>
    <w:tmpl w:val="16981950"/>
    <w:lvl w:ilvl="0" w:tplc="33A0E3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52E3D4A"/>
    <w:multiLevelType w:val="hybridMultilevel"/>
    <w:tmpl w:val="FE72F430"/>
    <w:lvl w:ilvl="0" w:tplc="08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B826F1B"/>
    <w:multiLevelType w:val="hybridMultilevel"/>
    <w:tmpl w:val="6D64067A"/>
    <w:lvl w:ilvl="0" w:tplc="7840D47E">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C8129D2"/>
    <w:multiLevelType w:val="hybridMultilevel"/>
    <w:tmpl w:val="3BD47D9A"/>
    <w:lvl w:ilvl="0" w:tplc="D8A2802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66529FA"/>
    <w:multiLevelType w:val="hybridMultilevel"/>
    <w:tmpl w:val="F2148B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276A54B8"/>
    <w:multiLevelType w:val="hybridMultilevel"/>
    <w:tmpl w:val="D7EC0502"/>
    <w:lvl w:ilvl="0" w:tplc="D8A28020">
      <w:start w:val="1"/>
      <w:numFmt w:val="bullet"/>
      <w:lvlText w:val=""/>
      <w:lvlJc w:val="left"/>
      <w:pPr>
        <w:ind w:left="420" w:hanging="420"/>
      </w:pPr>
      <w:rPr>
        <w:rFonts w:ascii="Wingdings" w:hAnsi="Wingdings" w:hint="default"/>
      </w:rPr>
    </w:lvl>
    <w:lvl w:ilvl="1" w:tplc="F8848860">
      <w:start w:val="129"/>
      <w:numFmt w:val="bullet"/>
      <w:lvlText w:val="-"/>
      <w:lvlJc w:val="left"/>
      <w:pPr>
        <w:ind w:left="840" w:hanging="420"/>
      </w:pPr>
      <w:rPr>
        <w:rFonts w:ascii="Calibri" w:eastAsia="Calibri" w:hAnsi="Calibri"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C336547"/>
    <w:multiLevelType w:val="hybridMultilevel"/>
    <w:tmpl w:val="35DE15D4"/>
    <w:lvl w:ilvl="0" w:tplc="D8A28020">
      <w:start w:val="1"/>
      <w:numFmt w:val="bullet"/>
      <w:lvlText w:val=""/>
      <w:lvlJc w:val="left"/>
      <w:pPr>
        <w:ind w:left="420" w:hanging="420"/>
      </w:pPr>
      <w:rPr>
        <w:rFonts w:ascii="Wingdings" w:hAnsi="Wingdings" w:hint="default"/>
      </w:rPr>
    </w:lvl>
    <w:lvl w:ilvl="1" w:tplc="0C5EDCDE">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D21127F"/>
    <w:multiLevelType w:val="hybridMultilevel"/>
    <w:tmpl w:val="7586F7D8"/>
    <w:lvl w:ilvl="0" w:tplc="9F307DA2">
      <w:start w:val="1"/>
      <w:numFmt w:val="bullet"/>
      <w:lvlText w:val="•"/>
      <w:lvlJc w:val="left"/>
      <w:pPr>
        <w:tabs>
          <w:tab w:val="num" w:pos="720"/>
        </w:tabs>
        <w:ind w:left="720" w:hanging="360"/>
      </w:pPr>
      <w:rPr>
        <w:rFonts w:ascii="Arial" w:hAnsi="Arial" w:hint="default"/>
      </w:rPr>
    </w:lvl>
    <w:lvl w:ilvl="1" w:tplc="3C4ED792">
      <w:start w:val="302"/>
      <w:numFmt w:val="bullet"/>
      <w:lvlText w:val="•"/>
      <w:lvlJc w:val="left"/>
      <w:pPr>
        <w:tabs>
          <w:tab w:val="num" w:pos="1440"/>
        </w:tabs>
        <w:ind w:left="1440" w:hanging="360"/>
      </w:pPr>
      <w:rPr>
        <w:rFonts w:ascii="Arial" w:hAnsi="Arial" w:hint="default"/>
      </w:rPr>
    </w:lvl>
    <w:lvl w:ilvl="2" w:tplc="A3649C04">
      <w:start w:val="302"/>
      <w:numFmt w:val="bullet"/>
      <w:lvlText w:val="•"/>
      <w:lvlJc w:val="left"/>
      <w:pPr>
        <w:tabs>
          <w:tab w:val="num" w:pos="2160"/>
        </w:tabs>
        <w:ind w:left="2160" w:hanging="360"/>
      </w:pPr>
      <w:rPr>
        <w:rFonts w:ascii="Arial" w:hAnsi="Arial" w:hint="default"/>
      </w:rPr>
    </w:lvl>
    <w:lvl w:ilvl="3" w:tplc="E0F24E08" w:tentative="1">
      <w:start w:val="1"/>
      <w:numFmt w:val="bullet"/>
      <w:lvlText w:val="•"/>
      <w:lvlJc w:val="left"/>
      <w:pPr>
        <w:tabs>
          <w:tab w:val="num" w:pos="2880"/>
        </w:tabs>
        <w:ind w:left="2880" w:hanging="360"/>
      </w:pPr>
      <w:rPr>
        <w:rFonts w:ascii="Arial" w:hAnsi="Arial" w:hint="default"/>
      </w:rPr>
    </w:lvl>
    <w:lvl w:ilvl="4" w:tplc="F1B2CB3C" w:tentative="1">
      <w:start w:val="1"/>
      <w:numFmt w:val="bullet"/>
      <w:lvlText w:val="•"/>
      <w:lvlJc w:val="left"/>
      <w:pPr>
        <w:tabs>
          <w:tab w:val="num" w:pos="3600"/>
        </w:tabs>
        <w:ind w:left="3600" w:hanging="360"/>
      </w:pPr>
      <w:rPr>
        <w:rFonts w:ascii="Arial" w:hAnsi="Arial" w:hint="default"/>
      </w:rPr>
    </w:lvl>
    <w:lvl w:ilvl="5" w:tplc="699E4AC8" w:tentative="1">
      <w:start w:val="1"/>
      <w:numFmt w:val="bullet"/>
      <w:lvlText w:val="•"/>
      <w:lvlJc w:val="left"/>
      <w:pPr>
        <w:tabs>
          <w:tab w:val="num" w:pos="4320"/>
        </w:tabs>
        <w:ind w:left="4320" w:hanging="360"/>
      </w:pPr>
      <w:rPr>
        <w:rFonts w:ascii="Arial" w:hAnsi="Arial" w:hint="default"/>
      </w:rPr>
    </w:lvl>
    <w:lvl w:ilvl="6" w:tplc="559212A8" w:tentative="1">
      <w:start w:val="1"/>
      <w:numFmt w:val="bullet"/>
      <w:lvlText w:val="•"/>
      <w:lvlJc w:val="left"/>
      <w:pPr>
        <w:tabs>
          <w:tab w:val="num" w:pos="5040"/>
        </w:tabs>
        <w:ind w:left="5040" w:hanging="360"/>
      </w:pPr>
      <w:rPr>
        <w:rFonts w:ascii="Arial" w:hAnsi="Arial" w:hint="default"/>
      </w:rPr>
    </w:lvl>
    <w:lvl w:ilvl="7" w:tplc="FC7006B8" w:tentative="1">
      <w:start w:val="1"/>
      <w:numFmt w:val="bullet"/>
      <w:lvlText w:val="•"/>
      <w:lvlJc w:val="left"/>
      <w:pPr>
        <w:tabs>
          <w:tab w:val="num" w:pos="5760"/>
        </w:tabs>
        <w:ind w:left="5760" w:hanging="360"/>
      </w:pPr>
      <w:rPr>
        <w:rFonts w:ascii="Arial" w:hAnsi="Arial" w:hint="default"/>
      </w:rPr>
    </w:lvl>
    <w:lvl w:ilvl="8" w:tplc="FEA0CAC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DC81FB9"/>
    <w:multiLevelType w:val="hybridMultilevel"/>
    <w:tmpl w:val="64407062"/>
    <w:lvl w:ilvl="0" w:tplc="D8A2802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00F5B9C"/>
    <w:multiLevelType w:val="hybridMultilevel"/>
    <w:tmpl w:val="A1F4BD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3B557C1"/>
    <w:multiLevelType w:val="multilevel"/>
    <w:tmpl w:val="9BCEBE1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6815"/>
        </w:tabs>
        <w:ind w:left="6815"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3517005A"/>
    <w:multiLevelType w:val="hybridMultilevel"/>
    <w:tmpl w:val="6948675C"/>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35DB4CFB"/>
    <w:multiLevelType w:val="hybridMultilevel"/>
    <w:tmpl w:val="266C51EA"/>
    <w:lvl w:ilvl="0" w:tplc="2F24D106">
      <w:start w:val="1"/>
      <w:numFmt w:val="bullet"/>
      <w:lvlText w:val="•"/>
      <w:lvlJc w:val="left"/>
      <w:pPr>
        <w:tabs>
          <w:tab w:val="num" w:pos="720"/>
        </w:tabs>
        <w:ind w:left="720" w:hanging="360"/>
      </w:pPr>
      <w:rPr>
        <w:rFonts w:ascii="Times New Roman" w:hAnsi="Times New Roman" w:hint="default"/>
      </w:rPr>
    </w:lvl>
    <w:lvl w:ilvl="1" w:tplc="55CA9262">
      <w:start w:val="174"/>
      <w:numFmt w:val="bullet"/>
      <w:lvlText w:val="•"/>
      <w:lvlJc w:val="left"/>
      <w:pPr>
        <w:tabs>
          <w:tab w:val="num" w:pos="1440"/>
        </w:tabs>
        <w:ind w:left="1440" w:hanging="360"/>
      </w:pPr>
      <w:rPr>
        <w:rFonts w:ascii="Times New Roman" w:hAnsi="Times New Roman" w:hint="default"/>
      </w:rPr>
    </w:lvl>
    <w:lvl w:ilvl="2" w:tplc="4456F8DC" w:tentative="1">
      <w:start w:val="1"/>
      <w:numFmt w:val="bullet"/>
      <w:lvlText w:val="•"/>
      <w:lvlJc w:val="left"/>
      <w:pPr>
        <w:tabs>
          <w:tab w:val="num" w:pos="2160"/>
        </w:tabs>
        <w:ind w:left="2160" w:hanging="360"/>
      </w:pPr>
      <w:rPr>
        <w:rFonts w:ascii="Times New Roman" w:hAnsi="Times New Roman" w:hint="default"/>
      </w:rPr>
    </w:lvl>
    <w:lvl w:ilvl="3" w:tplc="96B2C0F8" w:tentative="1">
      <w:start w:val="1"/>
      <w:numFmt w:val="bullet"/>
      <w:lvlText w:val="•"/>
      <w:lvlJc w:val="left"/>
      <w:pPr>
        <w:tabs>
          <w:tab w:val="num" w:pos="2880"/>
        </w:tabs>
        <w:ind w:left="2880" w:hanging="360"/>
      </w:pPr>
      <w:rPr>
        <w:rFonts w:ascii="Times New Roman" w:hAnsi="Times New Roman" w:hint="default"/>
      </w:rPr>
    </w:lvl>
    <w:lvl w:ilvl="4" w:tplc="A24EFC3E" w:tentative="1">
      <w:start w:val="1"/>
      <w:numFmt w:val="bullet"/>
      <w:lvlText w:val="•"/>
      <w:lvlJc w:val="left"/>
      <w:pPr>
        <w:tabs>
          <w:tab w:val="num" w:pos="3600"/>
        </w:tabs>
        <w:ind w:left="3600" w:hanging="360"/>
      </w:pPr>
      <w:rPr>
        <w:rFonts w:ascii="Times New Roman" w:hAnsi="Times New Roman" w:hint="default"/>
      </w:rPr>
    </w:lvl>
    <w:lvl w:ilvl="5" w:tplc="661CB7EA" w:tentative="1">
      <w:start w:val="1"/>
      <w:numFmt w:val="bullet"/>
      <w:lvlText w:val="•"/>
      <w:lvlJc w:val="left"/>
      <w:pPr>
        <w:tabs>
          <w:tab w:val="num" w:pos="4320"/>
        </w:tabs>
        <w:ind w:left="4320" w:hanging="360"/>
      </w:pPr>
      <w:rPr>
        <w:rFonts w:ascii="Times New Roman" w:hAnsi="Times New Roman" w:hint="default"/>
      </w:rPr>
    </w:lvl>
    <w:lvl w:ilvl="6" w:tplc="0BD2DEA2" w:tentative="1">
      <w:start w:val="1"/>
      <w:numFmt w:val="bullet"/>
      <w:lvlText w:val="•"/>
      <w:lvlJc w:val="left"/>
      <w:pPr>
        <w:tabs>
          <w:tab w:val="num" w:pos="5040"/>
        </w:tabs>
        <w:ind w:left="5040" w:hanging="360"/>
      </w:pPr>
      <w:rPr>
        <w:rFonts w:ascii="Times New Roman" w:hAnsi="Times New Roman" w:hint="default"/>
      </w:rPr>
    </w:lvl>
    <w:lvl w:ilvl="7" w:tplc="B1F8E2AC" w:tentative="1">
      <w:start w:val="1"/>
      <w:numFmt w:val="bullet"/>
      <w:lvlText w:val="•"/>
      <w:lvlJc w:val="left"/>
      <w:pPr>
        <w:tabs>
          <w:tab w:val="num" w:pos="5760"/>
        </w:tabs>
        <w:ind w:left="5760" w:hanging="360"/>
      </w:pPr>
      <w:rPr>
        <w:rFonts w:ascii="Times New Roman" w:hAnsi="Times New Roman" w:hint="default"/>
      </w:rPr>
    </w:lvl>
    <w:lvl w:ilvl="8" w:tplc="73C26258"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36D8391A"/>
    <w:multiLevelType w:val="hybridMultilevel"/>
    <w:tmpl w:val="86AE445E"/>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75215D6"/>
    <w:multiLevelType w:val="hybridMultilevel"/>
    <w:tmpl w:val="BED6A508"/>
    <w:lvl w:ilvl="0" w:tplc="D8A2802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3EC00032"/>
    <w:multiLevelType w:val="hybridMultilevel"/>
    <w:tmpl w:val="6D36278A"/>
    <w:lvl w:ilvl="0" w:tplc="0C5EDCD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30D0326"/>
    <w:multiLevelType w:val="hybridMultilevel"/>
    <w:tmpl w:val="B1FED8BE"/>
    <w:lvl w:ilvl="0" w:tplc="0C5EDCDE">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5DB20B7"/>
    <w:multiLevelType w:val="hybridMultilevel"/>
    <w:tmpl w:val="6BCE594E"/>
    <w:lvl w:ilvl="0" w:tplc="D8A2802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5F2085D"/>
    <w:multiLevelType w:val="hybridMultilevel"/>
    <w:tmpl w:val="1EF4D3AC"/>
    <w:lvl w:ilvl="0" w:tplc="D8A2802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46B67AB7"/>
    <w:multiLevelType w:val="hybridMultilevel"/>
    <w:tmpl w:val="1C8457B0"/>
    <w:lvl w:ilvl="0" w:tplc="70BEAD2C">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46F030B2"/>
    <w:multiLevelType w:val="hybridMultilevel"/>
    <w:tmpl w:val="8EDE7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73A4C56"/>
    <w:multiLevelType w:val="hybridMultilevel"/>
    <w:tmpl w:val="484033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A351145"/>
    <w:multiLevelType w:val="hybridMultilevel"/>
    <w:tmpl w:val="F3CEE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C6622F6"/>
    <w:multiLevelType w:val="hybridMultilevel"/>
    <w:tmpl w:val="F98C2E34"/>
    <w:lvl w:ilvl="0" w:tplc="44F25C0A">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CAD5040"/>
    <w:multiLevelType w:val="hybridMultilevel"/>
    <w:tmpl w:val="E28A4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4E7E6E77"/>
    <w:multiLevelType w:val="multilevel"/>
    <w:tmpl w:val="4E7E6E77"/>
    <w:lvl w:ilvl="0">
      <w:start w:val="1"/>
      <w:numFmt w:val="bullet"/>
      <w:lvlText w:val=""/>
      <w:lvlJc w:val="left"/>
      <w:pPr>
        <w:ind w:left="72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EC10E65"/>
    <w:multiLevelType w:val="hybridMultilevel"/>
    <w:tmpl w:val="D6DEB1CC"/>
    <w:lvl w:ilvl="0" w:tplc="69D8EA7E">
      <w:start w:val="1"/>
      <w:numFmt w:val="bullet"/>
      <w:lvlText w:val="•"/>
      <w:lvlJc w:val="left"/>
      <w:pPr>
        <w:tabs>
          <w:tab w:val="num" w:pos="360"/>
        </w:tabs>
        <w:ind w:left="360" w:hanging="360"/>
      </w:pPr>
      <w:rPr>
        <w:rFonts w:ascii="Arial" w:hAnsi="Arial" w:hint="default"/>
      </w:rPr>
    </w:lvl>
    <w:lvl w:ilvl="1" w:tplc="A4584232">
      <w:start w:val="2486"/>
      <w:numFmt w:val="bullet"/>
      <w:lvlText w:val="–"/>
      <w:lvlJc w:val="left"/>
      <w:pPr>
        <w:tabs>
          <w:tab w:val="num" w:pos="1080"/>
        </w:tabs>
        <w:ind w:left="1080" w:hanging="360"/>
      </w:pPr>
      <w:rPr>
        <w:rFonts w:ascii="Arial" w:hAnsi="Arial" w:hint="default"/>
      </w:rPr>
    </w:lvl>
    <w:lvl w:ilvl="2" w:tplc="0A4C5AB0" w:tentative="1">
      <w:start w:val="1"/>
      <w:numFmt w:val="bullet"/>
      <w:lvlText w:val="•"/>
      <w:lvlJc w:val="left"/>
      <w:pPr>
        <w:tabs>
          <w:tab w:val="num" w:pos="1800"/>
        </w:tabs>
        <w:ind w:left="1800" w:hanging="360"/>
      </w:pPr>
      <w:rPr>
        <w:rFonts w:ascii="Arial" w:hAnsi="Arial" w:hint="default"/>
      </w:rPr>
    </w:lvl>
    <w:lvl w:ilvl="3" w:tplc="73784A5A" w:tentative="1">
      <w:start w:val="1"/>
      <w:numFmt w:val="bullet"/>
      <w:lvlText w:val="•"/>
      <w:lvlJc w:val="left"/>
      <w:pPr>
        <w:tabs>
          <w:tab w:val="num" w:pos="2520"/>
        </w:tabs>
        <w:ind w:left="2520" w:hanging="360"/>
      </w:pPr>
      <w:rPr>
        <w:rFonts w:ascii="Arial" w:hAnsi="Arial" w:hint="default"/>
      </w:rPr>
    </w:lvl>
    <w:lvl w:ilvl="4" w:tplc="C248D91E" w:tentative="1">
      <w:start w:val="1"/>
      <w:numFmt w:val="bullet"/>
      <w:lvlText w:val="•"/>
      <w:lvlJc w:val="left"/>
      <w:pPr>
        <w:tabs>
          <w:tab w:val="num" w:pos="3240"/>
        </w:tabs>
        <w:ind w:left="3240" w:hanging="360"/>
      </w:pPr>
      <w:rPr>
        <w:rFonts w:ascii="Arial" w:hAnsi="Arial" w:hint="default"/>
      </w:rPr>
    </w:lvl>
    <w:lvl w:ilvl="5" w:tplc="DF16DE5C" w:tentative="1">
      <w:start w:val="1"/>
      <w:numFmt w:val="bullet"/>
      <w:lvlText w:val="•"/>
      <w:lvlJc w:val="left"/>
      <w:pPr>
        <w:tabs>
          <w:tab w:val="num" w:pos="3960"/>
        </w:tabs>
        <w:ind w:left="3960" w:hanging="360"/>
      </w:pPr>
      <w:rPr>
        <w:rFonts w:ascii="Arial" w:hAnsi="Arial" w:hint="default"/>
      </w:rPr>
    </w:lvl>
    <w:lvl w:ilvl="6" w:tplc="EBB2933E" w:tentative="1">
      <w:start w:val="1"/>
      <w:numFmt w:val="bullet"/>
      <w:lvlText w:val="•"/>
      <w:lvlJc w:val="left"/>
      <w:pPr>
        <w:tabs>
          <w:tab w:val="num" w:pos="4680"/>
        </w:tabs>
        <w:ind w:left="4680" w:hanging="360"/>
      </w:pPr>
      <w:rPr>
        <w:rFonts w:ascii="Arial" w:hAnsi="Arial" w:hint="default"/>
      </w:rPr>
    </w:lvl>
    <w:lvl w:ilvl="7" w:tplc="18C0CEEA" w:tentative="1">
      <w:start w:val="1"/>
      <w:numFmt w:val="bullet"/>
      <w:lvlText w:val="•"/>
      <w:lvlJc w:val="left"/>
      <w:pPr>
        <w:tabs>
          <w:tab w:val="num" w:pos="5400"/>
        </w:tabs>
        <w:ind w:left="5400" w:hanging="360"/>
      </w:pPr>
      <w:rPr>
        <w:rFonts w:ascii="Arial" w:hAnsi="Arial" w:hint="default"/>
      </w:rPr>
    </w:lvl>
    <w:lvl w:ilvl="8" w:tplc="9F2CEE3A" w:tentative="1">
      <w:start w:val="1"/>
      <w:numFmt w:val="bullet"/>
      <w:lvlText w:val="•"/>
      <w:lvlJc w:val="left"/>
      <w:pPr>
        <w:tabs>
          <w:tab w:val="num" w:pos="6120"/>
        </w:tabs>
        <w:ind w:left="6120" w:hanging="360"/>
      </w:pPr>
      <w:rPr>
        <w:rFonts w:ascii="Arial" w:hAnsi="Arial" w:hint="default"/>
      </w:rPr>
    </w:lvl>
  </w:abstractNum>
  <w:abstractNum w:abstractNumId="49" w15:restartNumberingAfterBreak="0">
    <w:nsid w:val="507E41A5"/>
    <w:multiLevelType w:val="hybridMultilevel"/>
    <w:tmpl w:val="D116D3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53326C59"/>
    <w:multiLevelType w:val="hybridMultilevel"/>
    <w:tmpl w:val="C6A4FC08"/>
    <w:lvl w:ilvl="0" w:tplc="FBAA3666">
      <w:numFmt w:val="bullet"/>
      <w:lvlText w:val=""/>
      <w:lvlJc w:val="left"/>
      <w:pPr>
        <w:ind w:left="360" w:hanging="36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5C90480C"/>
    <w:multiLevelType w:val="hybridMultilevel"/>
    <w:tmpl w:val="94A061B8"/>
    <w:lvl w:ilvl="0" w:tplc="D8A2802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630D2F7A"/>
    <w:multiLevelType w:val="hybridMultilevel"/>
    <w:tmpl w:val="E9505C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64AA10F4"/>
    <w:multiLevelType w:val="hybridMultilevel"/>
    <w:tmpl w:val="361EA174"/>
    <w:lvl w:ilvl="0" w:tplc="6A0E1514">
      <w:start w:val="1"/>
      <w:numFmt w:val="bullet"/>
      <w:lvlText w:val="•"/>
      <w:lvlJc w:val="left"/>
      <w:pPr>
        <w:tabs>
          <w:tab w:val="num" w:pos="720"/>
        </w:tabs>
        <w:ind w:left="720" w:hanging="360"/>
      </w:pPr>
      <w:rPr>
        <w:rFonts w:ascii="Arial" w:hAnsi="Arial" w:hint="default"/>
      </w:rPr>
    </w:lvl>
    <w:lvl w:ilvl="1" w:tplc="F76207F2">
      <w:start w:val="302"/>
      <w:numFmt w:val="bullet"/>
      <w:lvlText w:val="•"/>
      <w:lvlJc w:val="left"/>
      <w:pPr>
        <w:tabs>
          <w:tab w:val="num" w:pos="1440"/>
        </w:tabs>
        <w:ind w:left="1440" w:hanging="360"/>
      </w:pPr>
      <w:rPr>
        <w:rFonts w:ascii="Arial" w:hAnsi="Arial" w:hint="default"/>
      </w:rPr>
    </w:lvl>
    <w:lvl w:ilvl="2" w:tplc="3D56645A" w:tentative="1">
      <w:start w:val="1"/>
      <w:numFmt w:val="bullet"/>
      <w:lvlText w:val="•"/>
      <w:lvlJc w:val="left"/>
      <w:pPr>
        <w:tabs>
          <w:tab w:val="num" w:pos="2160"/>
        </w:tabs>
        <w:ind w:left="2160" w:hanging="360"/>
      </w:pPr>
      <w:rPr>
        <w:rFonts w:ascii="Arial" w:hAnsi="Arial" w:hint="default"/>
      </w:rPr>
    </w:lvl>
    <w:lvl w:ilvl="3" w:tplc="5ED46DD2" w:tentative="1">
      <w:start w:val="1"/>
      <w:numFmt w:val="bullet"/>
      <w:lvlText w:val="•"/>
      <w:lvlJc w:val="left"/>
      <w:pPr>
        <w:tabs>
          <w:tab w:val="num" w:pos="2880"/>
        </w:tabs>
        <w:ind w:left="2880" w:hanging="360"/>
      </w:pPr>
      <w:rPr>
        <w:rFonts w:ascii="Arial" w:hAnsi="Arial" w:hint="default"/>
      </w:rPr>
    </w:lvl>
    <w:lvl w:ilvl="4" w:tplc="9D789902" w:tentative="1">
      <w:start w:val="1"/>
      <w:numFmt w:val="bullet"/>
      <w:lvlText w:val="•"/>
      <w:lvlJc w:val="left"/>
      <w:pPr>
        <w:tabs>
          <w:tab w:val="num" w:pos="3600"/>
        </w:tabs>
        <w:ind w:left="3600" w:hanging="360"/>
      </w:pPr>
      <w:rPr>
        <w:rFonts w:ascii="Arial" w:hAnsi="Arial" w:hint="default"/>
      </w:rPr>
    </w:lvl>
    <w:lvl w:ilvl="5" w:tplc="629C7138" w:tentative="1">
      <w:start w:val="1"/>
      <w:numFmt w:val="bullet"/>
      <w:lvlText w:val="•"/>
      <w:lvlJc w:val="left"/>
      <w:pPr>
        <w:tabs>
          <w:tab w:val="num" w:pos="4320"/>
        </w:tabs>
        <w:ind w:left="4320" w:hanging="360"/>
      </w:pPr>
      <w:rPr>
        <w:rFonts w:ascii="Arial" w:hAnsi="Arial" w:hint="default"/>
      </w:rPr>
    </w:lvl>
    <w:lvl w:ilvl="6" w:tplc="026C557C" w:tentative="1">
      <w:start w:val="1"/>
      <w:numFmt w:val="bullet"/>
      <w:lvlText w:val="•"/>
      <w:lvlJc w:val="left"/>
      <w:pPr>
        <w:tabs>
          <w:tab w:val="num" w:pos="5040"/>
        </w:tabs>
        <w:ind w:left="5040" w:hanging="360"/>
      </w:pPr>
      <w:rPr>
        <w:rFonts w:ascii="Arial" w:hAnsi="Arial" w:hint="default"/>
      </w:rPr>
    </w:lvl>
    <w:lvl w:ilvl="7" w:tplc="069E2AC0" w:tentative="1">
      <w:start w:val="1"/>
      <w:numFmt w:val="bullet"/>
      <w:lvlText w:val="•"/>
      <w:lvlJc w:val="left"/>
      <w:pPr>
        <w:tabs>
          <w:tab w:val="num" w:pos="5760"/>
        </w:tabs>
        <w:ind w:left="5760" w:hanging="360"/>
      </w:pPr>
      <w:rPr>
        <w:rFonts w:ascii="Arial" w:hAnsi="Arial" w:hint="default"/>
      </w:rPr>
    </w:lvl>
    <w:lvl w:ilvl="8" w:tplc="7C4ACA6E"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696B7EF5"/>
    <w:multiLevelType w:val="hybridMultilevel"/>
    <w:tmpl w:val="981C11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6B06178D"/>
    <w:multiLevelType w:val="hybridMultilevel"/>
    <w:tmpl w:val="7EDC2E62"/>
    <w:lvl w:ilvl="0" w:tplc="D8A2802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6C6E190F"/>
    <w:multiLevelType w:val="hybridMultilevel"/>
    <w:tmpl w:val="F41A432A"/>
    <w:lvl w:ilvl="0" w:tplc="D8A2802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D5514CE"/>
    <w:multiLevelType w:val="hybridMultilevel"/>
    <w:tmpl w:val="C10690B4"/>
    <w:lvl w:ilvl="0" w:tplc="D8A28020">
      <w:start w:val="1"/>
      <w:numFmt w:val="bullet"/>
      <w:lvlText w:val=""/>
      <w:lvlJc w:val="left"/>
      <w:pPr>
        <w:ind w:left="420" w:hanging="420"/>
      </w:pPr>
      <w:rPr>
        <w:rFonts w:ascii="Wingdings" w:hAnsi="Wingdings" w:hint="default"/>
      </w:rPr>
    </w:lvl>
    <w:lvl w:ilvl="1" w:tplc="F8848860">
      <w:start w:val="129"/>
      <w:numFmt w:val="bullet"/>
      <w:lvlText w:val="-"/>
      <w:lvlJc w:val="left"/>
      <w:pPr>
        <w:ind w:left="840" w:hanging="420"/>
      </w:pPr>
      <w:rPr>
        <w:rFonts w:ascii="Calibri" w:eastAsia="Calibri" w:hAnsi="Calibri"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1E82375"/>
    <w:multiLevelType w:val="hybridMultilevel"/>
    <w:tmpl w:val="2AB00BB4"/>
    <w:lvl w:ilvl="0" w:tplc="0A663A1C">
      <w:start w:val="1"/>
      <w:numFmt w:val="bullet"/>
      <w:lvlText w:val="•"/>
      <w:lvlJc w:val="left"/>
      <w:pPr>
        <w:tabs>
          <w:tab w:val="num" w:pos="720"/>
        </w:tabs>
        <w:ind w:left="720" w:hanging="360"/>
      </w:pPr>
      <w:rPr>
        <w:rFonts w:ascii="Arial" w:hAnsi="Arial" w:hint="default"/>
      </w:rPr>
    </w:lvl>
    <w:lvl w:ilvl="1" w:tplc="A9CA20EA">
      <w:start w:val="313"/>
      <w:numFmt w:val="bullet"/>
      <w:lvlText w:val="•"/>
      <w:lvlJc w:val="left"/>
      <w:pPr>
        <w:tabs>
          <w:tab w:val="num" w:pos="1440"/>
        </w:tabs>
        <w:ind w:left="1440" w:hanging="360"/>
      </w:pPr>
      <w:rPr>
        <w:rFonts w:ascii="Arial" w:hAnsi="Arial" w:hint="default"/>
      </w:rPr>
    </w:lvl>
    <w:lvl w:ilvl="2" w:tplc="2CEA73C2">
      <w:start w:val="313"/>
      <w:numFmt w:val="bullet"/>
      <w:lvlText w:val="•"/>
      <w:lvlJc w:val="left"/>
      <w:pPr>
        <w:tabs>
          <w:tab w:val="num" w:pos="2160"/>
        </w:tabs>
        <w:ind w:left="2160" w:hanging="360"/>
      </w:pPr>
      <w:rPr>
        <w:rFonts w:ascii="Arial" w:hAnsi="Arial" w:hint="default"/>
      </w:rPr>
    </w:lvl>
    <w:lvl w:ilvl="3" w:tplc="49222D3A" w:tentative="1">
      <w:start w:val="1"/>
      <w:numFmt w:val="bullet"/>
      <w:lvlText w:val="•"/>
      <w:lvlJc w:val="left"/>
      <w:pPr>
        <w:tabs>
          <w:tab w:val="num" w:pos="2880"/>
        </w:tabs>
        <w:ind w:left="2880" w:hanging="360"/>
      </w:pPr>
      <w:rPr>
        <w:rFonts w:ascii="Arial" w:hAnsi="Arial" w:hint="default"/>
      </w:rPr>
    </w:lvl>
    <w:lvl w:ilvl="4" w:tplc="87F6682A" w:tentative="1">
      <w:start w:val="1"/>
      <w:numFmt w:val="bullet"/>
      <w:lvlText w:val="•"/>
      <w:lvlJc w:val="left"/>
      <w:pPr>
        <w:tabs>
          <w:tab w:val="num" w:pos="3600"/>
        </w:tabs>
        <w:ind w:left="3600" w:hanging="360"/>
      </w:pPr>
      <w:rPr>
        <w:rFonts w:ascii="Arial" w:hAnsi="Arial" w:hint="default"/>
      </w:rPr>
    </w:lvl>
    <w:lvl w:ilvl="5" w:tplc="ABDCA9B4" w:tentative="1">
      <w:start w:val="1"/>
      <w:numFmt w:val="bullet"/>
      <w:lvlText w:val="•"/>
      <w:lvlJc w:val="left"/>
      <w:pPr>
        <w:tabs>
          <w:tab w:val="num" w:pos="4320"/>
        </w:tabs>
        <w:ind w:left="4320" w:hanging="360"/>
      </w:pPr>
      <w:rPr>
        <w:rFonts w:ascii="Arial" w:hAnsi="Arial" w:hint="default"/>
      </w:rPr>
    </w:lvl>
    <w:lvl w:ilvl="6" w:tplc="021E985E" w:tentative="1">
      <w:start w:val="1"/>
      <w:numFmt w:val="bullet"/>
      <w:lvlText w:val="•"/>
      <w:lvlJc w:val="left"/>
      <w:pPr>
        <w:tabs>
          <w:tab w:val="num" w:pos="5040"/>
        </w:tabs>
        <w:ind w:left="5040" w:hanging="360"/>
      </w:pPr>
      <w:rPr>
        <w:rFonts w:ascii="Arial" w:hAnsi="Arial" w:hint="default"/>
      </w:rPr>
    </w:lvl>
    <w:lvl w:ilvl="7" w:tplc="F88A6D82" w:tentative="1">
      <w:start w:val="1"/>
      <w:numFmt w:val="bullet"/>
      <w:lvlText w:val="•"/>
      <w:lvlJc w:val="left"/>
      <w:pPr>
        <w:tabs>
          <w:tab w:val="num" w:pos="5760"/>
        </w:tabs>
        <w:ind w:left="5760" w:hanging="360"/>
      </w:pPr>
      <w:rPr>
        <w:rFonts w:ascii="Arial" w:hAnsi="Arial" w:hint="default"/>
      </w:rPr>
    </w:lvl>
    <w:lvl w:ilvl="8" w:tplc="B7328BEE"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73A71E99"/>
    <w:multiLevelType w:val="hybridMultilevel"/>
    <w:tmpl w:val="F446CFC6"/>
    <w:lvl w:ilvl="0" w:tplc="D8A2802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4CE5EC1"/>
    <w:multiLevelType w:val="hybridMultilevel"/>
    <w:tmpl w:val="BF90807C"/>
    <w:lvl w:ilvl="0" w:tplc="0809000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6AC652F"/>
    <w:multiLevelType w:val="hybridMultilevel"/>
    <w:tmpl w:val="3522C41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7542044"/>
    <w:multiLevelType w:val="hybridMultilevel"/>
    <w:tmpl w:val="EEBE94C6"/>
    <w:lvl w:ilvl="0" w:tplc="2F24D106">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9365C9E"/>
    <w:multiLevelType w:val="hybridMultilevel"/>
    <w:tmpl w:val="D9C2709E"/>
    <w:lvl w:ilvl="0" w:tplc="32FC39B6">
      <w:start w:val="3"/>
      <w:numFmt w:val="bullet"/>
      <w:lvlText w:val="-"/>
      <w:lvlJc w:val="left"/>
      <w:pPr>
        <w:ind w:left="360" w:hanging="360"/>
      </w:pPr>
      <w:rPr>
        <w:rFonts w:ascii="Times New Roman" w:eastAsiaTheme="minorEastAsia" w:hAnsi="Times New Roman" w:cs="Times New Roman" w:hint="default"/>
        <w:b w:val="0"/>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3"/>
  </w:num>
  <w:num w:numId="2">
    <w:abstractNumId w:val="28"/>
  </w:num>
  <w:num w:numId="3">
    <w:abstractNumId w:val="7"/>
  </w:num>
  <w:num w:numId="4">
    <w:abstractNumId w:val="3"/>
  </w:num>
  <w:num w:numId="5">
    <w:abstractNumId w:val="61"/>
  </w:num>
  <w:num w:numId="6">
    <w:abstractNumId w:val="26"/>
  </w:num>
  <w:num w:numId="7">
    <w:abstractNumId w:val="17"/>
  </w:num>
  <w:num w:numId="8">
    <w:abstractNumId w:val="27"/>
  </w:num>
  <w:num w:numId="9">
    <w:abstractNumId w:val="45"/>
  </w:num>
  <w:num w:numId="10">
    <w:abstractNumId w:val="18"/>
  </w:num>
  <w:num w:numId="11">
    <w:abstractNumId w:val="36"/>
  </w:num>
  <w:num w:numId="12">
    <w:abstractNumId w:val="46"/>
  </w:num>
  <w:num w:numId="13">
    <w:abstractNumId w:val="12"/>
  </w:num>
  <w:num w:numId="14">
    <w:abstractNumId w:val="43"/>
  </w:num>
  <w:num w:numId="15">
    <w:abstractNumId w:val="65"/>
  </w:num>
  <w:num w:numId="16">
    <w:abstractNumId w:val="25"/>
  </w:num>
  <w:num w:numId="17">
    <w:abstractNumId w:val="40"/>
  </w:num>
  <w:num w:numId="18">
    <w:abstractNumId w:val="48"/>
  </w:num>
  <w:num w:numId="19">
    <w:abstractNumId w:val="31"/>
  </w:num>
  <w:num w:numId="20">
    <w:abstractNumId w:val="41"/>
  </w:num>
  <w:num w:numId="21">
    <w:abstractNumId w:val="53"/>
  </w:num>
  <w:num w:numId="22">
    <w:abstractNumId w:val="63"/>
  </w:num>
  <w:num w:numId="23">
    <w:abstractNumId w:val="1"/>
  </w:num>
  <w:num w:numId="24">
    <w:abstractNumId w:val="24"/>
  </w:num>
  <w:num w:numId="25">
    <w:abstractNumId w:val="30"/>
  </w:num>
  <w:num w:numId="26">
    <w:abstractNumId w:val="16"/>
  </w:num>
  <w:num w:numId="27">
    <w:abstractNumId w:val="55"/>
  </w:num>
  <w:num w:numId="28">
    <w:abstractNumId w:val="64"/>
  </w:num>
  <w:num w:numId="29">
    <w:abstractNumId w:val="6"/>
  </w:num>
  <w:num w:numId="30">
    <w:abstractNumId w:val="29"/>
  </w:num>
  <w:num w:numId="31">
    <w:abstractNumId w:val="28"/>
  </w:num>
  <w:num w:numId="32">
    <w:abstractNumId w:val="2"/>
  </w:num>
  <w:num w:numId="33">
    <w:abstractNumId w:val="34"/>
  </w:num>
  <w:num w:numId="34">
    <w:abstractNumId w:val="37"/>
  </w:num>
  <w:num w:numId="35">
    <w:abstractNumId w:val="10"/>
  </w:num>
  <w:num w:numId="36">
    <w:abstractNumId w:val="47"/>
  </w:num>
  <w:num w:numId="37">
    <w:abstractNumId w:val="39"/>
  </w:num>
  <w:num w:numId="38">
    <w:abstractNumId w:val="23"/>
  </w:num>
  <w:num w:numId="39">
    <w:abstractNumId w:val="35"/>
  </w:num>
  <w:num w:numId="40">
    <w:abstractNumId w:val="54"/>
  </w:num>
  <w:num w:numId="4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2">
    <w:abstractNumId w:val="58"/>
  </w:num>
  <w:num w:numId="43">
    <w:abstractNumId w:val="20"/>
  </w:num>
  <w:num w:numId="44">
    <w:abstractNumId w:val="49"/>
  </w:num>
  <w:num w:numId="45">
    <w:abstractNumId w:val="9"/>
  </w:num>
  <w:num w:numId="46">
    <w:abstractNumId w:val="60"/>
  </w:num>
  <w:num w:numId="47">
    <w:abstractNumId w:val="13"/>
  </w:num>
  <w:num w:numId="48">
    <w:abstractNumId w:val="4"/>
  </w:num>
  <w:num w:numId="49">
    <w:abstractNumId w:val="52"/>
  </w:num>
  <w:num w:numId="50">
    <w:abstractNumId w:val="5"/>
  </w:num>
  <w:num w:numId="51">
    <w:abstractNumId w:val="56"/>
  </w:num>
  <w:num w:numId="52">
    <w:abstractNumId w:val="62"/>
  </w:num>
  <w:num w:numId="53">
    <w:abstractNumId w:val="32"/>
  </w:num>
  <w:num w:numId="54">
    <w:abstractNumId w:val="22"/>
  </w:num>
  <w:num w:numId="55">
    <w:abstractNumId w:val="57"/>
  </w:num>
  <w:num w:numId="56">
    <w:abstractNumId w:val="19"/>
  </w:num>
  <w:num w:numId="57">
    <w:abstractNumId w:val="50"/>
  </w:num>
  <w:num w:numId="58">
    <w:abstractNumId w:val="44"/>
  </w:num>
  <w:num w:numId="59">
    <w:abstractNumId w:val="38"/>
  </w:num>
  <w:num w:numId="60">
    <w:abstractNumId w:val="11"/>
  </w:num>
  <w:num w:numId="61">
    <w:abstractNumId w:val="21"/>
  </w:num>
  <w:num w:numId="62">
    <w:abstractNumId w:val="28"/>
  </w:num>
  <w:num w:numId="63">
    <w:abstractNumId w:val="28"/>
  </w:num>
  <w:num w:numId="64">
    <w:abstractNumId w:val="14"/>
  </w:num>
  <w:num w:numId="65">
    <w:abstractNumId w:val="51"/>
  </w:num>
  <w:num w:numId="66">
    <w:abstractNumId w:val="59"/>
  </w:num>
  <w:num w:numId="67">
    <w:abstractNumId w:val="28"/>
  </w:num>
  <w:num w:numId="68">
    <w:abstractNumId w:val="28"/>
  </w:num>
  <w:num w:numId="69">
    <w:abstractNumId w:val="8"/>
  </w:num>
  <w:num w:numId="70">
    <w:abstractNumId w:val="28"/>
  </w:num>
  <w:num w:numId="71">
    <w:abstractNumId w:val="42"/>
  </w:num>
  <w:num w:numId="72">
    <w:abstractNumId w:val="15"/>
  </w:num>
  <w:num w:numId="73">
    <w:abstractNumId w:val="33"/>
  </w:num>
  <w:num w:numId="74">
    <w:abstractNumId w:val="33"/>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085"/>
    <w:rsid w:val="00001E97"/>
    <w:rsid w:val="000020F6"/>
    <w:rsid w:val="0000221E"/>
    <w:rsid w:val="000022FB"/>
    <w:rsid w:val="00002893"/>
    <w:rsid w:val="00002B65"/>
    <w:rsid w:val="00002BAC"/>
    <w:rsid w:val="00002FCB"/>
    <w:rsid w:val="000033A3"/>
    <w:rsid w:val="00003605"/>
    <w:rsid w:val="00003917"/>
    <w:rsid w:val="00003C56"/>
    <w:rsid w:val="00003D94"/>
    <w:rsid w:val="00003EC2"/>
    <w:rsid w:val="000040A9"/>
    <w:rsid w:val="00004456"/>
    <w:rsid w:val="0000458E"/>
    <w:rsid w:val="00004838"/>
    <w:rsid w:val="00004E70"/>
    <w:rsid w:val="00005061"/>
    <w:rsid w:val="0000541C"/>
    <w:rsid w:val="00005C5F"/>
    <w:rsid w:val="00005F9F"/>
    <w:rsid w:val="000063AC"/>
    <w:rsid w:val="000064B1"/>
    <w:rsid w:val="0000696F"/>
    <w:rsid w:val="00006D4A"/>
    <w:rsid w:val="00006E6C"/>
    <w:rsid w:val="00007004"/>
    <w:rsid w:val="000072B6"/>
    <w:rsid w:val="00007813"/>
    <w:rsid w:val="0000790F"/>
    <w:rsid w:val="000103BE"/>
    <w:rsid w:val="000109E6"/>
    <w:rsid w:val="00010B05"/>
    <w:rsid w:val="000114D5"/>
    <w:rsid w:val="00011666"/>
    <w:rsid w:val="00011E0B"/>
    <w:rsid w:val="00011EAC"/>
    <w:rsid w:val="00011F67"/>
    <w:rsid w:val="00012862"/>
    <w:rsid w:val="000128E6"/>
    <w:rsid w:val="0001293C"/>
    <w:rsid w:val="00012D13"/>
    <w:rsid w:val="00013577"/>
    <w:rsid w:val="00013E68"/>
    <w:rsid w:val="000140BA"/>
    <w:rsid w:val="00014E2E"/>
    <w:rsid w:val="00014FF0"/>
    <w:rsid w:val="00015EFB"/>
    <w:rsid w:val="00015F1B"/>
    <w:rsid w:val="00016344"/>
    <w:rsid w:val="000165E2"/>
    <w:rsid w:val="0001690C"/>
    <w:rsid w:val="00016BB3"/>
    <w:rsid w:val="000172BE"/>
    <w:rsid w:val="000177A3"/>
    <w:rsid w:val="00017861"/>
    <w:rsid w:val="00017B60"/>
    <w:rsid w:val="00017D8A"/>
    <w:rsid w:val="0002087A"/>
    <w:rsid w:val="000208BB"/>
    <w:rsid w:val="0002097C"/>
    <w:rsid w:val="00022022"/>
    <w:rsid w:val="00022A1D"/>
    <w:rsid w:val="00023388"/>
    <w:rsid w:val="00023425"/>
    <w:rsid w:val="000240C4"/>
    <w:rsid w:val="000241BE"/>
    <w:rsid w:val="000242F2"/>
    <w:rsid w:val="00026A04"/>
    <w:rsid w:val="00026D4B"/>
    <w:rsid w:val="00026E28"/>
    <w:rsid w:val="00026E6B"/>
    <w:rsid w:val="00026FA8"/>
    <w:rsid w:val="000275C6"/>
    <w:rsid w:val="00027AD6"/>
    <w:rsid w:val="00027C3B"/>
    <w:rsid w:val="00027C9A"/>
    <w:rsid w:val="0003024C"/>
    <w:rsid w:val="00030474"/>
    <w:rsid w:val="0003063E"/>
    <w:rsid w:val="00030EFC"/>
    <w:rsid w:val="000312F8"/>
    <w:rsid w:val="000314F7"/>
    <w:rsid w:val="00031ADB"/>
    <w:rsid w:val="00032056"/>
    <w:rsid w:val="000328CA"/>
    <w:rsid w:val="00032E40"/>
    <w:rsid w:val="00032F34"/>
    <w:rsid w:val="00033475"/>
    <w:rsid w:val="0003376B"/>
    <w:rsid w:val="0003395F"/>
    <w:rsid w:val="00033C6E"/>
    <w:rsid w:val="00033F68"/>
    <w:rsid w:val="0003420B"/>
    <w:rsid w:val="00034676"/>
    <w:rsid w:val="000346E6"/>
    <w:rsid w:val="000346F1"/>
    <w:rsid w:val="00034973"/>
    <w:rsid w:val="000351AC"/>
    <w:rsid w:val="000352B3"/>
    <w:rsid w:val="00035EB3"/>
    <w:rsid w:val="0003677C"/>
    <w:rsid w:val="000368C9"/>
    <w:rsid w:val="000375A4"/>
    <w:rsid w:val="0004023E"/>
    <w:rsid w:val="0004024B"/>
    <w:rsid w:val="00040553"/>
    <w:rsid w:val="000410B2"/>
    <w:rsid w:val="0004137A"/>
    <w:rsid w:val="00041723"/>
    <w:rsid w:val="00041C57"/>
    <w:rsid w:val="00041FE5"/>
    <w:rsid w:val="00042652"/>
    <w:rsid w:val="00042A87"/>
    <w:rsid w:val="00042B8F"/>
    <w:rsid w:val="00042FB7"/>
    <w:rsid w:val="000433C2"/>
    <w:rsid w:val="000434B7"/>
    <w:rsid w:val="000434F9"/>
    <w:rsid w:val="000435E4"/>
    <w:rsid w:val="00043D98"/>
    <w:rsid w:val="00043DC2"/>
    <w:rsid w:val="00043F74"/>
    <w:rsid w:val="00044EA0"/>
    <w:rsid w:val="00045186"/>
    <w:rsid w:val="000458E2"/>
    <w:rsid w:val="00046796"/>
    <w:rsid w:val="000467FD"/>
    <w:rsid w:val="00046AAF"/>
    <w:rsid w:val="00046C35"/>
    <w:rsid w:val="00047225"/>
    <w:rsid w:val="0004757E"/>
    <w:rsid w:val="000478D2"/>
    <w:rsid w:val="00047E60"/>
    <w:rsid w:val="000500D4"/>
    <w:rsid w:val="00050196"/>
    <w:rsid w:val="00050B85"/>
    <w:rsid w:val="00050FA4"/>
    <w:rsid w:val="0005140B"/>
    <w:rsid w:val="00051D9C"/>
    <w:rsid w:val="00052422"/>
    <w:rsid w:val="000524E8"/>
    <w:rsid w:val="0005255A"/>
    <w:rsid w:val="00052762"/>
    <w:rsid w:val="00052AD2"/>
    <w:rsid w:val="000530DF"/>
    <w:rsid w:val="00053522"/>
    <w:rsid w:val="00053D67"/>
    <w:rsid w:val="0005430A"/>
    <w:rsid w:val="0005453D"/>
    <w:rsid w:val="00054577"/>
    <w:rsid w:val="00054B46"/>
    <w:rsid w:val="00054E0C"/>
    <w:rsid w:val="000550DE"/>
    <w:rsid w:val="000552EE"/>
    <w:rsid w:val="0005541D"/>
    <w:rsid w:val="000556E2"/>
    <w:rsid w:val="00055941"/>
    <w:rsid w:val="00055B45"/>
    <w:rsid w:val="0005603F"/>
    <w:rsid w:val="000565C8"/>
    <w:rsid w:val="000566A8"/>
    <w:rsid w:val="00056F07"/>
    <w:rsid w:val="000572F8"/>
    <w:rsid w:val="000574CD"/>
    <w:rsid w:val="00057BCF"/>
    <w:rsid w:val="00057C20"/>
    <w:rsid w:val="00057DC8"/>
    <w:rsid w:val="00060DF9"/>
    <w:rsid w:val="00060EE6"/>
    <w:rsid w:val="000612E1"/>
    <w:rsid w:val="000614FE"/>
    <w:rsid w:val="00061979"/>
    <w:rsid w:val="00062331"/>
    <w:rsid w:val="000623F2"/>
    <w:rsid w:val="000624CD"/>
    <w:rsid w:val="000628DC"/>
    <w:rsid w:val="0006297D"/>
    <w:rsid w:val="00062E51"/>
    <w:rsid w:val="000632D5"/>
    <w:rsid w:val="00063764"/>
    <w:rsid w:val="0006466A"/>
    <w:rsid w:val="000647D0"/>
    <w:rsid w:val="00064AD8"/>
    <w:rsid w:val="00064BB8"/>
    <w:rsid w:val="000656DF"/>
    <w:rsid w:val="00065D38"/>
    <w:rsid w:val="000664F8"/>
    <w:rsid w:val="00066EB0"/>
    <w:rsid w:val="0006711E"/>
    <w:rsid w:val="000672AB"/>
    <w:rsid w:val="0006754F"/>
    <w:rsid w:val="00067678"/>
    <w:rsid w:val="00067943"/>
    <w:rsid w:val="000679DF"/>
    <w:rsid w:val="00067A10"/>
    <w:rsid w:val="00067BBB"/>
    <w:rsid w:val="00067DAB"/>
    <w:rsid w:val="00067DD1"/>
    <w:rsid w:val="000702C0"/>
    <w:rsid w:val="00070447"/>
    <w:rsid w:val="000706E6"/>
    <w:rsid w:val="000706E7"/>
    <w:rsid w:val="00070EF8"/>
    <w:rsid w:val="00071192"/>
    <w:rsid w:val="000713A7"/>
    <w:rsid w:val="00071578"/>
    <w:rsid w:val="0007161C"/>
    <w:rsid w:val="00071772"/>
    <w:rsid w:val="00071808"/>
    <w:rsid w:val="00071F91"/>
    <w:rsid w:val="000725AB"/>
    <w:rsid w:val="000728A2"/>
    <w:rsid w:val="00072A80"/>
    <w:rsid w:val="00072FAA"/>
    <w:rsid w:val="000731A0"/>
    <w:rsid w:val="000736C1"/>
    <w:rsid w:val="00073797"/>
    <w:rsid w:val="00073DEC"/>
    <w:rsid w:val="000745AA"/>
    <w:rsid w:val="00074AB0"/>
    <w:rsid w:val="00074B24"/>
    <w:rsid w:val="00074E86"/>
    <w:rsid w:val="00075702"/>
    <w:rsid w:val="00075FA1"/>
    <w:rsid w:val="00076097"/>
    <w:rsid w:val="00076098"/>
    <w:rsid w:val="00076541"/>
    <w:rsid w:val="00076706"/>
    <w:rsid w:val="00076B91"/>
    <w:rsid w:val="00077025"/>
    <w:rsid w:val="000772F4"/>
    <w:rsid w:val="0007756E"/>
    <w:rsid w:val="000776EB"/>
    <w:rsid w:val="00077BF1"/>
    <w:rsid w:val="00077EB9"/>
    <w:rsid w:val="0008001A"/>
    <w:rsid w:val="000807BF"/>
    <w:rsid w:val="00080E94"/>
    <w:rsid w:val="00081089"/>
    <w:rsid w:val="000812C8"/>
    <w:rsid w:val="000814E2"/>
    <w:rsid w:val="000815B2"/>
    <w:rsid w:val="00081BED"/>
    <w:rsid w:val="00081F15"/>
    <w:rsid w:val="000823B0"/>
    <w:rsid w:val="00082D35"/>
    <w:rsid w:val="0008335B"/>
    <w:rsid w:val="00083379"/>
    <w:rsid w:val="000833D7"/>
    <w:rsid w:val="00083587"/>
    <w:rsid w:val="00083838"/>
    <w:rsid w:val="00083B6A"/>
    <w:rsid w:val="00083C9C"/>
    <w:rsid w:val="000841A8"/>
    <w:rsid w:val="000849BF"/>
    <w:rsid w:val="00085231"/>
    <w:rsid w:val="000855DF"/>
    <w:rsid w:val="00085E04"/>
    <w:rsid w:val="000861DC"/>
    <w:rsid w:val="000863AD"/>
    <w:rsid w:val="00086800"/>
    <w:rsid w:val="000871C9"/>
    <w:rsid w:val="00087770"/>
    <w:rsid w:val="000877DC"/>
    <w:rsid w:val="00087913"/>
    <w:rsid w:val="00087D07"/>
    <w:rsid w:val="000902DC"/>
    <w:rsid w:val="000911A8"/>
    <w:rsid w:val="000911AE"/>
    <w:rsid w:val="000914EE"/>
    <w:rsid w:val="00091CD6"/>
    <w:rsid w:val="00091DEB"/>
    <w:rsid w:val="0009207E"/>
    <w:rsid w:val="000920EF"/>
    <w:rsid w:val="000923E6"/>
    <w:rsid w:val="00092B4D"/>
    <w:rsid w:val="00092CC6"/>
    <w:rsid w:val="00093697"/>
    <w:rsid w:val="00093D42"/>
    <w:rsid w:val="00093DD0"/>
    <w:rsid w:val="0009448E"/>
    <w:rsid w:val="00094A16"/>
    <w:rsid w:val="00094B90"/>
    <w:rsid w:val="00094BAA"/>
    <w:rsid w:val="00094DE6"/>
    <w:rsid w:val="00094EDD"/>
    <w:rsid w:val="00096013"/>
    <w:rsid w:val="00096356"/>
    <w:rsid w:val="00096A79"/>
    <w:rsid w:val="00096D37"/>
    <w:rsid w:val="00097C99"/>
    <w:rsid w:val="00097FCD"/>
    <w:rsid w:val="000A0C17"/>
    <w:rsid w:val="000A0F14"/>
    <w:rsid w:val="000A118F"/>
    <w:rsid w:val="000A11D1"/>
    <w:rsid w:val="000A1441"/>
    <w:rsid w:val="000A1A06"/>
    <w:rsid w:val="000A1B60"/>
    <w:rsid w:val="000A1B85"/>
    <w:rsid w:val="000A1C8E"/>
    <w:rsid w:val="000A1D96"/>
    <w:rsid w:val="000A1DAB"/>
    <w:rsid w:val="000A1F67"/>
    <w:rsid w:val="000A21B4"/>
    <w:rsid w:val="000A2714"/>
    <w:rsid w:val="000A2C3E"/>
    <w:rsid w:val="000A2CC7"/>
    <w:rsid w:val="000A2ED6"/>
    <w:rsid w:val="000A3977"/>
    <w:rsid w:val="000A3E28"/>
    <w:rsid w:val="000A3FCF"/>
    <w:rsid w:val="000A4167"/>
    <w:rsid w:val="000A4205"/>
    <w:rsid w:val="000A4A19"/>
    <w:rsid w:val="000A5152"/>
    <w:rsid w:val="000A54B9"/>
    <w:rsid w:val="000A5917"/>
    <w:rsid w:val="000A5D9F"/>
    <w:rsid w:val="000A5FA4"/>
    <w:rsid w:val="000A6094"/>
    <w:rsid w:val="000A622D"/>
    <w:rsid w:val="000A6351"/>
    <w:rsid w:val="000A63AC"/>
    <w:rsid w:val="000A63D6"/>
    <w:rsid w:val="000A640D"/>
    <w:rsid w:val="000A7B38"/>
    <w:rsid w:val="000A7F1F"/>
    <w:rsid w:val="000B0343"/>
    <w:rsid w:val="000B0415"/>
    <w:rsid w:val="000B135F"/>
    <w:rsid w:val="000B143B"/>
    <w:rsid w:val="000B153D"/>
    <w:rsid w:val="000B1855"/>
    <w:rsid w:val="000B2016"/>
    <w:rsid w:val="000B21C2"/>
    <w:rsid w:val="000B21D6"/>
    <w:rsid w:val="000B2985"/>
    <w:rsid w:val="000B2C88"/>
    <w:rsid w:val="000B3154"/>
    <w:rsid w:val="000B3186"/>
    <w:rsid w:val="000B3342"/>
    <w:rsid w:val="000B3552"/>
    <w:rsid w:val="000B3CD2"/>
    <w:rsid w:val="000B51FA"/>
    <w:rsid w:val="000B5325"/>
    <w:rsid w:val="000B5681"/>
    <w:rsid w:val="000B5905"/>
    <w:rsid w:val="000B5975"/>
    <w:rsid w:val="000B665E"/>
    <w:rsid w:val="000B6B04"/>
    <w:rsid w:val="000B6E2C"/>
    <w:rsid w:val="000B6F35"/>
    <w:rsid w:val="000B74BF"/>
    <w:rsid w:val="000B76C5"/>
    <w:rsid w:val="000B7A10"/>
    <w:rsid w:val="000B7EF1"/>
    <w:rsid w:val="000C0542"/>
    <w:rsid w:val="000C0A02"/>
    <w:rsid w:val="000C1059"/>
    <w:rsid w:val="000C115D"/>
    <w:rsid w:val="000C12FF"/>
    <w:rsid w:val="000C1535"/>
    <w:rsid w:val="000C1772"/>
    <w:rsid w:val="000C252B"/>
    <w:rsid w:val="000C2FBD"/>
    <w:rsid w:val="000C34D0"/>
    <w:rsid w:val="000C3957"/>
    <w:rsid w:val="000C3B0C"/>
    <w:rsid w:val="000C422D"/>
    <w:rsid w:val="000C4890"/>
    <w:rsid w:val="000C4931"/>
    <w:rsid w:val="000C516C"/>
    <w:rsid w:val="000C52B9"/>
    <w:rsid w:val="000C5D50"/>
    <w:rsid w:val="000C5F91"/>
    <w:rsid w:val="000C6015"/>
    <w:rsid w:val="000C6025"/>
    <w:rsid w:val="000C6157"/>
    <w:rsid w:val="000C62B7"/>
    <w:rsid w:val="000C6410"/>
    <w:rsid w:val="000C680B"/>
    <w:rsid w:val="000C6B92"/>
    <w:rsid w:val="000C6C37"/>
    <w:rsid w:val="000C7FFA"/>
    <w:rsid w:val="000D0383"/>
    <w:rsid w:val="000D045A"/>
    <w:rsid w:val="000D0565"/>
    <w:rsid w:val="000D0E4E"/>
    <w:rsid w:val="000D113C"/>
    <w:rsid w:val="000D12D1"/>
    <w:rsid w:val="000D135B"/>
    <w:rsid w:val="000D159A"/>
    <w:rsid w:val="000D1796"/>
    <w:rsid w:val="000D1E21"/>
    <w:rsid w:val="000D22CC"/>
    <w:rsid w:val="000D22D2"/>
    <w:rsid w:val="000D2A10"/>
    <w:rsid w:val="000D2A31"/>
    <w:rsid w:val="000D2D09"/>
    <w:rsid w:val="000D2E68"/>
    <w:rsid w:val="000D348E"/>
    <w:rsid w:val="000D35B6"/>
    <w:rsid w:val="000D36AE"/>
    <w:rsid w:val="000D38A1"/>
    <w:rsid w:val="000D4C4C"/>
    <w:rsid w:val="000D4C4E"/>
    <w:rsid w:val="000D5077"/>
    <w:rsid w:val="000D5362"/>
    <w:rsid w:val="000D57F8"/>
    <w:rsid w:val="000D5851"/>
    <w:rsid w:val="000D5C60"/>
    <w:rsid w:val="000D5D2D"/>
    <w:rsid w:val="000D5D6F"/>
    <w:rsid w:val="000D5DA5"/>
    <w:rsid w:val="000D66AA"/>
    <w:rsid w:val="000D6DE1"/>
    <w:rsid w:val="000D707B"/>
    <w:rsid w:val="000D7184"/>
    <w:rsid w:val="000D71E2"/>
    <w:rsid w:val="000D725F"/>
    <w:rsid w:val="000D73A5"/>
    <w:rsid w:val="000D75B3"/>
    <w:rsid w:val="000D7764"/>
    <w:rsid w:val="000D79FD"/>
    <w:rsid w:val="000D7D15"/>
    <w:rsid w:val="000E0050"/>
    <w:rsid w:val="000E0175"/>
    <w:rsid w:val="000E01D0"/>
    <w:rsid w:val="000E07D6"/>
    <w:rsid w:val="000E0EC9"/>
    <w:rsid w:val="000E1236"/>
    <w:rsid w:val="000E1380"/>
    <w:rsid w:val="000E13CA"/>
    <w:rsid w:val="000E16BC"/>
    <w:rsid w:val="000E18DF"/>
    <w:rsid w:val="000E1CF1"/>
    <w:rsid w:val="000E2347"/>
    <w:rsid w:val="000E2B09"/>
    <w:rsid w:val="000E44AB"/>
    <w:rsid w:val="000E4830"/>
    <w:rsid w:val="000E5494"/>
    <w:rsid w:val="000E59A0"/>
    <w:rsid w:val="000E5B10"/>
    <w:rsid w:val="000E5BD4"/>
    <w:rsid w:val="000E5DA5"/>
    <w:rsid w:val="000E7190"/>
    <w:rsid w:val="000E7427"/>
    <w:rsid w:val="000E7741"/>
    <w:rsid w:val="000E77B1"/>
    <w:rsid w:val="000E78C3"/>
    <w:rsid w:val="000E7931"/>
    <w:rsid w:val="000E7A84"/>
    <w:rsid w:val="000F0A0B"/>
    <w:rsid w:val="000F137F"/>
    <w:rsid w:val="000F15BC"/>
    <w:rsid w:val="000F180A"/>
    <w:rsid w:val="000F1B69"/>
    <w:rsid w:val="000F1C92"/>
    <w:rsid w:val="000F2502"/>
    <w:rsid w:val="000F2CF4"/>
    <w:rsid w:val="000F2DDC"/>
    <w:rsid w:val="000F2EEE"/>
    <w:rsid w:val="000F2F97"/>
    <w:rsid w:val="000F31A6"/>
    <w:rsid w:val="000F320F"/>
    <w:rsid w:val="000F335D"/>
    <w:rsid w:val="000F3697"/>
    <w:rsid w:val="000F3DE2"/>
    <w:rsid w:val="000F3EC1"/>
    <w:rsid w:val="000F4068"/>
    <w:rsid w:val="000F4888"/>
    <w:rsid w:val="000F4B83"/>
    <w:rsid w:val="000F4E76"/>
    <w:rsid w:val="000F4EB9"/>
    <w:rsid w:val="000F5961"/>
    <w:rsid w:val="000F5987"/>
    <w:rsid w:val="000F59BA"/>
    <w:rsid w:val="000F60F7"/>
    <w:rsid w:val="000F65A3"/>
    <w:rsid w:val="000F6A77"/>
    <w:rsid w:val="000F6E60"/>
    <w:rsid w:val="000F7F58"/>
    <w:rsid w:val="0010005C"/>
    <w:rsid w:val="00100128"/>
    <w:rsid w:val="00100470"/>
    <w:rsid w:val="00100FF3"/>
    <w:rsid w:val="001013E3"/>
    <w:rsid w:val="001014D5"/>
    <w:rsid w:val="001017F7"/>
    <w:rsid w:val="00101D8C"/>
    <w:rsid w:val="001023AB"/>
    <w:rsid w:val="001026CA"/>
    <w:rsid w:val="001036A3"/>
    <w:rsid w:val="00104129"/>
    <w:rsid w:val="001043C2"/>
    <w:rsid w:val="001043CF"/>
    <w:rsid w:val="001043E1"/>
    <w:rsid w:val="0010505A"/>
    <w:rsid w:val="001050A3"/>
    <w:rsid w:val="001055A1"/>
    <w:rsid w:val="00105955"/>
    <w:rsid w:val="00105CC7"/>
    <w:rsid w:val="0010600B"/>
    <w:rsid w:val="00106B64"/>
    <w:rsid w:val="00107779"/>
    <w:rsid w:val="0010783C"/>
    <w:rsid w:val="001078B5"/>
    <w:rsid w:val="001078C2"/>
    <w:rsid w:val="001078E7"/>
    <w:rsid w:val="0010790C"/>
    <w:rsid w:val="001079D2"/>
    <w:rsid w:val="00107D83"/>
    <w:rsid w:val="00107E1C"/>
    <w:rsid w:val="00107E80"/>
    <w:rsid w:val="00107F49"/>
    <w:rsid w:val="00107F60"/>
    <w:rsid w:val="00110156"/>
    <w:rsid w:val="00110243"/>
    <w:rsid w:val="001106DD"/>
    <w:rsid w:val="00110A1A"/>
    <w:rsid w:val="00110DA7"/>
    <w:rsid w:val="001112C4"/>
    <w:rsid w:val="00111444"/>
    <w:rsid w:val="00111723"/>
    <w:rsid w:val="00111C35"/>
    <w:rsid w:val="00111E4A"/>
    <w:rsid w:val="00112070"/>
    <w:rsid w:val="00112559"/>
    <w:rsid w:val="001129B5"/>
    <w:rsid w:val="00112B62"/>
    <w:rsid w:val="00113AA1"/>
    <w:rsid w:val="00113DF6"/>
    <w:rsid w:val="00114179"/>
    <w:rsid w:val="001141E3"/>
    <w:rsid w:val="0011437A"/>
    <w:rsid w:val="001144DF"/>
    <w:rsid w:val="0011557B"/>
    <w:rsid w:val="00115863"/>
    <w:rsid w:val="00116084"/>
    <w:rsid w:val="00116191"/>
    <w:rsid w:val="0011665F"/>
    <w:rsid w:val="0011671F"/>
    <w:rsid w:val="001168B5"/>
    <w:rsid w:val="001175AF"/>
    <w:rsid w:val="00117C85"/>
    <w:rsid w:val="00117CCB"/>
    <w:rsid w:val="00117D9F"/>
    <w:rsid w:val="0012087C"/>
    <w:rsid w:val="00120894"/>
    <w:rsid w:val="00120B13"/>
    <w:rsid w:val="00120B41"/>
    <w:rsid w:val="00121196"/>
    <w:rsid w:val="00122824"/>
    <w:rsid w:val="00122E25"/>
    <w:rsid w:val="00122E50"/>
    <w:rsid w:val="00123BC9"/>
    <w:rsid w:val="00123F48"/>
    <w:rsid w:val="0012462D"/>
    <w:rsid w:val="00124D84"/>
    <w:rsid w:val="001250DD"/>
    <w:rsid w:val="00125733"/>
    <w:rsid w:val="00125A01"/>
    <w:rsid w:val="00125A24"/>
    <w:rsid w:val="001263AA"/>
    <w:rsid w:val="00126448"/>
    <w:rsid w:val="0012690A"/>
    <w:rsid w:val="00126BD0"/>
    <w:rsid w:val="00126C56"/>
    <w:rsid w:val="00126DD0"/>
    <w:rsid w:val="00127945"/>
    <w:rsid w:val="00127F81"/>
    <w:rsid w:val="001300FA"/>
    <w:rsid w:val="00130779"/>
    <w:rsid w:val="001307A1"/>
    <w:rsid w:val="00131AE9"/>
    <w:rsid w:val="001321D3"/>
    <w:rsid w:val="0013290D"/>
    <w:rsid w:val="00133243"/>
    <w:rsid w:val="001332B5"/>
    <w:rsid w:val="00133302"/>
    <w:rsid w:val="00133430"/>
    <w:rsid w:val="00133599"/>
    <w:rsid w:val="00133AB7"/>
    <w:rsid w:val="00133BF7"/>
    <w:rsid w:val="001340F8"/>
    <w:rsid w:val="00134275"/>
    <w:rsid w:val="001345B2"/>
    <w:rsid w:val="00134A4C"/>
    <w:rsid w:val="00134B88"/>
    <w:rsid w:val="00134DE5"/>
    <w:rsid w:val="0013509E"/>
    <w:rsid w:val="001351F6"/>
    <w:rsid w:val="00135930"/>
    <w:rsid w:val="00136A23"/>
    <w:rsid w:val="00136B79"/>
    <w:rsid w:val="00136B99"/>
    <w:rsid w:val="0013722D"/>
    <w:rsid w:val="001372AA"/>
    <w:rsid w:val="001374A8"/>
    <w:rsid w:val="00137615"/>
    <w:rsid w:val="00137D0E"/>
    <w:rsid w:val="001402D0"/>
    <w:rsid w:val="0014063E"/>
    <w:rsid w:val="001406C7"/>
    <w:rsid w:val="0014087D"/>
    <w:rsid w:val="00140BB6"/>
    <w:rsid w:val="00140F74"/>
    <w:rsid w:val="00141191"/>
    <w:rsid w:val="001411D8"/>
    <w:rsid w:val="001411E8"/>
    <w:rsid w:val="0014159C"/>
    <w:rsid w:val="001417AF"/>
    <w:rsid w:val="001419A5"/>
    <w:rsid w:val="0014212D"/>
    <w:rsid w:val="00142230"/>
    <w:rsid w:val="00142665"/>
    <w:rsid w:val="00142CDB"/>
    <w:rsid w:val="001432A6"/>
    <w:rsid w:val="00143462"/>
    <w:rsid w:val="0014384A"/>
    <w:rsid w:val="00143FE5"/>
    <w:rsid w:val="001440AC"/>
    <w:rsid w:val="00144380"/>
    <w:rsid w:val="0014450F"/>
    <w:rsid w:val="00144788"/>
    <w:rsid w:val="00144D06"/>
    <w:rsid w:val="00144D8F"/>
    <w:rsid w:val="00145555"/>
    <w:rsid w:val="0014571B"/>
    <w:rsid w:val="00145C74"/>
    <w:rsid w:val="001462E9"/>
    <w:rsid w:val="001469CD"/>
    <w:rsid w:val="00146E32"/>
    <w:rsid w:val="00147CC9"/>
    <w:rsid w:val="00147DB1"/>
    <w:rsid w:val="00150548"/>
    <w:rsid w:val="00150618"/>
    <w:rsid w:val="00151619"/>
    <w:rsid w:val="00151695"/>
    <w:rsid w:val="00151797"/>
    <w:rsid w:val="001518C5"/>
    <w:rsid w:val="00151C09"/>
    <w:rsid w:val="00151EE9"/>
    <w:rsid w:val="001520FA"/>
    <w:rsid w:val="001525C3"/>
    <w:rsid w:val="001526E6"/>
    <w:rsid w:val="00152835"/>
    <w:rsid w:val="00152A74"/>
    <w:rsid w:val="00153696"/>
    <w:rsid w:val="00153B1E"/>
    <w:rsid w:val="00153EEC"/>
    <w:rsid w:val="0015415D"/>
    <w:rsid w:val="00155212"/>
    <w:rsid w:val="001557CB"/>
    <w:rsid w:val="001559FA"/>
    <w:rsid w:val="00156374"/>
    <w:rsid w:val="001564A4"/>
    <w:rsid w:val="00156E19"/>
    <w:rsid w:val="001571CA"/>
    <w:rsid w:val="001577D8"/>
    <w:rsid w:val="00157E35"/>
    <w:rsid w:val="00157E71"/>
    <w:rsid w:val="00157FC3"/>
    <w:rsid w:val="00160739"/>
    <w:rsid w:val="00160BC5"/>
    <w:rsid w:val="001617CE"/>
    <w:rsid w:val="00161DAE"/>
    <w:rsid w:val="0016271E"/>
    <w:rsid w:val="00162D7A"/>
    <w:rsid w:val="00163472"/>
    <w:rsid w:val="001639BE"/>
    <w:rsid w:val="00163EE4"/>
    <w:rsid w:val="0016441D"/>
    <w:rsid w:val="001644B4"/>
    <w:rsid w:val="001648B2"/>
    <w:rsid w:val="0016496D"/>
    <w:rsid w:val="00164B4F"/>
    <w:rsid w:val="00164C57"/>
    <w:rsid w:val="00164D47"/>
    <w:rsid w:val="00164DAB"/>
    <w:rsid w:val="00165A1D"/>
    <w:rsid w:val="00165BBB"/>
    <w:rsid w:val="00165E98"/>
    <w:rsid w:val="00165EB4"/>
    <w:rsid w:val="00165F06"/>
    <w:rsid w:val="0016613F"/>
    <w:rsid w:val="00166215"/>
    <w:rsid w:val="00166591"/>
    <w:rsid w:val="00167DDB"/>
    <w:rsid w:val="0017086D"/>
    <w:rsid w:val="0017086E"/>
    <w:rsid w:val="00171143"/>
    <w:rsid w:val="00171177"/>
    <w:rsid w:val="00171187"/>
    <w:rsid w:val="001712E1"/>
    <w:rsid w:val="00172864"/>
    <w:rsid w:val="00172B82"/>
    <w:rsid w:val="00172DDD"/>
    <w:rsid w:val="00172EFA"/>
    <w:rsid w:val="00173275"/>
    <w:rsid w:val="00173608"/>
    <w:rsid w:val="00173AEC"/>
    <w:rsid w:val="00173AEF"/>
    <w:rsid w:val="00173B13"/>
    <w:rsid w:val="00173D78"/>
    <w:rsid w:val="001745EC"/>
    <w:rsid w:val="00174794"/>
    <w:rsid w:val="001747B7"/>
    <w:rsid w:val="001752E3"/>
    <w:rsid w:val="001757D8"/>
    <w:rsid w:val="00175864"/>
    <w:rsid w:val="001758CB"/>
    <w:rsid w:val="00175C30"/>
    <w:rsid w:val="001767EB"/>
    <w:rsid w:val="00176DB9"/>
    <w:rsid w:val="00176FC2"/>
    <w:rsid w:val="00177069"/>
    <w:rsid w:val="0017760D"/>
    <w:rsid w:val="00177A0E"/>
    <w:rsid w:val="00177FC1"/>
    <w:rsid w:val="001800D1"/>
    <w:rsid w:val="001803F0"/>
    <w:rsid w:val="001804B8"/>
    <w:rsid w:val="00180860"/>
    <w:rsid w:val="00180B2E"/>
    <w:rsid w:val="0018132E"/>
    <w:rsid w:val="001815A2"/>
    <w:rsid w:val="00181FC1"/>
    <w:rsid w:val="0018207F"/>
    <w:rsid w:val="001820A2"/>
    <w:rsid w:val="001824AE"/>
    <w:rsid w:val="00182871"/>
    <w:rsid w:val="00183034"/>
    <w:rsid w:val="001830F7"/>
    <w:rsid w:val="00183149"/>
    <w:rsid w:val="00183469"/>
    <w:rsid w:val="001834C2"/>
    <w:rsid w:val="001835EE"/>
    <w:rsid w:val="00183A4C"/>
    <w:rsid w:val="00183EE6"/>
    <w:rsid w:val="00184301"/>
    <w:rsid w:val="00184745"/>
    <w:rsid w:val="00185346"/>
    <w:rsid w:val="00185499"/>
    <w:rsid w:val="0018588A"/>
    <w:rsid w:val="00186133"/>
    <w:rsid w:val="001862B9"/>
    <w:rsid w:val="0018633A"/>
    <w:rsid w:val="001868EF"/>
    <w:rsid w:val="00187252"/>
    <w:rsid w:val="0018763C"/>
    <w:rsid w:val="00187A26"/>
    <w:rsid w:val="00187BE0"/>
    <w:rsid w:val="00187E1A"/>
    <w:rsid w:val="00187EF4"/>
    <w:rsid w:val="0019098B"/>
    <w:rsid w:val="00190C40"/>
    <w:rsid w:val="00190CFF"/>
    <w:rsid w:val="00191C91"/>
    <w:rsid w:val="00191F0C"/>
    <w:rsid w:val="001920DD"/>
    <w:rsid w:val="001922EB"/>
    <w:rsid w:val="0019264F"/>
    <w:rsid w:val="00192DD9"/>
    <w:rsid w:val="00192F03"/>
    <w:rsid w:val="00193CE7"/>
    <w:rsid w:val="00193E75"/>
    <w:rsid w:val="00193FA1"/>
    <w:rsid w:val="00194339"/>
    <w:rsid w:val="00194492"/>
    <w:rsid w:val="00194848"/>
    <w:rsid w:val="001958EA"/>
    <w:rsid w:val="00195AD0"/>
    <w:rsid w:val="00195E0E"/>
    <w:rsid w:val="00195E67"/>
    <w:rsid w:val="0019665E"/>
    <w:rsid w:val="00196B3D"/>
    <w:rsid w:val="00196FF8"/>
    <w:rsid w:val="001973E7"/>
    <w:rsid w:val="00197812"/>
    <w:rsid w:val="00197B05"/>
    <w:rsid w:val="001A0F53"/>
    <w:rsid w:val="001A180D"/>
    <w:rsid w:val="001A1BAC"/>
    <w:rsid w:val="001A21BE"/>
    <w:rsid w:val="001A23CE"/>
    <w:rsid w:val="001A2C89"/>
    <w:rsid w:val="001A3CA5"/>
    <w:rsid w:val="001A42BF"/>
    <w:rsid w:val="001A4DE9"/>
    <w:rsid w:val="001A52DF"/>
    <w:rsid w:val="001A673E"/>
    <w:rsid w:val="001A6C71"/>
    <w:rsid w:val="001A7094"/>
    <w:rsid w:val="001A7493"/>
    <w:rsid w:val="001A74FE"/>
    <w:rsid w:val="001A76A0"/>
    <w:rsid w:val="001A7763"/>
    <w:rsid w:val="001A7B8A"/>
    <w:rsid w:val="001A7DF9"/>
    <w:rsid w:val="001B00F6"/>
    <w:rsid w:val="001B1286"/>
    <w:rsid w:val="001B1A81"/>
    <w:rsid w:val="001B2264"/>
    <w:rsid w:val="001B23AF"/>
    <w:rsid w:val="001B29B6"/>
    <w:rsid w:val="001B2E69"/>
    <w:rsid w:val="001B2F10"/>
    <w:rsid w:val="001B3551"/>
    <w:rsid w:val="001B36A5"/>
    <w:rsid w:val="001B374C"/>
    <w:rsid w:val="001B3964"/>
    <w:rsid w:val="001B3982"/>
    <w:rsid w:val="001B3B0F"/>
    <w:rsid w:val="001B4452"/>
    <w:rsid w:val="001B466C"/>
    <w:rsid w:val="001B473C"/>
    <w:rsid w:val="001B4B92"/>
    <w:rsid w:val="001B4F34"/>
    <w:rsid w:val="001B52EC"/>
    <w:rsid w:val="001B53D3"/>
    <w:rsid w:val="001B554A"/>
    <w:rsid w:val="001B570E"/>
    <w:rsid w:val="001B5A05"/>
    <w:rsid w:val="001B5B19"/>
    <w:rsid w:val="001B6207"/>
    <w:rsid w:val="001B6396"/>
    <w:rsid w:val="001B6564"/>
    <w:rsid w:val="001B691A"/>
    <w:rsid w:val="001B6ADB"/>
    <w:rsid w:val="001B6B08"/>
    <w:rsid w:val="001B7737"/>
    <w:rsid w:val="001B7A1A"/>
    <w:rsid w:val="001C02D8"/>
    <w:rsid w:val="001C04E3"/>
    <w:rsid w:val="001C079F"/>
    <w:rsid w:val="001C0A7B"/>
    <w:rsid w:val="001C0F7F"/>
    <w:rsid w:val="001C1CCC"/>
    <w:rsid w:val="001C1E3F"/>
    <w:rsid w:val="001C2205"/>
    <w:rsid w:val="001C2378"/>
    <w:rsid w:val="001C2DD0"/>
    <w:rsid w:val="001C3221"/>
    <w:rsid w:val="001C3BC2"/>
    <w:rsid w:val="001C3EBE"/>
    <w:rsid w:val="001C3EE9"/>
    <w:rsid w:val="001C3FA4"/>
    <w:rsid w:val="001C4026"/>
    <w:rsid w:val="001C40F9"/>
    <w:rsid w:val="001C458B"/>
    <w:rsid w:val="001C4838"/>
    <w:rsid w:val="001C4969"/>
    <w:rsid w:val="001C5C62"/>
    <w:rsid w:val="001C5D4F"/>
    <w:rsid w:val="001C64C0"/>
    <w:rsid w:val="001C6727"/>
    <w:rsid w:val="001C69DA"/>
    <w:rsid w:val="001C6F06"/>
    <w:rsid w:val="001C70F2"/>
    <w:rsid w:val="001C70FA"/>
    <w:rsid w:val="001C749A"/>
    <w:rsid w:val="001C780E"/>
    <w:rsid w:val="001D0F39"/>
    <w:rsid w:val="001D102B"/>
    <w:rsid w:val="001D1463"/>
    <w:rsid w:val="001D1514"/>
    <w:rsid w:val="001D1536"/>
    <w:rsid w:val="001D17CF"/>
    <w:rsid w:val="001D18EA"/>
    <w:rsid w:val="001D2360"/>
    <w:rsid w:val="001D2453"/>
    <w:rsid w:val="001D2A33"/>
    <w:rsid w:val="001D2B7B"/>
    <w:rsid w:val="001D3109"/>
    <w:rsid w:val="001D31D5"/>
    <w:rsid w:val="001D332E"/>
    <w:rsid w:val="001D376A"/>
    <w:rsid w:val="001D3CD2"/>
    <w:rsid w:val="001D48C1"/>
    <w:rsid w:val="001D4DE6"/>
    <w:rsid w:val="001D5033"/>
    <w:rsid w:val="001D5C88"/>
    <w:rsid w:val="001D60F9"/>
    <w:rsid w:val="001D6567"/>
    <w:rsid w:val="001D677F"/>
    <w:rsid w:val="001D679C"/>
    <w:rsid w:val="001D695C"/>
    <w:rsid w:val="001D6FD9"/>
    <w:rsid w:val="001D70A3"/>
    <w:rsid w:val="001D7752"/>
    <w:rsid w:val="001D780E"/>
    <w:rsid w:val="001E0196"/>
    <w:rsid w:val="001E027C"/>
    <w:rsid w:val="001E05C3"/>
    <w:rsid w:val="001E05E8"/>
    <w:rsid w:val="001E0AD3"/>
    <w:rsid w:val="001E0C39"/>
    <w:rsid w:val="001E0D72"/>
    <w:rsid w:val="001E123D"/>
    <w:rsid w:val="001E1285"/>
    <w:rsid w:val="001E136C"/>
    <w:rsid w:val="001E2597"/>
    <w:rsid w:val="001E3538"/>
    <w:rsid w:val="001E365A"/>
    <w:rsid w:val="001E36E4"/>
    <w:rsid w:val="001E379D"/>
    <w:rsid w:val="001E3A3C"/>
    <w:rsid w:val="001E46B1"/>
    <w:rsid w:val="001E4877"/>
    <w:rsid w:val="001E4BE1"/>
    <w:rsid w:val="001E5308"/>
    <w:rsid w:val="001E559E"/>
    <w:rsid w:val="001E55D8"/>
    <w:rsid w:val="001E5802"/>
    <w:rsid w:val="001E5867"/>
    <w:rsid w:val="001E5C23"/>
    <w:rsid w:val="001E6162"/>
    <w:rsid w:val="001E6EF7"/>
    <w:rsid w:val="001E7009"/>
    <w:rsid w:val="001E7157"/>
    <w:rsid w:val="001E7504"/>
    <w:rsid w:val="001E76DF"/>
    <w:rsid w:val="001E7D73"/>
    <w:rsid w:val="001E7ED4"/>
    <w:rsid w:val="001F0223"/>
    <w:rsid w:val="001F066B"/>
    <w:rsid w:val="001F07B7"/>
    <w:rsid w:val="001F0A06"/>
    <w:rsid w:val="001F0E4A"/>
    <w:rsid w:val="001F1308"/>
    <w:rsid w:val="001F1525"/>
    <w:rsid w:val="001F178E"/>
    <w:rsid w:val="001F1D3D"/>
    <w:rsid w:val="001F1E87"/>
    <w:rsid w:val="001F1EB6"/>
    <w:rsid w:val="001F22A9"/>
    <w:rsid w:val="001F2533"/>
    <w:rsid w:val="001F2E23"/>
    <w:rsid w:val="001F341F"/>
    <w:rsid w:val="001F3911"/>
    <w:rsid w:val="001F3B57"/>
    <w:rsid w:val="001F3F1A"/>
    <w:rsid w:val="001F3F55"/>
    <w:rsid w:val="001F44C6"/>
    <w:rsid w:val="001F4799"/>
    <w:rsid w:val="001F4CA2"/>
    <w:rsid w:val="001F4CBD"/>
    <w:rsid w:val="001F4E58"/>
    <w:rsid w:val="001F4F47"/>
    <w:rsid w:val="001F5545"/>
    <w:rsid w:val="001F5777"/>
    <w:rsid w:val="001F5937"/>
    <w:rsid w:val="001F59E3"/>
    <w:rsid w:val="001F59ED"/>
    <w:rsid w:val="001F5D89"/>
    <w:rsid w:val="001F5DFD"/>
    <w:rsid w:val="001F5FCA"/>
    <w:rsid w:val="001F6B2E"/>
    <w:rsid w:val="001F6BFA"/>
    <w:rsid w:val="001F7121"/>
    <w:rsid w:val="001F7988"/>
    <w:rsid w:val="00200891"/>
    <w:rsid w:val="00200BEE"/>
    <w:rsid w:val="00200CA2"/>
    <w:rsid w:val="00200D2C"/>
    <w:rsid w:val="00200E12"/>
    <w:rsid w:val="002019D8"/>
    <w:rsid w:val="00201EC7"/>
    <w:rsid w:val="00202189"/>
    <w:rsid w:val="00202B40"/>
    <w:rsid w:val="00202FEE"/>
    <w:rsid w:val="00202FFA"/>
    <w:rsid w:val="0020349A"/>
    <w:rsid w:val="002034B4"/>
    <w:rsid w:val="002039A1"/>
    <w:rsid w:val="00204032"/>
    <w:rsid w:val="00204145"/>
    <w:rsid w:val="00204184"/>
    <w:rsid w:val="00204BAD"/>
    <w:rsid w:val="00204D60"/>
    <w:rsid w:val="00204F76"/>
    <w:rsid w:val="00205627"/>
    <w:rsid w:val="002056D0"/>
    <w:rsid w:val="00205EBE"/>
    <w:rsid w:val="00206169"/>
    <w:rsid w:val="00206D09"/>
    <w:rsid w:val="00207066"/>
    <w:rsid w:val="002070EF"/>
    <w:rsid w:val="00207492"/>
    <w:rsid w:val="00207928"/>
    <w:rsid w:val="0021034F"/>
    <w:rsid w:val="00210860"/>
    <w:rsid w:val="00210B6A"/>
    <w:rsid w:val="00210F01"/>
    <w:rsid w:val="00211730"/>
    <w:rsid w:val="0021276B"/>
    <w:rsid w:val="002128BB"/>
    <w:rsid w:val="00212CB6"/>
    <w:rsid w:val="00212E37"/>
    <w:rsid w:val="00212ED0"/>
    <w:rsid w:val="00212FC7"/>
    <w:rsid w:val="002133C6"/>
    <w:rsid w:val="0021351D"/>
    <w:rsid w:val="00213A7E"/>
    <w:rsid w:val="002140FF"/>
    <w:rsid w:val="00214350"/>
    <w:rsid w:val="00214497"/>
    <w:rsid w:val="00214553"/>
    <w:rsid w:val="00214887"/>
    <w:rsid w:val="00214AF7"/>
    <w:rsid w:val="00214F07"/>
    <w:rsid w:val="0021632D"/>
    <w:rsid w:val="00217094"/>
    <w:rsid w:val="00217547"/>
    <w:rsid w:val="0021799B"/>
    <w:rsid w:val="00217C1C"/>
    <w:rsid w:val="00217D41"/>
    <w:rsid w:val="00217D9F"/>
    <w:rsid w:val="00220894"/>
    <w:rsid w:val="0022128D"/>
    <w:rsid w:val="00221B46"/>
    <w:rsid w:val="00223464"/>
    <w:rsid w:val="002237CF"/>
    <w:rsid w:val="00223971"/>
    <w:rsid w:val="002242A4"/>
    <w:rsid w:val="002247C7"/>
    <w:rsid w:val="00224916"/>
    <w:rsid w:val="00224952"/>
    <w:rsid w:val="00224DD2"/>
    <w:rsid w:val="00225A6A"/>
    <w:rsid w:val="00225AC7"/>
    <w:rsid w:val="00225ACC"/>
    <w:rsid w:val="00225E81"/>
    <w:rsid w:val="002261B4"/>
    <w:rsid w:val="002268E2"/>
    <w:rsid w:val="00226A1B"/>
    <w:rsid w:val="002270E8"/>
    <w:rsid w:val="002278D4"/>
    <w:rsid w:val="002279BC"/>
    <w:rsid w:val="002300D9"/>
    <w:rsid w:val="00230917"/>
    <w:rsid w:val="00230974"/>
    <w:rsid w:val="00230CFD"/>
    <w:rsid w:val="00231C25"/>
    <w:rsid w:val="00231C6F"/>
    <w:rsid w:val="00231C86"/>
    <w:rsid w:val="00232807"/>
    <w:rsid w:val="002329AE"/>
    <w:rsid w:val="00232A90"/>
    <w:rsid w:val="00232FF1"/>
    <w:rsid w:val="002332FF"/>
    <w:rsid w:val="00233516"/>
    <w:rsid w:val="002339BE"/>
    <w:rsid w:val="00233A48"/>
    <w:rsid w:val="00234151"/>
    <w:rsid w:val="0023487A"/>
    <w:rsid w:val="00234F8C"/>
    <w:rsid w:val="002352A1"/>
    <w:rsid w:val="00235542"/>
    <w:rsid w:val="0023588E"/>
    <w:rsid w:val="00235A28"/>
    <w:rsid w:val="00235F92"/>
    <w:rsid w:val="002360EE"/>
    <w:rsid w:val="00236986"/>
    <w:rsid w:val="002369B0"/>
    <w:rsid w:val="00236AD8"/>
    <w:rsid w:val="00237996"/>
    <w:rsid w:val="00237BC3"/>
    <w:rsid w:val="00237E53"/>
    <w:rsid w:val="002401F5"/>
    <w:rsid w:val="0024052A"/>
    <w:rsid w:val="0024083A"/>
    <w:rsid w:val="00240E54"/>
    <w:rsid w:val="00240ED7"/>
    <w:rsid w:val="00240FE3"/>
    <w:rsid w:val="0024114F"/>
    <w:rsid w:val="00241770"/>
    <w:rsid w:val="002419E6"/>
    <w:rsid w:val="00241AED"/>
    <w:rsid w:val="00241F08"/>
    <w:rsid w:val="00242442"/>
    <w:rsid w:val="00242624"/>
    <w:rsid w:val="0024263A"/>
    <w:rsid w:val="0024441A"/>
    <w:rsid w:val="002451C5"/>
    <w:rsid w:val="0024531B"/>
    <w:rsid w:val="00245F1F"/>
    <w:rsid w:val="0024663B"/>
    <w:rsid w:val="00246F16"/>
    <w:rsid w:val="00247068"/>
    <w:rsid w:val="00247103"/>
    <w:rsid w:val="00247165"/>
    <w:rsid w:val="0024718C"/>
    <w:rsid w:val="002474DE"/>
    <w:rsid w:val="00247A02"/>
    <w:rsid w:val="00247CD2"/>
    <w:rsid w:val="00250067"/>
    <w:rsid w:val="00250742"/>
    <w:rsid w:val="00251410"/>
    <w:rsid w:val="002516DE"/>
    <w:rsid w:val="00251F81"/>
    <w:rsid w:val="0025208A"/>
    <w:rsid w:val="00252127"/>
    <w:rsid w:val="002529E1"/>
    <w:rsid w:val="00252BE0"/>
    <w:rsid w:val="00252CA9"/>
    <w:rsid w:val="00253588"/>
    <w:rsid w:val="00253C05"/>
    <w:rsid w:val="002546F4"/>
    <w:rsid w:val="00254B20"/>
    <w:rsid w:val="00254C54"/>
    <w:rsid w:val="002551D0"/>
    <w:rsid w:val="002551E0"/>
    <w:rsid w:val="00255374"/>
    <w:rsid w:val="0025588B"/>
    <w:rsid w:val="00256801"/>
    <w:rsid w:val="00256BB3"/>
    <w:rsid w:val="00257410"/>
    <w:rsid w:val="00257BF4"/>
    <w:rsid w:val="00260003"/>
    <w:rsid w:val="0026035D"/>
    <w:rsid w:val="00260442"/>
    <w:rsid w:val="002606D6"/>
    <w:rsid w:val="00260DB4"/>
    <w:rsid w:val="00261C98"/>
    <w:rsid w:val="002622C9"/>
    <w:rsid w:val="0026248E"/>
    <w:rsid w:val="00262914"/>
    <w:rsid w:val="00263A58"/>
    <w:rsid w:val="00263D0C"/>
    <w:rsid w:val="0026456F"/>
    <w:rsid w:val="002647BF"/>
    <w:rsid w:val="002647D5"/>
    <w:rsid w:val="0026485A"/>
    <w:rsid w:val="00264F81"/>
    <w:rsid w:val="00265032"/>
    <w:rsid w:val="002651FB"/>
    <w:rsid w:val="0026538C"/>
    <w:rsid w:val="00265708"/>
    <w:rsid w:val="00265737"/>
    <w:rsid w:val="00265781"/>
    <w:rsid w:val="00265B95"/>
    <w:rsid w:val="00265F6C"/>
    <w:rsid w:val="00266098"/>
    <w:rsid w:val="00266426"/>
    <w:rsid w:val="00266668"/>
    <w:rsid w:val="00266B13"/>
    <w:rsid w:val="00270728"/>
    <w:rsid w:val="00270A7A"/>
    <w:rsid w:val="00270D42"/>
    <w:rsid w:val="00270F83"/>
    <w:rsid w:val="00271188"/>
    <w:rsid w:val="002714B4"/>
    <w:rsid w:val="0027195D"/>
    <w:rsid w:val="00271F09"/>
    <w:rsid w:val="002725C5"/>
    <w:rsid w:val="00272755"/>
    <w:rsid w:val="00272B03"/>
    <w:rsid w:val="00272B1B"/>
    <w:rsid w:val="002733E2"/>
    <w:rsid w:val="00273A24"/>
    <w:rsid w:val="00273B6E"/>
    <w:rsid w:val="00273CC2"/>
    <w:rsid w:val="00274E5A"/>
    <w:rsid w:val="002750B1"/>
    <w:rsid w:val="00275492"/>
    <w:rsid w:val="0027598F"/>
    <w:rsid w:val="00275B95"/>
    <w:rsid w:val="00276A35"/>
    <w:rsid w:val="00277835"/>
    <w:rsid w:val="0028016C"/>
    <w:rsid w:val="00280AB1"/>
    <w:rsid w:val="002816D1"/>
    <w:rsid w:val="00281E3F"/>
    <w:rsid w:val="0028213A"/>
    <w:rsid w:val="002830A7"/>
    <w:rsid w:val="00284065"/>
    <w:rsid w:val="00284BAE"/>
    <w:rsid w:val="00285816"/>
    <w:rsid w:val="002859AF"/>
    <w:rsid w:val="00285B31"/>
    <w:rsid w:val="00285B52"/>
    <w:rsid w:val="00285E95"/>
    <w:rsid w:val="00286AE7"/>
    <w:rsid w:val="00287243"/>
    <w:rsid w:val="00290435"/>
    <w:rsid w:val="0029055E"/>
    <w:rsid w:val="00290647"/>
    <w:rsid w:val="00290692"/>
    <w:rsid w:val="00291385"/>
    <w:rsid w:val="00291422"/>
    <w:rsid w:val="00291898"/>
    <w:rsid w:val="00291C08"/>
    <w:rsid w:val="0029216F"/>
    <w:rsid w:val="0029237F"/>
    <w:rsid w:val="00292483"/>
    <w:rsid w:val="00292715"/>
    <w:rsid w:val="00292A54"/>
    <w:rsid w:val="00292E7B"/>
    <w:rsid w:val="00293030"/>
    <w:rsid w:val="002933B3"/>
    <w:rsid w:val="00293E57"/>
    <w:rsid w:val="00293F24"/>
    <w:rsid w:val="002940E3"/>
    <w:rsid w:val="00294717"/>
    <w:rsid w:val="002947D1"/>
    <w:rsid w:val="0029480A"/>
    <w:rsid w:val="002948DF"/>
    <w:rsid w:val="00294D90"/>
    <w:rsid w:val="00296170"/>
    <w:rsid w:val="00296927"/>
    <w:rsid w:val="00296A6F"/>
    <w:rsid w:val="00296AC5"/>
    <w:rsid w:val="00297499"/>
    <w:rsid w:val="0029752F"/>
    <w:rsid w:val="002A03D3"/>
    <w:rsid w:val="002A057D"/>
    <w:rsid w:val="002A08C5"/>
    <w:rsid w:val="002A090B"/>
    <w:rsid w:val="002A1603"/>
    <w:rsid w:val="002A1E92"/>
    <w:rsid w:val="002A204D"/>
    <w:rsid w:val="002A2616"/>
    <w:rsid w:val="002A26E1"/>
    <w:rsid w:val="002A274D"/>
    <w:rsid w:val="002A29A4"/>
    <w:rsid w:val="002A368A"/>
    <w:rsid w:val="002A3A6A"/>
    <w:rsid w:val="002A4065"/>
    <w:rsid w:val="002A59F0"/>
    <w:rsid w:val="002A5A09"/>
    <w:rsid w:val="002A5DA4"/>
    <w:rsid w:val="002A6418"/>
    <w:rsid w:val="002A6432"/>
    <w:rsid w:val="002A689E"/>
    <w:rsid w:val="002A6C3B"/>
    <w:rsid w:val="002A6F25"/>
    <w:rsid w:val="002A6FD3"/>
    <w:rsid w:val="002B00A8"/>
    <w:rsid w:val="002B081B"/>
    <w:rsid w:val="002B0A7D"/>
    <w:rsid w:val="002B0DA8"/>
    <w:rsid w:val="002B0DAE"/>
    <w:rsid w:val="002B1A69"/>
    <w:rsid w:val="002B1ABF"/>
    <w:rsid w:val="002B1C93"/>
    <w:rsid w:val="002B1FF0"/>
    <w:rsid w:val="002B2723"/>
    <w:rsid w:val="002B2FFD"/>
    <w:rsid w:val="002B303A"/>
    <w:rsid w:val="002B32A7"/>
    <w:rsid w:val="002B3F7C"/>
    <w:rsid w:val="002B4960"/>
    <w:rsid w:val="002B4F21"/>
    <w:rsid w:val="002B538E"/>
    <w:rsid w:val="002B5BF0"/>
    <w:rsid w:val="002B5DCA"/>
    <w:rsid w:val="002B61BE"/>
    <w:rsid w:val="002B61ED"/>
    <w:rsid w:val="002B67ED"/>
    <w:rsid w:val="002B6BDC"/>
    <w:rsid w:val="002B75B0"/>
    <w:rsid w:val="002B7E20"/>
    <w:rsid w:val="002B7EAF"/>
    <w:rsid w:val="002B7F2C"/>
    <w:rsid w:val="002C099C"/>
    <w:rsid w:val="002C0AAC"/>
    <w:rsid w:val="002C0B74"/>
    <w:rsid w:val="002C0C8B"/>
    <w:rsid w:val="002C0CBB"/>
    <w:rsid w:val="002C1201"/>
    <w:rsid w:val="002C1460"/>
    <w:rsid w:val="002C1ADE"/>
    <w:rsid w:val="002C20F2"/>
    <w:rsid w:val="002C2740"/>
    <w:rsid w:val="002C2FC2"/>
    <w:rsid w:val="002C3326"/>
    <w:rsid w:val="002C33B8"/>
    <w:rsid w:val="002C38B2"/>
    <w:rsid w:val="002C39AE"/>
    <w:rsid w:val="002C3F79"/>
    <w:rsid w:val="002C3F9C"/>
    <w:rsid w:val="002C5293"/>
    <w:rsid w:val="002C5AFA"/>
    <w:rsid w:val="002C5BEA"/>
    <w:rsid w:val="002C67C3"/>
    <w:rsid w:val="002C68B8"/>
    <w:rsid w:val="002C6A6E"/>
    <w:rsid w:val="002C6BEE"/>
    <w:rsid w:val="002C707E"/>
    <w:rsid w:val="002C75EF"/>
    <w:rsid w:val="002C7792"/>
    <w:rsid w:val="002C7DE8"/>
    <w:rsid w:val="002D0439"/>
    <w:rsid w:val="002D0484"/>
    <w:rsid w:val="002D069D"/>
    <w:rsid w:val="002D0ECE"/>
    <w:rsid w:val="002D11B7"/>
    <w:rsid w:val="002D13B0"/>
    <w:rsid w:val="002D151A"/>
    <w:rsid w:val="002D156A"/>
    <w:rsid w:val="002D2944"/>
    <w:rsid w:val="002D2A40"/>
    <w:rsid w:val="002D2AE5"/>
    <w:rsid w:val="002D2CF4"/>
    <w:rsid w:val="002D33C7"/>
    <w:rsid w:val="002D373D"/>
    <w:rsid w:val="002D3BBC"/>
    <w:rsid w:val="002D40F4"/>
    <w:rsid w:val="002D4380"/>
    <w:rsid w:val="002D438A"/>
    <w:rsid w:val="002D5738"/>
    <w:rsid w:val="002D5E53"/>
    <w:rsid w:val="002D5F05"/>
    <w:rsid w:val="002D673B"/>
    <w:rsid w:val="002D694D"/>
    <w:rsid w:val="002D6A0A"/>
    <w:rsid w:val="002D6B4E"/>
    <w:rsid w:val="002D73F9"/>
    <w:rsid w:val="002D7750"/>
    <w:rsid w:val="002D779F"/>
    <w:rsid w:val="002E0135"/>
    <w:rsid w:val="002E0319"/>
    <w:rsid w:val="002E0571"/>
    <w:rsid w:val="002E08F5"/>
    <w:rsid w:val="002E10EA"/>
    <w:rsid w:val="002E152B"/>
    <w:rsid w:val="002E153C"/>
    <w:rsid w:val="002E179B"/>
    <w:rsid w:val="002E18FF"/>
    <w:rsid w:val="002E1C9E"/>
    <w:rsid w:val="002E1F91"/>
    <w:rsid w:val="002E257B"/>
    <w:rsid w:val="002E2A79"/>
    <w:rsid w:val="002E2B24"/>
    <w:rsid w:val="002E33E5"/>
    <w:rsid w:val="002E3844"/>
    <w:rsid w:val="002E3A26"/>
    <w:rsid w:val="002E3C65"/>
    <w:rsid w:val="002E3F5B"/>
    <w:rsid w:val="002E42AE"/>
    <w:rsid w:val="002E4362"/>
    <w:rsid w:val="002E4707"/>
    <w:rsid w:val="002E4EF6"/>
    <w:rsid w:val="002E57D3"/>
    <w:rsid w:val="002E5A07"/>
    <w:rsid w:val="002E63D9"/>
    <w:rsid w:val="002E640E"/>
    <w:rsid w:val="002E6B42"/>
    <w:rsid w:val="002E74EA"/>
    <w:rsid w:val="002E77E3"/>
    <w:rsid w:val="002E7A8E"/>
    <w:rsid w:val="002F0C28"/>
    <w:rsid w:val="002F0CE6"/>
    <w:rsid w:val="002F222F"/>
    <w:rsid w:val="002F2666"/>
    <w:rsid w:val="002F273F"/>
    <w:rsid w:val="002F3646"/>
    <w:rsid w:val="002F3CDE"/>
    <w:rsid w:val="002F4B8F"/>
    <w:rsid w:val="002F50C5"/>
    <w:rsid w:val="002F5176"/>
    <w:rsid w:val="002F549D"/>
    <w:rsid w:val="002F5947"/>
    <w:rsid w:val="002F5A6E"/>
    <w:rsid w:val="002F5DD6"/>
    <w:rsid w:val="002F5FEA"/>
    <w:rsid w:val="002F63E7"/>
    <w:rsid w:val="002F6578"/>
    <w:rsid w:val="002F70B3"/>
    <w:rsid w:val="002F7BE3"/>
    <w:rsid w:val="002F7E6A"/>
    <w:rsid w:val="002F7F29"/>
    <w:rsid w:val="00300165"/>
    <w:rsid w:val="00300B5F"/>
    <w:rsid w:val="003010CF"/>
    <w:rsid w:val="003013E5"/>
    <w:rsid w:val="00301E0E"/>
    <w:rsid w:val="003027E8"/>
    <w:rsid w:val="0030296F"/>
    <w:rsid w:val="00302BDC"/>
    <w:rsid w:val="00302D4B"/>
    <w:rsid w:val="00302F5D"/>
    <w:rsid w:val="00303440"/>
    <w:rsid w:val="003038B1"/>
    <w:rsid w:val="003039F1"/>
    <w:rsid w:val="00303C0F"/>
    <w:rsid w:val="00304347"/>
    <w:rsid w:val="00304D9B"/>
    <w:rsid w:val="003050F2"/>
    <w:rsid w:val="003058A4"/>
    <w:rsid w:val="00305C7D"/>
    <w:rsid w:val="00305D91"/>
    <w:rsid w:val="00305FF9"/>
    <w:rsid w:val="003065F7"/>
    <w:rsid w:val="00306A50"/>
    <w:rsid w:val="00306B30"/>
    <w:rsid w:val="00306E6B"/>
    <w:rsid w:val="0030702B"/>
    <w:rsid w:val="003078E5"/>
    <w:rsid w:val="003079C6"/>
    <w:rsid w:val="00307B3B"/>
    <w:rsid w:val="00307E5D"/>
    <w:rsid w:val="003100C8"/>
    <w:rsid w:val="003101E6"/>
    <w:rsid w:val="00310FA7"/>
    <w:rsid w:val="00311161"/>
    <w:rsid w:val="00312218"/>
    <w:rsid w:val="00312400"/>
    <w:rsid w:val="00312739"/>
    <w:rsid w:val="00312D10"/>
    <w:rsid w:val="00312E7D"/>
    <w:rsid w:val="00312E85"/>
    <w:rsid w:val="00315031"/>
    <w:rsid w:val="003157DE"/>
    <w:rsid w:val="00316A33"/>
    <w:rsid w:val="00316D13"/>
    <w:rsid w:val="00316E3E"/>
    <w:rsid w:val="00316E82"/>
    <w:rsid w:val="00317405"/>
    <w:rsid w:val="00317678"/>
    <w:rsid w:val="003178DA"/>
    <w:rsid w:val="00317923"/>
    <w:rsid w:val="00317DB8"/>
    <w:rsid w:val="00317DBB"/>
    <w:rsid w:val="00317EEB"/>
    <w:rsid w:val="00317FEF"/>
    <w:rsid w:val="00320582"/>
    <w:rsid w:val="00320618"/>
    <w:rsid w:val="00320C2D"/>
    <w:rsid w:val="0032100B"/>
    <w:rsid w:val="00321095"/>
    <w:rsid w:val="00321197"/>
    <w:rsid w:val="003212FE"/>
    <w:rsid w:val="00321445"/>
    <w:rsid w:val="00321BD7"/>
    <w:rsid w:val="00321CB1"/>
    <w:rsid w:val="003222B5"/>
    <w:rsid w:val="0032234D"/>
    <w:rsid w:val="0032260F"/>
    <w:rsid w:val="003228DA"/>
    <w:rsid w:val="00322DEB"/>
    <w:rsid w:val="00323D6B"/>
    <w:rsid w:val="00323F46"/>
    <w:rsid w:val="00324030"/>
    <w:rsid w:val="00324AF1"/>
    <w:rsid w:val="00324B27"/>
    <w:rsid w:val="00324C1C"/>
    <w:rsid w:val="00324C77"/>
    <w:rsid w:val="003251AC"/>
    <w:rsid w:val="00325308"/>
    <w:rsid w:val="003253C1"/>
    <w:rsid w:val="00325F64"/>
    <w:rsid w:val="003262BB"/>
    <w:rsid w:val="00326957"/>
    <w:rsid w:val="00326AE2"/>
    <w:rsid w:val="0032758A"/>
    <w:rsid w:val="00327DE2"/>
    <w:rsid w:val="00327E00"/>
    <w:rsid w:val="00330B00"/>
    <w:rsid w:val="00330B77"/>
    <w:rsid w:val="00331273"/>
    <w:rsid w:val="00331426"/>
    <w:rsid w:val="0033171D"/>
    <w:rsid w:val="00331FC3"/>
    <w:rsid w:val="00332009"/>
    <w:rsid w:val="003321D7"/>
    <w:rsid w:val="003336B3"/>
    <w:rsid w:val="0033371E"/>
    <w:rsid w:val="00334037"/>
    <w:rsid w:val="003348F3"/>
    <w:rsid w:val="00334AD2"/>
    <w:rsid w:val="00334EE5"/>
    <w:rsid w:val="00334F1E"/>
    <w:rsid w:val="00335345"/>
    <w:rsid w:val="00335ACD"/>
    <w:rsid w:val="00335B75"/>
    <w:rsid w:val="00335D8C"/>
    <w:rsid w:val="00335DE0"/>
    <w:rsid w:val="00336072"/>
    <w:rsid w:val="00336120"/>
    <w:rsid w:val="003363A1"/>
    <w:rsid w:val="00336DBD"/>
    <w:rsid w:val="0033729C"/>
    <w:rsid w:val="003379DE"/>
    <w:rsid w:val="00337B55"/>
    <w:rsid w:val="003406BD"/>
    <w:rsid w:val="0034098D"/>
    <w:rsid w:val="003411E7"/>
    <w:rsid w:val="0034131E"/>
    <w:rsid w:val="00341C64"/>
    <w:rsid w:val="00341D4F"/>
    <w:rsid w:val="00341E06"/>
    <w:rsid w:val="0034226D"/>
    <w:rsid w:val="003427FD"/>
    <w:rsid w:val="00342972"/>
    <w:rsid w:val="003429E0"/>
    <w:rsid w:val="00342F7C"/>
    <w:rsid w:val="00342FDD"/>
    <w:rsid w:val="00343786"/>
    <w:rsid w:val="0034429B"/>
    <w:rsid w:val="00344866"/>
    <w:rsid w:val="00344C47"/>
    <w:rsid w:val="0034548A"/>
    <w:rsid w:val="00345B77"/>
    <w:rsid w:val="0034638C"/>
    <w:rsid w:val="00346F30"/>
    <w:rsid w:val="00346F7F"/>
    <w:rsid w:val="003473F6"/>
    <w:rsid w:val="003476EF"/>
    <w:rsid w:val="0034783B"/>
    <w:rsid w:val="003478A5"/>
    <w:rsid w:val="00347ACF"/>
    <w:rsid w:val="00347F70"/>
    <w:rsid w:val="00350026"/>
    <w:rsid w:val="00350093"/>
    <w:rsid w:val="00350108"/>
    <w:rsid w:val="00350322"/>
    <w:rsid w:val="00350762"/>
    <w:rsid w:val="003507C4"/>
    <w:rsid w:val="00350F97"/>
    <w:rsid w:val="0035102D"/>
    <w:rsid w:val="00351956"/>
    <w:rsid w:val="003519A1"/>
    <w:rsid w:val="00351BC6"/>
    <w:rsid w:val="00351F0D"/>
    <w:rsid w:val="00352480"/>
    <w:rsid w:val="003530D2"/>
    <w:rsid w:val="003531E0"/>
    <w:rsid w:val="0035331A"/>
    <w:rsid w:val="003534E1"/>
    <w:rsid w:val="00353E36"/>
    <w:rsid w:val="003548D8"/>
    <w:rsid w:val="003554CA"/>
    <w:rsid w:val="00356864"/>
    <w:rsid w:val="0035797C"/>
    <w:rsid w:val="00357CDD"/>
    <w:rsid w:val="00360232"/>
    <w:rsid w:val="003602E0"/>
    <w:rsid w:val="00360610"/>
    <w:rsid w:val="00360C68"/>
    <w:rsid w:val="00360D01"/>
    <w:rsid w:val="00361A61"/>
    <w:rsid w:val="003622F0"/>
    <w:rsid w:val="00362569"/>
    <w:rsid w:val="00362CF6"/>
    <w:rsid w:val="003631CF"/>
    <w:rsid w:val="003636CD"/>
    <w:rsid w:val="003639AF"/>
    <w:rsid w:val="00364031"/>
    <w:rsid w:val="0036483D"/>
    <w:rsid w:val="0036487C"/>
    <w:rsid w:val="00365411"/>
    <w:rsid w:val="00365FA2"/>
    <w:rsid w:val="003664BA"/>
    <w:rsid w:val="00366C69"/>
    <w:rsid w:val="00366D9A"/>
    <w:rsid w:val="00366E53"/>
    <w:rsid w:val="00367441"/>
    <w:rsid w:val="003675B7"/>
    <w:rsid w:val="00367B1D"/>
    <w:rsid w:val="00367C3E"/>
    <w:rsid w:val="00370023"/>
    <w:rsid w:val="00370E4F"/>
    <w:rsid w:val="00371112"/>
    <w:rsid w:val="00371215"/>
    <w:rsid w:val="003714D3"/>
    <w:rsid w:val="003717DB"/>
    <w:rsid w:val="00372B4E"/>
    <w:rsid w:val="00372F0D"/>
    <w:rsid w:val="003730F7"/>
    <w:rsid w:val="003732AA"/>
    <w:rsid w:val="003734B1"/>
    <w:rsid w:val="00373807"/>
    <w:rsid w:val="00374059"/>
    <w:rsid w:val="00374844"/>
    <w:rsid w:val="00374906"/>
    <w:rsid w:val="00374C0D"/>
    <w:rsid w:val="00375270"/>
    <w:rsid w:val="0037535B"/>
    <w:rsid w:val="003753AB"/>
    <w:rsid w:val="0037552D"/>
    <w:rsid w:val="003756DB"/>
    <w:rsid w:val="00375D11"/>
    <w:rsid w:val="003761DB"/>
    <w:rsid w:val="00376260"/>
    <w:rsid w:val="003769D8"/>
    <w:rsid w:val="00376AE5"/>
    <w:rsid w:val="003770BB"/>
    <w:rsid w:val="00377657"/>
    <w:rsid w:val="0037771A"/>
    <w:rsid w:val="00377E07"/>
    <w:rsid w:val="003800C6"/>
    <w:rsid w:val="003802DC"/>
    <w:rsid w:val="003803A8"/>
    <w:rsid w:val="00380532"/>
    <w:rsid w:val="00380993"/>
    <w:rsid w:val="00380D53"/>
    <w:rsid w:val="00380E4E"/>
    <w:rsid w:val="00380FBF"/>
    <w:rsid w:val="00381154"/>
    <w:rsid w:val="00381B3B"/>
    <w:rsid w:val="0038258C"/>
    <w:rsid w:val="00382A43"/>
    <w:rsid w:val="00382D60"/>
    <w:rsid w:val="00382F29"/>
    <w:rsid w:val="00383730"/>
    <w:rsid w:val="00383BE0"/>
    <w:rsid w:val="00383C8D"/>
    <w:rsid w:val="00383D20"/>
    <w:rsid w:val="00383EEC"/>
    <w:rsid w:val="0038400D"/>
    <w:rsid w:val="00384420"/>
    <w:rsid w:val="0038469A"/>
    <w:rsid w:val="0038478D"/>
    <w:rsid w:val="00384A81"/>
    <w:rsid w:val="0038521C"/>
    <w:rsid w:val="003852FB"/>
    <w:rsid w:val="00385342"/>
    <w:rsid w:val="00385429"/>
    <w:rsid w:val="003858DE"/>
    <w:rsid w:val="00385B05"/>
    <w:rsid w:val="00385F60"/>
    <w:rsid w:val="00386382"/>
    <w:rsid w:val="003865EF"/>
    <w:rsid w:val="00386BA9"/>
    <w:rsid w:val="00386BB9"/>
    <w:rsid w:val="00386D6E"/>
    <w:rsid w:val="00387384"/>
    <w:rsid w:val="00387403"/>
    <w:rsid w:val="00390017"/>
    <w:rsid w:val="003901A3"/>
    <w:rsid w:val="0039072F"/>
    <w:rsid w:val="00390F1A"/>
    <w:rsid w:val="00391206"/>
    <w:rsid w:val="0039209B"/>
    <w:rsid w:val="003926E5"/>
    <w:rsid w:val="00393500"/>
    <w:rsid w:val="00393504"/>
    <w:rsid w:val="00393521"/>
    <w:rsid w:val="00394088"/>
    <w:rsid w:val="003940CE"/>
    <w:rsid w:val="00394E7E"/>
    <w:rsid w:val="003951EC"/>
    <w:rsid w:val="00396299"/>
    <w:rsid w:val="003975B3"/>
    <w:rsid w:val="00397A36"/>
    <w:rsid w:val="00397C1D"/>
    <w:rsid w:val="003A08F8"/>
    <w:rsid w:val="003A0EC4"/>
    <w:rsid w:val="003A0F83"/>
    <w:rsid w:val="003A1226"/>
    <w:rsid w:val="003A180F"/>
    <w:rsid w:val="003A18DD"/>
    <w:rsid w:val="003A1909"/>
    <w:rsid w:val="003A1A0F"/>
    <w:rsid w:val="003A20C8"/>
    <w:rsid w:val="003A21C3"/>
    <w:rsid w:val="003A22A8"/>
    <w:rsid w:val="003A2BAF"/>
    <w:rsid w:val="003A2BFF"/>
    <w:rsid w:val="003A2C29"/>
    <w:rsid w:val="003A2EC3"/>
    <w:rsid w:val="003A2F18"/>
    <w:rsid w:val="003A2F96"/>
    <w:rsid w:val="003A36F2"/>
    <w:rsid w:val="003A3889"/>
    <w:rsid w:val="003A3D39"/>
    <w:rsid w:val="003A3EC7"/>
    <w:rsid w:val="003A40B4"/>
    <w:rsid w:val="003A40D6"/>
    <w:rsid w:val="003A4579"/>
    <w:rsid w:val="003A5C9C"/>
    <w:rsid w:val="003A657D"/>
    <w:rsid w:val="003A67CE"/>
    <w:rsid w:val="003A72BD"/>
    <w:rsid w:val="003A7834"/>
    <w:rsid w:val="003A7C3B"/>
    <w:rsid w:val="003B0B5B"/>
    <w:rsid w:val="003B0D6C"/>
    <w:rsid w:val="003B0E79"/>
    <w:rsid w:val="003B0FF1"/>
    <w:rsid w:val="003B14BC"/>
    <w:rsid w:val="003B202F"/>
    <w:rsid w:val="003B347B"/>
    <w:rsid w:val="003B3575"/>
    <w:rsid w:val="003B37E5"/>
    <w:rsid w:val="003B3B13"/>
    <w:rsid w:val="003B3FFC"/>
    <w:rsid w:val="003B485A"/>
    <w:rsid w:val="003B4905"/>
    <w:rsid w:val="003B50BC"/>
    <w:rsid w:val="003B5809"/>
    <w:rsid w:val="003B5CA0"/>
    <w:rsid w:val="003B5D97"/>
    <w:rsid w:val="003B63A4"/>
    <w:rsid w:val="003B68FE"/>
    <w:rsid w:val="003B6942"/>
    <w:rsid w:val="003B6D7D"/>
    <w:rsid w:val="003B721E"/>
    <w:rsid w:val="003B74FC"/>
    <w:rsid w:val="003B7D7E"/>
    <w:rsid w:val="003B7D83"/>
    <w:rsid w:val="003B7EEA"/>
    <w:rsid w:val="003C02E0"/>
    <w:rsid w:val="003C04B0"/>
    <w:rsid w:val="003C05E5"/>
    <w:rsid w:val="003C0CFA"/>
    <w:rsid w:val="003C0D29"/>
    <w:rsid w:val="003C1012"/>
    <w:rsid w:val="003C114E"/>
    <w:rsid w:val="003C11C9"/>
    <w:rsid w:val="003C1229"/>
    <w:rsid w:val="003C18A9"/>
    <w:rsid w:val="003C1B8D"/>
    <w:rsid w:val="003C1FD4"/>
    <w:rsid w:val="003C213D"/>
    <w:rsid w:val="003C25AD"/>
    <w:rsid w:val="003C2D21"/>
    <w:rsid w:val="003C2D6E"/>
    <w:rsid w:val="003C34FD"/>
    <w:rsid w:val="003C38A5"/>
    <w:rsid w:val="003C3D6B"/>
    <w:rsid w:val="003C4526"/>
    <w:rsid w:val="003C4A42"/>
    <w:rsid w:val="003C5437"/>
    <w:rsid w:val="003C5731"/>
    <w:rsid w:val="003C599B"/>
    <w:rsid w:val="003C5E6B"/>
    <w:rsid w:val="003C61AA"/>
    <w:rsid w:val="003C6E11"/>
    <w:rsid w:val="003C76AC"/>
    <w:rsid w:val="003C7AD7"/>
    <w:rsid w:val="003C7C11"/>
    <w:rsid w:val="003C7FD1"/>
    <w:rsid w:val="003D02F9"/>
    <w:rsid w:val="003D084A"/>
    <w:rsid w:val="003D09C5"/>
    <w:rsid w:val="003D0FC3"/>
    <w:rsid w:val="003D1979"/>
    <w:rsid w:val="003D1E9C"/>
    <w:rsid w:val="003D1EA0"/>
    <w:rsid w:val="003D2B87"/>
    <w:rsid w:val="003D2C1D"/>
    <w:rsid w:val="003D2C34"/>
    <w:rsid w:val="003D2E34"/>
    <w:rsid w:val="003D2F5E"/>
    <w:rsid w:val="003D396C"/>
    <w:rsid w:val="003D3D7B"/>
    <w:rsid w:val="003D3DDD"/>
    <w:rsid w:val="003D5695"/>
    <w:rsid w:val="003D5A22"/>
    <w:rsid w:val="003D5CBF"/>
    <w:rsid w:val="003D609F"/>
    <w:rsid w:val="003D64D5"/>
    <w:rsid w:val="003D651A"/>
    <w:rsid w:val="003D66D2"/>
    <w:rsid w:val="003D6B75"/>
    <w:rsid w:val="003D6BCE"/>
    <w:rsid w:val="003D70A6"/>
    <w:rsid w:val="003E07AE"/>
    <w:rsid w:val="003E0E99"/>
    <w:rsid w:val="003E1024"/>
    <w:rsid w:val="003E14FC"/>
    <w:rsid w:val="003E17A7"/>
    <w:rsid w:val="003E1C3F"/>
    <w:rsid w:val="003E2976"/>
    <w:rsid w:val="003E2BC2"/>
    <w:rsid w:val="003E2C0D"/>
    <w:rsid w:val="003E372C"/>
    <w:rsid w:val="003E4626"/>
    <w:rsid w:val="003E4858"/>
    <w:rsid w:val="003E4A1D"/>
    <w:rsid w:val="003E5B9E"/>
    <w:rsid w:val="003E61C9"/>
    <w:rsid w:val="003E6316"/>
    <w:rsid w:val="003E631B"/>
    <w:rsid w:val="003E6884"/>
    <w:rsid w:val="003E6AC5"/>
    <w:rsid w:val="003E6EF1"/>
    <w:rsid w:val="003E769F"/>
    <w:rsid w:val="003E7980"/>
    <w:rsid w:val="003E7B2E"/>
    <w:rsid w:val="003E7FC1"/>
    <w:rsid w:val="003F0096"/>
    <w:rsid w:val="003F0417"/>
    <w:rsid w:val="003F0850"/>
    <w:rsid w:val="003F0D12"/>
    <w:rsid w:val="003F11BF"/>
    <w:rsid w:val="003F11D6"/>
    <w:rsid w:val="003F12B0"/>
    <w:rsid w:val="003F160C"/>
    <w:rsid w:val="003F1C85"/>
    <w:rsid w:val="003F1FF2"/>
    <w:rsid w:val="003F20C4"/>
    <w:rsid w:val="003F2881"/>
    <w:rsid w:val="003F28B8"/>
    <w:rsid w:val="003F2AAA"/>
    <w:rsid w:val="003F2E6D"/>
    <w:rsid w:val="003F324F"/>
    <w:rsid w:val="003F33BC"/>
    <w:rsid w:val="003F33CB"/>
    <w:rsid w:val="003F362D"/>
    <w:rsid w:val="003F3904"/>
    <w:rsid w:val="003F3D4E"/>
    <w:rsid w:val="003F477E"/>
    <w:rsid w:val="003F5163"/>
    <w:rsid w:val="003F5DA6"/>
    <w:rsid w:val="003F5F9A"/>
    <w:rsid w:val="003F6532"/>
    <w:rsid w:val="003F6CD2"/>
    <w:rsid w:val="003F6E45"/>
    <w:rsid w:val="003F7801"/>
    <w:rsid w:val="003F7880"/>
    <w:rsid w:val="003F788D"/>
    <w:rsid w:val="003F79F9"/>
    <w:rsid w:val="004004C3"/>
    <w:rsid w:val="0040126E"/>
    <w:rsid w:val="0040151E"/>
    <w:rsid w:val="00401C3A"/>
    <w:rsid w:val="004020D4"/>
    <w:rsid w:val="004021B6"/>
    <w:rsid w:val="0040237E"/>
    <w:rsid w:val="00402BD3"/>
    <w:rsid w:val="00402EAC"/>
    <w:rsid w:val="00403124"/>
    <w:rsid w:val="004042CD"/>
    <w:rsid w:val="004047C4"/>
    <w:rsid w:val="00404AB9"/>
    <w:rsid w:val="00404C69"/>
    <w:rsid w:val="00405503"/>
    <w:rsid w:val="0040570B"/>
    <w:rsid w:val="00405862"/>
    <w:rsid w:val="00405EDB"/>
    <w:rsid w:val="00405FB1"/>
    <w:rsid w:val="0040604E"/>
    <w:rsid w:val="004063E9"/>
    <w:rsid w:val="00406460"/>
    <w:rsid w:val="00406DC0"/>
    <w:rsid w:val="00407AC7"/>
    <w:rsid w:val="0041093B"/>
    <w:rsid w:val="004109D0"/>
    <w:rsid w:val="00412461"/>
    <w:rsid w:val="00412470"/>
    <w:rsid w:val="00412546"/>
    <w:rsid w:val="00413053"/>
    <w:rsid w:val="0041319C"/>
    <w:rsid w:val="004131CD"/>
    <w:rsid w:val="004137B6"/>
    <w:rsid w:val="00413A54"/>
    <w:rsid w:val="00413C10"/>
    <w:rsid w:val="00413CD9"/>
    <w:rsid w:val="00413F9A"/>
    <w:rsid w:val="004140CA"/>
    <w:rsid w:val="004142AE"/>
    <w:rsid w:val="004144D3"/>
    <w:rsid w:val="004147BC"/>
    <w:rsid w:val="004148FD"/>
    <w:rsid w:val="00414BEB"/>
    <w:rsid w:val="00414BFF"/>
    <w:rsid w:val="00414C65"/>
    <w:rsid w:val="00415B5C"/>
    <w:rsid w:val="00415D76"/>
    <w:rsid w:val="00416255"/>
    <w:rsid w:val="004162D8"/>
    <w:rsid w:val="00416468"/>
    <w:rsid w:val="00416665"/>
    <w:rsid w:val="004168BB"/>
    <w:rsid w:val="00416917"/>
    <w:rsid w:val="00416A38"/>
    <w:rsid w:val="00416A67"/>
    <w:rsid w:val="00416ACB"/>
    <w:rsid w:val="00416C74"/>
    <w:rsid w:val="0041714A"/>
    <w:rsid w:val="0041752E"/>
    <w:rsid w:val="00417E63"/>
    <w:rsid w:val="004205DD"/>
    <w:rsid w:val="00420993"/>
    <w:rsid w:val="004211F4"/>
    <w:rsid w:val="00421889"/>
    <w:rsid w:val="00421DCF"/>
    <w:rsid w:val="00422341"/>
    <w:rsid w:val="004224B9"/>
    <w:rsid w:val="00422945"/>
    <w:rsid w:val="00422A18"/>
    <w:rsid w:val="00422FE7"/>
    <w:rsid w:val="00423051"/>
    <w:rsid w:val="004230BB"/>
    <w:rsid w:val="00423511"/>
    <w:rsid w:val="00423641"/>
    <w:rsid w:val="004237AD"/>
    <w:rsid w:val="004238A4"/>
    <w:rsid w:val="00423A53"/>
    <w:rsid w:val="00423B71"/>
    <w:rsid w:val="00423E0D"/>
    <w:rsid w:val="00424022"/>
    <w:rsid w:val="004240D1"/>
    <w:rsid w:val="00425EE0"/>
    <w:rsid w:val="004261E7"/>
    <w:rsid w:val="00426266"/>
    <w:rsid w:val="00426FAD"/>
    <w:rsid w:val="0042783E"/>
    <w:rsid w:val="004301BA"/>
    <w:rsid w:val="0043053D"/>
    <w:rsid w:val="00430A2D"/>
    <w:rsid w:val="00431021"/>
    <w:rsid w:val="00431505"/>
    <w:rsid w:val="00431AF0"/>
    <w:rsid w:val="0043213A"/>
    <w:rsid w:val="00432C73"/>
    <w:rsid w:val="00432FF7"/>
    <w:rsid w:val="004330F4"/>
    <w:rsid w:val="004334D6"/>
    <w:rsid w:val="00433590"/>
    <w:rsid w:val="0043393D"/>
    <w:rsid w:val="004341D3"/>
    <w:rsid w:val="004344C7"/>
    <w:rsid w:val="00435274"/>
    <w:rsid w:val="004352AD"/>
    <w:rsid w:val="0043545D"/>
    <w:rsid w:val="00435FE2"/>
    <w:rsid w:val="00436E2F"/>
    <w:rsid w:val="00436EAB"/>
    <w:rsid w:val="004370E9"/>
    <w:rsid w:val="0044028E"/>
    <w:rsid w:val="004403CA"/>
    <w:rsid w:val="004405A5"/>
    <w:rsid w:val="0044063C"/>
    <w:rsid w:val="00441D91"/>
    <w:rsid w:val="004422AB"/>
    <w:rsid w:val="004424F2"/>
    <w:rsid w:val="00442730"/>
    <w:rsid w:val="00442735"/>
    <w:rsid w:val="004434C1"/>
    <w:rsid w:val="0044360D"/>
    <w:rsid w:val="00443C1A"/>
    <w:rsid w:val="00443CD2"/>
    <w:rsid w:val="00444C0F"/>
    <w:rsid w:val="00444C9E"/>
    <w:rsid w:val="004452FD"/>
    <w:rsid w:val="004456BB"/>
    <w:rsid w:val="00445C51"/>
    <w:rsid w:val="004461D9"/>
    <w:rsid w:val="00446387"/>
    <w:rsid w:val="00446AC6"/>
    <w:rsid w:val="00446BEF"/>
    <w:rsid w:val="00447035"/>
    <w:rsid w:val="00447343"/>
    <w:rsid w:val="004474C5"/>
    <w:rsid w:val="0044759B"/>
    <w:rsid w:val="00447F54"/>
    <w:rsid w:val="00450418"/>
    <w:rsid w:val="0045075E"/>
    <w:rsid w:val="00450B7E"/>
    <w:rsid w:val="0045129B"/>
    <w:rsid w:val="0045136B"/>
    <w:rsid w:val="00451791"/>
    <w:rsid w:val="00451C7E"/>
    <w:rsid w:val="00452731"/>
    <w:rsid w:val="004529BF"/>
    <w:rsid w:val="00452A27"/>
    <w:rsid w:val="004531B0"/>
    <w:rsid w:val="0045368B"/>
    <w:rsid w:val="00453691"/>
    <w:rsid w:val="0045379A"/>
    <w:rsid w:val="00453BB6"/>
    <w:rsid w:val="00453CAA"/>
    <w:rsid w:val="00455113"/>
    <w:rsid w:val="004551CC"/>
    <w:rsid w:val="0045526D"/>
    <w:rsid w:val="00456421"/>
    <w:rsid w:val="00456DAB"/>
    <w:rsid w:val="00456E6D"/>
    <w:rsid w:val="00456F6E"/>
    <w:rsid w:val="00457621"/>
    <w:rsid w:val="00457BCB"/>
    <w:rsid w:val="00457DB8"/>
    <w:rsid w:val="00457E24"/>
    <w:rsid w:val="0046014D"/>
    <w:rsid w:val="00460163"/>
    <w:rsid w:val="00460307"/>
    <w:rsid w:val="004608E3"/>
    <w:rsid w:val="00460CC3"/>
    <w:rsid w:val="00460CF2"/>
    <w:rsid w:val="00460E72"/>
    <w:rsid w:val="00460E86"/>
    <w:rsid w:val="004611C9"/>
    <w:rsid w:val="00461BD1"/>
    <w:rsid w:val="00462886"/>
    <w:rsid w:val="00462B8F"/>
    <w:rsid w:val="004634F2"/>
    <w:rsid w:val="00463605"/>
    <w:rsid w:val="0046406B"/>
    <w:rsid w:val="004646B4"/>
    <w:rsid w:val="00464A88"/>
    <w:rsid w:val="004650DD"/>
    <w:rsid w:val="004651A0"/>
    <w:rsid w:val="00465609"/>
    <w:rsid w:val="00465B5B"/>
    <w:rsid w:val="00466532"/>
    <w:rsid w:val="004666B3"/>
    <w:rsid w:val="00466CAF"/>
    <w:rsid w:val="00467178"/>
    <w:rsid w:val="00467488"/>
    <w:rsid w:val="0046759C"/>
    <w:rsid w:val="00467B55"/>
    <w:rsid w:val="00467C28"/>
    <w:rsid w:val="0047057F"/>
    <w:rsid w:val="0047083E"/>
    <w:rsid w:val="00470BBB"/>
    <w:rsid w:val="00470EB5"/>
    <w:rsid w:val="00471C14"/>
    <w:rsid w:val="00471DC9"/>
    <w:rsid w:val="00472433"/>
    <w:rsid w:val="0047268D"/>
    <w:rsid w:val="0047286B"/>
    <w:rsid w:val="00472ACB"/>
    <w:rsid w:val="00472DD0"/>
    <w:rsid w:val="00472E27"/>
    <w:rsid w:val="00472E91"/>
    <w:rsid w:val="00474029"/>
    <w:rsid w:val="00474220"/>
    <w:rsid w:val="004746BC"/>
    <w:rsid w:val="004752D3"/>
    <w:rsid w:val="004754E1"/>
    <w:rsid w:val="0047556D"/>
    <w:rsid w:val="0047559B"/>
    <w:rsid w:val="00475B21"/>
    <w:rsid w:val="00475CE0"/>
    <w:rsid w:val="004760EB"/>
    <w:rsid w:val="00476827"/>
    <w:rsid w:val="00476A1C"/>
    <w:rsid w:val="00476BD4"/>
    <w:rsid w:val="00476C06"/>
    <w:rsid w:val="00476FEE"/>
    <w:rsid w:val="004770C2"/>
    <w:rsid w:val="00477503"/>
    <w:rsid w:val="0047777E"/>
    <w:rsid w:val="00477C35"/>
    <w:rsid w:val="00477D28"/>
    <w:rsid w:val="00477F21"/>
    <w:rsid w:val="004801F2"/>
    <w:rsid w:val="00480596"/>
    <w:rsid w:val="00480988"/>
    <w:rsid w:val="00480E05"/>
    <w:rsid w:val="0048125F"/>
    <w:rsid w:val="0048141D"/>
    <w:rsid w:val="004815EA"/>
    <w:rsid w:val="004818A7"/>
    <w:rsid w:val="00482338"/>
    <w:rsid w:val="00482863"/>
    <w:rsid w:val="00482B9E"/>
    <w:rsid w:val="00482BBE"/>
    <w:rsid w:val="00483A12"/>
    <w:rsid w:val="00484569"/>
    <w:rsid w:val="004845B2"/>
    <w:rsid w:val="00484A0C"/>
    <w:rsid w:val="00484A77"/>
    <w:rsid w:val="00485047"/>
    <w:rsid w:val="0048540F"/>
    <w:rsid w:val="00485794"/>
    <w:rsid w:val="00485970"/>
    <w:rsid w:val="00485B58"/>
    <w:rsid w:val="00485C0D"/>
    <w:rsid w:val="00486462"/>
    <w:rsid w:val="00486575"/>
    <w:rsid w:val="004866D0"/>
    <w:rsid w:val="004873DF"/>
    <w:rsid w:val="00487C7E"/>
    <w:rsid w:val="004909A3"/>
    <w:rsid w:val="00490CB9"/>
    <w:rsid w:val="004910CE"/>
    <w:rsid w:val="00491299"/>
    <w:rsid w:val="004917E7"/>
    <w:rsid w:val="00491C7C"/>
    <w:rsid w:val="004924F8"/>
    <w:rsid w:val="0049267E"/>
    <w:rsid w:val="00492B38"/>
    <w:rsid w:val="00493154"/>
    <w:rsid w:val="00493888"/>
    <w:rsid w:val="00494242"/>
    <w:rsid w:val="00494E1A"/>
    <w:rsid w:val="00494E8E"/>
    <w:rsid w:val="004955BC"/>
    <w:rsid w:val="00495D63"/>
    <w:rsid w:val="0049648F"/>
    <w:rsid w:val="00496606"/>
    <w:rsid w:val="004967A0"/>
    <w:rsid w:val="00496F05"/>
    <w:rsid w:val="00497370"/>
    <w:rsid w:val="004974D3"/>
    <w:rsid w:val="004975DD"/>
    <w:rsid w:val="00497DB6"/>
    <w:rsid w:val="004A00DD"/>
    <w:rsid w:val="004A0CB0"/>
    <w:rsid w:val="004A0F39"/>
    <w:rsid w:val="004A251F"/>
    <w:rsid w:val="004A2DC4"/>
    <w:rsid w:val="004A3020"/>
    <w:rsid w:val="004A38AE"/>
    <w:rsid w:val="004A38FE"/>
    <w:rsid w:val="004A3BF1"/>
    <w:rsid w:val="004A3E42"/>
    <w:rsid w:val="004A4557"/>
    <w:rsid w:val="004A4715"/>
    <w:rsid w:val="004A5046"/>
    <w:rsid w:val="004A565E"/>
    <w:rsid w:val="004A5B26"/>
    <w:rsid w:val="004A5DF3"/>
    <w:rsid w:val="004A5F42"/>
    <w:rsid w:val="004A6134"/>
    <w:rsid w:val="004A7092"/>
    <w:rsid w:val="004A7951"/>
    <w:rsid w:val="004B0310"/>
    <w:rsid w:val="004B077F"/>
    <w:rsid w:val="004B0848"/>
    <w:rsid w:val="004B0DBA"/>
    <w:rsid w:val="004B0E0A"/>
    <w:rsid w:val="004B1451"/>
    <w:rsid w:val="004B18F8"/>
    <w:rsid w:val="004B19F2"/>
    <w:rsid w:val="004B226F"/>
    <w:rsid w:val="004B2B35"/>
    <w:rsid w:val="004B32DD"/>
    <w:rsid w:val="004B3B5B"/>
    <w:rsid w:val="004B3BE7"/>
    <w:rsid w:val="004B4250"/>
    <w:rsid w:val="004B49E6"/>
    <w:rsid w:val="004B4A79"/>
    <w:rsid w:val="004B4B93"/>
    <w:rsid w:val="004B4D69"/>
    <w:rsid w:val="004B4FF9"/>
    <w:rsid w:val="004B550B"/>
    <w:rsid w:val="004B5D0A"/>
    <w:rsid w:val="004B6114"/>
    <w:rsid w:val="004B6514"/>
    <w:rsid w:val="004B66C6"/>
    <w:rsid w:val="004B6E4F"/>
    <w:rsid w:val="004B6F43"/>
    <w:rsid w:val="004C01A8"/>
    <w:rsid w:val="004C14D7"/>
    <w:rsid w:val="004C15EE"/>
    <w:rsid w:val="004C1840"/>
    <w:rsid w:val="004C18AA"/>
    <w:rsid w:val="004C1BCC"/>
    <w:rsid w:val="004C1D55"/>
    <w:rsid w:val="004C24C9"/>
    <w:rsid w:val="004C28F0"/>
    <w:rsid w:val="004C2934"/>
    <w:rsid w:val="004C2C56"/>
    <w:rsid w:val="004C31B6"/>
    <w:rsid w:val="004C3431"/>
    <w:rsid w:val="004C3B78"/>
    <w:rsid w:val="004C3E9A"/>
    <w:rsid w:val="004C4B3B"/>
    <w:rsid w:val="004C4E12"/>
    <w:rsid w:val="004C4E33"/>
    <w:rsid w:val="004C4FAD"/>
    <w:rsid w:val="004C4FC1"/>
    <w:rsid w:val="004C5319"/>
    <w:rsid w:val="004C5F24"/>
    <w:rsid w:val="004C621F"/>
    <w:rsid w:val="004C6352"/>
    <w:rsid w:val="004C6387"/>
    <w:rsid w:val="004C6A00"/>
    <w:rsid w:val="004C737B"/>
    <w:rsid w:val="004C7887"/>
    <w:rsid w:val="004C7948"/>
    <w:rsid w:val="004C79C4"/>
    <w:rsid w:val="004C7B1E"/>
    <w:rsid w:val="004C7BB8"/>
    <w:rsid w:val="004C7C60"/>
    <w:rsid w:val="004D000D"/>
    <w:rsid w:val="004D011C"/>
    <w:rsid w:val="004D09B3"/>
    <w:rsid w:val="004D0C9B"/>
    <w:rsid w:val="004D0DFE"/>
    <w:rsid w:val="004D12F6"/>
    <w:rsid w:val="004D1623"/>
    <w:rsid w:val="004D1C81"/>
    <w:rsid w:val="004D1D91"/>
    <w:rsid w:val="004D2044"/>
    <w:rsid w:val="004D22C3"/>
    <w:rsid w:val="004D2F46"/>
    <w:rsid w:val="004D3338"/>
    <w:rsid w:val="004D3354"/>
    <w:rsid w:val="004D3ACE"/>
    <w:rsid w:val="004D3D19"/>
    <w:rsid w:val="004D3E6A"/>
    <w:rsid w:val="004D3F88"/>
    <w:rsid w:val="004D4466"/>
    <w:rsid w:val="004D45BE"/>
    <w:rsid w:val="004D4C3F"/>
    <w:rsid w:val="004D4C9B"/>
    <w:rsid w:val="004D5648"/>
    <w:rsid w:val="004D64A5"/>
    <w:rsid w:val="004D64B9"/>
    <w:rsid w:val="004D6A4E"/>
    <w:rsid w:val="004D6AE1"/>
    <w:rsid w:val="004D6F4D"/>
    <w:rsid w:val="004D6F95"/>
    <w:rsid w:val="004D72FE"/>
    <w:rsid w:val="004D7905"/>
    <w:rsid w:val="004D7960"/>
    <w:rsid w:val="004D7E91"/>
    <w:rsid w:val="004E003A"/>
    <w:rsid w:val="004E0261"/>
    <w:rsid w:val="004E0768"/>
    <w:rsid w:val="004E0ACE"/>
    <w:rsid w:val="004E0C0D"/>
    <w:rsid w:val="004E14A6"/>
    <w:rsid w:val="004E16C8"/>
    <w:rsid w:val="004E1A31"/>
    <w:rsid w:val="004E2234"/>
    <w:rsid w:val="004E26C4"/>
    <w:rsid w:val="004E2DE0"/>
    <w:rsid w:val="004E2ECD"/>
    <w:rsid w:val="004E359C"/>
    <w:rsid w:val="004E37AA"/>
    <w:rsid w:val="004E3F39"/>
    <w:rsid w:val="004E4060"/>
    <w:rsid w:val="004E409A"/>
    <w:rsid w:val="004E4169"/>
    <w:rsid w:val="004E4275"/>
    <w:rsid w:val="004E4F43"/>
    <w:rsid w:val="004E58D3"/>
    <w:rsid w:val="004E5C98"/>
    <w:rsid w:val="004E61FB"/>
    <w:rsid w:val="004E7039"/>
    <w:rsid w:val="004E77BD"/>
    <w:rsid w:val="004E7A36"/>
    <w:rsid w:val="004F0207"/>
    <w:rsid w:val="004F06FF"/>
    <w:rsid w:val="004F0FB9"/>
    <w:rsid w:val="004F13C7"/>
    <w:rsid w:val="004F168F"/>
    <w:rsid w:val="004F1F9B"/>
    <w:rsid w:val="004F22D6"/>
    <w:rsid w:val="004F261B"/>
    <w:rsid w:val="004F2685"/>
    <w:rsid w:val="004F2D87"/>
    <w:rsid w:val="004F2F7E"/>
    <w:rsid w:val="004F3049"/>
    <w:rsid w:val="004F32B5"/>
    <w:rsid w:val="004F39C7"/>
    <w:rsid w:val="004F4017"/>
    <w:rsid w:val="004F407E"/>
    <w:rsid w:val="004F46FC"/>
    <w:rsid w:val="004F53DE"/>
    <w:rsid w:val="004F5435"/>
    <w:rsid w:val="004F5479"/>
    <w:rsid w:val="004F56A6"/>
    <w:rsid w:val="004F5B29"/>
    <w:rsid w:val="004F5F9D"/>
    <w:rsid w:val="004F6603"/>
    <w:rsid w:val="004F7528"/>
    <w:rsid w:val="004F776A"/>
    <w:rsid w:val="004F7BCA"/>
    <w:rsid w:val="004F7D89"/>
    <w:rsid w:val="00500B0D"/>
    <w:rsid w:val="00500BEB"/>
    <w:rsid w:val="00500E48"/>
    <w:rsid w:val="005010BA"/>
    <w:rsid w:val="00501981"/>
    <w:rsid w:val="00501A85"/>
    <w:rsid w:val="00501A87"/>
    <w:rsid w:val="00501BB3"/>
    <w:rsid w:val="00501C29"/>
    <w:rsid w:val="00501E87"/>
    <w:rsid w:val="00501E9A"/>
    <w:rsid w:val="00501F8D"/>
    <w:rsid w:val="0050201D"/>
    <w:rsid w:val="005021DD"/>
    <w:rsid w:val="005026CA"/>
    <w:rsid w:val="00502B72"/>
    <w:rsid w:val="00503B45"/>
    <w:rsid w:val="00503C66"/>
    <w:rsid w:val="0050436B"/>
    <w:rsid w:val="00504B60"/>
    <w:rsid w:val="00504BC1"/>
    <w:rsid w:val="00504DF5"/>
    <w:rsid w:val="00505134"/>
    <w:rsid w:val="00505382"/>
    <w:rsid w:val="00505C04"/>
    <w:rsid w:val="00506335"/>
    <w:rsid w:val="0050675A"/>
    <w:rsid w:val="00506B11"/>
    <w:rsid w:val="00506B22"/>
    <w:rsid w:val="0050728A"/>
    <w:rsid w:val="00507705"/>
    <w:rsid w:val="00507E57"/>
    <w:rsid w:val="00510440"/>
    <w:rsid w:val="00511615"/>
    <w:rsid w:val="00511D42"/>
    <w:rsid w:val="00511F15"/>
    <w:rsid w:val="005123B9"/>
    <w:rsid w:val="0051246A"/>
    <w:rsid w:val="0051318C"/>
    <w:rsid w:val="0051321C"/>
    <w:rsid w:val="00513E59"/>
    <w:rsid w:val="005142CD"/>
    <w:rsid w:val="005143C9"/>
    <w:rsid w:val="00514C9E"/>
    <w:rsid w:val="00515495"/>
    <w:rsid w:val="005157A9"/>
    <w:rsid w:val="00516005"/>
    <w:rsid w:val="00516433"/>
    <w:rsid w:val="00516496"/>
    <w:rsid w:val="0051695B"/>
    <w:rsid w:val="00516D09"/>
    <w:rsid w:val="00516F50"/>
    <w:rsid w:val="0051717E"/>
    <w:rsid w:val="005173A7"/>
    <w:rsid w:val="005177E1"/>
    <w:rsid w:val="005179F4"/>
    <w:rsid w:val="00520BE5"/>
    <w:rsid w:val="00520C0A"/>
    <w:rsid w:val="005218B6"/>
    <w:rsid w:val="00522311"/>
    <w:rsid w:val="0052241B"/>
    <w:rsid w:val="00522589"/>
    <w:rsid w:val="00522701"/>
    <w:rsid w:val="005234FD"/>
    <w:rsid w:val="00524022"/>
    <w:rsid w:val="005240E9"/>
    <w:rsid w:val="00524545"/>
    <w:rsid w:val="005245F4"/>
    <w:rsid w:val="00524993"/>
    <w:rsid w:val="005249ED"/>
    <w:rsid w:val="00524AFF"/>
    <w:rsid w:val="005255BF"/>
    <w:rsid w:val="00525613"/>
    <w:rsid w:val="005257CB"/>
    <w:rsid w:val="005257DE"/>
    <w:rsid w:val="00526957"/>
    <w:rsid w:val="00527200"/>
    <w:rsid w:val="00527391"/>
    <w:rsid w:val="0052770C"/>
    <w:rsid w:val="005277C4"/>
    <w:rsid w:val="00530157"/>
    <w:rsid w:val="00530A02"/>
    <w:rsid w:val="00531A63"/>
    <w:rsid w:val="00531BF4"/>
    <w:rsid w:val="00531EBE"/>
    <w:rsid w:val="00532F8B"/>
    <w:rsid w:val="00533737"/>
    <w:rsid w:val="00533926"/>
    <w:rsid w:val="00533CE2"/>
    <w:rsid w:val="0053402C"/>
    <w:rsid w:val="00534B22"/>
    <w:rsid w:val="00535445"/>
    <w:rsid w:val="00535B79"/>
    <w:rsid w:val="00535D7C"/>
    <w:rsid w:val="00535E7E"/>
    <w:rsid w:val="00536579"/>
    <w:rsid w:val="00536673"/>
    <w:rsid w:val="005367E1"/>
    <w:rsid w:val="00536C1E"/>
    <w:rsid w:val="005371DD"/>
    <w:rsid w:val="00537EAA"/>
    <w:rsid w:val="00537FB1"/>
    <w:rsid w:val="0054075D"/>
    <w:rsid w:val="0054128D"/>
    <w:rsid w:val="005419DB"/>
    <w:rsid w:val="00542047"/>
    <w:rsid w:val="005424E1"/>
    <w:rsid w:val="0054264A"/>
    <w:rsid w:val="0054343A"/>
    <w:rsid w:val="00543974"/>
    <w:rsid w:val="00543EBF"/>
    <w:rsid w:val="00544ABA"/>
    <w:rsid w:val="00544B72"/>
    <w:rsid w:val="00544F10"/>
    <w:rsid w:val="00545588"/>
    <w:rsid w:val="0054593A"/>
    <w:rsid w:val="00545A79"/>
    <w:rsid w:val="00545E6B"/>
    <w:rsid w:val="005465AF"/>
    <w:rsid w:val="005467FB"/>
    <w:rsid w:val="0054680E"/>
    <w:rsid w:val="00546AE9"/>
    <w:rsid w:val="00546C98"/>
    <w:rsid w:val="005472CB"/>
    <w:rsid w:val="00547989"/>
    <w:rsid w:val="0055051A"/>
    <w:rsid w:val="00550A26"/>
    <w:rsid w:val="00550B2A"/>
    <w:rsid w:val="005512D7"/>
    <w:rsid w:val="00551320"/>
    <w:rsid w:val="005518A4"/>
    <w:rsid w:val="00551B62"/>
    <w:rsid w:val="005523F4"/>
    <w:rsid w:val="00552697"/>
    <w:rsid w:val="00552768"/>
    <w:rsid w:val="00552935"/>
    <w:rsid w:val="00553127"/>
    <w:rsid w:val="005531CC"/>
    <w:rsid w:val="00553287"/>
    <w:rsid w:val="00553586"/>
    <w:rsid w:val="005537D5"/>
    <w:rsid w:val="00554A0F"/>
    <w:rsid w:val="00554BE7"/>
    <w:rsid w:val="00554F8F"/>
    <w:rsid w:val="00555716"/>
    <w:rsid w:val="00556054"/>
    <w:rsid w:val="00556126"/>
    <w:rsid w:val="0055619E"/>
    <w:rsid w:val="005565B4"/>
    <w:rsid w:val="00556753"/>
    <w:rsid w:val="00556D68"/>
    <w:rsid w:val="00557173"/>
    <w:rsid w:val="005576A1"/>
    <w:rsid w:val="00557906"/>
    <w:rsid w:val="00557A64"/>
    <w:rsid w:val="00557B2F"/>
    <w:rsid w:val="00557B7A"/>
    <w:rsid w:val="005605C0"/>
    <w:rsid w:val="00560D23"/>
    <w:rsid w:val="005615D8"/>
    <w:rsid w:val="00561632"/>
    <w:rsid w:val="00561EF6"/>
    <w:rsid w:val="00562140"/>
    <w:rsid w:val="0056227D"/>
    <w:rsid w:val="005623D5"/>
    <w:rsid w:val="005626D6"/>
    <w:rsid w:val="00562797"/>
    <w:rsid w:val="005636EC"/>
    <w:rsid w:val="005638D4"/>
    <w:rsid w:val="00563925"/>
    <w:rsid w:val="00563EB8"/>
    <w:rsid w:val="005645F0"/>
    <w:rsid w:val="0056485D"/>
    <w:rsid w:val="005648F4"/>
    <w:rsid w:val="005649B9"/>
    <w:rsid w:val="00564BC3"/>
    <w:rsid w:val="00564E72"/>
    <w:rsid w:val="00564F30"/>
    <w:rsid w:val="0056526F"/>
    <w:rsid w:val="005656ED"/>
    <w:rsid w:val="00566544"/>
    <w:rsid w:val="00566608"/>
    <w:rsid w:val="00566B4F"/>
    <w:rsid w:val="00566C83"/>
    <w:rsid w:val="005677BC"/>
    <w:rsid w:val="005700FE"/>
    <w:rsid w:val="00570748"/>
    <w:rsid w:val="00570E24"/>
    <w:rsid w:val="00571516"/>
    <w:rsid w:val="00571B5B"/>
    <w:rsid w:val="00571BA6"/>
    <w:rsid w:val="00571CDF"/>
    <w:rsid w:val="00572760"/>
    <w:rsid w:val="005729D6"/>
    <w:rsid w:val="005735A5"/>
    <w:rsid w:val="00573D54"/>
    <w:rsid w:val="005743DE"/>
    <w:rsid w:val="0057442C"/>
    <w:rsid w:val="005744D2"/>
    <w:rsid w:val="005745F3"/>
    <w:rsid w:val="00574B46"/>
    <w:rsid w:val="00574F3F"/>
    <w:rsid w:val="0057562C"/>
    <w:rsid w:val="005757D8"/>
    <w:rsid w:val="005759F6"/>
    <w:rsid w:val="00575C87"/>
    <w:rsid w:val="00575E3E"/>
    <w:rsid w:val="005765F5"/>
    <w:rsid w:val="00576D6C"/>
    <w:rsid w:val="00577A2E"/>
    <w:rsid w:val="00577EBC"/>
    <w:rsid w:val="00577EF0"/>
    <w:rsid w:val="00580E48"/>
    <w:rsid w:val="00580F0A"/>
    <w:rsid w:val="0058108E"/>
    <w:rsid w:val="00581246"/>
    <w:rsid w:val="00581798"/>
    <w:rsid w:val="00581A4D"/>
    <w:rsid w:val="00582A1F"/>
    <w:rsid w:val="00582C3A"/>
    <w:rsid w:val="00582C64"/>
    <w:rsid w:val="00582E1A"/>
    <w:rsid w:val="00583147"/>
    <w:rsid w:val="00583426"/>
    <w:rsid w:val="005837A5"/>
    <w:rsid w:val="00583A26"/>
    <w:rsid w:val="00583E66"/>
    <w:rsid w:val="00584416"/>
    <w:rsid w:val="005844A1"/>
    <w:rsid w:val="005848C1"/>
    <w:rsid w:val="0058494B"/>
    <w:rsid w:val="00584B39"/>
    <w:rsid w:val="00585028"/>
    <w:rsid w:val="005854D1"/>
    <w:rsid w:val="00585F5B"/>
    <w:rsid w:val="00585FB3"/>
    <w:rsid w:val="0058620A"/>
    <w:rsid w:val="005862F0"/>
    <w:rsid w:val="00587EF4"/>
    <w:rsid w:val="00587FC0"/>
    <w:rsid w:val="00590212"/>
    <w:rsid w:val="005904B4"/>
    <w:rsid w:val="005906AD"/>
    <w:rsid w:val="00590DA6"/>
    <w:rsid w:val="005912AC"/>
    <w:rsid w:val="0059177E"/>
    <w:rsid w:val="005917B6"/>
    <w:rsid w:val="005918E1"/>
    <w:rsid w:val="00591962"/>
    <w:rsid w:val="00591C7D"/>
    <w:rsid w:val="00592035"/>
    <w:rsid w:val="005924E6"/>
    <w:rsid w:val="00592B03"/>
    <w:rsid w:val="0059307E"/>
    <w:rsid w:val="00593AB9"/>
    <w:rsid w:val="00593AF7"/>
    <w:rsid w:val="00594ABB"/>
    <w:rsid w:val="00594D1C"/>
    <w:rsid w:val="00594D55"/>
    <w:rsid w:val="00594E36"/>
    <w:rsid w:val="00594F0A"/>
    <w:rsid w:val="0059525E"/>
    <w:rsid w:val="0059530D"/>
    <w:rsid w:val="00595887"/>
    <w:rsid w:val="005961B6"/>
    <w:rsid w:val="005961F7"/>
    <w:rsid w:val="00596B9C"/>
    <w:rsid w:val="0059700B"/>
    <w:rsid w:val="0059781C"/>
    <w:rsid w:val="005A054D"/>
    <w:rsid w:val="005A0710"/>
    <w:rsid w:val="005A0A46"/>
    <w:rsid w:val="005A10B9"/>
    <w:rsid w:val="005A1199"/>
    <w:rsid w:val="005A11EA"/>
    <w:rsid w:val="005A2219"/>
    <w:rsid w:val="005A269F"/>
    <w:rsid w:val="005A305E"/>
    <w:rsid w:val="005A30BB"/>
    <w:rsid w:val="005A3887"/>
    <w:rsid w:val="005A3A37"/>
    <w:rsid w:val="005A3EBF"/>
    <w:rsid w:val="005A3F9C"/>
    <w:rsid w:val="005A46AF"/>
    <w:rsid w:val="005A56E1"/>
    <w:rsid w:val="005A5B37"/>
    <w:rsid w:val="005A6D19"/>
    <w:rsid w:val="005A700C"/>
    <w:rsid w:val="005B00D5"/>
    <w:rsid w:val="005B0224"/>
    <w:rsid w:val="005B0542"/>
    <w:rsid w:val="005B072E"/>
    <w:rsid w:val="005B0F93"/>
    <w:rsid w:val="005B142E"/>
    <w:rsid w:val="005B1C31"/>
    <w:rsid w:val="005B2225"/>
    <w:rsid w:val="005B2799"/>
    <w:rsid w:val="005B2A54"/>
    <w:rsid w:val="005B2B77"/>
    <w:rsid w:val="005B2EB3"/>
    <w:rsid w:val="005B3065"/>
    <w:rsid w:val="005B30DE"/>
    <w:rsid w:val="005B3BF6"/>
    <w:rsid w:val="005B3D4A"/>
    <w:rsid w:val="005B3DB6"/>
    <w:rsid w:val="005B4D87"/>
    <w:rsid w:val="005B51A4"/>
    <w:rsid w:val="005B5284"/>
    <w:rsid w:val="005B5439"/>
    <w:rsid w:val="005B57FC"/>
    <w:rsid w:val="005B678A"/>
    <w:rsid w:val="005B7303"/>
    <w:rsid w:val="005B7DD1"/>
    <w:rsid w:val="005C00A0"/>
    <w:rsid w:val="005C0A9E"/>
    <w:rsid w:val="005C0C95"/>
    <w:rsid w:val="005C0D51"/>
    <w:rsid w:val="005C116E"/>
    <w:rsid w:val="005C1374"/>
    <w:rsid w:val="005C28FA"/>
    <w:rsid w:val="005C2A04"/>
    <w:rsid w:val="005C2BBF"/>
    <w:rsid w:val="005C3026"/>
    <w:rsid w:val="005C3643"/>
    <w:rsid w:val="005C40F4"/>
    <w:rsid w:val="005C4136"/>
    <w:rsid w:val="005C43BE"/>
    <w:rsid w:val="005C44F3"/>
    <w:rsid w:val="005C4841"/>
    <w:rsid w:val="005C4B00"/>
    <w:rsid w:val="005C50A3"/>
    <w:rsid w:val="005C557F"/>
    <w:rsid w:val="005C6570"/>
    <w:rsid w:val="005C6AAA"/>
    <w:rsid w:val="005C6DA0"/>
    <w:rsid w:val="005C712D"/>
    <w:rsid w:val="005C7238"/>
    <w:rsid w:val="005C7565"/>
    <w:rsid w:val="005C7B4A"/>
    <w:rsid w:val="005C7C75"/>
    <w:rsid w:val="005C7D73"/>
    <w:rsid w:val="005D0E4F"/>
    <w:rsid w:val="005D156B"/>
    <w:rsid w:val="005D1658"/>
    <w:rsid w:val="005D176A"/>
    <w:rsid w:val="005D1B31"/>
    <w:rsid w:val="005D1D87"/>
    <w:rsid w:val="005D1E32"/>
    <w:rsid w:val="005D206B"/>
    <w:rsid w:val="005D22B7"/>
    <w:rsid w:val="005D23F8"/>
    <w:rsid w:val="005D2BDE"/>
    <w:rsid w:val="005D30F8"/>
    <w:rsid w:val="005D345D"/>
    <w:rsid w:val="005D351D"/>
    <w:rsid w:val="005D3579"/>
    <w:rsid w:val="005D3D76"/>
    <w:rsid w:val="005D42B0"/>
    <w:rsid w:val="005D4578"/>
    <w:rsid w:val="005D4952"/>
    <w:rsid w:val="005D49A6"/>
    <w:rsid w:val="005D4EC9"/>
    <w:rsid w:val="005D4EFA"/>
    <w:rsid w:val="005D509D"/>
    <w:rsid w:val="005D55BA"/>
    <w:rsid w:val="005D55CF"/>
    <w:rsid w:val="005D5ADB"/>
    <w:rsid w:val="005D5D57"/>
    <w:rsid w:val="005D648A"/>
    <w:rsid w:val="005D656B"/>
    <w:rsid w:val="005D66F6"/>
    <w:rsid w:val="005D6B21"/>
    <w:rsid w:val="005D775C"/>
    <w:rsid w:val="005D7DD3"/>
    <w:rsid w:val="005D7E0D"/>
    <w:rsid w:val="005E0F72"/>
    <w:rsid w:val="005E10BE"/>
    <w:rsid w:val="005E161A"/>
    <w:rsid w:val="005E2002"/>
    <w:rsid w:val="005E2270"/>
    <w:rsid w:val="005E234A"/>
    <w:rsid w:val="005E23C0"/>
    <w:rsid w:val="005E2564"/>
    <w:rsid w:val="005E2769"/>
    <w:rsid w:val="005E333F"/>
    <w:rsid w:val="005E3488"/>
    <w:rsid w:val="005E35CC"/>
    <w:rsid w:val="005E371E"/>
    <w:rsid w:val="005E391D"/>
    <w:rsid w:val="005E48E9"/>
    <w:rsid w:val="005E5074"/>
    <w:rsid w:val="005E53F9"/>
    <w:rsid w:val="005E549D"/>
    <w:rsid w:val="005E54ED"/>
    <w:rsid w:val="005E576B"/>
    <w:rsid w:val="005E7280"/>
    <w:rsid w:val="005E7491"/>
    <w:rsid w:val="005E7520"/>
    <w:rsid w:val="005E775D"/>
    <w:rsid w:val="005F005E"/>
    <w:rsid w:val="005F09DD"/>
    <w:rsid w:val="005F0A43"/>
    <w:rsid w:val="005F0B92"/>
    <w:rsid w:val="005F12C1"/>
    <w:rsid w:val="005F27BF"/>
    <w:rsid w:val="005F3063"/>
    <w:rsid w:val="005F4171"/>
    <w:rsid w:val="005F463B"/>
    <w:rsid w:val="005F46D6"/>
    <w:rsid w:val="005F4C2F"/>
    <w:rsid w:val="005F4DD6"/>
    <w:rsid w:val="005F50D8"/>
    <w:rsid w:val="005F53A1"/>
    <w:rsid w:val="005F5615"/>
    <w:rsid w:val="005F5C0C"/>
    <w:rsid w:val="005F6536"/>
    <w:rsid w:val="005F69F7"/>
    <w:rsid w:val="005F6B77"/>
    <w:rsid w:val="005F6B83"/>
    <w:rsid w:val="005F6E26"/>
    <w:rsid w:val="005F7487"/>
    <w:rsid w:val="006002C7"/>
    <w:rsid w:val="00600F95"/>
    <w:rsid w:val="00601598"/>
    <w:rsid w:val="00601839"/>
    <w:rsid w:val="00602759"/>
    <w:rsid w:val="0060277A"/>
    <w:rsid w:val="00602B7C"/>
    <w:rsid w:val="00603312"/>
    <w:rsid w:val="00603749"/>
    <w:rsid w:val="00603B6B"/>
    <w:rsid w:val="00603D6D"/>
    <w:rsid w:val="006041B9"/>
    <w:rsid w:val="00604DC7"/>
    <w:rsid w:val="00604E47"/>
    <w:rsid w:val="00605441"/>
    <w:rsid w:val="00605CDB"/>
    <w:rsid w:val="00606970"/>
    <w:rsid w:val="00606A20"/>
    <w:rsid w:val="006072C6"/>
    <w:rsid w:val="00607A2E"/>
    <w:rsid w:val="00611432"/>
    <w:rsid w:val="00611CFC"/>
    <w:rsid w:val="0061233A"/>
    <w:rsid w:val="00612351"/>
    <w:rsid w:val="006126AB"/>
    <w:rsid w:val="006130D8"/>
    <w:rsid w:val="006130F7"/>
    <w:rsid w:val="00613908"/>
    <w:rsid w:val="00613AF8"/>
    <w:rsid w:val="00613C67"/>
    <w:rsid w:val="00613D8E"/>
    <w:rsid w:val="00613E9C"/>
    <w:rsid w:val="00613EF3"/>
    <w:rsid w:val="006142E0"/>
    <w:rsid w:val="00614803"/>
    <w:rsid w:val="00614DF2"/>
    <w:rsid w:val="00614E2F"/>
    <w:rsid w:val="0061528E"/>
    <w:rsid w:val="0061548E"/>
    <w:rsid w:val="00615949"/>
    <w:rsid w:val="00616112"/>
    <w:rsid w:val="00616223"/>
    <w:rsid w:val="0061650D"/>
    <w:rsid w:val="00616670"/>
    <w:rsid w:val="006205CA"/>
    <w:rsid w:val="00620A43"/>
    <w:rsid w:val="00621386"/>
    <w:rsid w:val="00621548"/>
    <w:rsid w:val="00621770"/>
    <w:rsid w:val="00621C17"/>
    <w:rsid w:val="00621F53"/>
    <w:rsid w:val="00622954"/>
    <w:rsid w:val="00622D0A"/>
    <w:rsid w:val="00622E2A"/>
    <w:rsid w:val="00623088"/>
    <w:rsid w:val="00623089"/>
    <w:rsid w:val="0062308E"/>
    <w:rsid w:val="006234C4"/>
    <w:rsid w:val="00623962"/>
    <w:rsid w:val="00623F26"/>
    <w:rsid w:val="006244C9"/>
    <w:rsid w:val="006245F6"/>
    <w:rsid w:val="0062475D"/>
    <w:rsid w:val="0062495F"/>
    <w:rsid w:val="00624B71"/>
    <w:rsid w:val="00624CA5"/>
    <w:rsid w:val="00624CEE"/>
    <w:rsid w:val="0062529D"/>
    <w:rsid w:val="0062660B"/>
    <w:rsid w:val="00626AD1"/>
    <w:rsid w:val="0062748B"/>
    <w:rsid w:val="006277A6"/>
    <w:rsid w:val="00627950"/>
    <w:rsid w:val="006304BC"/>
    <w:rsid w:val="006308AB"/>
    <w:rsid w:val="00630A66"/>
    <w:rsid w:val="00630DCE"/>
    <w:rsid w:val="00630EAA"/>
    <w:rsid w:val="0063120A"/>
    <w:rsid w:val="0063150B"/>
    <w:rsid w:val="00631553"/>
    <w:rsid w:val="00631585"/>
    <w:rsid w:val="006316A6"/>
    <w:rsid w:val="0063181A"/>
    <w:rsid w:val="00632131"/>
    <w:rsid w:val="00632530"/>
    <w:rsid w:val="00632ADC"/>
    <w:rsid w:val="006332D7"/>
    <w:rsid w:val="00633C49"/>
    <w:rsid w:val="006344A5"/>
    <w:rsid w:val="00634650"/>
    <w:rsid w:val="00634A35"/>
    <w:rsid w:val="00634ACF"/>
    <w:rsid w:val="00634C6A"/>
    <w:rsid w:val="00635035"/>
    <w:rsid w:val="006354A0"/>
    <w:rsid w:val="006357E1"/>
    <w:rsid w:val="0063580D"/>
    <w:rsid w:val="00635ABC"/>
    <w:rsid w:val="00635CAE"/>
    <w:rsid w:val="006360D6"/>
    <w:rsid w:val="006360EA"/>
    <w:rsid w:val="00636E0A"/>
    <w:rsid w:val="00636E41"/>
    <w:rsid w:val="00637240"/>
    <w:rsid w:val="00637327"/>
    <w:rsid w:val="006374B6"/>
    <w:rsid w:val="00640279"/>
    <w:rsid w:val="006403F6"/>
    <w:rsid w:val="00640B71"/>
    <w:rsid w:val="00640E95"/>
    <w:rsid w:val="00640FCC"/>
    <w:rsid w:val="00641A94"/>
    <w:rsid w:val="00642AE3"/>
    <w:rsid w:val="0064354C"/>
    <w:rsid w:val="006435D1"/>
    <w:rsid w:val="00643660"/>
    <w:rsid w:val="006441EE"/>
    <w:rsid w:val="00644207"/>
    <w:rsid w:val="00646462"/>
    <w:rsid w:val="0064696A"/>
    <w:rsid w:val="006475F4"/>
    <w:rsid w:val="00650139"/>
    <w:rsid w:val="00650BC8"/>
    <w:rsid w:val="00650D74"/>
    <w:rsid w:val="00650D76"/>
    <w:rsid w:val="006511E0"/>
    <w:rsid w:val="006513BE"/>
    <w:rsid w:val="0065172A"/>
    <w:rsid w:val="006517D4"/>
    <w:rsid w:val="00651B55"/>
    <w:rsid w:val="00651CEF"/>
    <w:rsid w:val="00651E1F"/>
    <w:rsid w:val="006522A2"/>
    <w:rsid w:val="0065238B"/>
    <w:rsid w:val="00652756"/>
    <w:rsid w:val="00652AD8"/>
    <w:rsid w:val="00652B79"/>
    <w:rsid w:val="00652D68"/>
    <w:rsid w:val="00652FAB"/>
    <w:rsid w:val="0065319E"/>
    <w:rsid w:val="006533C3"/>
    <w:rsid w:val="00653AB2"/>
    <w:rsid w:val="00654068"/>
    <w:rsid w:val="0065461A"/>
    <w:rsid w:val="0065493A"/>
    <w:rsid w:val="00654B38"/>
    <w:rsid w:val="00654B83"/>
    <w:rsid w:val="00655061"/>
    <w:rsid w:val="0065508E"/>
    <w:rsid w:val="006550B7"/>
    <w:rsid w:val="0065510C"/>
    <w:rsid w:val="00655590"/>
    <w:rsid w:val="00655B63"/>
    <w:rsid w:val="0065684F"/>
    <w:rsid w:val="006571F6"/>
    <w:rsid w:val="006572CB"/>
    <w:rsid w:val="00657593"/>
    <w:rsid w:val="0065779A"/>
    <w:rsid w:val="00657CB8"/>
    <w:rsid w:val="00657E7C"/>
    <w:rsid w:val="00660140"/>
    <w:rsid w:val="006605E4"/>
    <w:rsid w:val="00660641"/>
    <w:rsid w:val="00660A44"/>
    <w:rsid w:val="00660BE0"/>
    <w:rsid w:val="006610F8"/>
    <w:rsid w:val="006618CC"/>
    <w:rsid w:val="00661B62"/>
    <w:rsid w:val="00661FCF"/>
    <w:rsid w:val="00662111"/>
    <w:rsid w:val="00662118"/>
    <w:rsid w:val="006637C9"/>
    <w:rsid w:val="006638AD"/>
    <w:rsid w:val="00663F10"/>
    <w:rsid w:val="006641BC"/>
    <w:rsid w:val="006646F7"/>
    <w:rsid w:val="00664FF3"/>
    <w:rsid w:val="00665441"/>
    <w:rsid w:val="0066558E"/>
    <w:rsid w:val="00665F87"/>
    <w:rsid w:val="00666119"/>
    <w:rsid w:val="00666D8D"/>
    <w:rsid w:val="00667078"/>
    <w:rsid w:val="00667320"/>
    <w:rsid w:val="0066732C"/>
    <w:rsid w:val="006673D3"/>
    <w:rsid w:val="006677B4"/>
    <w:rsid w:val="006679C3"/>
    <w:rsid w:val="006679F5"/>
    <w:rsid w:val="00667B77"/>
    <w:rsid w:val="00670C76"/>
    <w:rsid w:val="00670F41"/>
    <w:rsid w:val="006710DC"/>
    <w:rsid w:val="006712B1"/>
    <w:rsid w:val="00671667"/>
    <w:rsid w:val="006716DA"/>
    <w:rsid w:val="006721DC"/>
    <w:rsid w:val="006728ED"/>
    <w:rsid w:val="006729DD"/>
    <w:rsid w:val="00672C9B"/>
    <w:rsid w:val="00672D80"/>
    <w:rsid w:val="00672FB3"/>
    <w:rsid w:val="006732B1"/>
    <w:rsid w:val="00673AB1"/>
    <w:rsid w:val="00673E2D"/>
    <w:rsid w:val="00673F9C"/>
    <w:rsid w:val="006741E9"/>
    <w:rsid w:val="0067446F"/>
    <w:rsid w:val="006746A4"/>
    <w:rsid w:val="0067527C"/>
    <w:rsid w:val="00675558"/>
    <w:rsid w:val="00675611"/>
    <w:rsid w:val="00675A60"/>
    <w:rsid w:val="00675E11"/>
    <w:rsid w:val="0067697E"/>
    <w:rsid w:val="0067734B"/>
    <w:rsid w:val="006773FB"/>
    <w:rsid w:val="00677443"/>
    <w:rsid w:val="0067769A"/>
    <w:rsid w:val="00677821"/>
    <w:rsid w:val="006806A3"/>
    <w:rsid w:val="006806A6"/>
    <w:rsid w:val="00680991"/>
    <w:rsid w:val="00681211"/>
    <w:rsid w:val="00681B36"/>
    <w:rsid w:val="00682B52"/>
    <w:rsid w:val="00682E14"/>
    <w:rsid w:val="006837DD"/>
    <w:rsid w:val="00683B5C"/>
    <w:rsid w:val="00683CC2"/>
    <w:rsid w:val="0068436C"/>
    <w:rsid w:val="00684E70"/>
    <w:rsid w:val="0068545E"/>
    <w:rsid w:val="00685BC2"/>
    <w:rsid w:val="00685FD4"/>
    <w:rsid w:val="00686612"/>
    <w:rsid w:val="0068661E"/>
    <w:rsid w:val="00686AE3"/>
    <w:rsid w:val="0068728A"/>
    <w:rsid w:val="00690A49"/>
    <w:rsid w:val="00690BB6"/>
    <w:rsid w:val="006911AF"/>
    <w:rsid w:val="006915EC"/>
    <w:rsid w:val="00691809"/>
    <w:rsid w:val="00691892"/>
    <w:rsid w:val="00691B30"/>
    <w:rsid w:val="00691BEF"/>
    <w:rsid w:val="00691C5E"/>
    <w:rsid w:val="00691E09"/>
    <w:rsid w:val="00691F3E"/>
    <w:rsid w:val="006922CC"/>
    <w:rsid w:val="00692929"/>
    <w:rsid w:val="00693B1C"/>
    <w:rsid w:val="00693E1F"/>
    <w:rsid w:val="00693E89"/>
    <w:rsid w:val="00693E90"/>
    <w:rsid w:val="00693ECB"/>
    <w:rsid w:val="00693F3C"/>
    <w:rsid w:val="00694797"/>
    <w:rsid w:val="0069496B"/>
    <w:rsid w:val="0069531E"/>
    <w:rsid w:val="00695887"/>
    <w:rsid w:val="00695DC3"/>
    <w:rsid w:val="00695E91"/>
    <w:rsid w:val="006967DD"/>
    <w:rsid w:val="00696BB4"/>
    <w:rsid w:val="00696BFF"/>
    <w:rsid w:val="00697335"/>
    <w:rsid w:val="00697733"/>
    <w:rsid w:val="006978BE"/>
    <w:rsid w:val="00697DB2"/>
    <w:rsid w:val="00697E8F"/>
    <w:rsid w:val="006A01FE"/>
    <w:rsid w:val="006A1C7A"/>
    <w:rsid w:val="006A1FA7"/>
    <w:rsid w:val="006A254E"/>
    <w:rsid w:val="006A27CC"/>
    <w:rsid w:val="006A2C30"/>
    <w:rsid w:val="006A301C"/>
    <w:rsid w:val="006A340C"/>
    <w:rsid w:val="006A3AB0"/>
    <w:rsid w:val="006A3B11"/>
    <w:rsid w:val="006A3E2B"/>
    <w:rsid w:val="006A401D"/>
    <w:rsid w:val="006A4373"/>
    <w:rsid w:val="006A48E8"/>
    <w:rsid w:val="006A4A51"/>
    <w:rsid w:val="006A4DD4"/>
    <w:rsid w:val="006A4E25"/>
    <w:rsid w:val="006A6C1B"/>
    <w:rsid w:val="006A6D83"/>
    <w:rsid w:val="006A6E17"/>
    <w:rsid w:val="006A7473"/>
    <w:rsid w:val="006A79B2"/>
    <w:rsid w:val="006A7AB4"/>
    <w:rsid w:val="006B006A"/>
    <w:rsid w:val="006B0389"/>
    <w:rsid w:val="006B05CD"/>
    <w:rsid w:val="006B0A75"/>
    <w:rsid w:val="006B0E3A"/>
    <w:rsid w:val="006B1177"/>
    <w:rsid w:val="006B120D"/>
    <w:rsid w:val="006B13E1"/>
    <w:rsid w:val="006B17B5"/>
    <w:rsid w:val="006B17E7"/>
    <w:rsid w:val="006B19E8"/>
    <w:rsid w:val="006B1A2F"/>
    <w:rsid w:val="006B1A8A"/>
    <w:rsid w:val="006B1FD5"/>
    <w:rsid w:val="006B2426"/>
    <w:rsid w:val="006B307C"/>
    <w:rsid w:val="006B3511"/>
    <w:rsid w:val="006B3E69"/>
    <w:rsid w:val="006B43B5"/>
    <w:rsid w:val="006B4645"/>
    <w:rsid w:val="006B555A"/>
    <w:rsid w:val="006B591E"/>
    <w:rsid w:val="006B600A"/>
    <w:rsid w:val="006B63CA"/>
    <w:rsid w:val="006B6635"/>
    <w:rsid w:val="006B768A"/>
    <w:rsid w:val="006B776E"/>
    <w:rsid w:val="006B78D3"/>
    <w:rsid w:val="006B7CB1"/>
    <w:rsid w:val="006B7D22"/>
    <w:rsid w:val="006B7D2C"/>
    <w:rsid w:val="006C0961"/>
    <w:rsid w:val="006C0FD4"/>
    <w:rsid w:val="006C1019"/>
    <w:rsid w:val="006C1343"/>
    <w:rsid w:val="006C1B41"/>
    <w:rsid w:val="006C219B"/>
    <w:rsid w:val="006C2B4B"/>
    <w:rsid w:val="006C2BB5"/>
    <w:rsid w:val="006C2BEE"/>
    <w:rsid w:val="006C33E4"/>
    <w:rsid w:val="006C3850"/>
    <w:rsid w:val="006C3AD8"/>
    <w:rsid w:val="006C4103"/>
    <w:rsid w:val="006C4516"/>
    <w:rsid w:val="006C455E"/>
    <w:rsid w:val="006C4B79"/>
    <w:rsid w:val="006C567E"/>
    <w:rsid w:val="006C5958"/>
    <w:rsid w:val="006C5B4F"/>
    <w:rsid w:val="006C5FC6"/>
    <w:rsid w:val="006C643C"/>
    <w:rsid w:val="006C6969"/>
    <w:rsid w:val="006C6C94"/>
    <w:rsid w:val="006C6DB1"/>
    <w:rsid w:val="006C6E3A"/>
    <w:rsid w:val="006C6FD7"/>
    <w:rsid w:val="006C729F"/>
    <w:rsid w:val="006D00DB"/>
    <w:rsid w:val="006D0361"/>
    <w:rsid w:val="006D0A38"/>
    <w:rsid w:val="006D0B3D"/>
    <w:rsid w:val="006D0C15"/>
    <w:rsid w:val="006D0D04"/>
    <w:rsid w:val="006D0E32"/>
    <w:rsid w:val="006D16B0"/>
    <w:rsid w:val="006D18E5"/>
    <w:rsid w:val="006D2182"/>
    <w:rsid w:val="006D21A1"/>
    <w:rsid w:val="006D2444"/>
    <w:rsid w:val="006D24EE"/>
    <w:rsid w:val="006D254B"/>
    <w:rsid w:val="006D26D3"/>
    <w:rsid w:val="006D289B"/>
    <w:rsid w:val="006D290A"/>
    <w:rsid w:val="006D2F3C"/>
    <w:rsid w:val="006D2FD4"/>
    <w:rsid w:val="006D3BE1"/>
    <w:rsid w:val="006D3C0A"/>
    <w:rsid w:val="006D4043"/>
    <w:rsid w:val="006D48FC"/>
    <w:rsid w:val="006D55A0"/>
    <w:rsid w:val="006D62BC"/>
    <w:rsid w:val="006D6450"/>
    <w:rsid w:val="006D6707"/>
    <w:rsid w:val="006D6720"/>
    <w:rsid w:val="006D6939"/>
    <w:rsid w:val="006D6D1C"/>
    <w:rsid w:val="006D753B"/>
    <w:rsid w:val="006D7EB0"/>
    <w:rsid w:val="006E0138"/>
    <w:rsid w:val="006E0365"/>
    <w:rsid w:val="006E0BB0"/>
    <w:rsid w:val="006E0E34"/>
    <w:rsid w:val="006E0E4A"/>
    <w:rsid w:val="006E12C3"/>
    <w:rsid w:val="006E1391"/>
    <w:rsid w:val="006E1433"/>
    <w:rsid w:val="006E1B98"/>
    <w:rsid w:val="006E1CF5"/>
    <w:rsid w:val="006E2529"/>
    <w:rsid w:val="006E252B"/>
    <w:rsid w:val="006E3AA2"/>
    <w:rsid w:val="006E45F3"/>
    <w:rsid w:val="006E4900"/>
    <w:rsid w:val="006E4A2F"/>
    <w:rsid w:val="006E4ED4"/>
    <w:rsid w:val="006E4F45"/>
    <w:rsid w:val="006E53F0"/>
    <w:rsid w:val="006E5539"/>
    <w:rsid w:val="006E5774"/>
    <w:rsid w:val="006E5E19"/>
    <w:rsid w:val="006E6181"/>
    <w:rsid w:val="006E61C3"/>
    <w:rsid w:val="006E6861"/>
    <w:rsid w:val="006E68D0"/>
    <w:rsid w:val="006E7806"/>
    <w:rsid w:val="006E799D"/>
    <w:rsid w:val="006E7CA7"/>
    <w:rsid w:val="006E7E81"/>
    <w:rsid w:val="006F0593"/>
    <w:rsid w:val="006F070A"/>
    <w:rsid w:val="006F0C4B"/>
    <w:rsid w:val="006F1064"/>
    <w:rsid w:val="006F1B36"/>
    <w:rsid w:val="006F1EB7"/>
    <w:rsid w:val="006F26CE"/>
    <w:rsid w:val="006F3FF0"/>
    <w:rsid w:val="006F4ACE"/>
    <w:rsid w:val="006F4BB5"/>
    <w:rsid w:val="006F51C7"/>
    <w:rsid w:val="006F52E5"/>
    <w:rsid w:val="006F5D77"/>
    <w:rsid w:val="006F5E31"/>
    <w:rsid w:val="006F6066"/>
    <w:rsid w:val="006F61EF"/>
    <w:rsid w:val="006F6850"/>
    <w:rsid w:val="006F6C41"/>
    <w:rsid w:val="006F6C4F"/>
    <w:rsid w:val="006F7006"/>
    <w:rsid w:val="006F707E"/>
    <w:rsid w:val="006F71BA"/>
    <w:rsid w:val="006F752A"/>
    <w:rsid w:val="006F756D"/>
    <w:rsid w:val="006F762A"/>
    <w:rsid w:val="006F7903"/>
    <w:rsid w:val="006F7F7B"/>
    <w:rsid w:val="007000C1"/>
    <w:rsid w:val="007001DC"/>
    <w:rsid w:val="007005E8"/>
    <w:rsid w:val="0070060D"/>
    <w:rsid w:val="00700C51"/>
    <w:rsid w:val="00701585"/>
    <w:rsid w:val="007017AF"/>
    <w:rsid w:val="007017B1"/>
    <w:rsid w:val="00701B17"/>
    <w:rsid w:val="00701BF9"/>
    <w:rsid w:val="007025CB"/>
    <w:rsid w:val="007034AA"/>
    <w:rsid w:val="00703859"/>
    <w:rsid w:val="007039F5"/>
    <w:rsid w:val="00703A6B"/>
    <w:rsid w:val="00703C9D"/>
    <w:rsid w:val="0070416B"/>
    <w:rsid w:val="00704342"/>
    <w:rsid w:val="007045C9"/>
    <w:rsid w:val="0070487D"/>
    <w:rsid w:val="0070490C"/>
    <w:rsid w:val="007051AA"/>
    <w:rsid w:val="007053BF"/>
    <w:rsid w:val="0070596C"/>
    <w:rsid w:val="007059CB"/>
    <w:rsid w:val="00705C38"/>
    <w:rsid w:val="00706465"/>
    <w:rsid w:val="0070695A"/>
    <w:rsid w:val="00706DB9"/>
    <w:rsid w:val="00706EE4"/>
    <w:rsid w:val="00706FBB"/>
    <w:rsid w:val="0070721A"/>
    <w:rsid w:val="007073E8"/>
    <w:rsid w:val="007076E2"/>
    <w:rsid w:val="0070782D"/>
    <w:rsid w:val="00707A2E"/>
    <w:rsid w:val="00707D60"/>
    <w:rsid w:val="007109C2"/>
    <w:rsid w:val="00710A7C"/>
    <w:rsid w:val="00710B95"/>
    <w:rsid w:val="00710BEC"/>
    <w:rsid w:val="00710C67"/>
    <w:rsid w:val="00710DB6"/>
    <w:rsid w:val="00711340"/>
    <w:rsid w:val="00711A68"/>
    <w:rsid w:val="00711B41"/>
    <w:rsid w:val="00712268"/>
    <w:rsid w:val="007126A1"/>
    <w:rsid w:val="00712C42"/>
    <w:rsid w:val="0071317F"/>
    <w:rsid w:val="00713935"/>
    <w:rsid w:val="007139A5"/>
    <w:rsid w:val="00713C98"/>
    <w:rsid w:val="00713DE4"/>
    <w:rsid w:val="00714216"/>
    <w:rsid w:val="0071431F"/>
    <w:rsid w:val="007149C5"/>
    <w:rsid w:val="00714C47"/>
    <w:rsid w:val="00714F18"/>
    <w:rsid w:val="0071508C"/>
    <w:rsid w:val="00715E4A"/>
    <w:rsid w:val="00716462"/>
    <w:rsid w:val="0071667A"/>
    <w:rsid w:val="00716A50"/>
    <w:rsid w:val="00717949"/>
    <w:rsid w:val="007179B9"/>
    <w:rsid w:val="00720005"/>
    <w:rsid w:val="00720AB1"/>
    <w:rsid w:val="00720BA5"/>
    <w:rsid w:val="00720D16"/>
    <w:rsid w:val="00721084"/>
    <w:rsid w:val="007210F5"/>
    <w:rsid w:val="00721262"/>
    <w:rsid w:val="007217FC"/>
    <w:rsid w:val="00721838"/>
    <w:rsid w:val="00721BE6"/>
    <w:rsid w:val="00721D9B"/>
    <w:rsid w:val="00722121"/>
    <w:rsid w:val="007224B9"/>
    <w:rsid w:val="00722BB6"/>
    <w:rsid w:val="00722F94"/>
    <w:rsid w:val="00723455"/>
    <w:rsid w:val="00723AA7"/>
    <w:rsid w:val="00724002"/>
    <w:rsid w:val="00724047"/>
    <w:rsid w:val="00724170"/>
    <w:rsid w:val="0072432E"/>
    <w:rsid w:val="00724EB1"/>
    <w:rsid w:val="0072503E"/>
    <w:rsid w:val="0072522B"/>
    <w:rsid w:val="007254A0"/>
    <w:rsid w:val="00725F53"/>
    <w:rsid w:val="00726016"/>
    <w:rsid w:val="00726036"/>
    <w:rsid w:val="00726279"/>
    <w:rsid w:val="00726A9B"/>
    <w:rsid w:val="00726B74"/>
    <w:rsid w:val="00727046"/>
    <w:rsid w:val="00727120"/>
    <w:rsid w:val="0072732C"/>
    <w:rsid w:val="00727530"/>
    <w:rsid w:val="00727A3C"/>
    <w:rsid w:val="007300DE"/>
    <w:rsid w:val="00730B95"/>
    <w:rsid w:val="00730D67"/>
    <w:rsid w:val="00730E92"/>
    <w:rsid w:val="00730F24"/>
    <w:rsid w:val="007311BD"/>
    <w:rsid w:val="00731714"/>
    <w:rsid w:val="00731D3E"/>
    <w:rsid w:val="00731D43"/>
    <w:rsid w:val="00731E7C"/>
    <w:rsid w:val="00731FAD"/>
    <w:rsid w:val="00731FAE"/>
    <w:rsid w:val="007328F8"/>
    <w:rsid w:val="007329EF"/>
    <w:rsid w:val="00732A4F"/>
    <w:rsid w:val="00732A6B"/>
    <w:rsid w:val="00732BC7"/>
    <w:rsid w:val="00733067"/>
    <w:rsid w:val="007330AE"/>
    <w:rsid w:val="0073327A"/>
    <w:rsid w:val="007338AD"/>
    <w:rsid w:val="00734D02"/>
    <w:rsid w:val="00734EBE"/>
    <w:rsid w:val="007351F1"/>
    <w:rsid w:val="00735C01"/>
    <w:rsid w:val="00735C4E"/>
    <w:rsid w:val="007369C5"/>
    <w:rsid w:val="00736DD8"/>
    <w:rsid w:val="00737342"/>
    <w:rsid w:val="00737535"/>
    <w:rsid w:val="007377E2"/>
    <w:rsid w:val="00740549"/>
    <w:rsid w:val="0074076A"/>
    <w:rsid w:val="00740829"/>
    <w:rsid w:val="007409AF"/>
    <w:rsid w:val="00740C3F"/>
    <w:rsid w:val="00740C46"/>
    <w:rsid w:val="00740D7E"/>
    <w:rsid w:val="00740DA2"/>
    <w:rsid w:val="00741AF4"/>
    <w:rsid w:val="00741D86"/>
    <w:rsid w:val="00741DCC"/>
    <w:rsid w:val="00741E97"/>
    <w:rsid w:val="0074203A"/>
    <w:rsid w:val="00742534"/>
    <w:rsid w:val="007427B5"/>
    <w:rsid w:val="00742865"/>
    <w:rsid w:val="00742939"/>
    <w:rsid w:val="0074296C"/>
    <w:rsid w:val="00742C83"/>
    <w:rsid w:val="00742C8B"/>
    <w:rsid w:val="0074360F"/>
    <w:rsid w:val="007439D5"/>
    <w:rsid w:val="00743D03"/>
    <w:rsid w:val="00744A64"/>
    <w:rsid w:val="00744D47"/>
    <w:rsid w:val="00744EA0"/>
    <w:rsid w:val="0074505B"/>
    <w:rsid w:val="00745861"/>
    <w:rsid w:val="00745D64"/>
    <w:rsid w:val="00746215"/>
    <w:rsid w:val="0074638D"/>
    <w:rsid w:val="00746484"/>
    <w:rsid w:val="007465F7"/>
    <w:rsid w:val="00746866"/>
    <w:rsid w:val="0074704F"/>
    <w:rsid w:val="00747471"/>
    <w:rsid w:val="00747F48"/>
    <w:rsid w:val="00747F4C"/>
    <w:rsid w:val="00747FBE"/>
    <w:rsid w:val="007504B2"/>
    <w:rsid w:val="007505AD"/>
    <w:rsid w:val="00750873"/>
    <w:rsid w:val="00751091"/>
    <w:rsid w:val="007513F6"/>
    <w:rsid w:val="00751B83"/>
    <w:rsid w:val="007524F8"/>
    <w:rsid w:val="00753448"/>
    <w:rsid w:val="007535D7"/>
    <w:rsid w:val="00754359"/>
    <w:rsid w:val="00754411"/>
    <w:rsid w:val="007548AC"/>
    <w:rsid w:val="00754BD9"/>
    <w:rsid w:val="00754DA1"/>
    <w:rsid w:val="00754E7A"/>
    <w:rsid w:val="00754F20"/>
    <w:rsid w:val="007550B1"/>
    <w:rsid w:val="0075536B"/>
    <w:rsid w:val="0075540C"/>
    <w:rsid w:val="007554D4"/>
    <w:rsid w:val="00755DB1"/>
    <w:rsid w:val="007574FC"/>
    <w:rsid w:val="007579AF"/>
    <w:rsid w:val="00757ACD"/>
    <w:rsid w:val="0076034C"/>
    <w:rsid w:val="0076056F"/>
    <w:rsid w:val="00760975"/>
    <w:rsid w:val="00761CA5"/>
    <w:rsid w:val="00761FDA"/>
    <w:rsid w:val="00761FF5"/>
    <w:rsid w:val="007621FF"/>
    <w:rsid w:val="0076221D"/>
    <w:rsid w:val="0076269D"/>
    <w:rsid w:val="00762C27"/>
    <w:rsid w:val="00762CA7"/>
    <w:rsid w:val="007634E3"/>
    <w:rsid w:val="0076352D"/>
    <w:rsid w:val="007635CB"/>
    <w:rsid w:val="007637E0"/>
    <w:rsid w:val="00763BC6"/>
    <w:rsid w:val="00764194"/>
    <w:rsid w:val="00764D80"/>
    <w:rsid w:val="0076504A"/>
    <w:rsid w:val="007650C7"/>
    <w:rsid w:val="00765540"/>
    <w:rsid w:val="00765550"/>
    <w:rsid w:val="007657BD"/>
    <w:rsid w:val="007658C2"/>
    <w:rsid w:val="00765B09"/>
    <w:rsid w:val="00765ED3"/>
    <w:rsid w:val="007663A6"/>
    <w:rsid w:val="00766807"/>
    <w:rsid w:val="0076681D"/>
    <w:rsid w:val="00766A65"/>
    <w:rsid w:val="007671F5"/>
    <w:rsid w:val="007672C6"/>
    <w:rsid w:val="007676B8"/>
    <w:rsid w:val="00767B5A"/>
    <w:rsid w:val="0077085F"/>
    <w:rsid w:val="00770B87"/>
    <w:rsid w:val="00770DD3"/>
    <w:rsid w:val="007710CA"/>
    <w:rsid w:val="007710E8"/>
    <w:rsid w:val="00771180"/>
    <w:rsid w:val="0077118D"/>
    <w:rsid w:val="007713C3"/>
    <w:rsid w:val="0077175C"/>
    <w:rsid w:val="00771870"/>
    <w:rsid w:val="00771BF9"/>
    <w:rsid w:val="00772C34"/>
    <w:rsid w:val="00772F8A"/>
    <w:rsid w:val="00773078"/>
    <w:rsid w:val="007739C6"/>
    <w:rsid w:val="00773D23"/>
    <w:rsid w:val="00774403"/>
    <w:rsid w:val="00774889"/>
    <w:rsid w:val="00774FF5"/>
    <w:rsid w:val="007750B3"/>
    <w:rsid w:val="0077541F"/>
    <w:rsid w:val="007754AB"/>
    <w:rsid w:val="007756FB"/>
    <w:rsid w:val="00775F76"/>
    <w:rsid w:val="00776703"/>
    <w:rsid w:val="007767DB"/>
    <w:rsid w:val="00776967"/>
    <w:rsid w:val="00776AEA"/>
    <w:rsid w:val="00776B62"/>
    <w:rsid w:val="00776F4A"/>
    <w:rsid w:val="00777A78"/>
    <w:rsid w:val="00777BA0"/>
    <w:rsid w:val="00777E93"/>
    <w:rsid w:val="00777FA3"/>
    <w:rsid w:val="007803BD"/>
    <w:rsid w:val="007809C6"/>
    <w:rsid w:val="0078106F"/>
    <w:rsid w:val="00781130"/>
    <w:rsid w:val="007811DC"/>
    <w:rsid w:val="0078122E"/>
    <w:rsid w:val="00781EE8"/>
    <w:rsid w:val="007820FA"/>
    <w:rsid w:val="00782539"/>
    <w:rsid w:val="00782661"/>
    <w:rsid w:val="0078285F"/>
    <w:rsid w:val="00782A77"/>
    <w:rsid w:val="00782C48"/>
    <w:rsid w:val="00782CD7"/>
    <w:rsid w:val="00782DB2"/>
    <w:rsid w:val="00782DEC"/>
    <w:rsid w:val="00782FBD"/>
    <w:rsid w:val="00783207"/>
    <w:rsid w:val="00783483"/>
    <w:rsid w:val="00783E1D"/>
    <w:rsid w:val="007844A8"/>
    <w:rsid w:val="0078483B"/>
    <w:rsid w:val="00784C34"/>
    <w:rsid w:val="00784EED"/>
    <w:rsid w:val="0078586E"/>
    <w:rsid w:val="00785900"/>
    <w:rsid w:val="00785DA8"/>
    <w:rsid w:val="00785DD2"/>
    <w:rsid w:val="00785DF7"/>
    <w:rsid w:val="00786958"/>
    <w:rsid w:val="00786CAB"/>
    <w:rsid w:val="00786CE9"/>
    <w:rsid w:val="00786E71"/>
    <w:rsid w:val="00790290"/>
    <w:rsid w:val="007902F3"/>
    <w:rsid w:val="007906C1"/>
    <w:rsid w:val="0079162F"/>
    <w:rsid w:val="00792508"/>
    <w:rsid w:val="0079276B"/>
    <w:rsid w:val="007928B7"/>
    <w:rsid w:val="00794924"/>
    <w:rsid w:val="00794A47"/>
    <w:rsid w:val="00794CF6"/>
    <w:rsid w:val="00795001"/>
    <w:rsid w:val="00795F0C"/>
    <w:rsid w:val="00796594"/>
    <w:rsid w:val="00796AED"/>
    <w:rsid w:val="00797AA5"/>
    <w:rsid w:val="00797BBB"/>
    <w:rsid w:val="007A09A2"/>
    <w:rsid w:val="007A0BC2"/>
    <w:rsid w:val="007A0BE6"/>
    <w:rsid w:val="007A0D7C"/>
    <w:rsid w:val="007A0F44"/>
    <w:rsid w:val="007A186B"/>
    <w:rsid w:val="007A1F44"/>
    <w:rsid w:val="007A23FF"/>
    <w:rsid w:val="007A295B"/>
    <w:rsid w:val="007A2F03"/>
    <w:rsid w:val="007A31EF"/>
    <w:rsid w:val="007A3424"/>
    <w:rsid w:val="007A35EF"/>
    <w:rsid w:val="007A43A2"/>
    <w:rsid w:val="007A476B"/>
    <w:rsid w:val="007A4D04"/>
    <w:rsid w:val="007A538C"/>
    <w:rsid w:val="007A5CAA"/>
    <w:rsid w:val="007A5D05"/>
    <w:rsid w:val="007A621A"/>
    <w:rsid w:val="007A69D1"/>
    <w:rsid w:val="007A7097"/>
    <w:rsid w:val="007A780B"/>
    <w:rsid w:val="007A7887"/>
    <w:rsid w:val="007A7A96"/>
    <w:rsid w:val="007A7EBF"/>
    <w:rsid w:val="007B03AF"/>
    <w:rsid w:val="007B06D9"/>
    <w:rsid w:val="007B07AE"/>
    <w:rsid w:val="007B0C2E"/>
    <w:rsid w:val="007B1543"/>
    <w:rsid w:val="007B1AC0"/>
    <w:rsid w:val="007B23CE"/>
    <w:rsid w:val="007B270A"/>
    <w:rsid w:val="007B2D3B"/>
    <w:rsid w:val="007B32A6"/>
    <w:rsid w:val="007B3AFA"/>
    <w:rsid w:val="007B3C5F"/>
    <w:rsid w:val="007B3C68"/>
    <w:rsid w:val="007B40E0"/>
    <w:rsid w:val="007B461D"/>
    <w:rsid w:val="007B4E0A"/>
    <w:rsid w:val="007B4F57"/>
    <w:rsid w:val="007B52CD"/>
    <w:rsid w:val="007B55E7"/>
    <w:rsid w:val="007B6D3C"/>
    <w:rsid w:val="007B729D"/>
    <w:rsid w:val="007B7DC1"/>
    <w:rsid w:val="007B7EDB"/>
    <w:rsid w:val="007B7FC9"/>
    <w:rsid w:val="007C0348"/>
    <w:rsid w:val="007C03FB"/>
    <w:rsid w:val="007C0490"/>
    <w:rsid w:val="007C06FE"/>
    <w:rsid w:val="007C09F6"/>
    <w:rsid w:val="007C0DC5"/>
    <w:rsid w:val="007C1074"/>
    <w:rsid w:val="007C1551"/>
    <w:rsid w:val="007C19AD"/>
    <w:rsid w:val="007C2488"/>
    <w:rsid w:val="007C2630"/>
    <w:rsid w:val="007C26B5"/>
    <w:rsid w:val="007C2891"/>
    <w:rsid w:val="007C32FA"/>
    <w:rsid w:val="007C3598"/>
    <w:rsid w:val="007C39B4"/>
    <w:rsid w:val="007C39E2"/>
    <w:rsid w:val="007C3FA8"/>
    <w:rsid w:val="007C4649"/>
    <w:rsid w:val="007C46D4"/>
    <w:rsid w:val="007C4C64"/>
    <w:rsid w:val="007C4D1B"/>
    <w:rsid w:val="007C4EDB"/>
    <w:rsid w:val="007C4FF6"/>
    <w:rsid w:val="007C57BD"/>
    <w:rsid w:val="007C68DA"/>
    <w:rsid w:val="007C6A1E"/>
    <w:rsid w:val="007C74A4"/>
    <w:rsid w:val="007C78EF"/>
    <w:rsid w:val="007C79C5"/>
    <w:rsid w:val="007D01FC"/>
    <w:rsid w:val="007D066D"/>
    <w:rsid w:val="007D0F94"/>
    <w:rsid w:val="007D102A"/>
    <w:rsid w:val="007D1885"/>
    <w:rsid w:val="007D19CA"/>
    <w:rsid w:val="007D1F75"/>
    <w:rsid w:val="007D229A"/>
    <w:rsid w:val="007D2B36"/>
    <w:rsid w:val="007D2F44"/>
    <w:rsid w:val="007D2F4D"/>
    <w:rsid w:val="007D3801"/>
    <w:rsid w:val="007D3DA2"/>
    <w:rsid w:val="007D4178"/>
    <w:rsid w:val="007D4268"/>
    <w:rsid w:val="007D4578"/>
    <w:rsid w:val="007D4D33"/>
    <w:rsid w:val="007D5448"/>
    <w:rsid w:val="007D5556"/>
    <w:rsid w:val="007D55E4"/>
    <w:rsid w:val="007D59FB"/>
    <w:rsid w:val="007D6947"/>
    <w:rsid w:val="007D6A86"/>
    <w:rsid w:val="007D6AA0"/>
    <w:rsid w:val="007D70B3"/>
    <w:rsid w:val="007D7175"/>
    <w:rsid w:val="007D7184"/>
    <w:rsid w:val="007E0145"/>
    <w:rsid w:val="007E0439"/>
    <w:rsid w:val="007E0FF6"/>
    <w:rsid w:val="007E1351"/>
    <w:rsid w:val="007E1369"/>
    <w:rsid w:val="007E1A1B"/>
    <w:rsid w:val="007E1A88"/>
    <w:rsid w:val="007E1AE9"/>
    <w:rsid w:val="007E207D"/>
    <w:rsid w:val="007E311B"/>
    <w:rsid w:val="007E44EE"/>
    <w:rsid w:val="007E4865"/>
    <w:rsid w:val="007E4866"/>
    <w:rsid w:val="007E4A5C"/>
    <w:rsid w:val="007E4C88"/>
    <w:rsid w:val="007E4E6D"/>
    <w:rsid w:val="007E4EE2"/>
    <w:rsid w:val="007E537E"/>
    <w:rsid w:val="007E585E"/>
    <w:rsid w:val="007E5862"/>
    <w:rsid w:val="007E65EF"/>
    <w:rsid w:val="007E67FD"/>
    <w:rsid w:val="007E6CEF"/>
    <w:rsid w:val="007E7104"/>
    <w:rsid w:val="007E7155"/>
    <w:rsid w:val="007E7A27"/>
    <w:rsid w:val="007E7B69"/>
    <w:rsid w:val="007E7DDF"/>
    <w:rsid w:val="007F0213"/>
    <w:rsid w:val="007F0818"/>
    <w:rsid w:val="007F08E8"/>
    <w:rsid w:val="007F11C8"/>
    <w:rsid w:val="007F1CFB"/>
    <w:rsid w:val="007F220B"/>
    <w:rsid w:val="007F22A1"/>
    <w:rsid w:val="007F232F"/>
    <w:rsid w:val="007F2796"/>
    <w:rsid w:val="007F27DD"/>
    <w:rsid w:val="007F3580"/>
    <w:rsid w:val="007F39BB"/>
    <w:rsid w:val="007F3B06"/>
    <w:rsid w:val="007F517C"/>
    <w:rsid w:val="007F51E3"/>
    <w:rsid w:val="007F5B5C"/>
    <w:rsid w:val="007F6468"/>
    <w:rsid w:val="007F65AD"/>
    <w:rsid w:val="007F6880"/>
    <w:rsid w:val="007F69BD"/>
    <w:rsid w:val="007F6B08"/>
    <w:rsid w:val="007F76B4"/>
    <w:rsid w:val="007F7A48"/>
    <w:rsid w:val="007F7CB9"/>
    <w:rsid w:val="007F7E3E"/>
    <w:rsid w:val="008001B4"/>
    <w:rsid w:val="00800769"/>
    <w:rsid w:val="008009A6"/>
    <w:rsid w:val="00800ED2"/>
    <w:rsid w:val="00801C2A"/>
    <w:rsid w:val="00801F9E"/>
    <w:rsid w:val="00802738"/>
    <w:rsid w:val="00802BD0"/>
    <w:rsid w:val="00802E74"/>
    <w:rsid w:val="00802F0F"/>
    <w:rsid w:val="0080384F"/>
    <w:rsid w:val="008039BB"/>
    <w:rsid w:val="00803AC4"/>
    <w:rsid w:val="00803B49"/>
    <w:rsid w:val="00804B92"/>
    <w:rsid w:val="00804BC0"/>
    <w:rsid w:val="00804E21"/>
    <w:rsid w:val="00805092"/>
    <w:rsid w:val="008053A6"/>
    <w:rsid w:val="008053FF"/>
    <w:rsid w:val="0080587C"/>
    <w:rsid w:val="0080596D"/>
    <w:rsid w:val="00805974"/>
    <w:rsid w:val="0080610A"/>
    <w:rsid w:val="008066EB"/>
    <w:rsid w:val="00806AAF"/>
    <w:rsid w:val="00806AEB"/>
    <w:rsid w:val="00806BF7"/>
    <w:rsid w:val="00806D03"/>
    <w:rsid w:val="00806FFE"/>
    <w:rsid w:val="008070AC"/>
    <w:rsid w:val="0080735C"/>
    <w:rsid w:val="00807589"/>
    <w:rsid w:val="008077ED"/>
    <w:rsid w:val="008101FD"/>
    <w:rsid w:val="00810AA4"/>
    <w:rsid w:val="00810D8D"/>
    <w:rsid w:val="008114DA"/>
    <w:rsid w:val="00811835"/>
    <w:rsid w:val="00811862"/>
    <w:rsid w:val="00811D0D"/>
    <w:rsid w:val="00812196"/>
    <w:rsid w:val="00812EAC"/>
    <w:rsid w:val="008130A0"/>
    <w:rsid w:val="00813BD2"/>
    <w:rsid w:val="00814CBD"/>
    <w:rsid w:val="0081581D"/>
    <w:rsid w:val="00815CC4"/>
    <w:rsid w:val="00815F1F"/>
    <w:rsid w:val="00816A48"/>
    <w:rsid w:val="00816F14"/>
    <w:rsid w:val="008172BE"/>
    <w:rsid w:val="00817774"/>
    <w:rsid w:val="00817B71"/>
    <w:rsid w:val="00817D01"/>
    <w:rsid w:val="00817E79"/>
    <w:rsid w:val="00820244"/>
    <w:rsid w:val="008203AC"/>
    <w:rsid w:val="0082064C"/>
    <w:rsid w:val="00820A5B"/>
    <w:rsid w:val="00820F4C"/>
    <w:rsid w:val="008221B3"/>
    <w:rsid w:val="0082248E"/>
    <w:rsid w:val="00822F6F"/>
    <w:rsid w:val="008232A5"/>
    <w:rsid w:val="00823664"/>
    <w:rsid w:val="00824608"/>
    <w:rsid w:val="00824F4E"/>
    <w:rsid w:val="00824FDF"/>
    <w:rsid w:val="00825125"/>
    <w:rsid w:val="008257CC"/>
    <w:rsid w:val="00825974"/>
    <w:rsid w:val="0082653B"/>
    <w:rsid w:val="00826E87"/>
    <w:rsid w:val="00826F6B"/>
    <w:rsid w:val="008274BF"/>
    <w:rsid w:val="00827E66"/>
    <w:rsid w:val="00830193"/>
    <w:rsid w:val="00830364"/>
    <w:rsid w:val="00830391"/>
    <w:rsid w:val="00830532"/>
    <w:rsid w:val="00830B85"/>
    <w:rsid w:val="00830BCC"/>
    <w:rsid w:val="00830DC3"/>
    <w:rsid w:val="00831555"/>
    <w:rsid w:val="00831F52"/>
    <w:rsid w:val="00832154"/>
    <w:rsid w:val="008324AA"/>
    <w:rsid w:val="00832F5C"/>
    <w:rsid w:val="008334B9"/>
    <w:rsid w:val="00833723"/>
    <w:rsid w:val="00833DBA"/>
    <w:rsid w:val="00834E6C"/>
    <w:rsid w:val="008359BC"/>
    <w:rsid w:val="008359E0"/>
    <w:rsid w:val="00835A00"/>
    <w:rsid w:val="00835CF8"/>
    <w:rsid w:val="00835DBA"/>
    <w:rsid w:val="00835F77"/>
    <w:rsid w:val="00836D31"/>
    <w:rsid w:val="008373C4"/>
    <w:rsid w:val="0083748E"/>
    <w:rsid w:val="008376F6"/>
    <w:rsid w:val="00837D5B"/>
    <w:rsid w:val="00837DC1"/>
    <w:rsid w:val="00840607"/>
    <w:rsid w:val="00840F96"/>
    <w:rsid w:val="00841CD2"/>
    <w:rsid w:val="00842294"/>
    <w:rsid w:val="00842B77"/>
    <w:rsid w:val="00842CD0"/>
    <w:rsid w:val="0084309F"/>
    <w:rsid w:val="008432EE"/>
    <w:rsid w:val="00843680"/>
    <w:rsid w:val="00843A20"/>
    <w:rsid w:val="00844236"/>
    <w:rsid w:val="00844B7D"/>
    <w:rsid w:val="00844DBF"/>
    <w:rsid w:val="00845C12"/>
    <w:rsid w:val="008460A0"/>
    <w:rsid w:val="008469D9"/>
    <w:rsid w:val="00846DC0"/>
    <w:rsid w:val="008474A7"/>
    <w:rsid w:val="00847ED2"/>
    <w:rsid w:val="0085050A"/>
    <w:rsid w:val="008506B6"/>
    <w:rsid w:val="00850AE0"/>
    <w:rsid w:val="00850C4A"/>
    <w:rsid w:val="00851176"/>
    <w:rsid w:val="00851706"/>
    <w:rsid w:val="0085186C"/>
    <w:rsid w:val="0085199F"/>
    <w:rsid w:val="00851E4A"/>
    <w:rsid w:val="00852284"/>
    <w:rsid w:val="00852471"/>
    <w:rsid w:val="008524C0"/>
    <w:rsid w:val="008524D2"/>
    <w:rsid w:val="00852570"/>
    <w:rsid w:val="00852C67"/>
    <w:rsid w:val="00852E19"/>
    <w:rsid w:val="00853654"/>
    <w:rsid w:val="008536AB"/>
    <w:rsid w:val="008549D7"/>
    <w:rsid w:val="00855D6C"/>
    <w:rsid w:val="00855DB0"/>
    <w:rsid w:val="00856452"/>
    <w:rsid w:val="008566E6"/>
    <w:rsid w:val="00856833"/>
    <w:rsid w:val="00856840"/>
    <w:rsid w:val="00856D51"/>
    <w:rsid w:val="008574EC"/>
    <w:rsid w:val="00857AF4"/>
    <w:rsid w:val="008604E5"/>
    <w:rsid w:val="008605D3"/>
    <w:rsid w:val="0086087C"/>
    <w:rsid w:val="008609AC"/>
    <w:rsid w:val="00860B1C"/>
    <w:rsid w:val="00860D8E"/>
    <w:rsid w:val="00860DDF"/>
    <w:rsid w:val="00861518"/>
    <w:rsid w:val="0086275E"/>
    <w:rsid w:val="008627E1"/>
    <w:rsid w:val="00863B72"/>
    <w:rsid w:val="00863BA7"/>
    <w:rsid w:val="00864440"/>
    <w:rsid w:val="00864CAC"/>
    <w:rsid w:val="00864D76"/>
    <w:rsid w:val="008650FC"/>
    <w:rsid w:val="00865149"/>
    <w:rsid w:val="00865C14"/>
    <w:rsid w:val="00866450"/>
    <w:rsid w:val="00866EB3"/>
    <w:rsid w:val="0086701A"/>
    <w:rsid w:val="00867951"/>
    <w:rsid w:val="00867BD2"/>
    <w:rsid w:val="00870877"/>
    <w:rsid w:val="008710FB"/>
    <w:rsid w:val="008712FD"/>
    <w:rsid w:val="008716A1"/>
    <w:rsid w:val="00871AB9"/>
    <w:rsid w:val="00871C37"/>
    <w:rsid w:val="00871E38"/>
    <w:rsid w:val="00872AA2"/>
    <w:rsid w:val="00872D3F"/>
    <w:rsid w:val="008733E4"/>
    <w:rsid w:val="00873502"/>
    <w:rsid w:val="008737CC"/>
    <w:rsid w:val="00873909"/>
    <w:rsid w:val="00873B3E"/>
    <w:rsid w:val="00873D52"/>
    <w:rsid w:val="00873F15"/>
    <w:rsid w:val="00874096"/>
    <w:rsid w:val="008740AF"/>
    <w:rsid w:val="0087446A"/>
    <w:rsid w:val="00874AEE"/>
    <w:rsid w:val="00875031"/>
    <w:rsid w:val="008756A4"/>
    <w:rsid w:val="00875F73"/>
    <w:rsid w:val="00877BDF"/>
    <w:rsid w:val="00877FE5"/>
    <w:rsid w:val="008805D4"/>
    <w:rsid w:val="00880F24"/>
    <w:rsid w:val="00880F30"/>
    <w:rsid w:val="00882ECD"/>
    <w:rsid w:val="00883117"/>
    <w:rsid w:val="008833E8"/>
    <w:rsid w:val="0088385A"/>
    <w:rsid w:val="00883BEC"/>
    <w:rsid w:val="00883F34"/>
    <w:rsid w:val="0088479D"/>
    <w:rsid w:val="0088524E"/>
    <w:rsid w:val="008855A5"/>
    <w:rsid w:val="0088560E"/>
    <w:rsid w:val="00885621"/>
    <w:rsid w:val="008861B4"/>
    <w:rsid w:val="00886E1D"/>
    <w:rsid w:val="00886F44"/>
    <w:rsid w:val="008873AE"/>
    <w:rsid w:val="00887450"/>
    <w:rsid w:val="00887B48"/>
    <w:rsid w:val="00890043"/>
    <w:rsid w:val="0089072C"/>
    <w:rsid w:val="008907A3"/>
    <w:rsid w:val="008913E8"/>
    <w:rsid w:val="0089176E"/>
    <w:rsid w:val="008917E0"/>
    <w:rsid w:val="00891944"/>
    <w:rsid w:val="00892365"/>
    <w:rsid w:val="00892620"/>
    <w:rsid w:val="00892782"/>
    <w:rsid w:val="00892885"/>
    <w:rsid w:val="00892BE5"/>
    <w:rsid w:val="00892D25"/>
    <w:rsid w:val="0089385C"/>
    <w:rsid w:val="0089387C"/>
    <w:rsid w:val="00894090"/>
    <w:rsid w:val="0089444E"/>
    <w:rsid w:val="008949DF"/>
    <w:rsid w:val="00894D41"/>
    <w:rsid w:val="00894DEB"/>
    <w:rsid w:val="008951DB"/>
    <w:rsid w:val="0089531D"/>
    <w:rsid w:val="008959C8"/>
    <w:rsid w:val="00895E41"/>
    <w:rsid w:val="00896332"/>
    <w:rsid w:val="008965EC"/>
    <w:rsid w:val="00896C81"/>
    <w:rsid w:val="00896D83"/>
    <w:rsid w:val="00897612"/>
    <w:rsid w:val="008A016D"/>
    <w:rsid w:val="008A0811"/>
    <w:rsid w:val="008A0AB2"/>
    <w:rsid w:val="008A0CFC"/>
    <w:rsid w:val="008A12FE"/>
    <w:rsid w:val="008A1928"/>
    <w:rsid w:val="008A1CBA"/>
    <w:rsid w:val="008A281B"/>
    <w:rsid w:val="008A2829"/>
    <w:rsid w:val="008A28B6"/>
    <w:rsid w:val="008A2BB1"/>
    <w:rsid w:val="008A2F4D"/>
    <w:rsid w:val="008A3159"/>
    <w:rsid w:val="008A3466"/>
    <w:rsid w:val="008A389F"/>
    <w:rsid w:val="008A3D02"/>
    <w:rsid w:val="008A402F"/>
    <w:rsid w:val="008A4C7A"/>
    <w:rsid w:val="008A4D46"/>
    <w:rsid w:val="008A5940"/>
    <w:rsid w:val="008A598E"/>
    <w:rsid w:val="008A658D"/>
    <w:rsid w:val="008A6629"/>
    <w:rsid w:val="008A672C"/>
    <w:rsid w:val="008A739F"/>
    <w:rsid w:val="008A73B2"/>
    <w:rsid w:val="008A74C0"/>
    <w:rsid w:val="008B043F"/>
    <w:rsid w:val="008B0598"/>
    <w:rsid w:val="008B0808"/>
    <w:rsid w:val="008B0AEC"/>
    <w:rsid w:val="008B104A"/>
    <w:rsid w:val="008B1151"/>
    <w:rsid w:val="008B13E0"/>
    <w:rsid w:val="008B1B39"/>
    <w:rsid w:val="008B1E53"/>
    <w:rsid w:val="008B1E5B"/>
    <w:rsid w:val="008B1F9C"/>
    <w:rsid w:val="008B27E0"/>
    <w:rsid w:val="008B28CA"/>
    <w:rsid w:val="008B30E2"/>
    <w:rsid w:val="008B389D"/>
    <w:rsid w:val="008B394E"/>
    <w:rsid w:val="008B3C5C"/>
    <w:rsid w:val="008B4582"/>
    <w:rsid w:val="008B47B6"/>
    <w:rsid w:val="008B4B87"/>
    <w:rsid w:val="008B4BEE"/>
    <w:rsid w:val="008B50A7"/>
    <w:rsid w:val="008B51E8"/>
    <w:rsid w:val="008B5207"/>
    <w:rsid w:val="008B5299"/>
    <w:rsid w:val="008B576B"/>
    <w:rsid w:val="008B5A5F"/>
    <w:rsid w:val="008B5A8C"/>
    <w:rsid w:val="008B5A99"/>
    <w:rsid w:val="008B5AB0"/>
    <w:rsid w:val="008B6054"/>
    <w:rsid w:val="008B6DFC"/>
    <w:rsid w:val="008B72EE"/>
    <w:rsid w:val="008B7478"/>
    <w:rsid w:val="008B74AB"/>
    <w:rsid w:val="008B7750"/>
    <w:rsid w:val="008B775C"/>
    <w:rsid w:val="008B7B08"/>
    <w:rsid w:val="008B7ED1"/>
    <w:rsid w:val="008C00BE"/>
    <w:rsid w:val="008C0196"/>
    <w:rsid w:val="008C03F0"/>
    <w:rsid w:val="008C0478"/>
    <w:rsid w:val="008C055E"/>
    <w:rsid w:val="008C077E"/>
    <w:rsid w:val="008C0C33"/>
    <w:rsid w:val="008C1196"/>
    <w:rsid w:val="008C13F0"/>
    <w:rsid w:val="008C1CEC"/>
    <w:rsid w:val="008C1F26"/>
    <w:rsid w:val="008C256A"/>
    <w:rsid w:val="008C299A"/>
    <w:rsid w:val="008C2A3A"/>
    <w:rsid w:val="008C2B13"/>
    <w:rsid w:val="008C30D4"/>
    <w:rsid w:val="008C3261"/>
    <w:rsid w:val="008C3416"/>
    <w:rsid w:val="008C3C17"/>
    <w:rsid w:val="008C4470"/>
    <w:rsid w:val="008C4727"/>
    <w:rsid w:val="008C477F"/>
    <w:rsid w:val="008C49CE"/>
    <w:rsid w:val="008C4C7E"/>
    <w:rsid w:val="008C5C46"/>
    <w:rsid w:val="008C6184"/>
    <w:rsid w:val="008C61B8"/>
    <w:rsid w:val="008C6610"/>
    <w:rsid w:val="008C6EEA"/>
    <w:rsid w:val="008C767C"/>
    <w:rsid w:val="008C785E"/>
    <w:rsid w:val="008C7AC6"/>
    <w:rsid w:val="008D04B9"/>
    <w:rsid w:val="008D0AFB"/>
    <w:rsid w:val="008D1511"/>
    <w:rsid w:val="008D20BF"/>
    <w:rsid w:val="008D26E1"/>
    <w:rsid w:val="008D27C4"/>
    <w:rsid w:val="008D32DF"/>
    <w:rsid w:val="008D355A"/>
    <w:rsid w:val="008D35E9"/>
    <w:rsid w:val="008D35F9"/>
    <w:rsid w:val="008D3959"/>
    <w:rsid w:val="008D3966"/>
    <w:rsid w:val="008D40F2"/>
    <w:rsid w:val="008D4352"/>
    <w:rsid w:val="008D5210"/>
    <w:rsid w:val="008D5813"/>
    <w:rsid w:val="008D5B6D"/>
    <w:rsid w:val="008D60BC"/>
    <w:rsid w:val="008D6316"/>
    <w:rsid w:val="008D6689"/>
    <w:rsid w:val="008D6D7B"/>
    <w:rsid w:val="008D7779"/>
    <w:rsid w:val="008D77DC"/>
    <w:rsid w:val="008D7E65"/>
    <w:rsid w:val="008D7EB7"/>
    <w:rsid w:val="008E032E"/>
    <w:rsid w:val="008E0B76"/>
    <w:rsid w:val="008E0EB8"/>
    <w:rsid w:val="008E1048"/>
    <w:rsid w:val="008E10A6"/>
    <w:rsid w:val="008E1271"/>
    <w:rsid w:val="008E1686"/>
    <w:rsid w:val="008E1BFF"/>
    <w:rsid w:val="008E2251"/>
    <w:rsid w:val="008E24B3"/>
    <w:rsid w:val="008E24CA"/>
    <w:rsid w:val="008E2AB7"/>
    <w:rsid w:val="008E2F6E"/>
    <w:rsid w:val="008E32CB"/>
    <w:rsid w:val="008E345E"/>
    <w:rsid w:val="008E3876"/>
    <w:rsid w:val="008E38AD"/>
    <w:rsid w:val="008E3A07"/>
    <w:rsid w:val="008E3A8A"/>
    <w:rsid w:val="008E3EEC"/>
    <w:rsid w:val="008E4335"/>
    <w:rsid w:val="008E44FB"/>
    <w:rsid w:val="008E472E"/>
    <w:rsid w:val="008E4839"/>
    <w:rsid w:val="008E4DE5"/>
    <w:rsid w:val="008E53D3"/>
    <w:rsid w:val="008E57D2"/>
    <w:rsid w:val="008E59E7"/>
    <w:rsid w:val="008E5BF2"/>
    <w:rsid w:val="008E5C81"/>
    <w:rsid w:val="008E60B5"/>
    <w:rsid w:val="008E65DB"/>
    <w:rsid w:val="008E6D66"/>
    <w:rsid w:val="008E706C"/>
    <w:rsid w:val="008E7142"/>
    <w:rsid w:val="008E7768"/>
    <w:rsid w:val="008E793B"/>
    <w:rsid w:val="008E79AF"/>
    <w:rsid w:val="008E7EF7"/>
    <w:rsid w:val="008E7FD7"/>
    <w:rsid w:val="008F0596"/>
    <w:rsid w:val="008F08C4"/>
    <w:rsid w:val="008F0A38"/>
    <w:rsid w:val="008F0F84"/>
    <w:rsid w:val="008F1014"/>
    <w:rsid w:val="008F11C9"/>
    <w:rsid w:val="008F18EF"/>
    <w:rsid w:val="008F20CB"/>
    <w:rsid w:val="008F23D8"/>
    <w:rsid w:val="008F2625"/>
    <w:rsid w:val="008F2769"/>
    <w:rsid w:val="008F292A"/>
    <w:rsid w:val="008F2CC5"/>
    <w:rsid w:val="008F2FD5"/>
    <w:rsid w:val="008F34F4"/>
    <w:rsid w:val="008F361F"/>
    <w:rsid w:val="008F367C"/>
    <w:rsid w:val="008F37E5"/>
    <w:rsid w:val="008F39ED"/>
    <w:rsid w:val="008F3BD3"/>
    <w:rsid w:val="008F3C83"/>
    <w:rsid w:val="008F4315"/>
    <w:rsid w:val="008F4384"/>
    <w:rsid w:val="008F45F3"/>
    <w:rsid w:val="008F48C2"/>
    <w:rsid w:val="008F49A0"/>
    <w:rsid w:val="008F4A40"/>
    <w:rsid w:val="008F4DE0"/>
    <w:rsid w:val="008F557D"/>
    <w:rsid w:val="008F5840"/>
    <w:rsid w:val="008F5960"/>
    <w:rsid w:val="008F5C5F"/>
    <w:rsid w:val="008F5EEF"/>
    <w:rsid w:val="008F6171"/>
    <w:rsid w:val="008F621F"/>
    <w:rsid w:val="008F66FE"/>
    <w:rsid w:val="008F6AD5"/>
    <w:rsid w:val="008F7007"/>
    <w:rsid w:val="008F705D"/>
    <w:rsid w:val="008F72CC"/>
    <w:rsid w:val="008F72CD"/>
    <w:rsid w:val="008F7F7C"/>
    <w:rsid w:val="009004CC"/>
    <w:rsid w:val="009009F3"/>
    <w:rsid w:val="0090116E"/>
    <w:rsid w:val="009017B8"/>
    <w:rsid w:val="009019D5"/>
    <w:rsid w:val="00901A37"/>
    <w:rsid w:val="00902261"/>
    <w:rsid w:val="009022A3"/>
    <w:rsid w:val="0090299D"/>
    <w:rsid w:val="00902A5A"/>
    <w:rsid w:val="00903802"/>
    <w:rsid w:val="00903C0A"/>
    <w:rsid w:val="00904025"/>
    <w:rsid w:val="00904082"/>
    <w:rsid w:val="00904425"/>
    <w:rsid w:val="00905631"/>
    <w:rsid w:val="009065A3"/>
    <w:rsid w:val="0090696D"/>
    <w:rsid w:val="00906CD6"/>
    <w:rsid w:val="00906E4D"/>
    <w:rsid w:val="00906F31"/>
    <w:rsid w:val="0090774F"/>
    <w:rsid w:val="009078B3"/>
    <w:rsid w:val="00907A77"/>
    <w:rsid w:val="00907E00"/>
    <w:rsid w:val="0091088D"/>
    <w:rsid w:val="00910E85"/>
    <w:rsid w:val="00910F0D"/>
    <w:rsid w:val="00910FC9"/>
    <w:rsid w:val="00911408"/>
    <w:rsid w:val="00911439"/>
    <w:rsid w:val="0091175F"/>
    <w:rsid w:val="00911843"/>
    <w:rsid w:val="00911AE7"/>
    <w:rsid w:val="00911BAE"/>
    <w:rsid w:val="00911DA8"/>
    <w:rsid w:val="009123CA"/>
    <w:rsid w:val="00912852"/>
    <w:rsid w:val="0091291A"/>
    <w:rsid w:val="00912DC3"/>
    <w:rsid w:val="00913369"/>
    <w:rsid w:val="00913612"/>
    <w:rsid w:val="0091366A"/>
    <w:rsid w:val="00913824"/>
    <w:rsid w:val="00913A8F"/>
    <w:rsid w:val="00913DDE"/>
    <w:rsid w:val="00914384"/>
    <w:rsid w:val="009144B5"/>
    <w:rsid w:val="00914A01"/>
    <w:rsid w:val="00914EE7"/>
    <w:rsid w:val="00915277"/>
    <w:rsid w:val="009153E5"/>
    <w:rsid w:val="00915757"/>
    <w:rsid w:val="00915937"/>
    <w:rsid w:val="009159B3"/>
    <w:rsid w:val="00915A40"/>
    <w:rsid w:val="0091615F"/>
    <w:rsid w:val="00916181"/>
    <w:rsid w:val="0091661C"/>
    <w:rsid w:val="009174B6"/>
    <w:rsid w:val="00917571"/>
    <w:rsid w:val="0091774A"/>
    <w:rsid w:val="00917AC1"/>
    <w:rsid w:val="009204C5"/>
    <w:rsid w:val="00920E69"/>
    <w:rsid w:val="00920F81"/>
    <w:rsid w:val="0092180D"/>
    <w:rsid w:val="00921D14"/>
    <w:rsid w:val="009223BA"/>
    <w:rsid w:val="009229EE"/>
    <w:rsid w:val="00922C32"/>
    <w:rsid w:val="00922F77"/>
    <w:rsid w:val="009232C9"/>
    <w:rsid w:val="009234C8"/>
    <w:rsid w:val="00923608"/>
    <w:rsid w:val="009238E5"/>
    <w:rsid w:val="00923F12"/>
    <w:rsid w:val="00924C6F"/>
    <w:rsid w:val="00924C9C"/>
    <w:rsid w:val="00924FF8"/>
    <w:rsid w:val="00925441"/>
    <w:rsid w:val="00925BA8"/>
    <w:rsid w:val="00925E6D"/>
    <w:rsid w:val="00925FBD"/>
    <w:rsid w:val="00926058"/>
    <w:rsid w:val="0092699E"/>
    <w:rsid w:val="00926C63"/>
    <w:rsid w:val="00926DA7"/>
    <w:rsid w:val="00926E52"/>
    <w:rsid w:val="0092712C"/>
    <w:rsid w:val="009275E7"/>
    <w:rsid w:val="0092795C"/>
    <w:rsid w:val="00927F8B"/>
    <w:rsid w:val="0093094D"/>
    <w:rsid w:val="00930C23"/>
    <w:rsid w:val="00930C90"/>
    <w:rsid w:val="00930CB5"/>
    <w:rsid w:val="0093125F"/>
    <w:rsid w:val="00931462"/>
    <w:rsid w:val="00931A77"/>
    <w:rsid w:val="009326C6"/>
    <w:rsid w:val="009328C7"/>
    <w:rsid w:val="00932C00"/>
    <w:rsid w:val="00932C33"/>
    <w:rsid w:val="00932CC8"/>
    <w:rsid w:val="00932D33"/>
    <w:rsid w:val="009336EC"/>
    <w:rsid w:val="00933F56"/>
    <w:rsid w:val="009343CA"/>
    <w:rsid w:val="00934C13"/>
    <w:rsid w:val="00934C61"/>
    <w:rsid w:val="009350E3"/>
    <w:rsid w:val="00935228"/>
    <w:rsid w:val="009352C8"/>
    <w:rsid w:val="009355A2"/>
    <w:rsid w:val="009355F7"/>
    <w:rsid w:val="009357D4"/>
    <w:rsid w:val="00935BCD"/>
    <w:rsid w:val="00935F9E"/>
    <w:rsid w:val="009363B0"/>
    <w:rsid w:val="009364FC"/>
    <w:rsid w:val="00936703"/>
    <w:rsid w:val="0093686D"/>
    <w:rsid w:val="009368D9"/>
    <w:rsid w:val="00936D98"/>
    <w:rsid w:val="0093733A"/>
    <w:rsid w:val="00940FAF"/>
    <w:rsid w:val="00941E62"/>
    <w:rsid w:val="009425FB"/>
    <w:rsid w:val="00942C80"/>
    <w:rsid w:val="00943197"/>
    <w:rsid w:val="0094324F"/>
    <w:rsid w:val="009432F6"/>
    <w:rsid w:val="009435F2"/>
    <w:rsid w:val="0094378C"/>
    <w:rsid w:val="009439F4"/>
    <w:rsid w:val="00943CD4"/>
    <w:rsid w:val="00943E4B"/>
    <w:rsid w:val="00943F6A"/>
    <w:rsid w:val="00944453"/>
    <w:rsid w:val="00944550"/>
    <w:rsid w:val="00944909"/>
    <w:rsid w:val="00944FB3"/>
    <w:rsid w:val="00945180"/>
    <w:rsid w:val="00945373"/>
    <w:rsid w:val="0094590C"/>
    <w:rsid w:val="009459F3"/>
    <w:rsid w:val="00946355"/>
    <w:rsid w:val="00946856"/>
    <w:rsid w:val="009468B7"/>
    <w:rsid w:val="0094706B"/>
    <w:rsid w:val="0094724E"/>
    <w:rsid w:val="009473CC"/>
    <w:rsid w:val="009474B9"/>
    <w:rsid w:val="00947973"/>
    <w:rsid w:val="00947BE6"/>
    <w:rsid w:val="009500A9"/>
    <w:rsid w:val="0095048D"/>
    <w:rsid w:val="00950760"/>
    <w:rsid w:val="00951474"/>
    <w:rsid w:val="00951ADB"/>
    <w:rsid w:val="00951D80"/>
    <w:rsid w:val="0095377B"/>
    <w:rsid w:val="0095380C"/>
    <w:rsid w:val="00953A5A"/>
    <w:rsid w:val="00953FB9"/>
    <w:rsid w:val="0095401A"/>
    <w:rsid w:val="00954353"/>
    <w:rsid w:val="00954656"/>
    <w:rsid w:val="00954A63"/>
    <w:rsid w:val="00955427"/>
    <w:rsid w:val="009559C7"/>
    <w:rsid w:val="00955C0A"/>
    <w:rsid w:val="00955C4F"/>
    <w:rsid w:val="00955FB9"/>
    <w:rsid w:val="0095603A"/>
    <w:rsid w:val="009561A3"/>
    <w:rsid w:val="009567BD"/>
    <w:rsid w:val="0095682E"/>
    <w:rsid w:val="00956CC3"/>
    <w:rsid w:val="0095702E"/>
    <w:rsid w:val="0095733D"/>
    <w:rsid w:val="00957D63"/>
    <w:rsid w:val="0096001D"/>
    <w:rsid w:val="00960571"/>
    <w:rsid w:val="00960853"/>
    <w:rsid w:val="0096090E"/>
    <w:rsid w:val="00960A53"/>
    <w:rsid w:val="00961EFC"/>
    <w:rsid w:val="00961F1F"/>
    <w:rsid w:val="00961FE4"/>
    <w:rsid w:val="00962104"/>
    <w:rsid w:val="00962F4B"/>
    <w:rsid w:val="00962FB0"/>
    <w:rsid w:val="00963C5C"/>
    <w:rsid w:val="009642AC"/>
    <w:rsid w:val="009657F1"/>
    <w:rsid w:val="0096625D"/>
    <w:rsid w:val="009663EE"/>
    <w:rsid w:val="00966988"/>
    <w:rsid w:val="00966BC3"/>
    <w:rsid w:val="00967089"/>
    <w:rsid w:val="0096721F"/>
    <w:rsid w:val="00967223"/>
    <w:rsid w:val="009677C3"/>
    <w:rsid w:val="00967F66"/>
    <w:rsid w:val="00970042"/>
    <w:rsid w:val="009700F4"/>
    <w:rsid w:val="009709F8"/>
    <w:rsid w:val="00970AB4"/>
    <w:rsid w:val="00970E45"/>
    <w:rsid w:val="00971B97"/>
    <w:rsid w:val="00971D17"/>
    <w:rsid w:val="00971D54"/>
    <w:rsid w:val="0097222D"/>
    <w:rsid w:val="00972531"/>
    <w:rsid w:val="00972669"/>
    <w:rsid w:val="00972929"/>
    <w:rsid w:val="00972B7E"/>
    <w:rsid w:val="00972F91"/>
    <w:rsid w:val="00973259"/>
    <w:rsid w:val="0097345E"/>
    <w:rsid w:val="00973827"/>
    <w:rsid w:val="00973842"/>
    <w:rsid w:val="00974066"/>
    <w:rsid w:val="009742D3"/>
    <w:rsid w:val="0097497E"/>
    <w:rsid w:val="009749C5"/>
    <w:rsid w:val="009751B0"/>
    <w:rsid w:val="009768CF"/>
    <w:rsid w:val="009768DC"/>
    <w:rsid w:val="009771B0"/>
    <w:rsid w:val="00977994"/>
    <w:rsid w:val="00977BA7"/>
    <w:rsid w:val="00981482"/>
    <w:rsid w:val="0098194F"/>
    <w:rsid w:val="009824A9"/>
    <w:rsid w:val="009826C8"/>
    <w:rsid w:val="009828A7"/>
    <w:rsid w:val="00982996"/>
    <w:rsid w:val="009836E4"/>
    <w:rsid w:val="0098412F"/>
    <w:rsid w:val="0098447A"/>
    <w:rsid w:val="00984D4E"/>
    <w:rsid w:val="00984E9B"/>
    <w:rsid w:val="00985373"/>
    <w:rsid w:val="009855C1"/>
    <w:rsid w:val="00985C06"/>
    <w:rsid w:val="00985F28"/>
    <w:rsid w:val="009860A9"/>
    <w:rsid w:val="00986149"/>
    <w:rsid w:val="00986176"/>
    <w:rsid w:val="0098629B"/>
    <w:rsid w:val="00986B8A"/>
    <w:rsid w:val="00986DD5"/>
    <w:rsid w:val="00986E7F"/>
    <w:rsid w:val="009872E8"/>
    <w:rsid w:val="00987536"/>
    <w:rsid w:val="009879C2"/>
    <w:rsid w:val="00987C66"/>
    <w:rsid w:val="0099044E"/>
    <w:rsid w:val="00990BD5"/>
    <w:rsid w:val="00990F68"/>
    <w:rsid w:val="0099196F"/>
    <w:rsid w:val="00992B98"/>
    <w:rsid w:val="009931F2"/>
    <w:rsid w:val="0099359F"/>
    <w:rsid w:val="00993724"/>
    <w:rsid w:val="00993C42"/>
    <w:rsid w:val="009944B2"/>
    <w:rsid w:val="00994734"/>
    <w:rsid w:val="00994871"/>
    <w:rsid w:val="00994B0D"/>
    <w:rsid w:val="00994B36"/>
    <w:rsid w:val="00994D21"/>
    <w:rsid w:val="00994E08"/>
    <w:rsid w:val="00994FFD"/>
    <w:rsid w:val="009951F9"/>
    <w:rsid w:val="0099532B"/>
    <w:rsid w:val="009953BD"/>
    <w:rsid w:val="009954E6"/>
    <w:rsid w:val="00995AED"/>
    <w:rsid w:val="00995C95"/>
    <w:rsid w:val="00995CCF"/>
    <w:rsid w:val="00995E85"/>
    <w:rsid w:val="00996468"/>
    <w:rsid w:val="009967A9"/>
    <w:rsid w:val="00996876"/>
    <w:rsid w:val="00996FFA"/>
    <w:rsid w:val="009973F1"/>
    <w:rsid w:val="009973F3"/>
    <w:rsid w:val="0099783F"/>
    <w:rsid w:val="009A010D"/>
    <w:rsid w:val="009A040C"/>
    <w:rsid w:val="009A05D5"/>
    <w:rsid w:val="009A0C6F"/>
    <w:rsid w:val="009A0F7C"/>
    <w:rsid w:val="009A1394"/>
    <w:rsid w:val="009A14EF"/>
    <w:rsid w:val="009A27A1"/>
    <w:rsid w:val="009A2DF9"/>
    <w:rsid w:val="009A35D9"/>
    <w:rsid w:val="009A35ED"/>
    <w:rsid w:val="009A3629"/>
    <w:rsid w:val="009A3A86"/>
    <w:rsid w:val="009A4347"/>
    <w:rsid w:val="009A4869"/>
    <w:rsid w:val="009A607D"/>
    <w:rsid w:val="009A661A"/>
    <w:rsid w:val="009A6711"/>
    <w:rsid w:val="009A6A6B"/>
    <w:rsid w:val="009A6FD0"/>
    <w:rsid w:val="009A70E4"/>
    <w:rsid w:val="009A7A21"/>
    <w:rsid w:val="009A7B95"/>
    <w:rsid w:val="009A7DA0"/>
    <w:rsid w:val="009B0257"/>
    <w:rsid w:val="009B0770"/>
    <w:rsid w:val="009B1438"/>
    <w:rsid w:val="009B15E3"/>
    <w:rsid w:val="009B1EF9"/>
    <w:rsid w:val="009B2237"/>
    <w:rsid w:val="009B26AC"/>
    <w:rsid w:val="009B27CA"/>
    <w:rsid w:val="009B33E3"/>
    <w:rsid w:val="009B37E2"/>
    <w:rsid w:val="009B4190"/>
    <w:rsid w:val="009B4519"/>
    <w:rsid w:val="009B489F"/>
    <w:rsid w:val="009B4E68"/>
    <w:rsid w:val="009B506B"/>
    <w:rsid w:val="009B50EE"/>
    <w:rsid w:val="009B576E"/>
    <w:rsid w:val="009B57EF"/>
    <w:rsid w:val="009B5B85"/>
    <w:rsid w:val="009B5D9E"/>
    <w:rsid w:val="009B69BD"/>
    <w:rsid w:val="009B6D1F"/>
    <w:rsid w:val="009B6D7E"/>
    <w:rsid w:val="009B7204"/>
    <w:rsid w:val="009B7A43"/>
    <w:rsid w:val="009C0074"/>
    <w:rsid w:val="009C00E5"/>
    <w:rsid w:val="009C041E"/>
    <w:rsid w:val="009C0564"/>
    <w:rsid w:val="009C16AE"/>
    <w:rsid w:val="009C1FF9"/>
    <w:rsid w:val="009C229A"/>
    <w:rsid w:val="009C2685"/>
    <w:rsid w:val="009C2C8C"/>
    <w:rsid w:val="009C2ED2"/>
    <w:rsid w:val="009C31DD"/>
    <w:rsid w:val="009C39BC"/>
    <w:rsid w:val="009C4638"/>
    <w:rsid w:val="009C4BC2"/>
    <w:rsid w:val="009C4D22"/>
    <w:rsid w:val="009C4DED"/>
    <w:rsid w:val="009C558B"/>
    <w:rsid w:val="009C5A76"/>
    <w:rsid w:val="009C5D5F"/>
    <w:rsid w:val="009C6AEC"/>
    <w:rsid w:val="009C7320"/>
    <w:rsid w:val="009C7764"/>
    <w:rsid w:val="009D0729"/>
    <w:rsid w:val="009D07A5"/>
    <w:rsid w:val="009D0F66"/>
    <w:rsid w:val="009D1A06"/>
    <w:rsid w:val="009D1BA4"/>
    <w:rsid w:val="009D22E4"/>
    <w:rsid w:val="009D22F7"/>
    <w:rsid w:val="009D2A20"/>
    <w:rsid w:val="009D2FBC"/>
    <w:rsid w:val="009D319C"/>
    <w:rsid w:val="009D32BF"/>
    <w:rsid w:val="009D33E3"/>
    <w:rsid w:val="009D413D"/>
    <w:rsid w:val="009D4A17"/>
    <w:rsid w:val="009D4FC7"/>
    <w:rsid w:val="009D506C"/>
    <w:rsid w:val="009D59E4"/>
    <w:rsid w:val="009D5BAB"/>
    <w:rsid w:val="009D6431"/>
    <w:rsid w:val="009D6A0A"/>
    <w:rsid w:val="009D6E96"/>
    <w:rsid w:val="009D7400"/>
    <w:rsid w:val="009D7811"/>
    <w:rsid w:val="009D795F"/>
    <w:rsid w:val="009D79EC"/>
    <w:rsid w:val="009D7F66"/>
    <w:rsid w:val="009E058F"/>
    <w:rsid w:val="009E06DD"/>
    <w:rsid w:val="009E0841"/>
    <w:rsid w:val="009E0A9E"/>
    <w:rsid w:val="009E1908"/>
    <w:rsid w:val="009E19A2"/>
    <w:rsid w:val="009E1DCC"/>
    <w:rsid w:val="009E2644"/>
    <w:rsid w:val="009E2674"/>
    <w:rsid w:val="009E272C"/>
    <w:rsid w:val="009E28DD"/>
    <w:rsid w:val="009E2F60"/>
    <w:rsid w:val="009E2FD8"/>
    <w:rsid w:val="009E3AFD"/>
    <w:rsid w:val="009E3CDD"/>
    <w:rsid w:val="009E4B16"/>
    <w:rsid w:val="009E58AA"/>
    <w:rsid w:val="009E5C60"/>
    <w:rsid w:val="009E64DB"/>
    <w:rsid w:val="009E6794"/>
    <w:rsid w:val="009E6A19"/>
    <w:rsid w:val="009E6BA3"/>
    <w:rsid w:val="009E7011"/>
    <w:rsid w:val="009E7189"/>
    <w:rsid w:val="009E79CC"/>
    <w:rsid w:val="009E7BBE"/>
    <w:rsid w:val="009E7E16"/>
    <w:rsid w:val="009E7E46"/>
    <w:rsid w:val="009E7FC1"/>
    <w:rsid w:val="009F01E1"/>
    <w:rsid w:val="009F0559"/>
    <w:rsid w:val="009F0B4D"/>
    <w:rsid w:val="009F0D5F"/>
    <w:rsid w:val="009F1096"/>
    <w:rsid w:val="009F150E"/>
    <w:rsid w:val="009F1E36"/>
    <w:rsid w:val="009F27AD"/>
    <w:rsid w:val="009F2AAD"/>
    <w:rsid w:val="009F2DF4"/>
    <w:rsid w:val="009F39C2"/>
    <w:rsid w:val="009F39FC"/>
    <w:rsid w:val="009F3BAD"/>
    <w:rsid w:val="009F3C08"/>
    <w:rsid w:val="009F3FB5"/>
    <w:rsid w:val="009F4356"/>
    <w:rsid w:val="009F521F"/>
    <w:rsid w:val="009F553C"/>
    <w:rsid w:val="009F59F8"/>
    <w:rsid w:val="009F6116"/>
    <w:rsid w:val="009F6AC9"/>
    <w:rsid w:val="00A005B0"/>
    <w:rsid w:val="00A010F0"/>
    <w:rsid w:val="00A01F17"/>
    <w:rsid w:val="00A02121"/>
    <w:rsid w:val="00A021FF"/>
    <w:rsid w:val="00A022A5"/>
    <w:rsid w:val="00A02447"/>
    <w:rsid w:val="00A0254E"/>
    <w:rsid w:val="00A02695"/>
    <w:rsid w:val="00A02A20"/>
    <w:rsid w:val="00A03779"/>
    <w:rsid w:val="00A03A22"/>
    <w:rsid w:val="00A03F99"/>
    <w:rsid w:val="00A045B9"/>
    <w:rsid w:val="00A04634"/>
    <w:rsid w:val="00A04F4E"/>
    <w:rsid w:val="00A06119"/>
    <w:rsid w:val="00A06123"/>
    <w:rsid w:val="00A064CA"/>
    <w:rsid w:val="00A0659A"/>
    <w:rsid w:val="00A0691B"/>
    <w:rsid w:val="00A0731C"/>
    <w:rsid w:val="00A07A48"/>
    <w:rsid w:val="00A108EE"/>
    <w:rsid w:val="00A10AF9"/>
    <w:rsid w:val="00A10BB8"/>
    <w:rsid w:val="00A10D1B"/>
    <w:rsid w:val="00A11019"/>
    <w:rsid w:val="00A113D2"/>
    <w:rsid w:val="00A117F4"/>
    <w:rsid w:val="00A1200D"/>
    <w:rsid w:val="00A121B3"/>
    <w:rsid w:val="00A12415"/>
    <w:rsid w:val="00A12548"/>
    <w:rsid w:val="00A1278C"/>
    <w:rsid w:val="00A1317A"/>
    <w:rsid w:val="00A13308"/>
    <w:rsid w:val="00A137E4"/>
    <w:rsid w:val="00A14553"/>
    <w:rsid w:val="00A14813"/>
    <w:rsid w:val="00A1566A"/>
    <w:rsid w:val="00A165BF"/>
    <w:rsid w:val="00A166E2"/>
    <w:rsid w:val="00A16A9C"/>
    <w:rsid w:val="00A172E8"/>
    <w:rsid w:val="00A179FF"/>
    <w:rsid w:val="00A17AF6"/>
    <w:rsid w:val="00A202BE"/>
    <w:rsid w:val="00A20D15"/>
    <w:rsid w:val="00A21754"/>
    <w:rsid w:val="00A217BA"/>
    <w:rsid w:val="00A21A36"/>
    <w:rsid w:val="00A21A66"/>
    <w:rsid w:val="00A21C45"/>
    <w:rsid w:val="00A228D6"/>
    <w:rsid w:val="00A22BEC"/>
    <w:rsid w:val="00A22F10"/>
    <w:rsid w:val="00A2323B"/>
    <w:rsid w:val="00A233B8"/>
    <w:rsid w:val="00A2365F"/>
    <w:rsid w:val="00A237DD"/>
    <w:rsid w:val="00A2381D"/>
    <w:rsid w:val="00A24091"/>
    <w:rsid w:val="00A2459B"/>
    <w:rsid w:val="00A24DBF"/>
    <w:rsid w:val="00A24E3C"/>
    <w:rsid w:val="00A24FBB"/>
    <w:rsid w:val="00A2527D"/>
    <w:rsid w:val="00A25294"/>
    <w:rsid w:val="00A254EE"/>
    <w:rsid w:val="00A258DC"/>
    <w:rsid w:val="00A2592D"/>
    <w:rsid w:val="00A259C7"/>
    <w:rsid w:val="00A259EB"/>
    <w:rsid w:val="00A25A01"/>
    <w:rsid w:val="00A25BE7"/>
    <w:rsid w:val="00A2679D"/>
    <w:rsid w:val="00A27008"/>
    <w:rsid w:val="00A270C9"/>
    <w:rsid w:val="00A27691"/>
    <w:rsid w:val="00A27CDF"/>
    <w:rsid w:val="00A30451"/>
    <w:rsid w:val="00A307A8"/>
    <w:rsid w:val="00A309C6"/>
    <w:rsid w:val="00A30D13"/>
    <w:rsid w:val="00A31150"/>
    <w:rsid w:val="00A31173"/>
    <w:rsid w:val="00A314F9"/>
    <w:rsid w:val="00A3152D"/>
    <w:rsid w:val="00A319D0"/>
    <w:rsid w:val="00A31C1B"/>
    <w:rsid w:val="00A31FF5"/>
    <w:rsid w:val="00A32316"/>
    <w:rsid w:val="00A32D91"/>
    <w:rsid w:val="00A32FB1"/>
    <w:rsid w:val="00A33172"/>
    <w:rsid w:val="00A33567"/>
    <w:rsid w:val="00A3356C"/>
    <w:rsid w:val="00A3432B"/>
    <w:rsid w:val="00A343E6"/>
    <w:rsid w:val="00A346BA"/>
    <w:rsid w:val="00A349D3"/>
    <w:rsid w:val="00A34C67"/>
    <w:rsid w:val="00A34D62"/>
    <w:rsid w:val="00A3542C"/>
    <w:rsid w:val="00A3611D"/>
    <w:rsid w:val="00A36339"/>
    <w:rsid w:val="00A366E4"/>
    <w:rsid w:val="00A37551"/>
    <w:rsid w:val="00A3770D"/>
    <w:rsid w:val="00A37773"/>
    <w:rsid w:val="00A37A05"/>
    <w:rsid w:val="00A40615"/>
    <w:rsid w:val="00A42093"/>
    <w:rsid w:val="00A43075"/>
    <w:rsid w:val="00A43609"/>
    <w:rsid w:val="00A4376F"/>
    <w:rsid w:val="00A43A90"/>
    <w:rsid w:val="00A43D25"/>
    <w:rsid w:val="00A43DC9"/>
    <w:rsid w:val="00A43F66"/>
    <w:rsid w:val="00A44516"/>
    <w:rsid w:val="00A44687"/>
    <w:rsid w:val="00A4549F"/>
    <w:rsid w:val="00A457CD"/>
    <w:rsid w:val="00A45B12"/>
    <w:rsid w:val="00A45B4C"/>
    <w:rsid w:val="00A45B9B"/>
    <w:rsid w:val="00A462FE"/>
    <w:rsid w:val="00A46428"/>
    <w:rsid w:val="00A46CE7"/>
    <w:rsid w:val="00A478D1"/>
    <w:rsid w:val="00A47A15"/>
    <w:rsid w:val="00A47BB3"/>
    <w:rsid w:val="00A501C9"/>
    <w:rsid w:val="00A50506"/>
    <w:rsid w:val="00A5069B"/>
    <w:rsid w:val="00A50DCB"/>
    <w:rsid w:val="00A510BA"/>
    <w:rsid w:val="00A5115E"/>
    <w:rsid w:val="00A5127B"/>
    <w:rsid w:val="00A52047"/>
    <w:rsid w:val="00A52768"/>
    <w:rsid w:val="00A52970"/>
    <w:rsid w:val="00A52FBD"/>
    <w:rsid w:val="00A5376C"/>
    <w:rsid w:val="00A5383D"/>
    <w:rsid w:val="00A53F55"/>
    <w:rsid w:val="00A5417B"/>
    <w:rsid w:val="00A54292"/>
    <w:rsid w:val="00A54599"/>
    <w:rsid w:val="00A54B82"/>
    <w:rsid w:val="00A554CE"/>
    <w:rsid w:val="00A55E4E"/>
    <w:rsid w:val="00A562B3"/>
    <w:rsid w:val="00A569D4"/>
    <w:rsid w:val="00A56E7D"/>
    <w:rsid w:val="00A57ED9"/>
    <w:rsid w:val="00A57F1A"/>
    <w:rsid w:val="00A60163"/>
    <w:rsid w:val="00A6038D"/>
    <w:rsid w:val="00A60580"/>
    <w:rsid w:val="00A60CF0"/>
    <w:rsid w:val="00A61429"/>
    <w:rsid w:val="00A61514"/>
    <w:rsid w:val="00A61645"/>
    <w:rsid w:val="00A6188E"/>
    <w:rsid w:val="00A61AAD"/>
    <w:rsid w:val="00A62080"/>
    <w:rsid w:val="00A62130"/>
    <w:rsid w:val="00A621EA"/>
    <w:rsid w:val="00A62A26"/>
    <w:rsid w:val="00A62B11"/>
    <w:rsid w:val="00A62B80"/>
    <w:rsid w:val="00A630A2"/>
    <w:rsid w:val="00A632B8"/>
    <w:rsid w:val="00A6398E"/>
    <w:rsid w:val="00A63B44"/>
    <w:rsid w:val="00A63BF3"/>
    <w:rsid w:val="00A63D9A"/>
    <w:rsid w:val="00A63EB3"/>
    <w:rsid w:val="00A642B1"/>
    <w:rsid w:val="00A64942"/>
    <w:rsid w:val="00A657B8"/>
    <w:rsid w:val="00A65911"/>
    <w:rsid w:val="00A65C28"/>
    <w:rsid w:val="00A65FB6"/>
    <w:rsid w:val="00A6643C"/>
    <w:rsid w:val="00A66CD6"/>
    <w:rsid w:val="00A66DDD"/>
    <w:rsid w:val="00A67544"/>
    <w:rsid w:val="00A700E4"/>
    <w:rsid w:val="00A702AE"/>
    <w:rsid w:val="00A705D1"/>
    <w:rsid w:val="00A70703"/>
    <w:rsid w:val="00A7075B"/>
    <w:rsid w:val="00A70C87"/>
    <w:rsid w:val="00A7124A"/>
    <w:rsid w:val="00A712B0"/>
    <w:rsid w:val="00A714A4"/>
    <w:rsid w:val="00A71CE6"/>
    <w:rsid w:val="00A71D23"/>
    <w:rsid w:val="00A72390"/>
    <w:rsid w:val="00A72A55"/>
    <w:rsid w:val="00A73201"/>
    <w:rsid w:val="00A7333A"/>
    <w:rsid w:val="00A73499"/>
    <w:rsid w:val="00A73D0D"/>
    <w:rsid w:val="00A73E3D"/>
    <w:rsid w:val="00A74242"/>
    <w:rsid w:val="00A74A92"/>
    <w:rsid w:val="00A75CC1"/>
    <w:rsid w:val="00A75E88"/>
    <w:rsid w:val="00A7612A"/>
    <w:rsid w:val="00A7673E"/>
    <w:rsid w:val="00A778DB"/>
    <w:rsid w:val="00A77B9A"/>
    <w:rsid w:val="00A77D6D"/>
    <w:rsid w:val="00A77EC3"/>
    <w:rsid w:val="00A80385"/>
    <w:rsid w:val="00A8056E"/>
    <w:rsid w:val="00A80CA7"/>
    <w:rsid w:val="00A81C6B"/>
    <w:rsid w:val="00A81CE8"/>
    <w:rsid w:val="00A8226D"/>
    <w:rsid w:val="00A8276C"/>
    <w:rsid w:val="00A829B6"/>
    <w:rsid w:val="00A82D05"/>
    <w:rsid w:val="00A82D58"/>
    <w:rsid w:val="00A83585"/>
    <w:rsid w:val="00A8376A"/>
    <w:rsid w:val="00A837EB"/>
    <w:rsid w:val="00A8399D"/>
    <w:rsid w:val="00A839AD"/>
    <w:rsid w:val="00A83E3D"/>
    <w:rsid w:val="00A84145"/>
    <w:rsid w:val="00A8443A"/>
    <w:rsid w:val="00A845A2"/>
    <w:rsid w:val="00A845F1"/>
    <w:rsid w:val="00A8479C"/>
    <w:rsid w:val="00A84878"/>
    <w:rsid w:val="00A84F20"/>
    <w:rsid w:val="00A8557B"/>
    <w:rsid w:val="00A85654"/>
    <w:rsid w:val="00A85697"/>
    <w:rsid w:val="00A857FE"/>
    <w:rsid w:val="00A85A05"/>
    <w:rsid w:val="00A85CF7"/>
    <w:rsid w:val="00A863CF"/>
    <w:rsid w:val="00A8685D"/>
    <w:rsid w:val="00A86D63"/>
    <w:rsid w:val="00A86E57"/>
    <w:rsid w:val="00A86F44"/>
    <w:rsid w:val="00A87797"/>
    <w:rsid w:val="00A87DE0"/>
    <w:rsid w:val="00A904B5"/>
    <w:rsid w:val="00A90DD7"/>
    <w:rsid w:val="00A90E13"/>
    <w:rsid w:val="00A90E72"/>
    <w:rsid w:val="00A91115"/>
    <w:rsid w:val="00A91533"/>
    <w:rsid w:val="00A91553"/>
    <w:rsid w:val="00A915DD"/>
    <w:rsid w:val="00A92207"/>
    <w:rsid w:val="00A922A2"/>
    <w:rsid w:val="00A926BB"/>
    <w:rsid w:val="00A927C0"/>
    <w:rsid w:val="00A9327B"/>
    <w:rsid w:val="00A9379E"/>
    <w:rsid w:val="00A93B69"/>
    <w:rsid w:val="00A93D13"/>
    <w:rsid w:val="00A94807"/>
    <w:rsid w:val="00A94884"/>
    <w:rsid w:val="00A94C64"/>
    <w:rsid w:val="00A94F73"/>
    <w:rsid w:val="00A95B6D"/>
    <w:rsid w:val="00A96387"/>
    <w:rsid w:val="00A963C7"/>
    <w:rsid w:val="00A96CAF"/>
    <w:rsid w:val="00A970D6"/>
    <w:rsid w:val="00A97A5D"/>
    <w:rsid w:val="00AA12DE"/>
    <w:rsid w:val="00AA15E0"/>
    <w:rsid w:val="00AA1626"/>
    <w:rsid w:val="00AA18A1"/>
    <w:rsid w:val="00AA1C25"/>
    <w:rsid w:val="00AA2313"/>
    <w:rsid w:val="00AA28CC"/>
    <w:rsid w:val="00AA2A75"/>
    <w:rsid w:val="00AA31FC"/>
    <w:rsid w:val="00AA320F"/>
    <w:rsid w:val="00AA3474"/>
    <w:rsid w:val="00AA3727"/>
    <w:rsid w:val="00AA3872"/>
    <w:rsid w:val="00AA3DB7"/>
    <w:rsid w:val="00AA40CE"/>
    <w:rsid w:val="00AA45C9"/>
    <w:rsid w:val="00AA4A97"/>
    <w:rsid w:val="00AA51F5"/>
    <w:rsid w:val="00AA525C"/>
    <w:rsid w:val="00AA527B"/>
    <w:rsid w:val="00AA5DB4"/>
    <w:rsid w:val="00AA5E3B"/>
    <w:rsid w:val="00AA6377"/>
    <w:rsid w:val="00AA68B4"/>
    <w:rsid w:val="00AA6C7A"/>
    <w:rsid w:val="00AA6FA0"/>
    <w:rsid w:val="00AA71C1"/>
    <w:rsid w:val="00AA71CE"/>
    <w:rsid w:val="00AA7731"/>
    <w:rsid w:val="00AA7A16"/>
    <w:rsid w:val="00AA7A7D"/>
    <w:rsid w:val="00AA7DB0"/>
    <w:rsid w:val="00AB04F5"/>
    <w:rsid w:val="00AB0543"/>
    <w:rsid w:val="00AB07AC"/>
    <w:rsid w:val="00AB0AC9"/>
    <w:rsid w:val="00AB185A"/>
    <w:rsid w:val="00AB1BA7"/>
    <w:rsid w:val="00AB1C44"/>
    <w:rsid w:val="00AB1E04"/>
    <w:rsid w:val="00AB2059"/>
    <w:rsid w:val="00AB214B"/>
    <w:rsid w:val="00AB2688"/>
    <w:rsid w:val="00AB2770"/>
    <w:rsid w:val="00AB28CE"/>
    <w:rsid w:val="00AB293D"/>
    <w:rsid w:val="00AB29CF"/>
    <w:rsid w:val="00AB3113"/>
    <w:rsid w:val="00AB31F2"/>
    <w:rsid w:val="00AB345F"/>
    <w:rsid w:val="00AB348A"/>
    <w:rsid w:val="00AB3F38"/>
    <w:rsid w:val="00AB3F58"/>
    <w:rsid w:val="00AB3F68"/>
    <w:rsid w:val="00AB4000"/>
    <w:rsid w:val="00AB4306"/>
    <w:rsid w:val="00AB43EC"/>
    <w:rsid w:val="00AB4BA4"/>
    <w:rsid w:val="00AB4BF4"/>
    <w:rsid w:val="00AB4C81"/>
    <w:rsid w:val="00AB5205"/>
    <w:rsid w:val="00AB528F"/>
    <w:rsid w:val="00AB53E9"/>
    <w:rsid w:val="00AB544C"/>
    <w:rsid w:val="00AB5ADF"/>
    <w:rsid w:val="00AB5DEB"/>
    <w:rsid w:val="00AB5E57"/>
    <w:rsid w:val="00AB5FEC"/>
    <w:rsid w:val="00AB60B7"/>
    <w:rsid w:val="00AB66AD"/>
    <w:rsid w:val="00AB67E6"/>
    <w:rsid w:val="00AB6E8E"/>
    <w:rsid w:val="00AB71A3"/>
    <w:rsid w:val="00AB725F"/>
    <w:rsid w:val="00AB7449"/>
    <w:rsid w:val="00AB777F"/>
    <w:rsid w:val="00AC020E"/>
    <w:rsid w:val="00AC0705"/>
    <w:rsid w:val="00AC109B"/>
    <w:rsid w:val="00AC1186"/>
    <w:rsid w:val="00AC124D"/>
    <w:rsid w:val="00AC166E"/>
    <w:rsid w:val="00AC18E5"/>
    <w:rsid w:val="00AC23E2"/>
    <w:rsid w:val="00AC3077"/>
    <w:rsid w:val="00AC3395"/>
    <w:rsid w:val="00AC40DD"/>
    <w:rsid w:val="00AC4273"/>
    <w:rsid w:val="00AC429A"/>
    <w:rsid w:val="00AC4C31"/>
    <w:rsid w:val="00AC5075"/>
    <w:rsid w:val="00AC5BBF"/>
    <w:rsid w:val="00AC5F5B"/>
    <w:rsid w:val="00AC6370"/>
    <w:rsid w:val="00AC658F"/>
    <w:rsid w:val="00AC69E7"/>
    <w:rsid w:val="00AC6B3D"/>
    <w:rsid w:val="00AC6DFF"/>
    <w:rsid w:val="00AC6F9A"/>
    <w:rsid w:val="00AC74DA"/>
    <w:rsid w:val="00AC7754"/>
    <w:rsid w:val="00AC7846"/>
    <w:rsid w:val="00AC7947"/>
    <w:rsid w:val="00AC7A2B"/>
    <w:rsid w:val="00AC7C25"/>
    <w:rsid w:val="00AC7D6D"/>
    <w:rsid w:val="00AC7DFE"/>
    <w:rsid w:val="00AC7E8D"/>
    <w:rsid w:val="00AC7EC4"/>
    <w:rsid w:val="00AD0A51"/>
    <w:rsid w:val="00AD0B37"/>
    <w:rsid w:val="00AD11F7"/>
    <w:rsid w:val="00AD1269"/>
    <w:rsid w:val="00AD1B67"/>
    <w:rsid w:val="00AD1DB7"/>
    <w:rsid w:val="00AD1EBA"/>
    <w:rsid w:val="00AD2852"/>
    <w:rsid w:val="00AD2A5D"/>
    <w:rsid w:val="00AD363E"/>
    <w:rsid w:val="00AD3976"/>
    <w:rsid w:val="00AD3DAD"/>
    <w:rsid w:val="00AD4467"/>
    <w:rsid w:val="00AD4873"/>
    <w:rsid w:val="00AD4CB3"/>
    <w:rsid w:val="00AD4D2A"/>
    <w:rsid w:val="00AD542F"/>
    <w:rsid w:val="00AD5608"/>
    <w:rsid w:val="00AD5BB2"/>
    <w:rsid w:val="00AD7249"/>
    <w:rsid w:val="00AD7305"/>
    <w:rsid w:val="00AD7D85"/>
    <w:rsid w:val="00AD7E64"/>
    <w:rsid w:val="00AE0C56"/>
    <w:rsid w:val="00AE149E"/>
    <w:rsid w:val="00AE166D"/>
    <w:rsid w:val="00AE174F"/>
    <w:rsid w:val="00AE187B"/>
    <w:rsid w:val="00AE1E9E"/>
    <w:rsid w:val="00AE2090"/>
    <w:rsid w:val="00AE22F2"/>
    <w:rsid w:val="00AE29FC"/>
    <w:rsid w:val="00AE2F3F"/>
    <w:rsid w:val="00AE3B4E"/>
    <w:rsid w:val="00AE3DC1"/>
    <w:rsid w:val="00AE3E9D"/>
    <w:rsid w:val="00AE499F"/>
    <w:rsid w:val="00AE4AAB"/>
    <w:rsid w:val="00AE4BC5"/>
    <w:rsid w:val="00AE4E48"/>
    <w:rsid w:val="00AE564C"/>
    <w:rsid w:val="00AE59EC"/>
    <w:rsid w:val="00AE65DF"/>
    <w:rsid w:val="00AE67B3"/>
    <w:rsid w:val="00AE68AA"/>
    <w:rsid w:val="00AE74AB"/>
    <w:rsid w:val="00AE7864"/>
    <w:rsid w:val="00AE7949"/>
    <w:rsid w:val="00AE7A5B"/>
    <w:rsid w:val="00AF00D4"/>
    <w:rsid w:val="00AF0308"/>
    <w:rsid w:val="00AF06B8"/>
    <w:rsid w:val="00AF08F9"/>
    <w:rsid w:val="00AF0C07"/>
    <w:rsid w:val="00AF11D2"/>
    <w:rsid w:val="00AF1573"/>
    <w:rsid w:val="00AF1B7C"/>
    <w:rsid w:val="00AF1DEA"/>
    <w:rsid w:val="00AF2171"/>
    <w:rsid w:val="00AF25D5"/>
    <w:rsid w:val="00AF3213"/>
    <w:rsid w:val="00AF32C5"/>
    <w:rsid w:val="00AF36E9"/>
    <w:rsid w:val="00AF3A46"/>
    <w:rsid w:val="00AF3DBB"/>
    <w:rsid w:val="00AF45CE"/>
    <w:rsid w:val="00AF5194"/>
    <w:rsid w:val="00AF5299"/>
    <w:rsid w:val="00AF53EF"/>
    <w:rsid w:val="00AF5928"/>
    <w:rsid w:val="00AF5B83"/>
    <w:rsid w:val="00AF5D43"/>
    <w:rsid w:val="00AF5F18"/>
    <w:rsid w:val="00AF65AB"/>
    <w:rsid w:val="00AF6981"/>
    <w:rsid w:val="00AF6D22"/>
    <w:rsid w:val="00AF707A"/>
    <w:rsid w:val="00AF73C3"/>
    <w:rsid w:val="00AF774C"/>
    <w:rsid w:val="00AF795C"/>
    <w:rsid w:val="00B000E2"/>
    <w:rsid w:val="00B0012A"/>
    <w:rsid w:val="00B0053C"/>
    <w:rsid w:val="00B00752"/>
    <w:rsid w:val="00B00CD5"/>
    <w:rsid w:val="00B00D3E"/>
    <w:rsid w:val="00B00FC5"/>
    <w:rsid w:val="00B0171C"/>
    <w:rsid w:val="00B01962"/>
    <w:rsid w:val="00B01BAB"/>
    <w:rsid w:val="00B02451"/>
    <w:rsid w:val="00B024E3"/>
    <w:rsid w:val="00B0257E"/>
    <w:rsid w:val="00B026C1"/>
    <w:rsid w:val="00B02B9C"/>
    <w:rsid w:val="00B02F4B"/>
    <w:rsid w:val="00B03125"/>
    <w:rsid w:val="00B0353B"/>
    <w:rsid w:val="00B035AF"/>
    <w:rsid w:val="00B03E3F"/>
    <w:rsid w:val="00B040B2"/>
    <w:rsid w:val="00B04639"/>
    <w:rsid w:val="00B04F91"/>
    <w:rsid w:val="00B0637D"/>
    <w:rsid w:val="00B06A1C"/>
    <w:rsid w:val="00B06CCA"/>
    <w:rsid w:val="00B0711E"/>
    <w:rsid w:val="00B07530"/>
    <w:rsid w:val="00B07C85"/>
    <w:rsid w:val="00B07D0F"/>
    <w:rsid w:val="00B1001E"/>
    <w:rsid w:val="00B10558"/>
    <w:rsid w:val="00B10DA1"/>
    <w:rsid w:val="00B114BD"/>
    <w:rsid w:val="00B1195A"/>
    <w:rsid w:val="00B1196C"/>
    <w:rsid w:val="00B11B48"/>
    <w:rsid w:val="00B11FAB"/>
    <w:rsid w:val="00B120FB"/>
    <w:rsid w:val="00B1216F"/>
    <w:rsid w:val="00B12F3A"/>
    <w:rsid w:val="00B134B6"/>
    <w:rsid w:val="00B135A3"/>
    <w:rsid w:val="00B13911"/>
    <w:rsid w:val="00B15291"/>
    <w:rsid w:val="00B156A9"/>
    <w:rsid w:val="00B15F83"/>
    <w:rsid w:val="00B160FF"/>
    <w:rsid w:val="00B16322"/>
    <w:rsid w:val="00B1662E"/>
    <w:rsid w:val="00B16A6F"/>
    <w:rsid w:val="00B16D41"/>
    <w:rsid w:val="00B171CA"/>
    <w:rsid w:val="00B1738A"/>
    <w:rsid w:val="00B17AF3"/>
    <w:rsid w:val="00B17EA0"/>
    <w:rsid w:val="00B17EEC"/>
    <w:rsid w:val="00B20A29"/>
    <w:rsid w:val="00B22824"/>
    <w:rsid w:val="00B22C0D"/>
    <w:rsid w:val="00B22D54"/>
    <w:rsid w:val="00B22D72"/>
    <w:rsid w:val="00B23AF4"/>
    <w:rsid w:val="00B23C15"/>
    <w:rsid w:val="00B24205"/>
    <w:rsid w:val="00B24593"/>
    <w:rsid w:val="00B251CC"/>
    <w:rsid w:val="00B25762"/>
    <w:rsid w:val="00B25870"/>
    <w:rsid w:val="00B25B40"/>
    <w:rsid w:val="00B25D81"/>
    <w:rsid w:val="00B25FDE"/>
    <w:rsid w:val="00B26AB0"/>
    <w:rsid w:val="00B26AD2"/>
    <w:rsid w:val="00B26CA2"/>
    <w:rsid w:val="00B2745C"/>
    <w:rsid w:val="00B277FC"/>
    <w:rsid w:val="00B27878"/>
    <w:rsid w:val="00B27996"/>
    <w:rsid w:val="00B30928"/>
    <w:rsid w:val="00B30A6E"/>
    <w:rsid w:val="00B30B4E"/>
    <w:rsid w:val="00B30C71"/>
    <w:rsid w:val="00B30E48"/>
    <w:rsid w:val="00B310A8"/>
    <w:rsid w:val="00B311CB"/>
    <w:rsid w:val="00B31246"/>
    <w:rsid w:val="00B316BA"/>
    <w:rsid w:val="00B31A40"/>
    <w:rsid w:val="00B31C28"/>
    <w:rsid w:val="00B32496"/>
    <w:rsid w:val="00B326FF"/>
    <w:rsid w:val="00B32912"/>
    <w:rsid w:val="00B32D7F"/>
    <w:rsid w:val="00B32EC1"/>
    <w:rsid w:val="00B3302F"/>
    <w:rsid w:val="00B330D3"/>
    <w:rsid w:val="00B33EBA"/>
    <w:rsid w:val="00B340AA"/>
    <w:rsid w:val="00B34814"/>
    <w:rsid w:val="00B34A9F"/>
    <w:rsid w:val="00B34B80"/>
    <w:rsid w:val="00B35186"/>
    <w:rsid w:val="00B35270"/>
    <w:rsid w:val="00B35376"/>
    <w:rsid w:val="00B35A53"/>
    <w:rsid w:val="00B35CDA"/>
    <w:rsid w:val="00B35D27"/>
    <w:rsid w:val="00B36D77"/>
    <w:rsid w:val="00B371E7"/>
    <w:rsid w:val="00B37484"/>
    <w:rsid w:val="00B37D97"/>
    <w:rsid w:val="00B37DB2"/>
    <w:rsid w:val="00B4003A"/>
    <w:rsid w:val="00B409C5"/>
    <w:rsid w:val="00B40D54"/>
    <w:rsid w:val="00B41079"/>
    <w:rsid w:val="00B4108B"/>
    <w:rsid w:val="00B410BB"/>
    <w:rsid w:val="00B411BD"/>
    <w:rsid w:val="00B41559"/>
    <w:rsid w:val="00B41881"/>
    <w:rsid w:val="00B41887"/>
    <w:rsid w:val="00B418E8"/>
    <w:rsid w:val="00B41E6F"/>
    <w:rsid w:val="00B41ED5"/>
    <w:rsid w:val="00B42285"/>
    <w:rsid w:val="00B4230D"/>
    <w:rsid w:val="00B4274B"/>
    <w:rsid w:val="00B42907"/>
    <w:rsid w:val="00B42BDF"/>
    <w:rsid w:val="00B4318B"/>
    <w:rsid w:val="00B435B1"/>
    <w:rsid w:val="00B4367F"/>
    <w:rsid w:val="00B438BA"/>
    <w:rsid w:val="00B43EF3"/>
    <w:rsid w:val="00B44032"/>
    <w:rsid w:val="00B44227"/>
    <w:rsid w:val="00B445D4"/>
    <w:rsid w:val="00B44F99"/>
    <w:rsid w:val="00B45133"/>
    <w:rsid w:val="00B45876"/>
    <w:rsid w:val="00B46AE9"/>
    <w:rsid w:val="00B47264"/>
    <w:rsid w:val="00B475EC"/>
    <w:rsid w:val="00B47CAF"/>
    <w:rsid w:val="00B47F2C"/>
    <w:rsid w:val="00B50526"/>
    <w:rsid w:val="00B50814"/>
    <w:rsid w:val="00B509FA"/>
    <w:rsid w:val="00B50A44"/>
    <w:rsid w:val="00B51426"/>
    <w:rsid w:val="00B51542"/>
    <w:rsid w:val="00B51D1D"/>
    <w:rsid w:val="00B51E29"/>
    <w:rsid w:val="00B51EC5"/>
    <w:rsid w:val="00B520C6"/>
    <w:rsid w:val="00B523E4"/>
    <w:rsid w:val="00B52975"/>
    <w:rsid w:val="00B5306D"/>
    <w:rsid w:val="00B5310E"/>
    <w:rsid w:val="00B5380B"/>
    <w:rsid w:val="00B53A75"/>
    <w:rsid w:val="00B53E84"/>
    <w:rsid w:val="00B54955"/>
    <w:rsid w:val="00B54ACC"/>
    <w:rsid w:val="00B54B60"/>
    <w:rsid w:val="00B54BB6"/>
    <w:rsid w:val="00B54DCB"/>
    <w:rsid w:val="00B54E82"/>
    <w:rsid w:val="00B54FDD"/>
    <w:rsid w:val="00B55001"/>
    <w:rsid w:val="00B555F9"/>
    <w:rsid w:val="00B55AC2"/>
    <w:rsid w:val="00B560C9"/>
    <w:rsid w:val="00B56533"/>
    <w:rsid w:val="00B569A3"/>
    <w:rsid w:val="00B56CFC"/>
    <w:rsid w:val="00B56DEC"/>
    <w:rsid w:val="00B571CB"/>
    <w:rsid w:val="00B57466"/>
    <w:rsid w:val="00B57777"/>
    <w:rsid w:val="00B57A17"/>
    <w:rsid w:val="00B600C2"/>
    <w:rsid w:val="00B6029A"/>
    <w:rsid w:val="00B6082F"/>
    <w:rsid w:val="00B61BE2"/>
    <w:rsid w:val="00B6229D"/>
    <w:rsid w:val="00B6266F"/>
    <w:rsid w:val="00B62B73"/>
    <w:rsid w:val="00B62D3B"/>
    <w:rsid w:val="00B62E0B"/>
    <w:rsid w:val="00B633E1"/>
    <w:rsid w:val="00B63C32"/>
    <w:rsid w:val="00B64434"/>
    <w:rsid w:val="00B65102"/>
    <w:rsid w:val="00B6593D"/>
    <w:rsid w:val="00B661E9"/>
    <w:rsid w:val="00B663CB"/>
    <w:rsid w:val="00B667FA"/>
    <w:rsid w:val="00B668AD"/>
    <w:rsid w:val="00B66EBD"/>
    <w:rsid w:val="00B67166"/>
    <w:rsid w:val="00B67280"/>
    <w:rsid w:val="00B67955"/>
    <w:rsid w:val="00B7046D"/>
    <w:rsid w:val="00B70529"/>
    <w:rsid w:val="00B70B3B"/>
    <w:rsid w:val="00B70CA2"/>
    <w:rsid w:val="00B70D9A"/>
    <w:rsid w:val="00B711CE"/>
    <w:rsid w:val="00B7199F"/>
    <w:rsid w:val="00B71DC8"/>
    <w:rsid w:val="00B72DC8"/>
    <w:rsid w:val="00B73435"/>
    <w:rsid w:val="00B743AF"/>
    <w:rsid w:val="00B746C6"/>
    <w:rsid w:val="00B74C95"/>
    <w:rsid w:val="00B754F6"/>
    <w:rsid w:val="00B75D6E"/>
    <w:rsid w:val="00B7604C"/>
    <w:rsid w:val="00B7652C"/>
    <w:rsid w:val="00B766BF"/>
    <w:rsid w:val="00B76D68"/>
    <w:rsid w:val="00B76FA6"/>
    <w:rsid w:val="00B773C8"/>
    <w:rsid w:val="00B77D42"/>
    <w:rsid w:val="00B8022D"/>
    <w:rsid w:val="00B8034B"/>
    <w:rsid w:val="00B80665"/>
    <w:rsid w:val="00B80910"/>
    <w:rsid w:val="00B813A4"/>
    <w:rsid w:val="00B814EA"/>
    <w:rsid w:val="00B81574"/>
    <w:rsid w:val="00B81649"/>
    <w:rsid w:val="00B818F4"/>
    <w:rsid w:val="00B81BC9"/>
    <w:rsid w:val="00B81E89"/>
    <w:rsid w:val="00B8222F"/>
    <w:rsid w:val="00B82615"/>
    <w:rsid w:val="00B83444"/>
    <w:rsid w:val="00B836ED"/>
    <w:rsid w:val="00B84006"/>
    <w:rsid w:val="00B8459E"/>
    <w:rsid w:val="00B847AE"/>
    <w:rsid w:val="00B847FD"/>
    <w:rsid w:val="00B852C2"/>
    <w:rsid w:val="00B85348"/>
    <w:rsid w:val="00B853BE"/>
    <w:rsid w:val="00B85994"/>
    <w:rsid w:val="00B85F18"/>
    <w:rsid w:val="00B86476"/>
    <w:rsid w:val="00B86A3D"/>
    <w:rsid w:val="00B86FFE"/>
    <w:rsid w:val="00B8716B"/>
    <w:rsid w:val="00B8732F"/>
    <w:rsid w:val="00B875C7"/>
    <w:rsid w:val="00B87641"/>
    <w:rsid w:val="00B9002F"/>
    <w:rsid w:val="00B9072F"/>
    <w:rsid w:val="00B90D10"/>
    <w:rsid w:val="00B90F50"/>
    <w:rsid w:val="00B90FE5"/>
    <w:rsid w:val="00B919AD"/>
    <w:rsid w:val="00B91A2B"/>
    <w:rsid w:val="00B91B6F"/>
    <w:rsid w:val="00B922CF"/>
    <w:rsid w:val="00B93204"/>
    <w:rsid w:val="00B9343C"/>
    <w:rsid w:val="00B93922"/>
    <w:rsid w:val="00B939C4"/>
    <w:rsid w:val="00B940B9"/>
    <w:rsid w:val="00B94AF0"/>
    <w:rsid w:val="00B94E17"/>
    <w:rsid w:val="00B955FB"/>
    <w:rsid w:val="00B957FE"/>
    <w:rsid w:val="00B95DA0"/>
    <w:rsid w:val="00B95F02"/>
    <w:rsid w:val="00B9603B"/>
    <w:rsid w:val="00B96AEB"/>
    <w:rsid w:val="00B96BEF"/>
    <w:rsid w:val="00B96DC8"/>
    <w:rsid w:val="00B96FC0"/>
    <w:rsid w:val="00B970E4"/>
    <w:rsid w:val="00B97260"/>
    <w:rsid w:val="00B978C3"/>
    <w:rsid w:val="00B97A69"/>
    <w:rsid w:val="00B97C5A"/>
    <w:rsid w:val="00BA0632"/>
    <w:rsid w:val="00BA06FA"/>
    <w:rsid w:val="00BA089D"/>
    <w:rsid w:val="00BA0AAA"/>
    <w:rsid w:val="00BA0DFB"/>
    <w:rsid w:val="00BA110E"/>
    <w:rsid w:val="00BA1512"/>
    <w:rsid w:val="00BA192C"/>
    <w:rsid w:val="00BA19A7"/>
    <w:rsid w:val="00BA2846"/>
    <w:rsid w:val="00BA2FEF"/>
    <w:rsid w:val="00BA324B"/>
    <w:rsid w:val="00BA37A4"/>
    <w:rsid w:val="00BA387D"/>
    <w:rsid w:val="00BA4035"/>
    <w:rsid w:val="00BA45C7"/>
    <w:rsid w:val="00BA4600"/>
    <w:rsid w:val="00BA4C55"/>
    <w:rsid w:val="00BA5267"/>
    <w:rsid w:val="00BA559C"/>
    <w:rsid w:val="00BA5A39"/>
    <w:rsid w:val="00BA61AD"/>
    <w:rsid w:val="00BA69CE"/>
    <w:rsid w:val="00BA6EF4"/>
    <w:rsid w:val="00BA7A37"/>
    <w:rsid w:val="00BB0481"/>
    <w:rsid w:val="00BB121F"/>
    <w:rsid w:val="00BB1548"/>
    <w:rsid w:val="00BB1CE7"/>
    <w:rsid w:val="00BB2FD3"/>
    <w:rsid w:val="00BB2FDF"/>
    <w:rsid w:val="00BB2FFF"/>
    <w:rsid w:val="00BB3028"/>
    <w:rsid w:val="00BB35D8"/>
    <w:rsid w:val="00BB3B36"/>
    <w:rsid w:val="00BB3F12"/>
    <w:rsid w:val="00BB4221"/>
    <w:rsid w:val="00BB4B3A"/>
    <w:rsid w:val="00BB4D94"/>
    <w:rsid w:val="00BB4EBE"/>
    <w:rsid w:val="00BB4ED9"/>
    <w:rsid w:val="00BB5FCB"/>
    <w:rsid w:val="00BB604B"/>
    <w:rsid w:val="00BB60AA"/>
    <w:rsid w:val="00BB63F3"/>
    <w:rsid w:val="00BB650B"/>
    <w:rsid w:val="00BB6611"/>
    <w:rsid w:val="00BB6996"/>
    <w:rsid w:val="00BB6AD4"/>
    <w:rsid w:val="00BC00EC"/>
    <w:rsid w:val="00BC075B"/>
    <w:rsid w:val="00BC08C5"/>
    <w:rsid w:val="00BC0CFB"/>
    <w:rsid w:val="00BC0F12"/>
    <w:rsid w:val="00BC12FB"/>
    <w:rsid w:val="00BC13D2"/>
    <w:rsid w:val="00BC1A99"/>
    <w:rsid w:val="00BC1B61"/>
    <w:rsid w:val="00BC1C3C"/>
    <w:rsid w:val="00BC1C5F"/>
    <w:rsid w:val="00BC1D68"/>
    <w:rsid w:val="00BC214B"/>
    <w:rsid w:val="00BC2907"/>
    <w:rsid w:val="00BC2B1C"/>
    <w:rsid w:val="00BC307F"/>
    <w:rsid w:val="00BC3159"/>
    <w:rsid w:val="00BC3257"/>
    <w:rsid w:val="00BC37BA"/>
    <w:rsid w:val="00BC39DB"/>
    <w:rsid w:val="00BC3A32"/>
    <w:rsid w:val="00BC3B07"/>
    <w:rsid w:val="00BC437B"/>
    <w:rsid w:val="00BC46EF"/>
    <w:rsid w:val="00BC5053"/>
    <w:rsid w:val="00BC555F"/>
    <w:rsid w:val="00BC621E"/>
    <w:rsid w:val="00BC6650"/>
    <w:rsid w:val="00BC66F6"/>
    <w:rsid w:val="00BC6FD6"/>
    <w:rsid w:val="00BC7E09"/>
    <w:rsid w:val="00BC7E9C"/>
    <w:rsid w:val="00BD0017"/>
    <w:rsid w:val="00BD008E"/>
    <w:rsid w:val="00BD00F9"/>
    <w:rsid w:val="00BD086A"/>
    <w:rsid w:val="00BD0C23"/>
    <w:rsid w:val="00BD1675"/>
    <w:rsid w:val="00BD1D3F"/>
    <w:rsid w:val="00BD2A95"/>
    <w:rsid w:val="00BD2F32"/>
    <w:rsid w:val="00BD2F3B"/>
    <w:rsid w:val="00BD3372"/>
    <w:rsid w:val="00BD365F"/>
    <w:rsid w:val="00BD433C"/>
    <w:rsid w:val="00BD50AA"/>
    <w:rsid w:val="00BD5135"/>
    <w:rsid w:val="00BD56E2"/>
    <w:rsid w:val="00BD59CC"/>
    <w:rsid w:val="00BD5C33"/>
    <w:rsid w:val="00BD7010"/>
    <w:rsid w:val="00BD7051"/>
    <w:rsid w:val="00BD7223"/>
    <w:rsid w:val="00BD7291"/>
    <w:rsid w:val="00BD74A4"/>
    <w:rsid w:val="00BD7EA3"/>
    <w:rsid w:val="00BD7FE2"/>
    <w:rsid w:val="00BE032E"/>
    <w:rsid w:val="00BE05FC"/>
    <w:rsid w:val="00BE0B19"/>
    <w:rsid w:val="00BE0DD8"/>
    <w:rsid w:val="00BE0F22"/>
    <w:rsid w:val="00BE0F8F"/>
    <w:rsid w:val="00BE12C4"/>
    <w:rsid w:val="00BE1CED"/>
    <w:rsid w:val="00BE1D82"/>
    <w:rsid w:val="00BE1EE4"/>
    <w:rsid w:val="00BE1F42"/>
    <w:rsid w:val="00BE1F8B"/>
    <w:rsid w:val="00BE27B7"/>
    <w:rsid w:val="00BE2B4F"/>
    <w:rsid w:val="00BE2F39"/>
    <w:rsid w:val="00BE332D"/>
    <w:rsid w:val="00BE34FB"/>
    <w:rsid w:val="00BE36A9"/>
    <w:rsid w:val="00BE3CF1"/>
    <w:rsid w:val="00BE419A"/>
    <w:rsid w:val="00BE4B15"/>
    <w:rsid w:val="00BE4B20"/>
    <w:rsid w:val="00BE4C8C"/>
    <w:rsid w:val="00BE53CC"/>
    <w:rsid w:val="00BE58C0"/>
    <w:rsid w:val="00BE5FC4"/>
    <w:rsid w:val="00BE6A19"/>
    <w:rsid w:val="00BE6C31"/>
    <w:rsid w:val="00BE6DA7"/>
    <w:rsid w:val="00BE759D"/>
    <w:rsid w:val="00BE7C4D"/>
    <w:rsid w:val="00BE7DA9"/>
    <w:rsid w:val="00BE7F6A"/>
    <w:rsid w:val="00BF0274"/>
    <w:rsid w:val="00BF04B5"/>
    <w:rsid w:val="00BF08C4"/>
    <w:rsid w:val="00BF08DD"/>
    <w:rsid w:val="00BF09B3"/>
    <w:rsid w:val="00BF0BAF"/>
    <w:rsid w:val="00BF0BFA"/>
    <w:rsid w:val="00BF0F3E"/>
    <w:rsid w:val="00BF1769"/>
    <w:rsid w:val="00BF17F3"/>
    <w:rsid w:val="00BF19A1"/>
    <w:rsid w:val="00BF19CE"/>
    <w:rsid w:val="00BF29AA"/>
    <w:rsid w:val="00BF2B6F"/>
    <w:rsid w:val="00BF351A"/>
    <w:rsid w:val="00BF3756"/>
    <w:rsid w:val="00BF3866"/>
    <w:rsid w:val="00BF3877"/>
    <w:rsid w:val="00BF3914"/>
    <w:rsid w:val="00BF4986"/>
    <w:rsid w:val="00BF49B1"/>
    <w:rsid w:val="00BF4C18"/>
    <w:rsid w:val="00BF4DE3"/>
    <w:rsid w:val="00BF50FF"/>
    <w:rsid w:val="00BF54D0"/>
    <w:rsid w:val="00BF5536"/>
    <w:rsid w:val="00BF5552"/>
    <w:rsid w:val="00BF5BAC"/>
    <w:rsid w:val="00BF5FAD"/>
    <w:rsid w:val="00BF6418"/>
    <w:rsid w:val="00BF6443"/>
    <w:rsid w:val="00BF68F2"/>
    <w:rsid w:val="00BF6D39"/>
    <w:rsid w:val="00BF71A0"/>
    <w:rsid w:val="00BF73F2"/>
    <w:rsid w:val="00BF7D03"/>
    <w:rsid w:val="00C00120"/>
    <w:rsid w:val="00C00247"/>
    <w:rsid w:val="00C0069E"/>
    <w:rsid w:val="00C00A3B"/>
    <w:rsid w:val="00C01671"/>
    <w:rsid w:val="00C01A83"/>
    <w:rsid w:val="00C0236A"/>
    <w:rsid w:val="00C02419"/>
    <w:rsid w:val="00C02766"/>
    <w:rsid w:val="00C02CD8"/>
    <w:rsid w:val="00C03EE8"/>
    <w:rsid w:val="00C0407E"/>
    <w:rsid w:val="00C04098"/>
    <w:rsid w:val="00C04367"/>
    <w:rsid w:val="00C043EC"/>
    <w:rsid w:val="00C05540"/>
    <w:rsid w:val="00C056E0"/>
    <w:rsid w:val="00C057D6"/>
    <w:rsid w:val="00C05BEC"/>
    <w:rsid w:val="00C05E3E"/>
    <w:rsid w:val="00C05FD0"/>
    <w:rsid w:val="00C06B66"/>
    <w:rsid w:val="00C06D0C"/>
    <w:rsid w:val="00C06D63"/>
    <w:rsid w:val="00C06E7D"/>
    <w:rsid w:val="00C07982"/>
    <w:rsid w:val="00C07D11"/>
    <w:rsid w:val="00C07D46"/>
    <w:rsid w:val="00C1006A"/>
    <w:rsid w:val="00C105A3"/>
    <w:rsid w:val="00C10BA5"/>
    <w:rsid w:val="00C10CB6"/>
    <w:rsid w:val="00C10F68"/>
    <w:rsid w:val="00C1112B"/>
    <w:rsid w:val="00C1122E"/>
    <w:rsid w:val="00C115A0"/>
    <w:rsid w:val="00C116A3"/>
    <w:rsid w:val="00C11A88"/>
    <w:rsid w:val="00C11F4C"/>
    <w:rsid w:val="00C12012"/>
    <w:rsid w:val="00C12232"/>
    <w:rsid w:val="00C12874"/>
    <w:rsid w:val="00C12BC1"/>
    <w:rsid w:val="00C1330B"/>
    <w:rsid w:val="00C13880"/>
    <w:rsid w:val="00C13BDA"/>
    <w:rsid w:val="00C13FFD"/>
    <w:rsid w:val="00C1413E"/>
    <w:rsid w:val="00C1428A"/>
    <w:rsid w:val="00C14632"/>
    <w:rsid w:val="00C14943"/>
    <w:rsid w:val="00C14BBF"/>
    <w:rsid w:val="00C1634B"/>
    <w:rsid w:val="00C167CC"/>
    <w:rsid w:val="00C16C30"/>
    <w:rsid w:val="00C16D50"/>
    <w:rsid w:val="00C17430"/>
    <w:rsid w:val="00C1744D"/>
    <w:rsid w:val="00C17A5E"/>
    <w:rsid w:val="00C20927"/>
    <w:rsid w:val="00C20A00"/>
    <w:rsid w:val="00C20DD9"/>
    <w:rsid w:val="00C210D9"/>
    <w:rsid w:val="00C21673"/>
    <w:rsid w:val="00C21C7A"/>
    <w:rsid w:val="00C2225C"/>
    <w:rsid w:val="00C23130"/>
    <w:rsid w:val="00C23496"/>
    <w:rsid w:val="00C2375D"/>
    <w:rsid w:val="00C23E24"/>
    <w:rsid w:val="00C255A5"/>
    <w:rsid w:val="00C2584B"/>
    <w:rsid w:val="00C25942"/>
    <w:rsid w:val="00C25DD9"/>
    <w:rsid w:val="00C2663F"/>
    <w:rsid w:val="00C268EC"/>
    <w:rsid w:val="00C26BAC"/>
    <w:rsid w:val="00C26DB8"/>
    <w:rsid w:val="00C27033"/>
    <w:rsid w:val="00C27039"/>
    <w:rsid w:val="00C272AE"/>
    <w:rsid w:val="00C27B1D"/>
    <w:rsid w:val="00C27FEF"/>
    <w:rsid w:val="00C3052B"/>
    <w:rsid w:val="00C308F2"/>
    <w:rsid w:val="00C3123F"/>
    <w:rsid w:val="00C31395"/>
    <w:rsid w:val="00C31C38"/>
    <w:rsid w:val="00C31C3F"/>
    <w:rsid w:val="00C32687"/>
    <w:rsid w:val="00C32E11"/>
    <w:rsid w:val="00C33570"/>
    <w:rsid w:val="00C33C6A"/>
    <w:rsid w:val="00C3400F"/>
    <w:rsid w:val="00C34B64"/>
    <w:rsid w:val="00C34C36"/>
    <w:rsid w:val="00C34E28"/>
    <w:rsid w:val="00C352B3"/>
    <w:rsid w:val="00C3547D"/>
    <w:rsid w:val="00C35EAB"/>
    <w:rsid w:val="00C35F2C"/>
    <w:rsid w:val="00C364DB"/>
    <w:rsid w:val="00C3654C"/>
    <w:rsid w:val="00C3665A"/>
    <w:rsid w:val="00C36BCD"/>
    <w:rsid w:val="00C36BF5"/>
    <w:rsid w:val="00C36DBC"/>
    <w:rsid w:val="00C3735E"/>
    <w:rsid w:val="00C37513"/>
    <w:rsid w:val="00C376BA"/>
    <w:rsid w:val="00C401D0"/>
    <w:rsid w:val="00C40373"/>
    <w:rsid w:val="00C4082D"/>
    <w:rsid w:val="00C40AE6"/>
    <w:rsid w:val="00C40E67"/>
    <w:rsid w:val="00C411AF"/>
    <w:rsid w:val="00C4126D"/>
    <w:rsid w:val="00C4138D"/>
    <w:rsid w:val="00C41582"/>
    <w:rsid w:val="00C41B1B"/>
    <w:rsid w:val="00C41E3A"/>
    <w:rsid w:val="00C41F53"/>
    <w:rsid w:val="00C4293A"/>
    <w:rsid w:val="00C42A65"/>
    <w:rsid w:val="00C42C15"/>
    <w:rsid w:val="00C42C41"/>
    <w:rsid w:val="00C4304C"/>
    <w:rsid w:val="00C43315"/>
    <w:rsid w:val="00C44878"/>
    <w:rsid w:val="00C44A5E"/>
    <w:rsid w:val="00C44FB1"/>
    <w:rsid w:val="00C45160"/>
    <w:rsid w:val="00C452F5"/>
    <w:rsid w:val="00C455AD"/>
    <w:rsid w:val="00C45644"/>
    <w:rsid w:val="00C45671"/>
    <w:rsid w:val="00C456E7"/>
    <w:rsid w:val="00C457E0"/>
    <w:rsid w:val="00C46555"/>
    <w:rsid w:val="00C4699A"/>
    <w:rsid w:val="00C46B15"/>
    <w:rsid w:val="00C46F7D"/>
    <w:rsid w:val="00C4703A"/>
    <w:rsid w:val="00C471FF"/>
    <w:rsid w:val="00C479B5"/>
    <w:rsid w:val="00C47AA0"/>
    <w:rsid w:val="00C47AF7"/>
    <w:rsid w:val="00C50104"/>
    <w:rsid w:val="00C50242"/>
    <w:rsid w:val="00C50282"/>
    <w:rsid w:val="00C5034D"/>
    <w:rsid w:val="00C5050E"/>
    <w:rsid w:val="00C508B6"/>
    <w:rsid w:val="00C50E3E"/>
    <w:rsid w:val="00C50E99"/>
    <w:rsid w:val="00C51A01"/>
    <w:rsid w:val="00C523D8"/>
    <w:rsid w:val="00C525D0"/>
    <w:rsid w:val="00C52744"/>
    <w:rsid w:val="00C52ECA"/>
    <w:rsid w:val="00C53678"/>
    <w:rsid w:val="00C53EB3"/>
    <w:rsid w:val="00C542D4"/>
    <w:rsid w:val="00C547AA"/>
    <w:rsid w:val="00C54962"/>
    <w:rsid w:val="00C54BC4"/>
    <w:rsid w:val="00C54D71"/>
    <w:rsid w:val="00C55572"/>
    <w:rsid w:val="00C55849"/>
    <w:rsid w:val="00C56214"/>
    <w:rsid w:val="00C563F5"/>
    <w:rsid w:val="00C570F7"/>
    <w:rsid w:val="00C572FA"/>
    <w:rsid w:val="00C57973"/>
    <w:rsid w:val="00C57C02"/>
    <w:rsid w:val="00C57D80"/>
    <w:rsid w:val="00C61420"/>
    <w:rsid w:val="00C61441"/>
    <w:rsid w:val="00C6198E"/>
    <w:rsid w:val="00C6209C"/>
    <w:rsid w:val="00C628E5"/>
    <w:rsid w:val="00C62CD5"/>
    <w:rsid w:val="00C62FF5"/>
    <w:rsid w:val="00C636E6"/>
    <w:rsid w:val="00C639D6"/>
    <w:rsid w:val="00C63B86"/>
    <w:rsid w:val="00C63E3D"/>
    <w:rsid w:val="00C63F8E"/>
    <w:rsid w:val="00C647FB"/>
    <w:rsid w:val="00C64E9B"/>
    <w:rsid w:val="00C653B3"/>
    <w:rsid w:val="00C65464"/>
    <w:rsid w:val="00C654DA"/>
    <w:rsid w:val="00C654E0"/>
    <w:rsid w:val="00C65630"/>
    <w:rsid w:val="00C65AA8"/>
    <w:rsid w:val="00C66E82"/>
    <w:rsid w:val="00C67A87"/>
    <w:rsid w:val="00C67B6A"/>
    <w:rsid w:val="00C67C24"/>
    <w:rsid w:val="00C67D32"/>
    <w:rsid w:val="00C67EAB"/>
    <w:rsid w:val="00C707D4"/>
    <w:rsid w:val="00C70DFF"/>
    <w:rsid w:val="00C714B4"/>
    <w:rsid w:val="00C71705"/>
    <w:rsid w:val="00C71B65"/>
    <w:rsid w:val="00C72D2D"/>
    <w:rsid w:val="00C72DDF"/>
    <w:rsid w:val="00C73A67"/>
    <w:rsid w:val="00C73B09"/>
    <w:rsid w:val="00C7488F"/>
    <w:rsid w:val="00C74B41"/>
    <w:rsid w:val="00C75A16"/>
    <w:rsid w:val="00C75A6B"/>
    <w:rsid w:val="00C75F8E"/>
    <w:rsid w:val="00C762F4"/>
    <w:rsid w:val="00C76360"/>
    <w:rsid w:val="00C763B6"/>
    <w:rsid w:val="00C7644F"/>
    <w:rsid w:val="00C764B7"/>
    <w:rsid w:val="00C76533"/>
    <w:rsid w:val="00C768F6"/>
    <w:rsid w:val="00C76C03"/>
    <w:rsid w:val="00C7715D"/>
    <w:rsid w:val="00C77BC6"/>
    <w:rsid w:val="00C77E4C"/>
    <w:rsid w:val="00C80073"/>
    <w:rsid w:val="00C803E1"/>
    <w:rsid w:val="00C80671"/>
    <w:rsid w:val="00C80DEA"/>
    <w:rsid w:val="00C81A55"/>
    <w:rsid w:val="00C81ADF"/>
    <w:rsid w:val="00C824D3"/>
    <w:rsid w:val="00C825F3"/>
    <w:rsid w:val="00C826B8"/>
    <w:rsid w:val="00C828CD"/>
    <w:rsid w:val="00C832DC"/>
    <w:rsid w:val="00C83427"/>
    <w:rsid w:val="00C8377F"/>
    <w:rsid w:val="00C839B0"/>
    <w:rsid w:val="00C83B58"/>
    <w:rsid w:val="00C848BA"/>
    <w:rsid w:val="00C849DE"/>
    <w:rsid w:val="00C84A9F"/>
    <w:rsid w:val="00C8523B"/>
    <w:rsid w:val="00C8551E"/>
    <w:rsid w:val="00C8595D"/>
    <w:rsid w:val="00C8600E"/>
    <w:rsid w:val="00C86462"/>
    <w:rsid w:val="00C8646D"/>
    <w:rsid w:val="00C86674"/>
    <w:rsid w:val="00C868FE"/>
    <w:rsid w:val="00C86AEF"/>
    <w:rsid w:val="00C8713E"/>
    <w:rsid w:val="00C87252"/>
    <w:rsid w:val="00C87AD0"/>
    <w:rsid w:val="00C87D31"/>
    <w:rsid w:val="00C87DAB"/>
    <w:rsid w:val="00C900F1"/>
    <w:rsid w:val="00C9098E"/>
    <w:rsid w:val="00C909AE"/>
    <w:rsid w:val="00C91714"/>
    <w:rsid w:val="00C91DE3"/>
    <w:rsid w:val="00C92C7F"/>
    <w:rsid w:val="00C93060"/>
    <w:rsid w:val="00C93204"/>
    <w:rsid w:val="00C93271"/>
    <w:rsid w:val="00C93580"/>
    <w:rsid w:val="00C9369D"/>
    <w:rsid w:val="00C944FA"/>
    <w:rsid w:val="00C95362"/>
    <w:rsid w:val="00C953FA"/>
    <w:rsid w:val="00C95451"/>
    <w:rsid w:val="00C95854"/>
    <w:rsid w:val="00C95E60"/>
    <w:rsid w:val="00C95E6A"/>
    <w:rsid w:val="00C95EFF"/>
    <w:rsid w:val="00C95FDE"/>
    <w:rsid w:val="00C9629F"/>
    <w:rsid w:val="00C96344"/>
    <w:rsid w:val="00C96E6F"/>
    <w:rsid w:val="00C97872"/>
    <w:rsid w:val="00C9788F"/>
    <w:rsid w:val="00C97DD6"/>
    <w:rsid w:val="00CA0255"/>
    <w:rsid w:val="00CA0532"/>
    <w:rsid w:val="00CA08EF"/>
    <w:rsid w:val="00CA0934"/>
    <w:rsid w:val="00CA0A83"/>
    <w:rsid w:val="00CA12E4"/>
    <w:rsid w:val="00CA2241"/>
    <w:rsid w:val="00CA2994"/>
    <w:rsid w:val="00CA29F4"/>
    <w:rsid w:val="00CA2BBA"/>
    <w:rsid w:val="00CA3CDD"/>
    <w:rsid w:val="00CA3CEB"/>
    <w:rsid w:val="00CA403B"/>
    <w:rsid w:val="00CA420A"/>
    <w:rsid w:val="00CA4401"/>
    <w:rsid w:val="00CA4407"/>
    <w:rsid w:val="00CA4504"/>
    <w:rsid w:val="00CA4882"/>
    <w:rsid w:val="00CA502A"/>
    <w:rsid w:val="00CA505A"/>
    <w:rsid w:val="00CA5295"/>
    <w:rsid w:val="00CA54F5"/>
    <w:rsid w:val="00CA5841"/>
    <w:rsid w:val="00CA59DD"/>
    <w:rsid w:val="00CA5E81"/>
    <w:rsid w:val="00CA60DE"/>
    <w:rsid w:val="00CA6171"/>
    <w:rsid w:val="00CA65C1"/>
    <w:rsid w:val="00CA68D4"/>
    <w:rsid w:val="00CA6E17"/>
    <w:rsid w:val="00CB008E"/>
    <w:rsid w:val="00CB01FA"/>
    <w:rsid w:val="00CB0737"/>
    <w:rsid w:val="00CB07EE"/>
    <w:rsid w:val="00CB097A"/>
    <w:rsid w:val="00CB0CD1"/>
    <w:rsid w:val="00CB0EB6"/>
    <w:rsid w:val="00CB0EC3"/>
    <w:rsid w:val="00CB109B"/>
    <w:rsid w:val="00CB26EC"/>
    <w:rsid w:val="00CB2D2A"/>
    <w:rsid w:val="00CB3534"/>
    <w:rsid w:val="00CB3588"/>
    <w:rsid w:val="00CB4585"/>
    <w:rsid w:val="00CB4681"/>
    <w:rsid w:val="00CB5451"/>
    <w:rsid w:val="00CB57FE"/>
    <w:rsid w:val="00CB597C"/>
    <w:rsid w:val="00CB5B1E"/>
    <w:rsid w:val="00CB5CB5"/>
    <w:rsid w:val="00CB68AA"/>
    <w:rsid w:val="00CB6EA3"/>
    <w:rsid w:val="00CB7263"/>
    <w:rsid w:val="00CB7832"/>
    <w:rsid w:val="00CB7840"/>
    <w:rsid w:val="00CB787A"/>
    <w:rsid w:val="00CB78BF"/>
    <w:rsid w:val="00CB7C9C"/>
    <w:rsid w:val="00CC0C4A"/>
    <w:rsid w:val="00CC1042"/>
    <w:rsid w:val="00CC1675"/>
    <w:rsid w:val="00CC17F0"/>
    <w:rsid w:val="00CC1853"/>
    <w:rsid w:val="00CC1ED1"/>
    <w:rsid w:val="00CC1FAE"/>
    <w:rsid w:val="00CC2ED1"/>
    <w:rsid w:val="00CC2EEA"/>
    <w:rsid w:val="00CC3A23"/>
    <w:rsid w:val="00CC3B3B"/>
    <w:rsid w:val="00CC3C40"/>
    <w:rsid w:val="00CC545E"/>
    <w:rsid w:val="00CC5EDA"/>
    <w:rsid w:val="00CC6229"/>
    <w:rsid w:val="00CC737C"/>
    <w:rsid w:val="00CC79F0"/>
    <w:rsid w:val="00CD00C4"/>
    <w:rsid w:val="00CD073C"/>
    <w:rsid w:val="00CD087D"/>
    <w:rsid w:val="00CD0F5D"/>
    <w:rsid w:val="00CD1044"/>
    <w:rsid w:val="00CD1AEE"/>
    <w:rsid w:val="00CD1C0B"/>
    <w:rsid w:val="00CD239A"/>
    <w:rsid w:val="00CD29E5"/>
    <w:rsid w:val="00CD3174"/>
    <w:rsid w:val="00CD34B7"/>
    <w:rsid w:val="00CD4348"/>
    <w:rsid w:val="00CD4B24"/>
    <w:rsid w:val="00CD4E17"/>
    <w:rsid w:val="00CD5512"/>
    <w:rsid w:val="00CD57C0"/>
    <w:rsid w:val="00CD6079"/>
    <w:rsid w:val="00CD659C"/>
    <w:rsid w:val="00CD685A"/>
    <w:rsid w:val="00CD699A"/>
    <w:rsid w:val="00CD6E3D"/>
    <w:rsid w:val="00CD71AB"/>
    <w:rsid w:val="00CD72D3"/>
    <w:rsid w:val="00CD768E"/>
    <w:rsid w:val="00CD7B75"/>
    <w:rsid w:val="00CE0109"/>
    <w:rsid w:val="00CE03A1"/>
    <w:rsid w:val="00CE05B7"/>
    <w:rsid w:val="00CE1FC5"/>
    <w:rsid w:val="00CE2231"/>
    <w:rsid w:val="00CE2448"/>
    <w:rsid w:val="00CE28F1"/>
    <w:rsid w:val="00CE3427"/>
    <w:rsid w:val="00CE3720"/>
    <w:rsid w:val="00CE39A0"/>
    <w:rsid w:val="00CE42D7"/>
    <w:rsid w:val="00CE46E5"/>
    <w:rsid w:val="00CE485A"/>
    <w:rsid w:val="00CE5279"/>
    <w:rsid w:val="00CE5342"/>
    <w:rsid w:val="00CE54EB"/>
    <w:rsid w:val="00CE5A78"/>
    <w:rsid w:val="00CE5A8A"/>
    <w:rsid w:val="00CE6545"/>
    <w:rsid w:val="00CE6B0D"/>
    <w:rsid w:val="00CE6CF1"/>
    <w:rsid w:val="00CE74C1"/>
    <w:rsid w:val="00CE77B8"/>
    <w:rsid w:val="00CE78AE"/>
    <w:rsid w:val="00CE79C7"/>
    <w:rsid w:val="00CE7E62"/>
    <w:rsid w:val="00CE7E68"/>
    <w:rsid w:val="00CF0A20"/>
    <w:rsid w:val="00CF0E9A"/>
    <w:rsid w:val="00CF195E"/>
    <w:rsid w:val="00CF19DA"/>
    <w:rsid w:val="00CF1C7F"/>
    <w:rsid w:val="00CF1CC0"/>
    <w:rsid w:val="00CF24F8"/>
    <w:rsid w:val="00CF2653"/>
    <w:rsid w:val="00CF3A45"/>
    <w:rsid w:val="00CF3D09"/>
    <w:rsid w:val="00CF3E2D"/>
    <w:rsid w:val="00CF40BF"/>
    <w:rsid w:val="00CF4247"/>
    <w:rsid w:val="00CF4721"/>
    <w:rsid w:val="00CF4A93"/>
    <w:rsid w:val="00CF5263"/>
    <w:rsid w:val="00CF59F4"/>
    <w:rsid w:val="00CF60B5"/>
    <w:rsid w:val="00CF66E5"/>
    <w:rsid w:val="00CF6A38"/>
    <w:rsid w:val="00CF79CC"/>
    <w:rsid w:val="00D004FA"/>
    <w:rsid w:val="00D00778"/>
    <w:rsid w:val="00D0098C"/>
    <w:rsid w:val="00D011C0"/>
    <w:rsid w:val="00D0127B"/>
    <w:rsid w:val="00D01B21"/>
    <w:rsid w:val="00D01E2F"/>
    <w:rsid w:val="00D02960"/>
    <w:rsid w:val="00D02AC9"/>
    <w:rsid w:val="00D02F57"/>
    <w:rsid w:val="00D03015"/>
    <w:rsid w:val="00D03102"/>
    <w:rsid w:val="00D033A5"/>
    <w:rsid w:val="00D03727"/>
    <w:rsid w:val="00D0378A"/>
    <w:rsid w:val="00D0442A"/>
    <w:rsid w:val="00D05132"/>
    <w:rsid w:val="00D0548F"/>
    <w:rsid w:val="00D057DF"/>
    <w:rsid w:val="00D05EA9"/>
    <w:rsid w:val="00D071F8"/>
    <w:rsid w:val="00D07252"/>
    <w:rsid w:val="00D0746E"/>
    <w:rsid w:val="00D074F4"/>
    <w:rsid w:val="00D0751B"/>
    <w:rsid w:val="00D078B7"/>
    <w:rsid w:val="00D07AF2"/>
    <w:rsid w:val="00D07CE1"/>
    <w:rsid w:val="00D1026A"/>
    <w:rsid w:val="00D10710"/>
    <w:rsid w:val="00D107CF"/>
    <w:rsid w:val="00D110A6"/>
    <w:rsid w:val="00D11550"/>
    <w:rsid w:val="00D11B0B"/>
    <w:rsid w:val="00D12293"/>
    <w:rsid w:val="00D125C8"/>
    <w:rsid w:val="00D139A2"/>
    <w:rsid w:val="00D14236"/>
    <w:rsid w:val="00D14553"/>
    <w:rsid w:val="00D14D13"/>
    <w:rsid w:val="00D14DB1"/>
    <w:rsid w:val="00D14FDD"/>
    <w:rsid w:val="00D15085"/>
    <w:rsid w:val="00D15811"/>
    <w:rsid w:val="00D15F43"/>
    <w:rsid w:val="00D15F4D"/>
    <w:rsid w:val="00D1665B"/>
    <w:rsid w:val="00D16C24"/>
    <w:rsid w:val="00D16DBD"/>
    <w:rsid w:val="00D16E7F"/>
    <w:rsid w:val="00D16E87"/>
    <w:rsid w:val="00D1771B"/>
    <w:rsid w:val="00D177F6"/>
    <w:rsid w:val="00D20149"/>
    <w:rsid w:val="00D2055D"/>
    <w:rsid w:val="00D205C4"/>
    <w:rsid w:val="00D207AE"/>
    <w:rsid w:val="00D20B8B"/>
    <w:rsid w:val="00D20FFD"/>
    <w:rsid w:val="00D2162C"/>
    <w:rsid w:val="00D21A34"/>
    <w:rsid w:val="00D21A3C"/>
    <w:rsid w:val="00D21C60"/>
    <w:rsid w:val="00D21E41"/>
    <w:rsid w:val="00D22019"/>
    <w:rsid w:val="00D22803"/>
    <w:rsid w:val="00D2309A"/>
    <w:rsid w:val="00D231A1"/>
    <w:rsid w:val="00D23319"/>
    <w:rsid w:val="00D233F1"/>
    <w:rsid w:val="00D2499A"/>
    <w:rsid w:val="00D24FE2"/>
    <w:rsid w:val="00D25408"/>
    <w:rsid w:val="00D256F8"/>
    <w:rsid w:val="00D259AD"/>
    <w:rsid w:val="00D26003"/>
    <w:rsid w:val="00D261F9"/>
    <w:rsid w:val="00D26311"/>
    <w:rsid w:val="00D2671D"/>
    <w:rsid w:val="00D267D1"/>
    <w:rsid w:val="00D2685C"/>
    <w:rsid w:val="00D268CB"/>
    <w:rsid w:val="00D26969"/>
    <w:rsid w:val="00D26A3B"/>
    <w:rsid w:val="00D273D8"/>
    <w:rsid w:val="00D27AD9"/>
    <w:rsid w:val="00D27F11"/>
    <w:rsid w:val="00D302FD"/>
    <w:rsid w:val="00D3038A"/>
    <w:rsid w:val="00D30656"/>
    <w:rsid w:val="00D3098D"/>
    <w:rsid w:val="00D30ED9"/>
    <w:rsid w:val="00D3131E"/>
    <w:rsid w:val="00D31747"/>
    <w:rsid w:val="00D31A02"/>
    <w:rsid w:val="00D31A4A"/>
    <w:rsid w:val="00D32099"/>
    <w:rsid w:val="00D32802"/>
    <w:rsid w:val="00D3323C"/>
    <w:rsid w:val="00D33456"/>
    <w:rsid w:val="00D3396F"/>
    <w:rsid w:val="00D33D4D"/>
    <w:rsid w:val="00D348E7"/>
    <w:rsid w:val="00D34A0B"/>
    <w:rsid w:val="00D34B5C"/>
    <w:rsid w:val="00D34C6A"/>
    <w:rsid w:val="00D34DD6"/>
    <w:rsid w:val="00D34F2D"/>
    <w:rsid w:val="00D35107"/>
    <w:rsid w:val="00D35BC3"/>
    <w:rsid w:val="00D35DFB"/>
    <w:rsid w:val="00D36234"/>
    <w:rsid w:val="00D36371"/>
    <w:rsid w:val="00D3796A"/>
    <w:rsid w:val="00D37E5F"/>
    <w:rsid w:val="00D402BB"/>
    <w:rsid w:val="00D404BE"/>
    <w:rsid w:val="00D41102"/>
    <w:rsid w:val="00D41632"/>
    <w:rsid w:val="00D418A5"/>
    <w:rsid w:val="00D41BB9"/>
    <w:rsid w:val="00D41D99"/>
    <w:rsid w:val="00D42B09"/>
    <w:rsid w:val="00D437D8"/>
    <w:rsid w:val="00D44097"/>
    <w:rsid w:val="00D447E0"/>
    <w:rsid w:val="00D44994"/>
    <w:rsid w:val="00D44CEB"/>
    <w:rsid w:val="00D459CE"/>
    <w:rsid w:val="00D45DF3"/>
    <w:rsid w:val="00D45EF2"/>
    <w:rsid w:val="00D46174"/>
    <w:rsid w:val="00D4646E"/>
    <w:rsid w:val="00D4672E"/>
    <w:rsid w:val="00D46796"/>
    <w:rsid w:val="00D46CBE"/>
    <w:rsid w:val="00D47962"/>
    <w:rsid w:val="00D47D22"/>
    <w:rsid w:val="00D47DD0"/>
    <w:rsid w:val="00D47EF0"/>
    <w:rsid w:val="00D50183"/>
    <w:rsid w:val="00D504AE"/>
    <w:rsid w:val="00D50978"/>
    <w:rsid w:val="00D5161D"/>
    <w:rsid w:val="00D51847"/>
    <w:rsid w:val="00D51D12"/>
    <w:rsid w:val="00D51FDE"/>
    <w:rsid w:val="00D52419"/>
    <w:rsid w:val="00D52806"/>
    <w:rsid w:val="00D52FB8"/>
    <w:rsid w:val="00D53246"/>
    <w:rsid w:val="00D5362B"/>
    <w:rsid w:val="00D53867"/>
    <w:rsid w:val="00D53E73"/>
    <w:rsid w:val="00D549FE"/>
    <w:rsid w:val="00D55072"/>
    <w:rsid w:val="00D550FA"/>
    <w:rsid w:val="00D551B5"/>
    <w:rsid w:val="00D552F4"/>
    <w:rsid w:val="00D55415"/>
    <w:rsid w:val="00D55589"/>
    <w:rsid w:val="00D55709"/>
    <w:rsid w:val="00D5592D"/>
    <w:rsid w:val="00D55ED2"/>
    <w:rsid w:val="00D56714"/>
    <w:rsid w:val="00D56AA7"/>
    <w:rsid w:val="00D56DB2"/>
    <w:rsid w:val="00D5703B"/>
    <w:rsid w:val="00D5747F"/>
    <w:rsid w:val="00D57495"/>
    <w:rsid w:val="00D574FA"/>
    <w:rsid w:val="00D5773D"/>
    <w:rsid w:val="00D57765"/>
    <w:rsid w:val="00D5796D"/>
    <w:rsid w:val="00D57BED"/>
    <w:rsid w:val="00D6009C"/>
    <w:rsid w:val="00D60122"/>
    <w:rsid w:val="00D60410"/>
    <w:rsid w:val="00D60C8D"/>
    <w:rsid w:val="00D61374"/>
    <w:rsid w:val="00D6168A"/>
    <w:rsid w:val="00D616A5"/>
    <w:rsid w:val="00D61FF0"/>
    <w:rsid w:val="00D6211D"/>
    <w:rsid w:val="00D62721"/>
    <w:rsid w:val="00D62C97"/>
    <w:rsid w:val="00D63159"/>
    <w:rsid w:val="00D633DD"/>
    <w:rsid w:val="00D63517"/>
    <w:rsid w:val="00D637AE"/>
    <w:rsid w:val="00D63B75"/>
    <w:rsid w:val="00D648C1"/>
    <w:rsid w:val="00D64BE9"/>
    <w:rsid w:val="00D6545B"/>
    <w:rsid w:val="00D65732"/>
    <w:rsid w:val="00D659B1"/>
    <w:rsid w:val="00D6605A"/>
    <w:rsid w:val="00D66422"/>
    <w:rsid w:val="00D668D0"/>
    <w:rsid w:val="00D66E18"/>
    <w:rsid w:val="00D67111"/>
    <w:rsid w:val="00D6734D"/>
    <w:rsid w:val="00D679CF"/>
    <w:rsid w:val="00D679D3"/>
    <w:rsid w:val="00D67BEE"/>
    <w:rsid w:val="00D707B3"/>
    <w:rsid w:val="00D70B91"/>
    <w:rsid w:val="00D70BEC"/>
    <w:rsid w:val="00D70EE5"/>
    <w:rsid w:val="00D71312"/>
    <w:rsid w:val="00D71E9C"/>
    <w:rsid w:val="00D72CF6"/>
    <w:rsid w:val="00D72FE2"/>
    <w:rsid w:val="00D7356F"/>
    <w:rsid w:val="00D73587"/>
    <w:rsid w:val="00D73EBB"/>
    <w:rsid w:val="00D744E2"/>
    <w:rsid w:val="00D74758"/>
    <w:rsid w:val="00D74B15"/>
    <w:rsid w:val="00D74BE5"/>
    <w:rsid w:val="00D751FB"/>
    <w:rsid w:val="00D754D6"/>
    <w:rsid w:val="00D7552E"/>
    <w:rsid w:val="00D755F0"/>
    <w:rsid w:val="00D757EB"/>
    <w:rsid w:val="00D757F1"/>
    <w:rsid w:val="00D75AE7"/>
    <w:rsid w:val="00D761AA"/>
    <w:rsid w:val="00D76C2B"/>
    <w:rsid w:val="00D76FAE"/>
    <w:rsid w:val="00D77518"/>
    <w:rsid w:val="00D777D7"/>
    <w:rsid w:val="00D77C01"/>
    <w:rsid w:val="00D77EF8"/>
    <w:rsid w:val="00D80AB8"/>
    <w:rsid w:val="00D81792"/>
    <w:rsid w:val="00D819B1"/>
    <w:rsid w:val="00D82494"/>
    <w:rsid w:val="00D82D26"/>
    <w:rsid w:val="00D838B8"/>
    <w:rsid w:val="00D83AE9"/>
    <w:rsid w:val="00D8419C"/>
    <w:rsid w:val="00D842FD"/>
    <w:rsid w:val="00D84974"/>
    <w:rsid w:val="00D84E38"/>
    <w:rsid w:val="00D857B8"/>
    <w:rsid w:val="00D85BA7"/>
    <w:rsid w:val="00D86A92"/>
    <w:rsid w:val="00D870F7"/>
    <w:rsid w:val="00D87175"/>
    <w:rsid w:val="00D87ABF"/>
    <w:rsid w:val="00D87FF2"/>
    <w:rsid w:val="00D905A1"/>
    <w:rsid w:val="00D908E2"/>
    <w:rsid w:val="00D90CD3"/>
    <w:rsid w:val="00D90E2D"/>
    <w:rsid w:val="00D91878"/>
    <w:rsid w:val="00D91891"/>
    <w:rsid w:val="00D919E6"/>
    <w:rsid w:val="00D91BE1"/>
    <w:rsid w:val="00D91C26"/>
    <w:rsid w:val="00D922A7"/>
    <w:rsid w:val="00D92658"/>
    <w:rsid w:val="00D92C29"/>
    <w:rsid w:val="00D93388"/>
    <w:rsid w:val="00D935F9"/>
    <w:rsid w:val="00D936E2"/>
    <w:rsid w:val="00D941B0"/>
    <w:rsid w:val="00D943C8"/>
    <w:rsid w:val="00D943E2"/>
    <w:rsid w:val="00D94783"/>
    <w:rsid w:val="00D94DA9"/>
    <w:rsid w:val="00D95104"/>
    <w:rsid w:val="00D952E1"/>
    <w:rsid w:val="00D953CE"/>
    <w:rsid w:val="00D95600"/>
    <w:rsid w:val="00D9595C"/>
    <w:rsid w:val="00D95EEF"/>
    <w:rsid w:val="00D95FE7"/>
    <w:rsid w:val="00D9683C"/>
    <w:rsid w:val="00D96D56"/>
    <w:rsid w:val="00D96FE6"/>
    <w:rsid w:val="00D97884"/>
    <w:rsid w:val="00D97A35"/>
    <w:rsid w:val="00DA014A"/>
    <w:rsid w:val="00DA05B7"/>
    <w:rsid w:val="00DA0A7F"/>
    <w:rsid w:val="00DA0D9B"/>
    <w:rsid w:val="00DA1260"/>
    <w:rsid w:val="00DA13A2"/>
    <w:rsid w:val="00DA1900"/>
    <w:rsid w:val="00DA1C31"/>
    <w:rsid w:val="00DA1EC5"/>
    <w:rsid w:val="00DA20BC"/>
    <w:rsid w:val="00DA2ED7"/>
    <w:rsid w:val="00DA2F90"/>
    <w:rsid w:val="00DA312F"/>
    <w:rsid w:val="00DA3842"/>
    <w:rsid w:val="00DA3B5D"/>
    <w:rsid w:val="00DA3E7A"/>
    <w:rsid w:val="00DA3F27"/>
    <w:rsid w:val="00DA4072"/>
    <w:rsid w:val="00DA4101"/>
    <w:rsid w:val="00DA4154"/>
    <w:rsid w:val="00DA430C"/>
    <w:rsid w:val="00DA4516"/>
    <w:rsid w:val="00DA4CC6"/>
    <w:rsid w:val="00DA579C"/>
    <w:rsid w:val="00DA5EA3"/>
    <w:rsid w:val="00DA615D"/>
    <w:rsid w:val="00DA6598"/>
    <w:rsid w:val="00DA6C0F"/>
    <w:rsid w:val="00DA6DFC"/>
    <w:rsid w:val="00DA6F5C"/>
    <w:rsid w:val="00DA6FB9"/>
    <w:rsid w:val="00DA702F"/>
    <w:rsid w:val="00DA7F8A"/>
    <w:rsid w:val="00DB0176"/>
    <w:rsid w:val="00DB0404"/>
    <w:rsid w:val="00DB0A1F"/>
    <w:rsid w:val="00DB0A8A"/>
    <w:rsid w:val="00DB11F8"/>
    <w:rsid w:val="00DB18F8"/>
    <w:rsid w:val="00DB1BDB"/>
    <w:rsid w:val="00DB1F2A"/>
    <w:rsid w:val="00DB247A"/>
    <w:rsid w:val="00DB297F"/>
    <w:rsid w:val="00DB3153"/>
    <w:rsid w:val="00DB317A"/>
    <w:rsid w:val="00DB3524"/>
    <w:rsid w:val="00DB39E5"/>
    <w:rsid w:val="00DB3A54"/>
    <w:rsid w:val="00DB3B82"/>
    <w:rsid w:val="00DB3E3C"/>
    <w:rsid w:val="00DB4378"/>
    <w:rsid w:val="00DB485D"/>
    <w:rsid w:val="00DB4F55"/>
    <w:rsid w:val="00DB60A9"/>
    <w:rsid w:val="00DB6D23"/>
    <w:rsid w:val="00DB6EB2"/>
    <w:rsid w:val="00DB7503"/>
    <w:rsid w:val="00DB796B"/>
    <w:rsid w:val="00DB79C1"/>
    <w:rsid w:val="00DC0708"/>
    <w:rsid w:val="00DC1327"/>
    <w:rsid w:val="00DC1350"/>
    <w:rsid w:val="00DC1675"/>
    <w:rsid w:val="00DC1AD3"/>
    <w:rsid w:val="00DC1E65"/>
    <w:rsid w:val="00DC1FE6"/>
    <w:rsid w:val="00DC26A7"/>
    <w:rsid w:val="00DC3237"/>
    <w:rsid w:val="00DC37BC"/>
    <w:rsid w:val="00DC38EF"/>
    <w:rsid w:val="00DC3CA8"/>
    <w:rsid w:val="00DC3F69"/>
    <w:rsid w:val="00DC4192"/>
    <w:rsid w:val="00DC41A4"/>
    <w:rsid w:val="00DC4420"/>
    <w:rsid w:val="00DC4481"/>
    <w:rsid w:val="00DC4492"/>
    <w:rsid w:val="00DC44B2"/>
    <w:rsid w:val="00DC51A3"/>
    <w:rsid w:val="00DC5672"/>
    <w:rsid w:val="00DC569A"/>
    <w:rsid w:val="00DC5A58"/>
    <w:rsid w:val="00DC60A2"/>
    <w:rsid w:val="00DC62E7"/>
    <w:rsid w:val="00DC6600"/>
    <w:rsid w:val="00DC67BD"/>
    <w:rsid w:val="00DC6924"/>
    <w:rsid w:val="00DC6AF5"/>
    <w:rsid w:val="00DC6C34"/>
    <w:rsid w:val="00DC6ECD"/>
    <w:rsid w:val="00DC71F2"/>
    <w:rsid w:val="00DC766F"/>
    <w:rsid w:val="00DC79B3"/>
    <w:rsid w:val="00DD0A08"/>
    <w:rsid w:val="00DD13BC"/>
    <w:rsid w:val="00DD1AD2"/>
    <w:rsid w:val="00DD1DA6"/>
    <w:rsid w:val="00DD2025"/>
    <w:rsid w:val="00DD22EA"/>
    <w:rsid w:val="00DD23A0"/>
    <w:rsid w:val="00DD2A83"/>
    <w:rsid w:val="00DD39A8"/>
    <w:rsid w:val="00DD3C39"/>
    <w:rsid w:val="00DD3CC5"/>
    <w:rsid w:val="00DD3EC5"/>
    <w:rsid w:val="00DD3EF5"/>
    <w:rsid w:val="00DD4F1E"/>
    <w:rsid w:val="00DD53FA"/>
    <w:rsid w:val="00DD5F42"/>
    <w:rsid w:val="00DD617B"/>
    <w:rsid w:val="00DD61F9"/>
    <w:rsid w:val="00DD6349"/>
    <w:rsid w:val="00DD6A29"/>
    <w:rsid w:val="00DD6A89"/>
    <w:rsid w:val="00DD6C46"/>
    <w:rsid w:val="00DD6CE3"/>
    <w:rsid w:val="00DD6D8D"/>
    <w:rsid w:val="00DD72F9"/>
    <w:rsid w:val="00DD78B2"/>
    <w:rsid w:val="00DD7C5D"/>
    <w:rsid w:val="00DE002F"/>
    <w:rsid w:val="00DE0847"/>
    <w:rsid w:val="00DE0BA3"/>
    <w:rsid w:val="00DE0E59"/>
    <w:rsid w:val="00DE0F6C"/>
    <w:rsid w:val="00DE192E"/>
    <w:rsid w:val="00DE1C14"/>
    <w:rsid w:val="00DE1D92"/>
    <w:rsid w:val="00DE219B"/>
    <w:rsid w:val="00DE2787"/>
    <w:rsid w:val="00DE5290"/>
    <w:rsid w:val="00DE52E3"/>
    <w:rsid w:val="00DE66B7"/>
    <w:rsid w:val="00DE6A66"/>
    <w:rsid w:val="00DE731B"/>
    <w:rsid w:val="00DE790C"/>
    <w:rsid w:val="00DE7C00"/>
    <w:rsid w:val="00DF03E9"/>
    <w:rsid w:val="00DF03ED"/>
    <w:rsid w:val="00DF04B1"/>
    <w:rsid w:val="00DF04EE"/>
    <w:rsid w:val="00DF0BF4"/>
    <w:rsid w:val="00DF0DD9"/>
    <w:rsid w:val="00DF11DD"/>
    <w:rsid w:val="00DF179D"/>
    <w:rsid w:val="00DF1E9C"/>
    <w:rsid w:val="00DF1EBB"/>
    <w:rsid w:val="00DF2749"/>
    <w:rsid w:val="00DF2761"/>
    <w:rsid w:val="00DF2B3D"/>
    <w:rsid w:val="00DF3155"/>
    <w:rsid w:val="00DF3322"/>
    <w:rsid w:val="00DF35AA"/>
    <w:rsid w:val="00DF3955"/>
    <w:rsid w:val="00DF3F4F"/>
    <w:rsid w:val="00DF41DA"/>
    <w:rsid w:val="00DF438A"/>
    <w:rsid w:val="00DF4511"/>
    <w:rsid w:val="00DF4572"/>
    <w:rsid w:val="00DF4594"/>
    <w:rsid w:val="00DF4658"/>
    <w:rsid w:val="00DF4BA6"/>
    <w:rsid w:val="00DF4CA3"/>
    <w:rsid w:val="00DF4D4E"/>
    <w:rsid w:val="00DF500C"/>
    <w:rsid w:val="00DF5061"/>
    <w:rsid w:val="00DF50BD"/>
    <w:rsid w:val="00DF50C7"/>
    <w:rsid w:val="00DF530F"/>
    <w:rsid w:val="00DF570C"/>
    <w:rsid w:val="00DF6C8B"/>
    <w:rsid w:val="00DF6D1D"/>
    <w:rsid w:val="00DF6DB9"/>
    <w:rsid w:val="00DF6F17"/>
    <w:rsid w:val="00DF722F"/>
    <w:rsid w:val="00DF78FA"/>
    <w:rsid w:val="00E002F1"/>
    <w:rsid w:val="00E0082C"/>
    <w:rsid w:val="00E00A84"/>
    <w:rsid w:val="00E00C8C"/>
    <w:rsid w:val="00E01425"/>
    <w:rsid w:val="00E01D13"/>
    <w:rsid w:val="00E01DAA"/>
    <w:rsid w:val="00E0220C"/>
    <w:rsid w:val="00E023E5"/>
    <w:rsid w:val="00E02432"/>
    <w:rsid w:val="00E02CE9"/>
    <w:rsid w:val="00E03571"/>
    <w:rsid w:val="00E04022"/>
    <w:rsid w:val="00E0451F"/>
    <w:rsid w:val="00E04541"/>
    <w:rsid w:val="00E04581"/>
    <w:rsid w:val="00E05334"/>
    <w:rsid w:val="00E05744"/>
    <w:rsid w:val="00E05F64"/>
    <w:rsid w:val="00E06228"/>
    <w:rsid w:val="00E0656C"/>
    <w:rsid w:val="00E06E2C"/>
    <w:rsid w:val="00E0728F"/>
    <w:rsid w:val="00E0742F"/>
    <w:rsid w:val="00E0755C"/>
    <w:rsid w:val="00E07A58"/>
    <w:rsid w:val="00E10369"/>
    <w:rsid w:val="00E10722"/>
    <w:rsid w:val="00E107F1"/>
    <w:rsid w:val="00E10879"/>
    <w:rsid w:val="00E1092B"/>
    <w:rsid w:val="00E10F6A"/>
    <w:rsid w:val="00E10FA6"/>
    <w:rsid w:val="00E114D6"/>
    <w:rsid w:val="00E117DE"/>
    <w:rsid w:val="00E130DD"/>
    <w:rsid w:val="00E14070"/>
    <w:rsid w:val="00E14919"/>
    <w:rsid w:val="00E14A7E"/>
    <w:rsid w:val="00E14C07"/>
    <w:rsid w:val="00E14F05"/>
    <w:rsid w:val="00E151E1"/>
    <w:rsid w:val="00E15482"/>
    <w:rsid w:val="00E16160"/>
    <w:rsid w:val="00E16BA1"/>
    <w:rsid w:val="00E16BE6"/>
    <w:rsid w:val="00E17619"/>
    <w:rsid w:val="00E17625"/>
    <w:rsid w:val="00E17805"/>
    <w:rsid w:val="00E17A47"/>
    <w:rsid w:val="00E17F47"/>
    <w:rsid w:val="00E20AD0"/>
    <w:rsid w:val="00E20B5D"/>
    <w:rsid w:val="00E20DF5"/>
    <w:rsid w:val="00E20F79"/>
    <w:rsid w:val="00E2101F"/>
    <w:rsid w:val="00E21278"/>
    <w:rsid w:val="00E2199B"/>
    <w:rsid w:val="00E221B7"/>
    <w:rsid w:val="00E22673"/>
    <w:rsid w:val="00E22CCD"/>
    <w:rsid w:val="00E235BC"/>
    <w:rsid w:val="00E23A11"/>
    <w:rsid w:val="00E23B54"/>
    <w:rsid w:val="00E23EFE"/>
    <w:rsid w:val="00E23F63"/>
    <w:rsid w:val="00E23FB7"/>
    <w:rsid w:val="00E2416D"/>
    <w:rsid w:val="00E24304"/>
    <w:rsid w:val="00E24548"/>
    <w:rsid w:val="00E24913"/>
    <w:rsid w:val="00E24A27"/>
    <w:rsid w:val="00E25038"/>
    <w:rsid w:val="00E25A55"/>
    <w:rsid w:val="00E25F89"/>
    <w:rsid w:val="00E263A2"/>
    <w:rsid w:val="00E26DAB"/>
    <w:rsid w:val="00E27AFD"/>
    <w:rsid w:val="00E302C3"/>
    <w:rsid w:val="00E309EF"/>
    <w:rsid w:val="00E30F94"/>
    <w:rsid w:val="00E312F8"/>
    <w:rsid w:val="00E31440"/>
    <w:rsid w:val="00E3161C"/>
    <w:rsid w:val="00E316ED"/>
    <w:rsid w:val="00E32D62"/>
    <w:rsid w:val="00E339DC"/>
    <w:rsid w:val="00E33E15"/>
    <w:rsid w:val="00E345EF"/>
    <w:rsid w:val="00E3472D"/>
    <w:rsid w:val="00E34A3C"/>
    <w:rsid w:val="00E34AFD"/>
    <w:rsid w:val="00E34C87"/>
    <w:rsid w:val="00E34CB8"/>
    <w:rsid w:val="00E353D1"/>
    <w:rsid w:val="00E356BD"/>
    <w:rsid w:val="00E35A00"/>
    <w:rsid w:val="00E35D58"/>
    <w:rsid w:val="00E35DAF"/>
    <w:rsid w:val="00E35E1A"/>
    <w:rsid w:val="00E35EF5"/>
    <w:rsid w:val="00E361B8"/>
    <w:rsid w:val="00E36413"/>
    <w:rsid w:val="00E36A1B"/>
    <w:rsid w:val="00E375BA"/>
    <w:rsid w:val="00E379A6"/>
    <w:rsid w:val="00E37C01"/>
    <w:rsid w:val="00E37CDE"/>
    <w:rsid w:val="00E4047A"/>
    <w:rsid w:val="00E4116C"/>
    <w:rsid w:val="00E4148A"/>
    <w:rsid w:val="00E41824"/>
    <w:rsid w:val="00E419A7"/>
    <w:rsid w:val="00E422F1"/>
    <w:rsid w:val="00E429ED"/>
    <w:rsid w:val="00E4302A"/>
    <w:rsid w:val="00E4358B"/>
    <w:rsid w:val="00E435CB"/>
    <w:rsid w:val="00E43EF0"/>
    <w:rsid w:val="00E43F37"/>
    <w:rsid w:val="00E4403E"/>
    <w:rsid w:val="00E4427B"/>
    <w:rsid w:val="00E450ED"/>
    <w:rsid w:val="00E456D3"/>
    <w:rsid w:val="00E45748"/>
    <w:rsid w:val="00E459F5"/>
    <w:rsid w:val="00E45BEE"/>
    <w:rsid w:val="00E45C85"/>
    <w:rsid w:val="00E45F1B"/>
    <w:rsid w:val="00E460B6"/>
    <w:rsid w:val="00E46A63"/>
    <w:rsid w:val="00E4791B"/>
    <w:rsid w:val="00E479E1"/>
    <w:rsid w:val="00E47BBA"/>
    <w:rsid w:val="00E47C3E"/>
    <w:rsid w:val="00E47E31"/>
    <w:rsid w:val="00E501B3"/>
    <w:rsid w:val="00E50AC6"/>
    <w:rsid w:val="00E50BDB"/>
    <w:rsid w:val="00E51DDD"/>
    <w:rsid w:val="00E51FDD"/>
    <w:rsid w:val="00E5204A"/>
    <w:rsid w:val="00E52435"/>
    <w:rsid w:val="00E53122"/>
    <w:rsid w:val="00E5313F"/>
    <w:rsid w:val="00E5351B"/>
    <w:rsid w:val="00E53530"/>
    <w:rsid w:val="00E53EC0"/>
    <w:rsid w:val="00E53FA9"/>
    <w:rsid w:val="00E5408F"/>
    <w:rsid w:val="00E5414C"/>
    <w:rsid w:val="00E547B3"/>
    <w:rsid w:val="00E5502B"/>
    <w:rsid w:val="00E55321"/>
    <w:rsid w:val="00E56909"/>
    <w:rsid w:val="00E5733D"/>
    <w:rsid w:val="00E6044E"/>
    <w:rsid w:val="00E60CE9"/>
    <w:rsid w:val="00E61922"/>
    <w:rsid w:val="00E61B08"/>
    <w:rsid w:val="00E61CC0"/>
    <w:rsid w:val="00E61D28"/>
    <w:rsid w:val="00E61E41"/>
    <w:rsid w:val="00E6277B"/>
    <w:rsid w:val="00E62D6C"/>
    <w:rsid w:val="00E62F00"/>
    <w:rsid w:val="00E63DB5"/>
    <w:rsid w:val="00E64368"/>
    <w:rsid w:val="00E64424"/>
    <w:rsid w:val="00E645B1"/>
    <w:rsid w:val="00E64799"/>
    <w:rsid w:val="00E64C44"/>
    <w:rsid w:val="00E64C99"/>
    <w:rsid w:val="00E64CD3"/>
    <w:rsid w:val="00E65041"/>
    <w:rsid w:val="00E650B1"/>
    <w:rsid w:val="00E6577D"/>
    <w:rsid w:val="00E658FC"/>
    <w:rsid w:val="00E667D8"/>
    <w:rsid w:val="00E66BB7"/>
    <w:rsid w:val="00E671C9"/>
    <w:rsid w:val="00E67413"/>
    <w:rsid w:val="00E6743F"/>
    <w:rsid w:val="00E6758E"/>
    <w:rsid w:val="00E67959"/>
    <w:rsid w:val="00E67E23"/>
    <w:rsid w:val="00E70016"/>
    <w:rsid w:val="00E701A8"/>
    <w:rsid w:val="00E70BC7"/>
    <w:rsid w:val="00E70BCC"/>
    <w:rsid w:val="00E70DA1"/>
    <w:rsid w:val="00E70FBC"/>
    <w:rsid w:val="00E7112E"/>
    <w:rsid w:val="00E717CF"/>
    <w:rsid w:val="00E71B4A"/>
    <w:rsid w:val="00E7218F"/>
    <w:rsid w:val="00E7242A"/>
    <w:rsid w:val="00E72B04"/>
    <w:rsid w:val="00E72B8C"/>
    <w:rsid w:val="00E72C01"/>
    <w:rsid w:val="00E72CEA"/>
    <w:rsid w:val="00E72DEB"/>
    <w:rsid w:val="00E731AC"/>
    <w:rsid w:val="00E73FAB"/>
    <w:rsid w:val="00E741AC"/>
    <w:rsid w:val="00E743A6"/>
    <w:rsid w:val="00E745DE"/>
    <w:rsid w:val="00E74ED8"/>
    <w:rsid w:val="00E7512C"/>
    <w:rsid w:val="00E75174"/>
    <w:rsid w:val="00E75223"/>
    <w:rsid w:val="00E758B7"/>
    <w:rsid w:val="00E759DF"/>
    <w:rsid w:val="00E75EBA"/>
    <w:rsid w:val="00E763B4"/>
    <w:rsid w:val="00E773DE"/>
    <w:rsid w:val="00E774AC"/>
    <w:rsid w:val="00E77848"/>
    <w:rsid w:val="00E80514"/>
    <w:rsid w:val="00E80663"/>
    <w:rsid w:val="00E80DC2"/>
    <w:rsid w:val="00E80E5B"/>
    <w:rsid w:val="00E80F99"/>
    <w:rsid w:val="00E811DA"/>
    <w:rsid w:val="00E81633"/>
    <w:rsid w:val="00E816C5"/>
    <w:rsid w:val="00E8191A"/>
    <w:rsid w:val="00E81939"/>
    <w:rsid w:val="00E81CE0"/>
    <w:rsid w:val="00E81D37"/>
    <w:rsid w:val="00E81E7C"/>
    <w:rsid w:val="00E8224D"/>
    <w:rsid w:val="00E8267F"/>
    <w:rsid w:val="00E82730"/>
    <w:rsid w:val="00E82798"/>
    <w:rsid w:val="00E828CA"/>
    <w:rsid w:val="00E82CDD"/>
    <w:rsid w:val="00E835CC"/>
    <w:rsid w:val="00E83E6D"/>
    <w:rsid w:val="00E83F88"/>
    <w:rsid w:val="00E8519F"/>
    <w:rsid w:val="00E85CC3"/>
    <w:rsid w:val="00E86437"/>
    <w:rsid w:val="00E8643E"/>
    <w:rsid w:val="00E8644A"/>
    <w:rsid w:val="00E865AC"/>
    <w:rsid w:val="00E86873"/>
    <w:rsid w:val="00E86AE7"/>
    <w:rsid w:val="00E86DB1"/>
    <w:rsid w:val="00E873F2"/>
    <w:rsid w:val="00E87815"/>
    <w:rsid w:val="00E87A8D"/>
    <w:rsid w:val="00E87D7D"/>
    <w:rsid w:val="00E90279"/>
    <w:rsid w:val="00E902A8"/>
    <w:rsid w:val="00E905CA"/>
    <w:rsid w:val="00E90635"/>
    <w:rsid w:val="00E9078E"/>
    <w:rsid w:val="00E909A1"/>
    <w:rsid w:val="00E90BFF"/>
    <w:rsid w:val="00E90ECD"/>
    <w:rsid w:val="00E9162A"/>
    <w:rsid w:val="00E91D08"/>
    <w:rsid w:val="00E91F04"/>
    <w:rsid w:val="00E91F35"/>
    <w:rsid w:val="00E9221E"/>
    <w:rsid w:val="00E92442"/>
    <w:rsid w:val="00E93377"/>
    <w:rsid w:val="00E934F1"/>
    <w:rsid w:val="00E935F4"/>
    <w:rsid w:val="00E93F19"/>
    <w:rsid w:val="00E942AD"/>
    <w:rsid w:val="00E94E3B"/>
    <w:rsid w:val="00E958D1"/>
    <w:rsid w:val="00E95BA6"/>
    <w:rsid w:val="00E9603B"/>
    <w:rsid w:val="00E96087"/>
    <w:rsid w:val="00E96271"/>
    <w:rsid w:val="00E968D4"/>
    <w:rsid w:val="00E97648"/>
    <w:rsid w:val="00E97979"/>
    <w:rsid w:val="00E97EC5"/>
    <w:rsid w:val="00EA0197"/>
    <w:rsid w:val="00EA06A8"/>
    <w:rsid w:val="00EA0E4A"/>
    <w:rsid w:val="00EA111C"/>
    <w:rsid w:val="00EA13A5"/>
    <w:rsid w:val="00EA16E6"/>
    <w:rsid w:val="00EA1A4D"/>
    <w:rsid w:val="00EA1A54"/>
    <w:rsid w:val="00EA2226"/>
    <w:rsid w:val="00EA26FC"/>
    <w:rsid w:val="00EA2B03"/>
    <w:rsid w:val="00EA2B13"/>
    <w:rsid w:val="00EA3139"/>
    <w:rsid w:val="00EA3B5A"/>
    <w:rsid w:val="00EA410E"/>
    <w:rsid w:val="00EA43AE"/>
    <w:rsid w:val="00EA46D8"/>
    <w:rsid w:val="00EA49A6"/>
    <w:rsid w:val="00EA4FD1"/>
    <w:rsid w:val="00EA53C2"/>
    <w:rsid w:val="00EA53CE"/>
    <w:rsid w:val="00EA543B"/>
    <w:rsid w:val="00EA5585"/>
    <w:rsid w:val="00EA558E"/>
    <w:rsid w:val="00EA5695"/>
    <w:rsid w:val="00EA5B0A"/>
    <w:rsid w:val="00EA65AD"/>
    <w:rsid w:val="00EA69EB"/>
    <w:rsid w:val="00EA7FCF"/>
    <w:rsid w:val="00EB0BFE"/>
    <w:rsid w:val="00EB0CA3"/>
    <w:rsid w:val="00EB0FC3"/>
    <w:rsid w:val="00EB104F"/>
    <w:rsid w:val="00EB1366"/>
    <w:rsid w:val="00EB15B1"/>
    <w:rsid w:val="00EB1B27"/>
    <w:rsid w:val="00EB1DA8"/>
    <w:rsid w:val="00EB252C"/>
    <w:rsid w:val="00EB274D"/>
    <w:rsid w:val="00EB33B6"/>
    <w:rsid w:val="00EB3780"/>
    <w:rsid w:val="00EB46DD"/>
    <w:rsid w:val="00EB4CFF"/>
    <w:rsid w:val="00EB5476"/>
    <w:rsid w:val="00EB683F"/>
    <w:rsid w:val="00EB70B0"/>
    <w:rsid w:val="00EB7633"/>
    <w:rsid w:val="00EB7736"/>
    <w:rsid w:val="00EB7B8C"/>
    <w:rsid w:val="00EB7E34"/>
    <w:rsid w:val="00EC04CC"/>
    <w:rsid w:val="00EC075F"/>
    <w:rsid w:val="00EC099D"/>
    <w:rsid w:val="00EC1567"/>
    <w:rsid w:val="00EC1BEA"/>
    <w:rsid w:val="00EC2578"/>
    <w:rsid w:val="00EC279A"/>
    <w:rsid w:val="00EC2815"/>
    <w:rsid w:val="00EC293E"/>
    <w:rsid w:val="00EC2AEF"/>
    <w:rsid w:val="00EC2E2D"/>
    <w:rsid w:val="00EC33E7"/>
    <w:rsid w:val="00EC3AD4"/>
    <w:rsid w:val="00EC462B"/>
    <w:rsid w:val="00EC4723"/>
    <w:rsid w:val="00EC56E0"/>
    <w:rsid w:val="00EC5CBE"/>
    <w:rsid w:val="00EC6057"/>
    <w:rsid w:val="00EC640A"/>
    <w:rsid w:val="00EC6847"/>
    <w:rsid w:val="00EC6D1A"/>
    <w:rsid w:val="00EC71A9"/>
    <w:rsid w:val="00EC74F6"/>
    <w:rsid w:val="00EC7869"/>
    <w:rsid w:val="00EC78CB"/>
    <w:rsid w:val="00EC7BA7"/>
    <w:rsid w:val="00EC7CAD"/>
    <w:rsid w:val="00EC7DB6"/>
    <w:rsid w:val="00EC7FC3"/>
    <w:rsid w:val="00ED045A"/>
    <w:rsid w:val="00ED0692"/>
    <w:rsid w:val="00ED0710"/>
    <w:rsid w:val="00ED07A6"/>
    <w:rsid w:val="00ED08D2"/>
    <w:rsid w:val="00ED0EE1"/>
    <w:rsid w:val="00ED1096"/>
    <w:rsid w:val="00ED162F"/>
    <w:rsid w:val="00ED183A"/>
    <w:rsid w:val="00ED1BAE"/>
    <w:rsid w:val="00ED2413"/>
    <w:rsid w:val="00ED24A1"/>
    <w:rsid w:val="00ED2DBD"/>
    <w:rsid w:val="00ED2E52"/>
    <w:rsid w:val="00ED3024"/>
    <w:rsid w:val="00ED3098"/>
    <w:rsid w:val="00ED31AC"/>
    <w:rsid w:val="00ED33E9"/>
    <w:rsid w:val="00ED33EF"/>
    <w:rsid w:val="00ED37CD"/>
    <w:rsid w:val="00ED3F37"/>
    <w:rsid w:val="00ED4CC3"/>
    <w:rsid w:val="00ED5BBD"/>
    <w:rsid w:val="00ED5C5F"/>
    <w:rsid w:val="00ED5E3D"/>
    <w:rsid w:val="00ED5E8D"/>
    <w:rsid w:val="00ED5FE4"/>
    <w:rsid w:val="00ED71C5"/>
    <w:rsid w:val="00ED723C"/>
    <w:rsid w:val="00EE0C70"/>
    <w:rsid w:val="00EE16FA"/>
    <w:rsid w:val="00EE17C3"/>
    <w:rsid w:val="00EE24EF"/>
    <w:rsid w:val="00EE38AD"/>
    <w:rsid w:val="00EE3C42"/>
    <w:rsid w:val="00EE3D4F"/>
    <w:rsid w:val="00EE4635"/>
    <w:rsid w:val="00EE4991"/>
    <w:rsid w:val="00EE4F74"/>
    <w:rsid w:val="00EE534D"/>
    <w:rsid w:val="00EE5560"/>
    <w:rsid w:val="00EE5B30"/>
    <w:rsid w:val="00EE6F1E"/>
    <w:rsid w:val="00EE6FB8"/>
    <w:rsid w:val="00EE7174"/>
    <w:rsid w:val="00EE7189"/>
    <w:rsid w:val="00EE74D4"/>
    <w:rsid w:val="00EE76AE"/>
    <w:rsid w:val="00EF0348"/>
    <w:rsid w:val="00EF066A"/>
    <w:rsid w:val="00EF160D"/>
    <w:rsid w:val="00EF17FF"/>
    <w:rsid w:val="00EF1F9C"/>
    <w:rsid w:val="00EF2F78"/>
    <w:rsid w:val="00EF351D"/>
    <w:rsid w:val="00EF37C0"/>
    <w:rsid w:val="00EF39A2"/>
    <w:rsid w:val="00EF3FC6"/>
    <w:rsid w:val="00EF4366"/>
    <w:rsid w:val="00EF44A6"/>
    <w:rsid w:val="00EF461E"/>
    <w:rsid w:val="00EF4925"/>
    <w:rsid w:val="00EF4941"/>
    <w:rsid w:val="00EF49CE"/>
    <w:rsid w:val="00EF4A90"/>
    <w:rsid w:val="00EF4B2F"/>
    <w:rsid w:val="00EF4CD6"/>
    <w:rsid w:val="00EF55A0"/>
    <w:rsid w:val="00EF5B3C"/>
    <w:rsid w:val="00EF63D1"/>
    <w:rsid w:val="00EF6513"/>
    <w:rsid w:val="00EF6683"/>
    <w:rsid w:val="00EF7002"/>
    <w:rsid w:val="00EF705B"/>
    <w:rsid w:val="00EF769B"/>
    <w:rsid w:val="00F003AC"/>
    <w:rsid w:val="00F003E1"/>
    <w:rsid w:val="00F00E28"/>
    <w:rsid w:val="00F01B85"/>
    <w:rsid w:val="00F01CDC"/>
    <w:rsid w:val="00F02040"/>
    <w:rsid w:val="00F027BA"/>
    <w:rsid w:val="00F03B13"/>
    <w:rsid w:val="00F03DED"/>
    <w:rsid w:val="00F03E79"/>
    <w:rsid w:val="00F0423D"/>
    <w:rsid w:val="00F045A5"/>
    <w:rsid w:val="00F05891"/>
    <w:rsid w:val="00F05973"/>
    <w:rsid w:val="00F05E00"/>
    <w:rsid w:val="00F0628D"/>
    <w:rsid w:val="00F06651"/>
    <w:rsid w:val="00F06849"/>
    <w:rsid w:val="00F06A1B"/>
    <w:rsid w:val="00F06C7E"/>
    <w:rsid w:val="00F07787"/>
    <w:rsid w:val="00F07DE6"/>
    <w:rsid w:val="00F1056C"/>
    <w:rsid w:val="00F10745"/>
    <w:rsid w:val="00F107F1"/>
    <w:rsid w:val="00F10FC1"/>
    <w:rsid w:val="00F112FD"/>
    <w:rsid w:val="00F1219E"/>
    <w:rsid w:val="00F121CE"/>
    <w:rsid w:val="00F12E8A"/>
    <w:rsid w:val="00F132E5"/>
    <w:rsid w:val="00F133A1"/>
    <w:rsid w:val="00F13E02"/>
    <w:rsid w:val="00F13ECD"/>
    <w:rsid w:val="00F1453C"/>
    <w:rsid w:val="00F14D76"/>
    <w:rsid w:val="00F155CE"/>
    <w:rsid w:val="00F168B8"/>
    <w:rsid w:val="00F17EAE"/>
    <w:rsid w:val="00F20118"/>
    <w:rsid w:val="00F205EF"/>
    <w:rsid w:val="00F209FE"/>
    <w:rsid w:val="00F20F6A"/>
    <w:rsid w:val="00F211FB"/>
    <w:rsid w:val="00F21313"/>
    <w:rsid w:val="00F215DD"/>
    <w:rsid w:val="00F215F7"/>
    <w:rsid w:val="00F218D4"/>
    <w:rsid w:val="00F21919"/>
    <w:rsid w:val="00F21E7F"/>
    <w:rsid w:val="00F21FD4"/>
    <w:rsid w:val="00F2250A"/>
    <w:rsid w:val="00F226AE"/>
    <w:rsid w:val="00F227FE"/>
    <w:rsid w:val="00F235FC"/>
    <w:rsid w:val="00F23AD3"/>
    <w:rsid w:val="00F23DB5"/>
    <w:rsid w:val="00F24248"/>
    <w:rsid w:val="00F246F3"/>
    <w:rsid w:val="00F24788"/>
    <w:rsid w:val="00F248C0"/>
    <w:rsid w:val="00F24B08"/>
    <w:rsid w:val="00F259BA"/>
    <w:rsid w:val="00F26313"/>
    <w:rsid w:val="00F2640F"/>
    <w:rsid w:val="00F27264"/>
    <w:rsid w:val="00F27768"/>
    <w:rsid w:val="00F27B63"/>
    <w:rsid w:val="00F27C34"/>
    <w:rsid w:val="00F27E46"/>
    <w:rsid w:val="00F301C2"/>
    <w:rsid w:val="00F302E1"/>
    <w:rsid w:val="00F30492"/>
    <w:rsid w:val="00F30B46"/>
    <w:rsid w:val="00F3117E"/>
    <w:rsid w:val="00F3132D"/>
    <w:rsid w:val="00F31B22"/>
    <w:rsid w:val="00F31B49"/>
    <w:rsid w:val="00F31B9C"/>
    <w:rsid w:val="00F3234D"/>
    <w:rsid w:val="00F3245F"/>
    <w:rsid w:val="00F32F56"/>
    <w:rsid w:val="00F32FD0"/>
    <w:rsid w:val="00F3334B"/>
    <w:rsid w:val="00F33D4F"/>
    <w:rsid w:val="00F33D5A"/>
    <w:rsid w:val="00F33D85"/>
    <w:rsid w:val="00F33E6A"/>
    <w:rsid w:val="00F33E7C"/>
    <w:rsid w:val="00F341F6"/>
    <w:rsid w:val="00F34A7D"/>
    <w:rsid w:val="00F34B04"/>
    <w:rsid w:val="00F34C16"/>
    <w:rsid w:val="00F34CD6"/>
    <w:rsid w:val="00F35873"/>
    <w:rsid w:val="00F35920"/>
    <w:rsid w:val="00F35E87"/>
    <w:rsid w:val="00F366A5"/>
    <w:rsid w:val="00F367BD"/>
    <w:rsid w:val="00F36C5F"/>
    <w:rsid w:val="00F36D03"/>
    <w:rsid w:val="00F36F26"/>
    <w:rsid w:val="00F37259"/>
    <w:rsid w:val="00F405A4"/>
    <w:rsid w:val="00F407B8"/>
    <w:rsid w:val="00F41CC9"/>
    <w:rsid w:val="00F41EC3"/>
    <w:rsid w:val="00F41F05"/>
    <w:rsid w:val="00F422F1"/>
    <w:rsid w:val="00F42562"/>
    <w:rsid w:val="00F426A8"/>
    <w:rsid w:val="00F427B6"/>
    <w:rsid w:val="00F42A67"/>
    <w:rsid w:val="00F433BD"/>
    <w:rsid w:val="00F43966"/>
    <w:rsid w:val="00F43A41"/>
    <w:rsid w:val="00F44181"/>
    <w:rsid w:val="00F4444C"/>
    <w:rsid w:val="00F445FE"/>
    <w:rsid w:val="00F4472A"/>
    <w:rsid w:val="00F44D03"/>
    <w:rsid w:val="00F44EC5"/>
    <w:rsid w:val="00F45199"/>
    <w:rsid w:val="00F452BC"/>
    <w:rsid w:val="00F45525"/>
    <w:rsid w:val="00F459DC"/>
    <w:rsid w:val="00F45A22"/>
    <w:rsid w:val="00F45D03"/>
    <w:rsid w:val="00F46709"/>
    <w:rsid w:val="00F4672C"/>
    <w:rsid w:val="00F46ACB"/>
    <w:rsid w:val="00F47002"/>
    <w:rsid w:val="00F470C8"/>
    <w:rsid w:val="00F47498"/>
    <w:rsid w:val="00F475A1"/>
    <w:rsid w:val="00F47A20"/>
    <w:rsid w:val="00F47C06"/>
    <w:rsid w:val="00F47E14"/>
    <w:rsid w:val="00F47FFE"/>
    <w:rsid w:val="00F5032A"/>
    <w:rsid w:val="00F50C78"/>
    <w:rsid w:val="00F50E2F"/>
    <w:rsid w:val="00F512B2"/>
    <w:rsid w:val="00F5148C"/>
    <w:rsid w:val="00F517F6"/>
    <w:rsid w:val="00F51D45"/>
    <w:rsid w:val="00F51E17"/>
    <w:rsid w:val="00F5253B"/>
    <w:rsid w:val="00F52546"/>
    <w:rsid w:val="00F5283D"/>
    <w:rsid w:val="00F52ABA"/>
    <w:rsid w:val="00F52B37"/>
    <w:rsid w:val="00F52BC7"/>
    <w:rsid w:val="00F532FC"/>
    <w:rsid w:val="00F53BF4"/>
    <w:rsid w:val="00F53E31"/>
    <w:rsid w:val="00F53EE4"/>
    <w:rsid w:val="00F54266"/>
    <w:rsid w:val="00F54400"/>
    <w:rsid w:val="00F54757"/>
    <w:rsid w:val="00F55043"/>
    <w:rsid w:val="00F5625B"/>
    <w:rsid w:val="00F568E0"/>
    <w:rsid w:val="00F56DCF"/>
    <w:rsid w:val="00F57034"/>
    <w:rsid w:val="00F57572"/>
    <w:rsid w:val="00F5769B"/>
    <w:rsid w:val="00F60A6C"/>
    <w:rsid w:val="00F60BE9"/>
    <w:rsid w:val="00F60E4E"/>
    <w:rsid w:val="00F6128F"/>
    <w:rsid w:val="00F61FD8"/>
    <w:rsid w:val="00F6279D"/>
    <w:rsid w:val="00F62DAD"/>
    <w:rsid w:val="00F62DBF"/>
    <w:rsid w:val="00F63156"/>
    <w:rsid w:val="00F63809"/>
    <w:rsid w:val="00F63C89"/>
    <w:rsid w:val="00F63F92"/>
    <w:rsid w:val="00F641FC"/>
    <w:rsid w:val="00F647F7"/>
    <w:rsid w:val="00F64945"/>
    <w:rsid w:val="00F64DE9"/>
    <w:rsid w:val="00F6582B"/>
    <w:rsid w:val="00F6583C"/>
    <w:rsid w:val="00F6589A"/>
    <w:rsid w:val="00F65F20"/>
    <w:rsid w:val="00F66383"/>
    <w:rsid w:val="00F6643B"/>
    <w:rsid w:val="00F66677"/>
    <w:rsid w:val="00F66C0A"/>
    <w:rsid w:val="00F66FB5"/>
    <w:rsid w:val="00F6745C"/>
    <w:rsid w:val="00F677C3"/>
    <w:rsid w:val="00F6783E"/>
    <w:rsid w:val="00F67B61"/>
    <w:rsid w:val="00F7071D"/>
    <w:rsid w:val="00F7098A"/>
    <w:rsid w:val="00F70DBE"/>
    <w:rsid w:val="00F71124"/>
    <w:rsid w:val="00F71888"/>
    <w:rsid w:val="00F719CD"/>
    <w:rsid w:val="00F71BB8"/>
    <w:rsid w:val="00F71EA7"/>
    <w:rsid w:val="00F72123"/>
    <w:rsid w:val="00F72584"/>
    <w:rsid w:val="00F7290D"/>
    <w:rsid w:val="00F7302F"/>
    <w:rsid w:val="00F732EC"/>
    <w:rsid w:val="00F73D08"/>
    <w:rsid w:val="00F746DC"/>
    <w:rsid w:val="00F749F4"/>
    <w:rsid w:val="00F74EA9"/>
    <w:rsid w:val="00F75139"/>
    <w:rsid w:val="00F7586B"/>
    <w:rsid w:val="00F75F2F"/>
    <w:rsid w:val="00F7634A"/>
    <w:rsid w:val="00F76445"/>
    <w:rsid w:val="00F76B9A"/>
    <w:rsid w:val="00F76ECC"/>
    <w:rsid w:val="00F76EE5"/>
    <w:rsid w:val="00F77F9E"/>
    <w:rsid w:val="00F8013B"/>
    <w:rsid w:val="00F802AF"/>
    <w:rsid w:val="00F80399"/>
    <w:rsid w:val="00F8091C"/>
    <w:rsid w:val="00F812C8"/>
    <w:rsid w:val="00F8132D"/>
    <w:rsid w:val="00F81693"/>
    <w:rsid w:val="00F818AE"/>
    <w:rsid w:val="00F81B40"/>
    <w:rsid w:val="00F820C4"/>
    <w:rsid w:val="00F82468"/>
    <w:rsid w:val="00F82CBC"/>
    <w:rsid w:val="00F83137"/>
    <w:rsid w:val="00F83325"/>
    <w:rsid w:val="00F8351E"/>
    <w:rsid w:val="00F837FE"/>
    <w:rsid w:val="00F83829"/>
    <w:rsid w:val="00F84069"/>
    <w:rsid w:val="00F843D7"/>
    <w:rsid w:val="00F84EF5"/>
    <w:rsid w:val="00F8521D"/>
    <w:rsid w:val="00F852B4"/>
    <w:rsid w:val="00F85536"/>
    <w:rsid w:val="00F86422"/>
    <w:rsid w:val="00F864B1"/>
    <w:rsid w:val="00F8657A"/>
    <w:rsid w:val="00F86620"/>
    <w:rsid w:val="00F8679A"/>
    <w:rsid w:val="00F86CBD"/>
    <w:rsid w:val="00F86E68"/>
    <w:rsid w:val="00F87117"/>
    <w:rsid w:val="00F8736C"/>
    <w:rsid w:val="00F87D93"/>
    <w:rsid w:val="00F87EE0"/>
    <w:rsid w:val="00F9030E"/>
    <w:rsid w:val="00F90ADB"/>
    <w:rsid w:val="00F90E78"/>
    <w:rsid w:val="00F90FD3"/>
    <w:rsid w:val="00F91209"/>
    <w:rsid w:val="00F91C8D"/>
    <w:rsid w:val="00F9221F"/>
    <w:rsid w:val="00F92936"/>
    <w:rsid w:val="00F92AF6"/>
    <w:rsid w:val="00F92D4F"/>
    <w:rsid w:val="00F931C7"/>
    <w:rsid w:val="00F93559"/>
    <w:rsid w:val="00F935A5"/>
    <w:rsid w:val="00F93D39"/>
    <w:rsid w:val="00F93D72"/>
    <w:rsid w:val="00F93E65"/>
    <w:rsid w:val="00F9402A"/>
    <w:rsid w:val="00F94070"/>
    <w:rsid w:val="00F950B5"/>
    <w:rsid w:val="00F9513F"/>
    <w:rsid w:val="00F953CF"/>
    <w:rsid w:val="00F95C1D"/>
    <w:rsid w:val="00F95EA2"/>
    <w:rsid w:val="00F9615C"/>
    <w:rsid w:val="00F97908"/>
    <w:rsid w:val="00F97ADF"/>
    <w:rsid w:val="00F97B1D"/>
    <w:rsid w:val="00F97B43"/>
    <w:rsid w:val="00F97C1D"/>
    <w:rsid w:val="00FA07F8"/>
    <w:rsid w:val="00FA0D17"/>
    <w:rsid w:val="00FA0E11"/>
    <w:rsid w:val="00FA105C"/>
    <w:rsid w:val="00FA1475"/>
    <w:rsid w:val="00FA148A"/>
    <w:rsid w:val="00FA157E"/>
    <w:rsid w:val="00FA1AA2"/>
    <w:rsid w:val="00FA1EC7"/>
    <w:rsid w:val="00FA2082"/>
    <w:rsid w:val="00FA22D7"/>
    <w:rsid w:val="00FA27C8"/>
    <w:rsid w:val="00FA2E54"/>
    <w:rsid w:val="00FA2EED"/>
    <w:rsid w:val="00FA348B"/>
    <w:rsid w:val="00FA3830"/>
    <w:rsid w:val="00FA38C0"/>
    <w:rsid w:val="00FA3B76"/>
    <w:rsid w:val="00FA3D56"/>
    <w:rsid w:val="00FA4A18"/>
    <w:rsid w:val="00FA4D66"/>
    <w:rsid w:val="00FA4E40"/>
    <w:rsid w:val="00FA517D"/>
    <w:rsid w:val="00FA555F"/>
    <w:rsid w:val="00FA57D2"/>
    <w:rsid w:val="00FA5A4E"/>
    <w:rsid w:val="00FA63BE"/>
    <w:rsid w:val="00FA6BF9"/>
    <w:rsid w:val="00FA718F"/>
    <w:rsid w:val="00FB0082"/>
    <w:rsid w:val="00FB0243"/>
    <w:rsid w:val="00FB055A"/>
    <w:rsid w:val="00FB1527"/>
    <w:rsid w:val="00FB175B"/>
    <w:rsid w:val="00FB1A23"/>
    <w:rsid w:val="00FB1A6A"/>
    <w:rsid w:val="00FB1AD6"/>
    <w:rsid w:val="00FB1D94"/>
    <w:rsid w:val="00FB232E"/>
    <w:rsid w:val="00FB2537"/>
    <w:rsid w:val="00FB33DC"/>
    <w:rsid w:val="00FB3D47"/>
    <w:rsid w:val="00FB4338"/>
    <w:rsid w:val="00FB443D"/>
    <w:rsid w:val="00FB477E"/>
    <w:rsid w:val="00FB4C9C"/>
    <w:rsid w:val="00FB546A"/>
    <w:rsid w:val="00FB54EB"/>
    <w:rsid w:val="00FB5698"/>
    <w:rsid w:val="00FB5940"/>
    <w:rsid w:val="00FB5DA4"/>
    <w:rsid w:val="00FB5F03"/>
    <w:rsid w:val="00FB6165"/>
    <w:rsid w:val="00FB6CD7"/>
    <w:rsid w:val="00FB7006"/>
    <w:rsid w:val="00FB798F"/>
    <w:rsid w:val="00FC011B"/>
    <w:rsid w:val="00FC0150"/>
    <w:rsid w:val="00FC03AB"/>
    <w:rsid w:val="00FC0AFA"/>
    <w:rsid w:val="00FC0B50"/>
    <w:rsid w:val="00FC0C67"/>
    <w:rsid w:val="00FC1A8F"/>
    <w:rsid w:val="00FC1F5F"/>
    <w:rsid w:val="00FC2297"/>
    <w:rsid w:val="00FC2509"/>
    <w:rsid w:val="00FC2766"/>
    <w:rsid w:val="00FC2888"/>
    <w:rsid w:val="00FC28D2"/>
    <w:rsid w:val="00FC2F97"/>
    <w:rsid w:val="00FC4112"/>
    <w:rsid w:val="00FC441F"/>
    <w:rsid w:val="00FC4522"/>
    <w:rsid w:val="00FC4729"/>
    <w:rsid w:val="00FC48DD"/>
    <w:rsid w:val="00FC4A8C"/>
    <w:rsid w:val="00FC5067"/>
    <w:rsid w:val="00FC5180"/>
    <w:rsid w:val="00FC53DB"/>
    <w:rsid w:val="00FC58EF"/>
    <w:rsid w:val="00FC5FC2"/>
    <w:rsid w:val="00FC60C6"/>
    <w:rsid w:val="00FC60FC"/>
    <w:rsid w:val="00FC6177"/>
    <w:rsid w:val="00FC63D1"/>
    <w:rsid w:val="00FC6515"/>
    <w:rsid w:val="00FC7528"/>
    <w:rsid w:val="00FC7C0B"/>
    <w:rsid w:val="00FD0572"/>
    <w:rsid w:val="00FD1A97"/>
    <w:rsid w:val="00FD1CBF"/>
    <w:rsid w:val="00FD23C4"/>
    <w:rsid w:val="00FD27D3"/>
    <w:rsid w:val="00FD2801"/>
    <w:rsid w:val="00FD28F5"/>
    <w:rsid w:val="00FD2D7B"/>
    <w:rsid w:val="00FD32D0"/>
    <w:rsid w:val="00FD37F6"/>
    <w:rsid w:val="00FD4010"/>
    <w:rsid w:val="00FD4589"/>
    <w:rsid w:val="00FD473E"/>
    <w:rsid w:val="00FD4A80"/>
    <w:rsid w:val="00FD4EE6"/>
    <w:rsid w:val="00FD5895"/>
    <w:rsid w:val="00FD58CD"/>
    <w:rsid w:val="00FD5CD5"/>
    <w:rsid w:val="00FD71F0"/>
    <w:rsid w:val="00FD745F"/>
    <w:rsid w:val="00FD74A2"/>
    <w:rsid w:val="00FD7606"/>
    <w:rsid w:val="00FD769E"/>
    <w:rsid w:val="00FD7795"/>
    <w:rsid w:val="00FD77F1"/>
    <w:rsid w:val="00FD7DF9"/>
    <w:rsid w:val="00FE0068"/>
    <w:rsid w:val="00FE0250"/>
    <w:rsid w:val="00FE0901"/>
    <w:rsid w:val="00FE0B51"/>
    <w:rsid w:val="00FE0B78"/>
    <w:rsid w:val="00FE0DA1"/>
    <w:rsid w:val="00FE0ED4"/>
    <w:rsid w:val="00FE17DA"/>
    <w:rsid w:val="00FE1A62"/>
    <w:rsid w:val="00FE1AE3"/>
    <w:rsid w:val="00FE1EAB"/>
    <w:rsid w:val="00FE2380"/>
    <w:rsid w:val="00FE28A2"/>
    <w:rsid w:val="00FE3089"/>
    <w:rsid w:val="00FE319E"/>
    <w:rsid w:val="00FE3465"/>
    <w:rsid w:val="00FE39F9"/>
    <w:rsid w:val="00FE3FB6"/>
    <w:rsid w:val="00FE400C"/>
    <w:rsid w:val="00FE54C5"/>
    <w:rsid w:val="00FE58B2"/>
    <w:rsid w:val="00FE67CF"/>
    <w:rsid w:val="00FE6901"/>
    <w:rsid w:val="00FE6C57"/>
    <w:rsid w:val="00FE6C7F"/>
    <w:rsid w:val="00FE6D20"/>
    <w:rsid w:val="00FE6EDE"/>
    <w:rsid w:val="00FE6FB9"/>
    <w:rsid w:val="00FE7178"/>
    <w:rsid w:val="00FE7251"/>
    <w:rsid w:val="00FE7549"/>
    <w:rsid w:val="00FE7BCC"/>
    <w:rsid w:val="00FF06F3"/>
    <w:rsid w:val="00FF0ACC"/>
    <w:rsid w:val="00FF0DC6"/>
    <w:rsid w:val="00FF126D"/>
    <w:rsid w:val="00FF193A"/>
    <w:rsid w:val="00FF2310"/>
    <w:rsid w:val="00FF2720"/>
    <w:rsid w:val="00FF27D6"/>
    <w:rsid w:val="00FF2E73"/>
    <w:rsid w:val="00FF2F74"/>
    <w:rsid w:val="00FF3A7C"/>
    <w:rsid w:val="00FF3B27"/>
    <w:rsid w:val="00FF4181"/>
    <w:rsid w:val="00FF4AE2"/>
    <w:rsid w:val="00FF50A8"/>
    <w:rsid w:val="00FF5391"/>
    <w:rsid w:val="00FF571E"/>
    <w:rsid w:val="00FF57FB"/>
    <w:rsid w:val="00FF6166"/>
    <w:rsid w:val="00FF61CE"/>
    <w:rsid w:val="00FF6BD1"/>
    <w:rsid w:val="00FF6CC0"/>
    <w:rsid w:val="00FF7161"/>
    <w:rsid w:val="00FF73EE"/>
    <w:rsid w:val="00FF7512"/>
    <w:rsid w:val="00FF7563"/>
    <w:rsid w:val="00FF7B68"/>
    <w:rsid w:val="00FF7C5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A88415"/>
  <w15:docId w15:val="{B0BB1207-65E0-4F45-A35B-4FE304330F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551E"/>
    <w:pPr>
      <w:autoSpaceDE w:val="0"/>
      <w:autoSpaceDN w:val="0"/>
      <w:adjustRightInd w:val="0"/>
      <w:snapToGrid w:val="0"/>
      <w:spacing w:after="120"/>
      <w:jc w:val="both"/>
    </w:pPr>
    <w:rPr>
      <w:sz w:val="22"/>
      <w:szCs w:val="22"/>
      <w:lang w:eastAsia="en-US"/>
    </w:rPr>
  </w:style>
  <w:style w:type="paragraph" w:styleId="1">
    <w:name w:val="heading 1"/>
    <w:basedOn w:val="a"/>
    <w:next w:val="a"/>
    <w:uiPriority w:val="99"/>
    <w:qFormat/>
    <w:rsid w:val="00871E38"/>
    <w:pPr>
      <w:keepNext/>
      <w:numPr>
        <w:numId w:val="2"/>
      </w:numPr>
      <w:spacing w:before="120"/>
      <w:outlineLvl w:val="0"/>
    </w:pPr>
    <w:rPr>
      <w:b/>
      <w:bCs/>
      <w:sz w:val="28"/>
      <w:szCs w:val="28"/>
    </w:rPr>
  </w:style>
  <w:style w:type="paragraph" w:styleId="2">
    <w:name w:val="heading 2"/>
    <w:basedOn w:val="a"/>
    <w:next w:val="a"/>
    <w:link w:val="2Char"/>
    <w:uiPriority w:val="99"/>
    <w:qFormat/>
    <w:rsid w:val="00871E38"/>
    <w:pPr>
      <w:keepNext/>
      <w:numPr>
        <w:ilvl w:val="1"/>
        <w:numId w:val="2"/>
      </w:numPr>
      <w:spacing w:before="120"/>
      <w:outlineLvl w:val="1"/>
    </w:pPr>
    <w:rPr>
      <w:b/>
      <w:bCs/>
      <w:sz w:val="24"/>
    </w:rPr>
  </w:style>
  <w:style w:type="paragraph" w:styleId="3">
    <w:name w:val="heading 3"/>
    <w:basedOn w:val="a"/>
    <w:next w:val="a"/>
    <w:uiPriority w:val="99"/>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uiPriority w:val="99"/>
    <w:qFormat/>
    <w:rsid w:val="00871E38"/>
    <w:pPr>
      <w:keepNext/>
      <w:numPr>
        <w:ilvl w:val="3"/>
        <w:numId w:val="2"/>
      </w:numPr>
      <w:spacing w:before="120"/>
      <w:outlineLvl w:val="3"/>
    </w:pPr>
    <w:rPr>
      <w:b/>
      <w:bCs/>
      <w:szCs w:val="28"/>
    </w:rPr>
  </w:style>
  <w:style w:type="paragraph" w:styleId="5">
    <w:name w:val="heading 5"/>
    <w:aliases w:val="h5,Heading5"/>
    <w:basedOn w:val="a"/>
    <w:next w:val="a"/>
    <w:uiPriority w:val="99"/>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9"/>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71E38"/>
    <w:rPr>
      <w:sz w:val="20"/>
      <w:szCs w:val="20"/>
    </w:rPr>
  </w:style>
  <w:style w:type="character" w:customStyle="1" w:styleId="Char">
    <w:name w:val="正文文本 Char"/>
    <w:basedOn w:val="a0"/>
    <w:link w:val="a3"/>
    <w:rsid w:val="00CF195E"/>
  </w:style>
  <w:style w:type="character" w:styleId="a4">
    <w:name w:val="Hyperlink"/>
    <w:rsid w:val="00871E38"/>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qFormat/>
    <w:rsid w:val="00871E38"/>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871E38"/>
    <w:pPr>
      <w:autoSpaceDE/>
      <w:autoSpaceDN/>
      <w:adjustRightInd/>
      <w:spacing w:after="180"/>
      <w:ind w:left="568" w:hanging="284"/>
      <w:jc w:val="left"/>
    </w:pPr>
    <w:rPr>
      <w:sz w:val="20"/>
      <w:szCs w:val="20"/>
      <w:lang w:val="en-GB"/>
    </w:rPr>
  </w:style>
  <w:style w:type="paragraph" w:styleId="a7">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8">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871E38"/>
    <w:rPr>
      <w:color w:val="800080"/>
      <w:kern w:val="2"/>
      <w:u w:val="single"/>
      <w:lang w:val="en-GB" w:eastAsia="zh-CN" w:bidi="ar-SA"/>
    </w:rPr>
  </w:style>
  <w:style w:type="paragraph" w:styleId="aa">
    <w:name w:val="footnote text"/>
    <w:basedOn w:val="a"/>
    <w:semiHidden/>
    <w:rsid w:val="00871E38"/>
    <w:rPr>
      <w:sz w:val="20"/>
      <w:szCs w:val="20"/>
    </w:rPr>
  </w:style>
  <w:style w:type="character" w:styleId="ab">
    <w:name w:val="footnote reference"/>
    <w:semiHidden/>
    <w:rsid w:val="00871E38"/>
    <w:rPr>
      <w:kern w:val="2"/>
      <w:vertAlign w:val="superscript"/>
      <w:lang w:val="en-GB" w:eastAsia="zh-CN" w:bidi="ar-SA"/>
    </w:rPr>
  </w:style>
  <w:style w:type="table" w:styleId="ac">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843680"/>
    <w:rPr>
      <w:rFonts w:ascii="宋体"/>
      <w:kern w:val="2"/>
      <w:sz w:val="18"/>
      <w:szCs w:val="18"/>
      <w:lang w:val="en-GB"/>
    </w:rPr>
  </w:style>
  <w:style w:type="character" w:customStyle="1" w:styleId="Char3">
    <w:name w:val="文档结构图 Char"/>
    <w:link w:val="af"/>
    <w:rsid w:val="00843680"/>
    <w:rPr>
      <w:rFonts w:ascii="宋体"/>
      <w:kern w:val="2"/>
      <w:sz w:val="18"/>
      <w:szCs w:val="18"/>
      <w:lang w:val="en-GB" w:eastAsia="en-US" w:bidi="ar-SA"/>
    </w:rPr>
  </w:style>
  <w:style w:type="paragraph" w:styleId="af0">
    <w:name w:val="List Paragraph"/>
    <w:aliases w:val="- Bullets,목록 단락,リスト段落,?? ??,?????,????,Lista1,中等深浅网格 1 - 着色 21,列出段落1"/>
    <w:basedOn w:val="a"/>
    <w:link w:val="Char4"/>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Char4">
    <w:name w:val="列出段落 Char"/>
    <w:aliases w:val="- Bullets Char,목록 단락 Char,リスト段落 Char,?? ?? Char,????? Char,???? Char,Lista1 Char,中等深浅网格 1 - 着色 21 Char,列出段落1 Char"/>
    <w:link w:val="af0"/>
    <w:uiPriority w:val="34"/>
    <w:qFormat/>
    <w:locked/>
    <w:rsid w:val="006B7CB1"/>
    <w:rPr>
      <w:rFonts w:eastAsia="宋体"/>
      <w:lang w:val="en-GB" w:eastAsia="ja-JP"/>
    </w:rPr>
  </w:style>
  <w:style w:type="character" w:styleId="af1">
    <w:name w:val="annotation reference"/>
    <w:unhideWhenUsed/>
    <w:qFormat/>
    <w:rsid w:val="00AA12DE"/>
    <w:rPr>
      <w:sz w:val="16"/>
      <w:szCs w:val="16"/>
    </w:rPr>
  </w:style>
  <w:style w:type="paragraph" w:styleId="af2">
    <w:name w:val="annotation text"/>
    <w:basedOn w:val="a"/>
    <w:link w:val="Char5"/>
    <w:unhideWhenUsed/>
    <w:qFormat/>
    <w:rsid w:val="00AA12DE"/>
    <w:rPr>
      <w:sz w:val="20"/>
      <w:szCs w:val="20"/>
    </w:rPr>
  </w:style>
  <w:style w:type="character" w:customStyle="1" w:styleId="Char5">
    <w:name w:val="批注文字 Char"/>
    <w:link w:val="af2"/>
    <w:qFormat/>
    <w:rsid w:val="00AA12DE"/>
    <w:rPr>
      <w:lang w:eastAsia="en-US"/>
    </w:rPr>
  </w:style>
  <w:style w:type="paragraph" w:styleId="af3">
    <w:name w:val="annotation subject"/>
    <w:basedOn w:val="af2"/>
    <w:next w:val="af2"/>
    <w:link w:val="Char6"/>
    <w:semiHidden/>
    <w:unhideWhenUsed/>
    <w:rsid w:val="00AA12DE"/>
    <w:rPr>
      <w:b/>
      <w:bCs/>
    </w:rPr>
  </w:style>
  <w:style w:type="character" w:customStyle="1" w:styleId="Char6">
    <w:name w:val="批注主题 Char"/>
    <w:link w:val="af3"/>
    <w:semiHidden/>
    <w:rsid w:val="00AA12DE"/>
    <w:rPr>
      <w:b/>
      <w:bCs/>
      <w:lang w:eastAsia="en-US"/>
    </w:rPr>
  </w:style>
  <w:style w:type="paragraph" w:styleId="af4">
    <w:name w:val="Revision"/>
    <w:hidden/>
    <w:uiPriority w:val="99"/>
    <w:semiHidden/>
    <w:rsid w:val="00F470C8"/>
    <w:rPr>
      <w:sz w:val="22"/>
      <w:szCs w:val="22"/>
      <w:lang w:eastAsia="en-US"/>
    </w:rPr>
  </w:style>
  <w:style w:type="paragraph" w:styleId="af5">
    <w:name w:val="Normal (Web)"/>
    <w:basedOn w:val="a"/>
    <w:uiPriority w:val="99"/>
    <w:unhideWhenUsed/>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6">
    <w:name w:val="Placeholder Text"/>
    <w:uiPriority w:val="99"/>
    <w:semiHidden/>
    <w:rsid w:val="00296170"/>
    <w:rPr>
      <w:color w:val="808080"/>
    </w:rPr>
  </w:style>
  <w:style w:type="paragraph" w:customStyle="1" w:styleId="RAN1text">
    <w:name w:val="RAN1 text"/>
    <w:basedOn w:val="a3"/>
    <w:link w:val="RAN1textChar"/>
    <w:qFormat/>
    <w:rsid w:val="00C54BC4"/>
    <w:pPr>
      <w:autoSpaceDE/>
      <w:autoSpaceDN/>
      <w:adjustRightInd/>
      <w:snapToGrid/>
      <w:spacing w:after="0"/>
    </w:pPr>
    <w:rPr>
      <w:rFonts w:eastAsia="MS Mincho"/>
      <w:szCs w:val="24"/>
    </w:rPr>
  </w:style>
  <w:style w:type="character" w:customStyle="1" w:styleId="RAN1textChar">
    <w:name w:val="RAN1 text Char"/>
    <w:link w:val="RAN1text"/>
    <w:rsid w:val="00C54BC4"/>
    <w:rPr>
      <w:rFonts w:eastAsia="MS Mincho"/>
      <w:szCs w:val="24"/>
    </w:rPr>
  </w:style>
  <w:style w:type="paragraph" w:customStyle="1" w:styleId="RAN1bullet1">
    <w:name w:val="RAN1 bullet1"/>
    <w:basedOn w:val="a"/>
    <w:link w:val="RAN1bullet1Char"/>
    <w:qFormat/>
    <w:rsid w:val="00C54BC4"/>
    <w:pPr>
      <w:numPr>
        <w:numId w:val="3"/>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C54BC4"/>
    <w:rPr>
      <w:rFonts w:ascii="Times" w:eastAsia="Batang" w:hAnsi="Times"/>
      <w:szCs w:val="24"/>
      <w:lang w:val="en-GB" w:eastAsia="en-US"/>
    </w:rPr>
  </w:style>
  <w:style w:type="paragraph" w:customStyle="1" w:styleId="af7">
    <w:name w:val="正文（首行不缩进）"/>
    <w:link w:val="Char7"/>
    <w:rsid w:val="003B5CA0"/>
    <w:pPr>
      <w:spacing w:afterLines="50" w:line="300" w:lineRule="auto"/>
      <w:ind w:leftChars="400" w:left="400"/>
    </w:pPr>
    <w:rPr>
      <w:sz w:val="21"/>
    </w:rPr>
  </w:style>
  <w:style w:type="character" w:customStyle="1" w:styleId="Char7">
    <w:name w:val="正文（首行不缩进） Char"/>
    <w:link w:val="af7"/>
    <w:rsid w:val="003B5CA0"/>
    <w:rPr>
      <w:sz w:val="21"/>
      <w:lang w:bidi="ar-SA"/>
    </w:rPr>
  </w:style>
  <w:style w:type="paragraph" w:customStyle="1" w:styleId="RAN1bullet2">
    <w:name w:val="RAN1 bullet2"/>
    <w:basedOn w:val="a"/>
    <w:link w:val="RAN1bullet2Char"/>
    <w:qFormat/>
    <w:rsid w:val="00867951"/>
    <w:pPr>
      <w:numPr>
        <w:ilvl w:val="1"/>
        <w:numId w:val="4"/>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867951"/>
    <w:rPr>
      <w:rFonts w:ascii="Times" w:eastAsia="Batang" w:hAnsi="Times"/>
      <w:lang w:eastAsia="en-US"/>
    </w:rPr>
  </w:style>
  <w:style w:type="paragraph" w:customStyle="1" w:styleId="RAN1bullet3">
    <w:name w:val="RAN1 bullet3"/>
    <w:basedOn w:val="RAN1bullet2"/>
    <w:link w:val="RAN1bullet3Char"/>
    <w:qFormat/>
    <w:rsid w:val="00867951"/>
    <w:pPr>
      <w:numPr>
        <w:ilvl w:val="2"/>
        <w:numId w:val="5"/>
      </w:numPr>
    </w:pPr>
  </w:style>
  <w:style w:type="character" w:customStyle="1" w:styleId="RAN1bullet3Char">
    <w:name w:val="RAN1 bullet3 Char"/>
    <w:link w:val="RAN1bullet3"/>
    <w:rsid w:val="00867951"/>
    <w:rPr>
      <w:rFonts w:ascii="Times" w:eastAsia="Batang" w:hAnsi="Times"/>
      <w:lang w:eastAsia="en-US"/>
    </w:rPr>
  </w:style>
  <w:style w:type="paragraph" w:customStyle="1" w:styleId="bullet">
    <w:name w:val="bullet"/>
    <w:basedOn w:val="af0"/>
    <w:link w:val="bulletChar"/>
    <w:qFormat/>
    <w:rsid w:val="00D7552E"/>
    <w:pPr>
      <w:widowControl w:val="0"/>
      <w:numPr>
        <w:numId w:val="6"/>
      </w:numPr>
      <w:overflowPunct/>
      <w:autoSpaceDE/>
      <w:autoSpaceDN/>
      <w:adjustRightInd/>
      <w:spacing w:after="0"/>
      <w:ind w:left="0"/>
      <w:jc w:val="both"/>
      <w:textAlignment w:val="auto"/>
    </w:pPr>
    <w:rPr>
      <w:rFonts w:ascii="Calibri" w:eastAsia="Times New Roman" w:hAnsi="Calibri"/>
      <w:kern w:val="2"/>
      <w:szCs w:val="24"/>
    </w:rPr>
  </w:style>
  <w:style w:type="character" w:customStyle="1" w:styleId="bulletChar">
    <w:name w:val="bullet Char"/>
    <w:link w:val="bullet"/>
    <w:rsid w:val="00D7552E"/>
    <w:rPr>
      <w:rFonts w:ascii="Calibri" w:eastAsia="Times New Roman" w:hAnsi="Calibri"/>
      <w:kern w:val="2"/>
      <w:szCs w:val="24"/>
      <w:lang w:val="en-GB" w:eastAsia="ja-JP"/>
    </w:rPr>
  </w:style>
  <w:style w:type="paragraph" w:customStyle="1" w:styleId="EQ">
    <w:name w:val="EQ"/>
    <w:basedOn w:val="a"/>
    <w:next w:val="a"/>
    <w:qFormat/>
    <w:rsid w:val="003F28B8"/>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a"/>
    <w:link w:val="B10"/>
    <w:qFormat/>
    <w:rsid w:val="003F28B8"/>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3F28B8"/>
    <w:rPr>
      <w:rFonts w:eastAsia="Times New Roman"/>
      <w:lang w:val="en-GB" w:eastAsia="en-US"/>
    </w:rPr>
  </w:style>
  <w:style w:type="character" w:customStyle="1" w:styleId="B1Zchn">
    <w:name w:val="B1 Zchn"/>
    <w:rsid w:val="001043CF"/>
    <w:rPr>
      <w:rFonts w:ascii="Times New Roman" w:hAnsi="Times New Roman"/>
      <w:lang w:val="en-GB" w:eastAsia="en-US"/>
    </w:rPr>
  </w:style>
  <w:style w:type="character" w:customStyle="1" w:styleId="2Char">
    <w:name w:val="标题 2 Char"/>
    <w:link w:val="2"/>
    <w:uiPriority w:val="99"/>
    <w:rsid w:val="00C456E7"/>
    <w:rPr>
      <w:b/>
      <w:bCs/>
      <w:sz w:val="24"/>
      <w:szCs w:val="22"/>
      <w:lang w:eastAsia="en-US"/>
    </w:rPr>
  </w:style>
  <w:style w:type="paragraph" w:customStyle="1" w:styleId="TAL">
    <w:name w:val="TAL"/>
    <w:basedOn w:val="a"/>
    <w:link w:val="TALChar"/>
    <w:rsid w:val="0070416B"/>
    <w:pPr>
      <w:keepNext/>
      <w:keepLines/>
      <w:autoSpaceDE/>
      <w:autoSpaceDN/>
      <w:adjustRightInd/>
      <w:snapToGrid/>
      <w:spacing w:after="0"/>
      <w:jc w:val="left"/>
    </w:pPr>
    <w:rPr>
      <w:rFonts w:ascii="Arial" w:eastAsia="Times New Roman" w:hAnsi="Arial"/>
      <w:sz w:val="18"/>
      <w:szCs w:val="20"/>
      <w:lang w:val="en-GB"/>
    </w:rPr>
  </w:style>
  <w:style w:type="paragraph" w:customStyle="1" w:styleId="TAC">
    <w:name w:val="TAC"/>
    <w:basedOn w:val="TAL"/>
    <w:link w:val="TACChar"/>
    <w:rsid w:val="0070416B"/>
    <w:pPr>
      <w:jc w:val="center"/>
    </w:pPr>
  </w:style>
  <w:style w:type="character" w:customStyle="1" w:styleId="TALChar">
    <w:name w:val="TAL Char"/>
    <w:link w:val="TAL"/>
    <w:rsid w:val="0070416B"/>
    <w:rPr>
      <w:rFonts w:ascii="Arial" w:eastAsia="Times New Roman" w:hAnsi="Arial"/>
      <w:sz w:val="18"/>
      <w:lang w:val="en-GB"/>
    </w:rPr>
  </w:style>
  <w:style w:type="character" w:customStyle="1" w:styleId="TACChar">
    <w:name w:val="TAC Char"/>
    <w:link w:val="TAC"/>
    <w:rsid w:val="0070416B"/>
    <w:rPr>
      <w:rFonts w:ascii="Arial" w:eastAsia="Times New Roman" w:hAnsi="Arial"/>
      <w:sz w:val="18"/>
      <w:lang w:val="en-GB"/>
    </w:rPr>
  </w:style>
  <w:style w:type="numbering" w:customStyle="1" w:styleId="StyleBulletedSymbolsymbolLeft025Hanging025">
    <w:name w:val="Style Bulleted Symbol (symbol) Left:  0.25&quot; Hanging:  0.25&quot;"/>
    <w:basedOn w:val="a2"/>
    <w:rsid w:val="00BA19A7"/>
    <w:pPr>
      <w:numPr>
        <w:numId w:val="7"/>
      </w:numPr>
    </w:pPr>
  </w:style>
  <w:style w:type="paragraph" w:customStyle="1" w:styleId="textintend2">
    <w:name w:val="text intend 2"/>
    <w:basedOn w:val="a"/>
    <w:rsid w:val="00D91878"/>
    <w:pPr>
      <w:numPr>
        <w:numId w:val="15"/>
      </w:numPr>
      <w:overflowPunct w:val="0"/>
      <w:snapToGrid/>
      <w:textAlignment w:val="baseline"/>
    </w:pPr>
    <w:rPr>
      <w:rFonts w:eastAsia="MS Mincho"/>
      <w:sz w:val="24"/>
      <w:szCs w:val="20"/>
      <w:lang w:eastAsia="en-GB"/>
    </w:rPr>
  </w:style>
  <w:style w:type="paragraph" w:customStyle="1" w:styleId="B3">
    <w:name w:val="B3"/>
    <w:basedOn w:val="a"/>
    <w:link w:val="B3Char"/>
    <w:rsid w:val="00AF1B7C"/>
    <w:pPr>
      <w:autoSpaceDE/>
      <w:autoSpaceDN/>
      <w:adjustRightInd/>
      <w:snapToGrid/>
      <w:spacing w:after="180"/>
      <w:ind w:left="1135" w:hanging="284"/>
      <w:jc w:val="left"/>
    </w:pPr>
    <w:rPr>
      <w:rFonts w:eastAsia="Times New Roman"/>
      <w:sz w:val="20"/>
      <w:szCs w:val="20"/>
      <w:lang w:val="en-GB"/>
    </w:rPr>
  </w:style>
  <w:style w:type="paragraph" w:customStyle="1" w:styleId="B4">
    <w:name w:val="B4"/>
    <w:basedOn w:val="a"/>
    <w:rsid w:val="00AF1B7C"/>
    <w:pPr>
      <w:autoSpaceDE/>
      <w:autoSpaceDN/>
      <w:adjustRightInd/>
      <w:snapToGrid/>
      <w:spacing w:after="180"/>
      <w:ind w:left="1418" w:hanging="284"/>
      <w:jc w:val="left"/>
    </w:pPr>
    <w:rPr>
      <w:rFonts w:eastAsia="Times New Roman"/>
      <w:sz w:val="20"/>
      <w:szCs w:val="20"/>
      <w:lang w:val="en-GB"/>
    </w:rPr>
  </w:style>
  <w:style w:type="paragraph" w:customStyle="1" w:styleId="berschrift1H1">
    <w:name w:val="Überschrift 1.H1"/>
    <w:basedOn w:val="a"/>
    <w:next w:val="a"/>
    <w:rsid w:val="00AF1B7C"/>
    <w:pPr>
      <w:keepNext/>
      <w:keepLines/>
      <w:numPr>
        <w:numId w:val="17"/>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character" w:customStyle="1" w:styleId="B3Char">
    <w:name w:val="B3 Char"/>
    <w:link w:val="B3"/>
    <w:rsid w:val="00AF1B7C"/>
    <w:rPr>
      <w:rFonts w:eastAsia="Times New Roman"/>
      <w:lang w:val="en-GB" w:eastAsia="en-US"/>
    </w:rPr>
  </w:style>
  <w:style w:type="paragraph" w:customStyle="1" w:styleId="B2">
    <w:name w:val="B2"/>
    <w:basedOn w:val="a"/>
    <w:link w:val="B2Char"/>
    <w:qFormat/>
    <w:rsid w:val="00AF1B7C"/>
    <w:pPr>
      <w:autoSpaceDE/>
      <w:autoSpaceDN/>
      <w:adjustRightInd/>
      <w:snapToGrid/>
      <w:spacing w:after="180"/>
      <w:ind w:left="851" w:hanging="284"/>
      <w:jc w:val="left"/>
    </w:pPr>
    <w:rPr>
      <w:rFonts w:eastAsia="Times New Roman"/>
      <w:sz w:val="20"/>
      <w:szCs w:val="20"/>
    </w:rPr>
  </w:style>
  <w:style w:type="character" w:customStyle="1" w:styleId="B2Char">
    <w:name w:val="B2 Char"/>
    <w:link w:val="B2"/>
    <w:qFormat/>
    <w:rsid w:val="00AF1B7C"/>
    <w:rPr>
      <w:rFonts w:eastAsia="Times New Roman"/>
      <w:lang w:eastAsia="en-US"/>
    </w:rPr>
  </w:style>
  <w:style w:type="paragraph" w:customStyle="1" w:styleId="B5">
    <w:name w:val="B5"/>
    <w:basedOn w:val="a"/>
    <w:rsid w:val="00932C33"/>
    <w:pPr>
      <w:autoSpaceDE/>
      <w:autoSpaceDN/>
      <w:adjustRightInd/>
      <w:snapToGrid/>
      <w:spacing w:after="180"/>
      <w:ind w:left="1702" w:hanging="284"/>
      <w:jc w:val="left"/>
    </w:pPr>
    <w:rPr>
      <w:rFonts w:eastAsia="Times New Roman"/>
      <w:sz w:val="20"/>
      <w:szCs w:val="20"/>
      <w:lang w:val="en-GB"/>
    </w:rPr>
  </w:style>
  <w:style w:type="paragraph" w:customStyle="1" w:styleId="PL">
    <w:name w:val="PL"/>
    <w:link w:val="PLChar"/>
    <w:qFormat/>
    <w:rsid w:val="00F32F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F32FD0"/>
    <w:rPr>
      <w:rFonts w:ascii="Courier New" w:eastAsia="Batang" w:hAnsi="Courier New"/>
      <w:noProof/>
      <w:sz w:val="16"/>
      <w:shd w:val="clear" w:color="auto" w:fill="E6E6E6"/>
      <w:lang w:val="en-GB" w:eastAsia="sv-SE"/>
    </w:rPr>
  </w:style>
  <w:style w:type="paragraph" w:styleId="40">
    <w:name w:val="toc 4"/>
    <w:basedOn w:val="30"/>
    <w:uiPriority w:val="39"/>
    <w:rsid w:val="00535445"/>
    <w:pPr>
      <w:keepLines/>
      <w:widowControl w:val="0"/>
      <w:tabs>
        <w:tab w:val="right" w:leader="dot" w:pos="9639"/>
      </w:tabs>
      <w:autoSpaceDE/>
      <w:autoSpaceDN/>
      <w:adjustRightInd/>
      <w:snapToGrid/>
      <w:spacing w:after="0"/>
      <w:ind w:leftChars="0" w:left="1418" w:right="425" w:hanging="1418"/>
      <w:jc w:val="left"/>
    </w:pPr>
    <w:rPr>
      <w:noProof/>
      <w:sz w:val="20"/>
      <w:szCs w:val="20"/>
      <w:lang w:val="en-GB"/>
    </w:rPr>
  </w:style>
  <w:style w:type="paragraph" w:styleId="30">
    <w:name w:val="toc 3"/>
    <w:basedOn w:val="a"/>
    <w:next w:val="a"/>
    <w:autoRedefine/>
    <w:semiHidden/>
    <w:unhideWhenUsed/>
    <w:rsid w:val="00535445"/>
    <w:pPr>
      <w:ind w:leftChars="400" w:left="840"/>
    </w:pPr>
  </w:style>
  <w:style w:type="paragraph" w:customStyle="1" w:styleId="TH">
    <w:name w:val="TH"/>
    <w:basedOn w:val="a"/>
    <w:link w:val="THChar"/>
    <w:rsid w:val="0082064C"/>
    <w:pPr>
      <w:keepNext/>
      <w:keepLines/>
      <w:autoSpaceDE/>
      <w:autoSpaceDN/>
      <w:adjustRightInd/>
      <w:snapToGrid/>
      <w:spacing w:before="60" w:after="180"/>
      <w:jc w:val="center"/>
    </w:pPr>
    <w:rPr>
      <w:rFonts w:ascii="Arial" w:eastAsia="宋体" w:hAnsi="Arial"/>
      <w:b/>
      <w:sz w:val="20"/>
      <w:szCs w:val="20"/>
      <w:lang w:val="en-GB"/>
    </w:rPr>
  </w:style>
  <w:style w:type="character" w:customStyle="1" w:styleId="THChar">
    <w:name w:val="TH Char"/>
    <w:link w:val="TH"/>
    <w:rsid w:val="0082064C"/>
    <w:rPr>
      <w:rFonts w:ascii="Arial" w:eastAsia="宋体" w:hAnsi="Arial"/>
      <w:b/>
      <w:lang w:val="en-GB" w:eastAsia="en-US"/>
    </w:rPr>
  </w:style>
  <w:style w:type="paragraph" w:customStyle="1" w:styleId="Proposal">
    <w:name w:val="Proposal"/>
    <w:basedOn w:val="a"/>
    <w:rsid w:val="00F259BA"/>
    <w:pPr>
      <w:numPr>
        <w:numId w:val="33"/>
      </w:numPr>
      <w:tabs>
        <w:tab w:val="clear" w:pos="1304"/>
        <w:tab w:val="left" w:pos="1701"/>
      </w:tabs>
      <w:overflowPunct w:val="0"/>
      <w:snapToGrid/>
      <w:ind w:left="1701" w:hanging="1701"/>
      <w:textAlignment w:val="baseline"/>
    </w:pPr>
    <w:rPr>
      <w:rFonts w:ascii="Arial" w:eastAsia="宋体" w:hAnsi="Arial"/>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993711">
      <w:bodyDiv w:val="1"/>
      <w:marLeft w:val="0"/>
      <w:marRight w:val="0"/>
      <w:marTop w:val="0"/>
      <w:marBottom w:val="0"/>
      <w:divBdr>
        <w:top w:val="none" w:sz="0" w:space="0" w:color="auto"/>
        <w:left w:val="none" w:sz="0" w:space="0" w:color="auto"/>
        <w:bottom w:val="none" w:sz="0" w:space="0" w:color="auto"/>
        <w:right w:val="none" w:sz="0" w:space="0" w:color="auto"/>
      </w:divBdr>
    </w:div>
    <w:div w:id="83578098">
      <w:bodyDiv w:val="1"/>
      <w:marLeft w:val="0"/>
      <w:marRight w:val="0"/>
      <w:marTop w:val="0"/>
      <w:marBottom w:val="0"/>
      <w:divBdr>
        <w:top w:val="none" w:sz="0" w:space="0" w:color="auto"/>
        <w:left w:val="none" w:sz="0" w:space="0" w:color="auto"/>
        <w:bottom w:val="none" w:sz="0" w:space="0" w:color="auto"/>
        <w:right w:val="none" w:sz="0" w:space="0" w:color="auto"/>
      </w:divBdr>
    </w:div>
    <w:div w:id="137379602">
      <w:bodyDiv w:val="1"/>
      <w:marLeft w:val="0"/>
      <w:marRight w:val="0"/>
      <w:marTop w:val="0"/>
      <w:marBottom w:val="0"/>
      <w:divBdr>
        <w:top w:val="none" w:sz="0" w:space="0" w:color="auto"/>
        <w:left w:val="none" w:sz="0" w:space="0" w:color="auto"/>
        <w:bottom w:val="none" w:sz="0" w:space="0" w:color="auto"/>
        <w:right w:val="none" w:sz="0" w:space="0" w:color="auto"/>
      </w:divBdr>
    </w:div>
    <w:div w:id="174735591">
      <w:bodyDiv w:val="1"/>
      <w:marLeft w:val="0"/>
      <w:marRight w:val="0"/>
      <w:marTop w:val="0"/>
      <w:marBottom w:val="0"/>
      <w:divBdr>
        <w:top w:val="none" w:sz="0" w:space="0" w:color="auto"/>
        <w:left w:val="none" w:sz="0" w:space="0" w:color="auto"/>
        <w:bottom w:val="none" w:sz="0" w:space="0" w:color="auto"/>
        <w:right w:val="none" w:sz="0" w:space="0" w:color="auto"/>
      </w:divBdr>
    </w:div>
    <w:div w:id="202786702">
      <w:bodyDiv w:val="1"/>
      <w:marLeft w:val="0"/>
      <w:marRight w:val="0"/>
      <w:marTop w:val="0"/>
      <w:marBottom w:val="0"/>
      <w:divBdr>
        <w:top w:val="none" w:sz="0" w:space="0" w:color="auto"/>
        <w:left w:val="none" w:sz="0" w:space="0" w:color="auto"/>
        <w:bottom w:val="none" w:sz="0" w:space="0" w:color="auto"/>
        <w:right w:val="none" w:sz="0" w:space="0" w:color="auto"/>
      </w:divBdr>
    </w:div>
    <w:div w:id="207881943">
      <w:bodyDiv w:val="1"/>
      <w:marLeft w:val="0"/>
      <w:marRight w:val="0"/>
      <w:marTop w:val="0"/>
      <w:marBottom w:val="0"/>
      <w:divBdr>
        <w:top w:val="none" w:sz="0" w:space="0" w:color="auto"/>
        <w:left w:val="none" w:sz="0" w:space="0" w:color="auto"/>
        <w:bottom w:val="none" w:sz="0" w:space="0" w:color="auto"/>
        <w:right w:val="none" w:sz="0" w:space="0" w:color="auto"/>
      </w:divBdr>
      <w:divsChild>
        <w:div w:id="1015499982">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5356259">
      <w:bodyDiv w:val="1"/>
      <w:marLeft w:val="0"/>
      <w:marRight w:val="0"/>
      <w:marTop w:val="0"/>
      <w:marBottom w:val="0"/>
      <w:divBdr>
        <w:top w:val="none" w:sz="0" w:space="0" w:color="auto"/>
        <w:left w:val="none" w:sz="0" w:space="0" w:color="auto"/>
        <w:bottom w:val="none" w:sz="0" w:space="0" w:color="auto"/>
        <w:right w:val="none" w:sz="0" w:space="0" w:color="auto"/>
      </w:divBdr>
    </w:div>
    <w:div w:id="3189956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988697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3468">
      <w:bodyDiv w:val="1"/>
      <w:marLeft w:val="0"/>
      <w:marRight w:val="0"/>
      <w:marTop w:val="0"/>
      <w:marBottom w:val="0"/>
      <w:divBdr>
        <w:top w:val="none" w:sz="0" w:space="0" w:color="auto"/>
        <w:left w:val="none" w:sz="0" w:space="0" w:color="auto"/>
        <w:bottom w:val="none" w:sz="0" w:space="0" w:color="auto"/>
        <w:right w:val="none" w:sz="0" w:space="0" w:color="auto"/>
      </w:divBdr>
    </w:div>
    <w:div w:id="469980698">
      <w:bodyDiv w:val="1"/>
      <w:marLeft w:val="0"/>
      <w:marRight w:val="0"/>
      <w:marTop w:val="0"/>
      <w:marBottom w:val="0"/>
      <w:divBdr>
        <w:top w:val="none" w:sz="0" w:space="0" w:color="auto"/>
        <w:left w:val="none" w:sz="0" w:space="0" w:color="auto"/>
        <w:bottom w:val="none" w:sz="0" w:space="0" w:color="auto"/>
        <w:right w:val="none" w:sz="0" w:space="0" w:color="auto"/>
      </w:divBdr>
    </w:div>
    <w:div w:id="47044695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443986">
      <w:bodyDiv w:val="1"/>
      <w:marLeft w:val="0"/>
      <w:marRight w:val="0"/>
      <w:marTop w:val="0"/>
      <w:marBottom w:val="0"/>
      <w:divBdr>
        <w:top w:val="none" w:sz="0" w:space="0" w:color="auto"/>
        <w:left w:val="none" w:sz="0" w:space="0" w:color="auto"/>
        <w:bottom w:val="none" w:sz="0" w:space="0" w:color="auto"/>
        <w:right w:val="none" w:sz="0" w:space="0" w:color="auto"/>
      </w:divBdr>
    </w:div>
    <w:div w:id="57339053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7487157">
      <w:bodyDiv w:val="1"/>
      <w:marLeft w:val="0"/>
      <w:marRight w:val="0"/>
      <w:marTop w:val="0"/>
      <w:marBottom w:val="0"/>
      <w:divBdr>
        <w:top w:val="none" w:sz="0" w:space="0" w:color="auto"/>
        <w:left w:val="none" w:sz="0" w:space="0" w:color="auto"/>
        <w:bottom w:val="none" w:sz="0" w:space="0" w:color="auto"/>
        <w:right w:val="none" w:sz="0" w:space="0" w:color="auto"/>
      </w:divBdr>
    </w:div>
    <w:div w:id="623778673">
      <w:bodyDiv w:val="1"/>
      <w:marLeft w:val="0"/>
      <w:marRight w:val="0"/>
      <w:marTop w:val="0"/>
      <w:marBottom w:val="0"/>
      <w:divBdr>
        <w:top w:val="none" w:sz="0" w:space="0" w:color="auto"/>
        <w:left w:val="none" w:sz="0" w:space="0" w:color="auto"/>
        <w:bottom w:val="none" w:sz="0" w:space="0" w:color="auto"/>
        <w:right w:val="none" w:sz="0" w:space="0" w:color="auto"/>
      </w:divBdr>
      <w:divsChild>
        <w:div w:id="1160267255">
          <w:marLeft w:val="1800"/>
          <w:marRight w:val="0"/>
          <w:marTop w:val="67"/>
          <w:marBottom w:val="0"/>
          <w:divBdr>
            <w:top w:val="none" w:sz="0" w:space="0" w:color="auto"/>
            <w:left w:val="none" w:sz="0" w:space="0" w:color="auto"/>
            <w:bottom w:val="none" w:sz="0" w:space="0" w:color="auto"/>
            <w:right w:val="none" w:sz="0" w:space="0" w:color="auto"/>
          </w:divBdr>
        </w:div>
      </w:divsChild>
    </w:div>
    <w:div w:id="657806747">
      <w:bodyDiv w:val="1"/>
      <w:marLeft w:val="0"/>
      <w:marRight w:val="0"/>
      <w:marTop w:val="0"/>
      <w:marBottom w:val="0"/>
      <w:divBdr>
        <w:top w:val="none" w:sz="0" w:space="0" w:color="auto"/>
        <w:left w:val="none" w:sz="0" w:space="0" w:color="auto"/>
        <w:bottom w:val="none" w:sz="0" w:space="0" w:color="auto"/>
        <w:right w:val="none" w:sz="0" w:space="0" w:color="auto"/>
      </w:divBdr>
    </w:div>
    <w:div w:id="686449792">
      <w:bodyDiv w:val="1"/>
      <w:marLeft w:val="0"/>
      <w:marRight w:val="0"/>
      <w:marTop w:val="0"/>
      <w:marBottom w:val="0"/>
      <w:divBdr>
        <w:top w:val="none" w:sz="0" w:space="0" w:color="auto"/>
        <w:left w:val="none" w:sz="0" w:space="0" w:color="auto"/>
        <w:bottom w:val="none" w:sz="0" w:space="0" w:color="auto"/>
        <w:right w:val="none" w:sz="0" w:space="0" w:color="auto"/>
      </w:divBdr>
    </w:div>
    <w:div w:id="796416893">
      <w:bodyDiv w:val="1"/>
      <w:marLeft w:val="0"/>
      <w:marRight w:val="0"/>
      <w:marTop w:val="0"/>
      <w:marBottom w:val="0"/>
      <w:divBdr>
        <w:top w:val="none" w:sz="0" w:space="0" w:color="auto"/>
        <w:left w:val="none" w:sz="0" w:space="0" w:color="auto"/>
        <w:bottom w:val="none" w:sz="0" w:space="0" w:color="auto"/>
        <w:right w:val="none" w:sz="0" w:space="0" w:color="auto"/>
      </w:divBdr>
      <w:divsChild>
        <w:div w:id="314794953">
          <w:marLeft w:val="1166"/>
          <w:marRight w:val="0"/>
          <w:marTop w:val="125"/>
          <w:marBottom w:val="0"/>
          <w:divBdr>
            <w:top w:val="none" w:sz="0" w:space="0" w:color="auto"/>
            <w:left w:val="none" w:sz="0" w:space="0" w:color="auto"/>
            <w:bottom w:val="none" w:sz="0" w:space="0" w:color="auto"/>
            <w:right w:val="none" w:sz="0" w:space="0" w:color="auto"/>
          </w:divBdr>
        </w:div>
        <w:div w:id="678502884">
          <w:marLeft w:val="1800"/>
          <w:marRight w:val="0"/>
          <w:marTop w:val="106"/>
          <w:marBottom w:val="0"/>
          <w:divBdr>
            <w:top w:val="none" w:sz="0" w:space="0" w:color="auto"/>
            <w:left w:val="none" w:sz="0" w:space="0" w:color="auto"/>
            <w:bottom w:val="none" w:sz="0" w:space="0" w:color="auto"/>
            <w:right w:val="none" w:sz="0" w:space="0" w:color="auto"/>
          </w:divBdr>
        </w:div>
        <w:div w:id="1721057679">
          <w:marLeft w:val="547"/>
          <w:marRight w:val="0"/>
          <w:marTop w:val="144"/>
          <w:marBottom w:val="0"/>
          <w:divBdr>
            <w:top w:val="none" w:sz="0" w:space="0" w:color="auto"/>
            <w:left w:val="none" w:sz="0" w:space="0" w:color="auto"/>
            <w:bottom w:val="none" w:sz="0" w:space="0" w:color="auto"/>
            <w:right w:val="none" w:sz="0" w:space="0" w:color="auto"/>
          </w:divBdr>
        </w:div>
        <w:div w:id="1740861662">
          <w:marLeft w:val="1800"/>
          <w:marRight w:val="0"/>
          <w:marTop w:val="106"/>
          <w:marBottom w:val="0"/>
          <w:divBdr>
            <w:top w:val="none" w:sz="0" w:space="0" w:color="auto"/>
            <w:left w:val="none" w:sz="0" w:space="0" w:color="auto"/>
            <w:bottom w:val="none" w:sz="0" w:space="0" w:color="auto"/>
            <w:right w:val="none" w:sz="0" w:space="0" w:color="auto"/>
          </w:divBdr>
        </w:div>
      </w:divsChild>
    </w:div>
    <w:div w:id="869025669">
      <w:bodyDiv w:val="1"/>
      <w:marLeft w:val="0"/>
      <w:marRight w:val="0"/>
      <w:marTop w:val="0"/>
      <w:marBottom w:val="0"/>
      <w:divBdr>
        <w:top w:val="none" w:sz="0" w:space="0" w:color="auto"/>
        <w:left w:val="none" w:sz="0" w:space="0" w:color="auto"/>
        <w:bottom w:val="none" w:sz="0" w:space="0" w:color="auto"/>
        <w:right w:val="none" w:sz="0" w:space="0" w:color="auto"/>
      </w:divBdr>
      <w:divsChild>
        <w:div w:id="56631576">
          <w:marLeft w:val="547"/>
          <w:marRight w:val="0"/>
          <w:marTop w:val="77"/>
          <w:marBottom w:val="0"/>
          <w:divBdr>
            <w:top w:val="none" w:sz="0" w:space="0" w:color="auto"/>
            <w:left w:val="none" w:sz="0" w:space="0" w:color="auto"/>
            <w:bottom w:val="none" w:sz="0" w:space="0" w:color="auto"/>
            <w:right w:val="none" w:sz="0" w:space="0" w:color="auto"/>
          </w:divBdr>
        </w:div>
        <w:div w:id="392705763">
          <w:marLeft w:val="1166"/>
          <w:marRight w:val="0"/>
          <w:marTop w:val="77"/>
          <w:marBottom w:val="0"/>
          <w:divBdr>
            <w:top w:val="none" w:sz="0" w:space="0" w:color="auto"/>
            <w:left w:val="none" w:sz="0" w:space="0" w:color="auto"/>
            <w:bottom w:val="none" w:sz="0" w:space="0" w:color="auto"/>
            <w:right w:val="none" w:sz="0" w:space="0" w:color="auto"/>
          </w:divBdr>
        </w:div>
        <w:div w:id="638530668">
          <w:marLeft w:val="1166"/>
          <w:marRight w:val="0"/>
          <w:marTop w:val="77"/>
          <w:marBottom w:val="0"/>
          <w:divBdr>
            <w:top w:val="none" w:sz="0" w:space="0" w:color="auto"/>
            <w:left w:val="none" w:sz="0" w:space="0" w:color="auto"/>
            <w:bottom w:val="none" w:sz="0" w:space="0" w:color="auto"/>
            <w:right w:val="none" w:sz="0" w:space="0" w:color="auto"/>
          </w:divBdr>
        </w:div>
        <w:div w:id="1440681144">
          <w:marLeft w:val="1166"/>
          <w:marRight w:val="0"/>
          <w:marTop w:val="77"/>
          <w:marBottom w:val="0"/>
          <w:divBdr>
            <w:top w:val="none" w:sz="0" w:space="0" w:color="auto"/>
            <w:left w:val="none" w:sz="0" w:space="0" w:color="auto"/>
            <w:bottom w:val="none" w:sz="0" w:space="0" w:color="auto"/>
            <w:right w:val="none" w:sz="0" w:space="0" w:color="auto"/>
          </w:divBdr>
        </w:div>
      </w:divsChild>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7610510">
      <w:bodyDiv w:val="1"/>
      <w:marLeft w:val="0"/>
      <w:marRight w:val="0"/>
      <w:marTop w:val="0"/>
      <w:marBottom w:val="0"/>
      <w:divBdr>
        <w:top w:val="none" w:sz="0" w:space="0" w:color="auto"/>
        <w:left w:val="none" w:sz="0" w:space="0" w:color="auto"/>
        <w:bottom w:val="none" w:sz="0" w:space="0" w:color="auto"/>
        <w:right w:val="none" w:sz="0" w:space="0" w:color="auto"/>
      </w:divBdr>
      <w:divsChild>
        <w:div w:id="13846549">
          <w:marLeft w:val="288"/>
          <w:marRight w:val="0"/>
          <w:marTop w:val="0"/>
          <w:marBottom w:val="0"/>
          <w:divBdr>
            <w:top w:val="none" w:sz="0" w:space="0" w:color="auto"/>
            <w:left w:val="none" w:sz="0" w:space="0" w:color="auto"/>
            <w:bottom w:val="none" w:sz="0" w:space="0" w:color="auto"/>
            <w:right w:val="none" w:sz="0" w:space="0" w:color="auto"/>
          </w:divBdr>
        </w:div>
        <w:div w:id="214632505">
          <w:marLeft w:val="1541"/>
          <w:marRight w:val="0"/>
          <w:marTop w:val="0"/>
          <w:marBottom w:val="0"/>
          <w:divBdr>
            <w:top w:val="none" w:sz="0" w:space="0" w:color="auto"/>
            <w:left w:val="none" w:sz="0" w:space="0" w:color="auto"/>
            <w:bottom w:val="none" w:sz="0" w:space="0" w:color="auto"/>
            <w:right w:val="none" w:sz="0" w:space="0" w:color="auto"/>
          </w:divBdr>
        </w:div>
        <w:div w:id="332270054">
          <w:marLeft w:val="1541"/>
          <w:marRight w:val="0"/>
          <w:marTop w:val="0"/>
          <w:marBottom w:val="0"/>
          <w:divBdr>
            <w:top w:val="none" w:sz="0" w:space="0" w:color="auto"/>
            <w:left w:val="none" w:sz="0" w:space="0" w:color="auto"/>
            <w:bottom w:val="none" w:sz="0" w:space="0" w:color="auto"/>
            <w:right w:val="none" w:sz="0" w:space="0" w:color="auto"/>
          </w:divBdr>
        </w:div>
        <w:div w:id="755588988">
          <w:marLeft w:val="1541"/>
          <w:marRight w:val="0"/>
          <w:marTop w:val="0"/>
          <w:marBottom w:val="0"/>
          <w:divBdr>
            <w:top w:val="none" w:sz="0" w:space="0" w:color="auto"/>
            <w:left w:val="none" w:sz="0" w:space="0" w:color="auto"/>
            <w:bottom w:val="none" w:sz="0" w:space="0" w:color="auto"/>
            <w:right w:val="none" w:sz="0" w:space="0" w:color="auto"/>
          </w:divBdr>
        </w:div>
        <w:div w:id="1476146308">
          <w:marLeft w:val="922"/>
          <w:marRight w:val="0"/>
          <w:marTop w:val="0"/>
          <w:marBottom w:val="0"/>
          <w:divBdr>
            <w:top w:val="none" w:sz="0" w:space="0" w:color="auto"/>
            <w:left w:val="none" w:sz="0" w:space="0" w:color="auto"/>
            <w:bottom w:val="none" w:sz="0" w:space="0" w:color="auto"/>
            <w:right w:val="none" w:sz="0" w:space="0" w:color="auto"/>
          </w:divBdr>
        </w:div>
        <w:div w:id="1577857255">
          <w:marLeft w:val="922"/>
          <w:marRight w:val="0"/>
          <w:marTop w:val="0"/>
          <w:marBottom w:val="0"/>
          <w:divBdr>
            <w:top w:val="none" w:sz="0" w:space="0" w:color="auto"/>
            <w:left w:val="none" w:sz="0" w:space="0" w:color="auto"/>
            <w:bottom w:val="none" w:sz="0" w:space="0" w:color="auto"/>
            <w:right w:val="none" w:sz="0" w:space="0" w:color="auto"/>
          </w:divBdr>
        </w:div>
        <w:div w:id="1873416571">
          <w:marLeft w:val="1541"/>
          <w:marRight w:val="0"/>
          <w:marTop w:val="0"/>
          <w:marBottom w:val="0"/>
          <w:divBdr>
            <w:top w:val="none" w:sz="0" w:space="0" w:color="auto"/>
            <w:left w:val="none" w:sz="0" w:space="0" w:color="auto"/>
            <w:bottom w:val="none" w:sz="0" w:space="0" w:color="auto"/>
            <w:right w:val="none" w:sz="0" w:space="0" w:color="auto"/>
          </w:divBdr>
        </w:div>
        <w:div w:id="2021393122">
          <w:marLeft w:val="922"/>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974779">
      <w:bodyDiv w:val="1"/>
      <w:marLeft w:val="0"/>
      <w:marRight w:val="0"/>
      <w:marTop w:val="0"/>
      <w:marBottom w:val="0"/>
      <w:divBdr>
        <w:top w:val="none" w:sz="0" w:space="0" w:color="auto"/>
        <w:left w:val="none" w:sz="0" w:space="0" w:color="auto"/>
        <w:bottom w:val="none" w:sz="0" w:space="0" w:color="auto"/>
        <w:right w:val="none" w:sz="0" w:space="0" w:color="auto"/>
      </w:divBdr>
    </w:div>
    <w:div w:id="1107848553">
      <w:bodyDiv w:val="1"/>
      <w:marLeft w:val="0"/>
      <w:marRight w:val="0"/>
      <w:marTop w:val="0"/>
      <w:marBottom w:val="0"/>
      <w:divBdr>
        <w:top w:val="none" w:sz="0" w:space="0" w:color="auto"/>
        <w:left w:val="none" w:sz="0" w:space="0" w:color="auto"/>
        <w:bottom w:val="none" w:sz="0" w:space="0" w:color="auto"/>
        <w:right w:val="none" w:sz="0" w:space="0" w:color="auto"/>
      </w:divBdr>
    </w:div>
    <w:div w:id="1120996185">
      <w:bodyDiv w:val="1"/>
      <w:marLeft w:val="0"/>
      <w:marRight w:val="0"/>
      <w:marTop w:val="0"/>
      <w:marBottom w:val="0"/>
      <w:divBdr>
        <w:top w:val="none" w:sz="0" w:space="0" w:color="auto"/>
        <w:left w:val="none" w:sz="0" w:space="0" w:color="auto"/>
        <w:bottom w:val="none" w:sz="0" w:space="0" w:color="auto"/>
        <w:right w:val="none" w:sz="0" w:space="0" w:color="auto"/>
      </w:divBdr>
    </w:div>
    <w:div w:id="1130787215">
      <w:bodyDiv w:val="1"/>
      <w:marLeft w:val="0"/>
      <w:marRight w:val="0"/>
      <w:marTop w:val="0"/>
      <w:marBottom w:val="0"/>
      <w:divBdr>
        <w:top w:val="none" w:sz="0" w:space="0" w:color="auto"/>
        <w:left w:val="none" w:sz="0" w:space="0" w:color="auto"/>
        <w:bottom w:val="none" w:sz="0" w:space="0" w:color="auto"/>
        <w:right w:val="none" w:sz="0" w:space="0" w:color="auto"/>
      </w:divBdr>
    </w:div>
    <w:div w:id="1379430392">
      <w:bodyDiv w:val="1"/>
      <w:marLeft w:val="0"/>
      <w:marRight w:val="0"/>
      <w:marTop w:val="0"/>
      <w:marBottom w:val="0"/>
      <w:divBdr>
        <w:top w:val="none" w:sz="0" w:space="0" w:color="auto"/>
        <w:left w:val="none" w:sz="0" w:space="0" w:color="auto"/>
        <w:bottom w:val="none" w:sz="0" w:space="0" w:color="auto"/>
        <w:right w:val="none" w:sz="0" w:space="0" w:color="auto"/>
      </w:divBdr>
      <w:divsChild>
        <w:div w:id="123499687">
          <w:marLeft w:val="0"/>
          <w:marRight w:val="0"/>
          <w:marTop w:val="0"/>
          <w:marBottom w:val="60"/>
          <w:divBdr>
            <w:top w:val="none" w:sz="0" w:space="0" w:color="auto"/>
            <w:left w:val="none" w:sz="0" w:space="0" w:color="auto"/>
            <w:bottom w:val="none" w:sz="0" w:space="0" w:color="auto"/>
            <w:right w:val="none" w:sz="0" w:space="0" w:color="auto"/>
          </w:divBdr>
          <w:divsChild>
            <w:div w:id="1244025261">
              <w:marLeft w:val="90"/>
              <w:marRight w:val="0"/>
              <w:marTop w:val="0"/>
              <w:marBottom w:val="0"/>
              <w:divBdr>
                <w:top w:val="single" w:sz="6" w:space="5" w:color="E8E8E8"/>
                <w:left w:val="single" w:sz="6" w:space="7" w:color="E8E8E8"/>
                <w:bottom w:val="single" w:sz="6" w:space="5" w:color="E8E8E8"/>
                <w:right w:val="single" w:sz="6" w:space="7" w:color="E8E8E8"/>
              </w:divBdr>
              <w:divsChild>
                <w:div w:id="1562987250">
                  <w:marLeft w:val="0"/>
                  <w:marRight w:val="0"/>
                  <w:marTop w:val="0"/>
                  <w:marBottom w:val="0"/>
                  <w:divBdr>
                    <w:top w:val="none" w:sz="0" w:space="0" w:color="auto"/>
                    <w:left w:val="none" w:sz="0" w:space="0" w:color="auto"/>
                    <w:bottom w:val="none" w:sz="0" w:space="0" w:color="auto"/>
                    <w:right w:val="none" w:sz="0" w:space="0" w:color="auto"/>
                  </w:divBdr>
                  <w:divsChild>
                    <w:div w:id="85688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7121872">
          <w:marLeft w:val="0"/>
          <w:marRight w:val="0"/>
          <w:marTop w:val="0"/>
          <w:marBottom w:val="60"/>
          <w:divBdr>
            <w:top w:val="none" w:sz="0" w:space="0" w:color="auto"/>
            <w:left w:val="none" w:sz="0" w:space="0" w:color="auto"/>
            <w:bottom w:val="none" w:sz="0" w:space="0" w:color="auto"/>
            <w:right w:val="none" w:sz="0" w:space="0" w:color="auto"/>
          </w:divBdr>
          <w:divsChild>
            <w:div w:id="1977684003">
              <w:marLeft w:val="90"/>
              <w:marRight w:val="0"/>
              <w:marTop w:val="0"/>
              <w:marBottom w:val="0"/>
              <w:divBdr>
                <w:top w:val="single" w:sz="6" w:space="5" w:color="E8E8E8"/>
                <w:left w:val="single" w:sz="6" w:space="7" w:color="E8E8E8"/>
                <w:bottom w:val="single" w:sz="6" w:space="5" w:color="E8E8E8"/>
                <w:right w:val="single" w:sz="6" w:space="7" w:color="E8E8E8"/>
              </w:divBdr>
              <w:divsChild>
                <w:div w:id="462967643">
                  <w:marLeft w:val="0"/>
                  <w:marRight w:val="0"/>
                  <w:marTop w:val="0"/>
                  <w:marBottom w:val="0"/>
                  <w:divBdr>
                    <w:top w:val="none" w:sz="0" w:space="0" w:color="auto"/>
                    <w:left w:val="none" w:sz="0" w:space="0" w:color="auto"/>
                    <w:bottom w:val="none" w:sz="0" w:space="0" w:color="auto"/>
                    <w:right w:val="none" w:sz="0" w:space="0" w:color="auto"/>
                  </w:divBdr>
                  <w:divsChild>
                    <w:div w:id="1504323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455977606">
      <w:bodyDiv w:val="1"/>
      <w:marLeft w:val="0"/>
      <w:marRight w:val="0"/>
      <w:marTop w:val="0"/>
      <w:marBottom w:val="0"/>
      <w:divBdr>
        <w:top w:val="none" w:sz="0" w:space="0" w:color="auto"/>
        <w:left w:val="none" w:sz="0" w:space="0" w:color="auto"/>
        <w:bottom w:val="none" w:sz="0" w:space="0" w:color="auto"/>
        <w:right w:val="none" w:sz="0" w:space="0" w:color="auto"/>
      </w:divBdr>
    </w:div>
    <w:div w:id="1477719938">
      <w:bodyDiv w:val="1"/>
      <w:marLeft w:val="0"/>
      <w:marRight w:val="0"/>
      <w:marTop w:val="0"/>
      <w:marBottom w:val="0"/>
      <w:divBdr>
        <w:top w:val="none" w:sz="0" w:space="0" w:color="auto"/>
        <w:left w:val="none" w:sz="0" w:space="0" w:color="auto"/>
        <w:bottom w:val="none" w:sz="0" w:space="0" w:color="auto"/>
        <w:right w:val="none" w:sz="0" w:space="0" w:color="auto"/>
      </w:divBdr>
      <w:divsChild>
        <w:div w:id="471564011">
          <w:marLeft w:val="1800"/>
          <w:marRight w:val="0"/>
          <w:marTop w:val="115"/>
          <w:marBottom w:val="0"/>
          <w:divBdr>
            <w:top w:val="none" w:sz="0" w:space="0" w:color="auto"/>
            <w:left w:val="none" w:sz="0" w:space="0" w:color="auto"/>
            <w:bottom w:val="none" w:sz="0" w:space="0" w:color="auto"/>
            <w:right w:val="none" w:sz="0" w:space="0" w:color="auto"/>
          </w:divBdr>
        </w:div>
        <w:div w:id="1818566871">
          <w:marLeft w:val="1800"/>
          <w:marRight w:val="0"/>
          <w:marTop w:val="115"/>
          <w:marBottom w:val="0"/>
          <w:divBdr>
            <w:top w:val="none" w:sz="0" w:space="0" w:color="auto"/>
            <w:left w:val="none" w:sz="0" w:space="0" w:color="auto"/>
            <w:bottom w:val="none" w:sz="0" w:space="0" w:color="auto"/>
            <w:right w:val="none" w:sz="0" w:space="0" w:color="auto"/>
          </w:divBdr>
        </w:div>
        <w:div w:id="1827238719">
          <w:marLeft w:val="547"/>
          <w:marRight w:val="0"/>
          <w:marTop w:val="154"/>
          <w:marBottom w:val="0"/>
          <w:divBdr>
            <w:top w:val="none" w:sz="0" w:space="0" w:color="auto"/>
            <w:left w:val="none" w:sz="0" w:space="0" w:color="auto"/>
            <w:bottom w:val="none" w:sz="0" w:space="0" w:color="auto"/>
            <w:right w:val="none" w:sz="0" w:space="0" w:color="auto"/>
          </w:divBdr>
        </w:div>
        <w:div w:id="1987664426">
          <w:marLeft w:val="1166"/>
          <w:marRight w:val="0"/>
          <w:marTop w:val="134"/>
          <w:marBottom w:val="0"/>
          <w:divBdr>
            <w:top w:val="none" w:sz="0" w:space="0" w:color="auto"/>
            <w:left w:val="none" w:sz="0" w:space="0" w:color="auto"/>
            <w:bottom w:val="none" w:sz="0" w:space="0" w:color="auto"/>
            <w:right w:val="none" w:sz="0" w:space="0" w:color="auto"/>
          </w:divBdr>
        </w:div>
      </w:divsChild>
    </w:div>
    <w:div w:id="1500266655">
      <w:bodyDiv w:val="1"/>
      <w:marLeft w:val="0"/>
      <w:marRight w:val="0"/>
      <w:marTop w:val="0"/>
      <w:marBottom w:val="0"/>
      <w:divBdr>
        <w:top w:val="none" w:sz="0" w:space="0" w:color="auto"/>
        <w:left w:val="none" w:sz="0" w:space="0" w:color="auto"/>
        <w:bottom w:val="none" w:sz="0" w:space="0" w:color="auto"/>
        <w:right w:val="none" w:sz="0" w:space="0" w:color="auto"/>
      </w:divBdr>
    </w:div>
    <w:div w:id="1576209366">
      <w:bodyDiv w:val="1"/>
      <w:marLeft w:val="0"/>
      <w:marRight w:val="0"/>
      <w:marTop w:val="0"/>
      <w:marBottom w:val="0"/>
      <w:divBdr>
        <w:top w:val="none" w:sz="0" w:space="0" w:color="auto"/>
        <w:left w:val="none" w:sz="0" w:space="0" w:color="auto"/>
        <w:bottom w:val="none" w:sz="0" w:space="0" w:color="auto"/>
        <w:right w:val="none" w:sz="0" w:space="0" w:color="auto"/>
      </w:divBdr>
      <w:divsChild>
        <w:div w:id="1229153250">
          <w:marLeft w:val="0"/>
          <w:marRight w:val="0"/>
          <w:marTop w:val="0"/>
          <w:marBottom w:val="0"/>
          <w:divBdr>
            <w:top w:val="none" w:sz="0" w:space="0" w:color="auto"/>
            <w:left w:val="none" w:sz="0" w:space="0" w:color="auto"/>
            <w:bottom w:val="none" w:sz="0" w:space="0" w:color="auto"/>
            <w:right w:val="none" w:sz="0" w:space="0" w:color="auto"/>
          </w:divBdr>
          <w:divsChild>
            <w:div w:id="1641573709">
              <w:marLeft w:val="0"/>
              <w:marRight w:val="0"/>
              <w:marTop w:val="0"/>
              <w:marBottom w:val="0"/>
              <w:divBdr>
                <w:top w:val="single" w:sz="6" w:space="0" w:color="4395FF"/>
                <w:left w:val="single" w:sz="6" w:space="0" w:color="4395FF"/>
                <w:bottom w:val="single" w:sz="6" w:space="0" w:color="4395FF"/>
                <w:right w:val="single" w:sz="6" w:space="0" w:color="4395FF"/>
              </w:divBdr>
              <w:divsChild>
                <w:div w:id="1676155188">
                  <w:marLeft w:val="0"/>
                  <w:marRight w:val="0"/>
                  <w:marTop w:val="0"/>
                  <w:marBottom w:val="0"/>
                  <w:divBdr>
                    <w:top w:val="none" w:sz="0" w:space="0" w:color="auto"/>
                    <w:left w:val="none" w:sz="0" w:space="0" w:color="auto"/>
                    <w:bottom w:val="none" w:sz="0" w:space="0" w:color="auto"/>
                    <w:right w:val="none" w:sz="0" w:space="0" w:color="auto"/>
                  </w:divBdr>
                  <w:divsChild>
                    <w:div w:id="124973420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97667558">
          <w:marLeft w:val="0"/>
          <w:marRight w:val="0"/>
          <w:marTop w:val="0"/>
          <w:marBottom w:val="0"/>
          <w:divBdr>
            <w:top w:val="none" w:sz="0" w:space="0" w:color="auto"/>
            <w:left w:val="none" w:sz="0" w:space="0" w:color="auto"/>
            <w:bottom w:val="none" w:sz="0" w:space="0" w:color="auto"/>
            <w:right w:val="none" w:sz="0" w:space="0" w:color="auto"/>
          </w:divBdr>
          <w:divsChild>
            <w:div w:id="242227162">
              <w:marLeft w:val="0"/>
              <w:marRight w:val="0"/>
              <w:marTop w:val="0"/>
              <w:marBottom w:val="0"/>
              <w:divBdr>
                <w:top w:val="none" w:sz="0" w:space="0" w:color="auto"/>
                <w:left w:val="none" w:sz="0" w:space="0" w:color="auto"/>
                <w:bottom w:val="none" w:sz="0" w:space="0" w:color="auto"/>
                <w:right w:val="none" w:sz="0" w:space="0" w:color="auto"/>
              </w:divBdr>
              <w:divsChild>
                <w:div w:id="475418843">
                  <w:marLeft w:val="0"/>
                  <w:marRight w:val="0"/>
                  <w:marTop w:val="0"/>
                  <w:marBottom w:val="0"/>
                  <w:divBdr>
                    <w:top w:val="single" w:sz="6" w:space="8" w:color="EEEEEE"/>
                    <w:left w:val="none" w:sz="0" w:space="8" w:color="auto"/>
                    <w:bottom w:val="single" w:sz="6" w:space="8" w:color="EEEEEE"/>
                    <w:right w:val="single" w:sz="6" w:space="8" w:color="EEEEEE"/>
                  </w:divBdr>
                  <w:divsChild>
                    <w:div w:id="192769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595281752">
      <w:bodyDiv w:val="1"/>
      <w:marLeft w:val="0"/>
      <w:marRight w:val="0"/>
      <w:marTop w:val="0"/>
      <w:marBottom w:val="0"/>
      <w:divBdr>
        <w:top w:val="none" w:sz="0" w:space="0" w:color="auto"/>
        <w:left w:val="none" w:sz="0" w:space="0" w:color="auto"/>
        <w:bottom w:val="none" w:sz="0" w:space="0" w:color="auto"/>
        <w:right w:val="none" w:sz="0" w:space="0" w:color="auto"/>
      </w:divBdr>
    </w:div>
    <w:div w:id="1614702130">
      <w:bodyDiv w:val="1"/>
      <w:marLeft w:val="0"/>
      <w:marRight w:val="0"/>
      <w:marTop w:val="0"/>
      <w:marBottom w:val="0"/>
      <w:divBdr>
        <w:top w:val="none" w:sz="0" w:space="0" w:color="auto"/>
        <w:left w:val="none" w:sz="0" w:space="0" w:color="auto"/>
        <w:bottom w:val="none" w:sz="0" w:space="0" w:color="auto"/>
        <w:right w:val="none" w:sz="0" w:space="0" w:color="auto"/>
      </w:divBdr>
    </w:div>
    <w:div w:id="1625304145">
      <w:bodyDiv w:val="1"/>
      <w:marLeft w:val="0"/>
      <w:marRight w:val="0"/>
      <w:marTop w:val="0"/>
      <w:marBottom w:val="0"/>
      <w:divBdr>
        <w:top w:val="none" w:sz="0" w:space="0" w:color="auto"/>
        <w:left w:val="none" w:sz="0" w:space="0" w:color="auto"/>
        <w:bottom w:val="none" w:sz="0" w:space="0" w:color="auto"/>
        <w:right w:val="none" w:sz="0" w:space="0" w:color="auto"/>
      </w:divBdr>
      <w:divsChild>
        <w:div w:id="1884900463">
          <w:marLeft w:val="54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63210234">
      <w:bodyDiv w:val="1"/>
      <w:marLeft w:val="0"/>
      <w:marRight w:val="0"/>
      <w:marTop w:val="0"/>
      <w:marBottom w:val="0"/>
      <w:divBdr>
        <w:top w:val="none" w:sz="0" w:space="0" w:color="auto"/>
        <w:left w:val="none" w:sz="0" w:space="0" w:color="auto"/>
        <w:bottom w:val="none" w:sz="0" w:space="0" w:color="auto"/>
        <w:right w:val="none" w:sz="0" w:space="0" w:color="auto"/>
      </w:divBdr>
    </w:div>
    <w:div w:id="2080663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A2F74F-26F5-4D17-A1E9-8D35F4E1EA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3027</Words>
  <Characters>16439</Characters>
  <Application>Microsoft Office Word</Application>
  <DocSecurity>0</DocSecurity>
  <Lines>283</Lines>
  <Paragraphs>178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19288</CharactersWithSpaces>
  <SharedDoc>false</SharedDoc>
  <HLinks>
    <vt:vector size="6" baseType="variant">
      <vt:variant>
        <vt:i4>7077977</vt:i4>
      </vt:variant>
      <vt:variant>
        <vt:i4>7359</vt:i4>
      </vt:variant>
      <vt:variant>
        <vt:i4>1029</vt:i4>
      </vt:variant>
      <vt:variant>
        <vt:i4>1</vt:i4>
      </vt:variant>
      <vt:variant>
        <vt:lpwstr>cid:image007.png@01D39F38.AE893950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5</cp:revision>
  <cp:lastPrinted>2007-06-19T10:08:00Z</cp:lastPrinted>
  <dcterms:created xsi:type="dcterms:W3CDTF">2018-11-02T15:13:00Z</dcterms:created>
  <dcterms:modified xsi:type="dcterms:W3CDTF">2018-11-02T23:08:00Z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(3)P1LBO6gF3UOiGGU7SiOl/CZcLCz9uWccP2535/6VC2OH4QX1nTyG5pVzE7ATgCHYBMdfDuwO
5JGZTyYdVL2rCwKW3bDfc+sWPSCXH5MkWz1EO/Gmvu0aOLM6iMVPqTwhv8ejzuzt+iByXaxT
rJEdFxnXQ2KyYMV6H87btIUxQgdpV64EOLU61NCoRwH1cKTLyAMMrJRK4TDW2cunW25bfcoE
Yoa8mF5DPwviOXs6zb</vt:lpwstr>
  </property>
  <property fmtid="{D5CDD505-2E9C-101B-9397-08002B2CF9AE}" pid="13" name="_2015_ms_pID_725343_00">
    <vt:lpwstr>_2015_ms_pID_725343</vt:lpwstr>
  </property>
  <property fmtid="{D5CDD505-2E9C-101B-9397-08002B2CF9AE}" pid="14" name="_2015_ms_pID_7253431">
    <vt:lpwstr>vCy9VNhxObs6elsjAET3OWMcVVqzDGqggpwojZH0aCg43gkdVpmWbE
gfISDw4MHbCiQPK06TdJN6PPVChrTfmKToQufMAEjudDCih8Cza93gwuJFBCOa6JEPC4776u
C9moWHAQgjIaapY0D21oBN56WaaxHDNyBPBNGoegOINhs6klnUNTW2kv5W5yTNe3lMXWDXGM
+DoGqeXMjG3xaDToXQdI8wXD3xo9Tdx5FnBb</vt:lpwstr>
  </property>
  <property fmtid="{D5CDD505-2E9C-101B-9397-08002B2CF9AE}" pid="15" name="_2015_ms_pID_7253431_00">
    <vt:lpwstr>_2015_ms_pID_7253431</vt:lpwstr>
  </property>
  <property fmtid="{D5CDD505-2E9C-101B-9397-08002B2CF9AE}" pid="16" name="_2015_ms_pID_7253432">
    <vt:lpwstr>UFWH1Jd+pGcQvH5W/rN/QfQK95dnwsjid/2D
Me9V4ljU6J53QuOmiabtk5lf6SXFBwxUvg0criHzY7B8ZOhirQM=</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1541165914</vt:lpwstr>
  </property>
</Properties>
</file>