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EAB5C" w14:textId="0D243302" w:rsidR="000B35E3" w:rsidRDefault="00551F1E" w:rsidP="000B35E3">
      <w:pPr>
        <w:pStyle w:val="Header"/>
        <w:tabs>
          <w:tab w:val="left" w:pos="819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3</w:t>
      </w:r>
      <w:r w:rsidR="000B35E3">
        <w:rPr>
          <w:rFonts w:eastAsia="ＭＳ ゴシック" w:cs="Arial"/>
          <w:noProof w:val="0"/>
          <w:sz w:val="28"/>
          <w:szCs w:val="28"/>
          <w:lang w:val="en-US"/>
        </w:rPr>
        <w:t>GPP TSG RAN WG1</w:t>
      </w:r>
      <w:r w:rsidR="006F360B">
        <w:rPr>
          <w:rFonts w:eastAsia="ＭＳ ゴシック" w:cs="Arial" w:hint="eastAsia"/>
          <w:noProof w:val="0"/>
          <w:sz w:val="28"/>
          <w:szCs w:val="28"/>
          <w:lang w:val="en-US"/>
        </w:rPr>
        <w:t>#</w:t>
      </w:r>
      <w:r w:rsidR="00D86B38">
        <w:rPr>
          <w:rFonts w:eastAsia="ＭＳ ゴシック" w:cs="Arial" w:hint="eastAsia"/>
          <w:noProof w:val="0"/>
          <w:sz w:val="28"/>
          <w:szCs w:val="28"/>
          <w:lang w:val="en-US"/>
        </w:rPr>
        <w:t>9</w:t>
      </w:r>
      <w:r w:rsidR="00FF31BD">
        <w:rPr>
          <w:rFonts w:eastAsia="ＭＳ ゴシック" w:cs="Arial"/>
          <w:noProof w:val="0"/>
          <w:sz w:val="28"/>
          <w:szCs w:val="28"/>
          <w:lang w:val="en-US"/>
        </w:rPr>
        <w:t>4</w:t>
      </w:r>
      <w:r w:rsidR="00FF7677">
        <w:rPr>
          <w:rFonts w:eastAsia="ＭＳ ゴシック" w:cs="Arial"/>
          <w:noProof w:val="0"/>
          <w:sz w:val="28"/>
          <w:szCs w:val="28"/>
          <w:lang w:val="en-US"/>
        </w:rPr>
        <w:t>bis</w:t>
      </w:r>
      <w:r w:rsidR="00D86B38">
        <w:rPr>
          <w:rFonts w:eastAsia="ＭＳ ゴシック" w:cs="Arial"/>
          <w:noProof w:val="0"/>
          <w:sz w:val="28"/>
          <w:szCs w:val="28"/>
          <w:lang w:val="en-US"/>
        </w:rPr>
        <w:t xml:space="preserve"> </w:t>
      </w:r>
      <w:r w:rsidR="001C6136" w:rsidRPr="001C6136">
        <w:rPr>
          <w:rFonts w:eastAsia="ＭＳ ゴシック" w:cs="Arial"/>
          <w:noProof w:val="0"/>
          <w:sz w:val="28"/>
          <w:szCs w:val="28"/>
          <w:lang w:val="en-US"/>
        </w:rPr>
        <w:t>Meeting</w:t>
      </w:r>
      <w:r w:rsidR="000B35E3">
        <w:rPr>
          <w:rFonts w:eastAsia="ＭＳ ゴシック" w:cs="Arial"/>
          <w:noProof w:val="0"/>
          <w:sz w:val="28"/>
          <w:szCs w:val="28"/>
          <w:lang w:val="en-US"/>
        </w:rPr>
        <w:tab/>
      </w:r>
      <w:r w:rsidR="00C13947" w:rsidRPr="00C13947">
        <w:rPr>
          <w:rFonts w:eastAsia="ＭＳ ゴシック" w:cs="Arial"/>
          <w:iCs/>
          <w:noProof w:val="0"/>
          <w:sz w:val="28"/>
          <w:szCs w:val="28"/>
          <w:lang w:val="en-US"/>
        </w:rPr>
        <w:t>R1-1811141</w:t>
      </w:r>
    </w:p>
    <w:p w14:paraId="167E3101" w14:textId="05769232" w:rsidR="00004B52" w:rsidRPr="0014090F" w:rsidRDefault="00FF7677" w:rsidP="000B35E3">
      <w:pPr>
        <w:pStyle w:val="Header"/>
        <w:tabs>
          <w:tab w:val="right" w:pos="9072"/>
          <w:tab w:val="right" w:pos="10206"/>
        </w:tabs>
        <w:spacing w:after="0" w:afterAutospacing="0"/>
        <w:rPr>
          <w:rFonts w:eastAsia="SimSun" w:cs="Arial"/>
          <w:noProof w:val="0"/>
          <w:sz w:val="28"/>
          <w:szCs w:val="28"/>
          <w:lang w:val="en-US" w:eastAsia="zh-CN"/>
        </w:rPr>
      </w:pPr>
      <w:r>
        <w:rPr>
          <w:rFonts w:cs="Arial"/>
          <w:bCs/>
          <w:sz w:val="28"/>
        </w:rPr>
        <w:t>Chengdu, China, October 8</w:t>
      </w:r>
      <w:r w:rsidRPr="007043DB">
        <w:rPr>
          <w:rFonts w:cs="Arial"/>
          <w:bCs/>
          <w:sz w:val="28"/>
          <w:vertAlign w:val="superscript"/>
        </w:rPr>
        <w:t>th</w:t>
      </w:r>
      <w:r>
        <w:rPr>
          <w:rFonts w:cs="Arial"/>
          <w:bCs/>
          <w:sz w:val="28"/>
        </w:rPr>
        <w:t xml:space="preserve"> – 12</w:t>
      </w:r>
      <w:r w:rsidRPr="007043DB">
        <w:rPr>
          <w:rFonts w:cs="Arial"/>
          <w:bCs/>
          <w:sz w:val="28"/>
          <w:vertAlign w:val="superscript"/>
        </w:rPr>
        <w:t>th</w:t>
      </w:r>
      <w:r>
        <w:rPr>
          <w:rFonts w:cs="Arial"/>
          <w:bCs/>
          <w:sz w:val="28"/>
        </w:rPr>
        <w:t>, 2018</w:t>
      </w:r>
    </w:p>
    <w:p w14:paraId="022AB4EE" w14:textId="77777777" w:rsidR="00004B52" w:rsidRPr="0014090F" w:rsidRDefault="00004B52" w:rsidP="0060799C">
      <w:pPr>
        <w:pStyle w:val="Header"/>
        <w:tabs>
          <w:tab w:val="right" w:pos="10206"/>
        </w:tabs>
        <w:spacing w:after="0" w:afterAutospacing="0"/>
        <w:rPr>
          <w:rFonts w:eastAsia="ＭＳ ゴシック" w:cs="Arial"/>
          <w:noProof w:val="0"/>
          <w:sz w:val="28"/>
          <w:szCs w:val="28"/>
          <w:lang w:val="en-US"/>
        </w:rPr>
      </w:pPr>
    </w:p>
    <w:p w14:paraId="3B6BBF77" w14:textId="61D5091B" w:rsidR="00004B52" w:rsidRPr="0014090F"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MS Mincho" w:hAnsi="Arial" w:cs="Arial"/>
          <w:b/>
          <w:sz w:val="28"/>
          <w:szCs w:val="28"/>
          <w:lang w:val="en-US"/>
        </w:rPr>
        <w:t>harp</w:t>
      </w:r>
    </w:p>
    <w:p w14:paraId="2F9D0A21" w14:textId="2AD87F5E" w:rsidR="00004B52" w:rsidRPr="0014090F" w:rsidRDefault="00004B52" w:rsidP="0060799C">
      <w:pPr>
        <w:spacing w:after="0" w:afterAutospacing="0"/>
        <w:ind w:left="1985" w:hangingChars="706" w:hanging="1985"/>
        <w:rPr>
          <w:rFonts w:ascii="Arial" w:eastAsia="MS Mincho"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214B82">
        <w:rPr>
          <w:rFonts w:ascii="Arial" w:hAnsi="Arial" w:cs="Arial"/>
          <w:b/>
          <w:sz w:val="28"/>
          <w:szCs w:val="28"/>
          <w:lang w:val="en-US"/>
        </w:rPr>
        <w:t>Remaining issues on CSI reporting</w:t>
      </w:r>
    </w:p>
    <w:p w14:paraId="369A72EC" w14:textId="3719057D"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590548" w:rsidRPr="00590548">
        <w:rPr>
          <w:rFonts w:ascii="Arial" w:hAnsi="Arial" w:cs="Arial"/>
          <w:b/>
          <w:sz w:val="28"/>
          <w:szCs w:val="28"/>
          <w:lang w:val="en-US"/>
        </w:rPr>
        <w:t>7.1.2.2</w:t>
      </w:r>
    </w:p>
    <w:p w14:paraId="5E37A6E4" w14:textId="10D8DA48"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6C5BA8">
        <w:rPr>
          <w:rFonts w:ascii="Arial" w:hAnsi="Arial" w:cs="Arial"/>
          <w:b/>
          <w:sz w:val="28"/>
          <w:szCs w:val="28"/>
          <w:lang w:val="en-US"/>
        </w:rPr>
        <w:t xml:space="preserve"> and Decision</w:t>
      </w:r>
    </w:p>
    <w:p w14:paraId="180A6CE5" w14:textId="3D7C73FA" w:rsidR="00004B52" w:rsidRPr="0014090F" w:rsidRDefault="00004B52" w:rsidP="0060799C">
      <w:pPr>
        <w:pStyle w:val="Heading1"/>
        <w:spacing w:after="180"/>
        <w:rPr>
          <w:lang w:val="en-US"/>
        </w:rPr>
      </w:pPr>
      <w:r w:rsidRPr="0014090F">
        <w:rPr>
          <w:lang w:val="en-US"/>
        </w:rPr>
        <w:t>Introduction</w:t>
      </w:r>
      <w:bookmarkEnd w:id="1"/>
    </w:p>
    <w:p w14:paraId="7F3F28EB" w14:textId="75AE87E8" w:rsidR="00A56FC0" w:rsidRDefault="007477F7" w:rsidP="00F542AD">
      <w:pPr>
        <w:spacing w:before="240" w:after="240" w:afterAutospacing="0"/>
        <w:rPr>
          <w:rFonts w:eastAsia="MS Mincho"/>
        </w:rPr>
      </w:pPr>
      <w:r>
        <w:rPr>
          <w:rFonts w:eastAsia="MS Mincho"/>
        </w:rPr>
        <w:t>A</w:t>
      </w:r>
      <w:r w:rsidR="00853C5C">
        <w:rPr>
          <w:rFonts w:eastAsia="MS Mincho" w:hint="eastAsia"/>
        </w:rPr>
        <w:t>t</w:t>
      </w:r>
      <w:r>
        <w:rPr>
          <w:rFonts w:eastAsia="MS Mincho"/>
        </w:rPr>
        <w:t xml:space="preserve"> RAN1#92</w:t>
      </w:r>
      <w:r w:rsidR="00DC45E7">
        <w:rPr>
          <w:rFonts w:eastAsia="MS Mincho"/>
        </w:rPr>
        <w:t xml:space="preserve">, </w:t>
      </w:r>
      <w:r w:rsidR="00A56FC0">
        <w:rPr>
          <w:rFonts w:eastAsia="MS Mincho"/>
        </w:rPr>
        <w:t xml:space="preserve">A-CSI reporting in CA </w:t>
      </w:r>
      <w:r>
        <w:rPr>
          <w:rFonts w:eastAsia="MS Mincho"/>
        </w:rPr>
        <w:t>has been agreed</w:t>
      </w:r>
      <w:r w:rsidR="00A56FC0">
        <w:rPr>
          <w:rFonts w:eastAsia="MS Mincho"/>
        </w:rPr>
        <w:t xml:space="preserve"> and the following conclusion was made:</w:t>
      </w:r>
    </w:p>
    <w:tbl>
      <w:tblPr>
        <w:tblStyle w:val="TableGrid"/>
        <w:tblW w:w="0" w:type="auto"/>
        <w:tblLook w:val="04A0" w:firstRow="1" w:lastRow="0" w:firstColumn="1" w:lastColumn="0" w:noHBand="0" w:noVBand="1"/>
      </w:tblPr>
      <w:tblGrid>
        <w:gridCol w:w="9954"/>
      </w:tblGrid>
      <w:tr w:rsidR="00A56FC0" w14:paraId="438A0F83" w14:textId="77777777" w:rsidTr="00A56FC0">
        <w:tc>
          <w:tcPr>
            <w:tcW w:w="9954" w:type="dxa"/>
          </w:tcPr>
          <w:p w14:paraId="485CB835" w14:textId="77777777" w:rsidR="00A56FC0" w:rsidRPr="00A56FC0" w:rsidRDefault="00A56FC0" w:rsidP="00A56FC0">
            <w:pPr>
              <w:snapToGrid/>
              <w:spacing w:after="0" w:afterAutospacing="0"/>
              <w:ind w:left="720" w:hanging="720"/>
              <w:jc w:val="left"/>
              <w:rPr>
                <w:rFonts w:ascii="Times" w:eastAsia="Batang" w:hAnsi="Times"/>
                <w:b/>
                <w:sz w:val="20"/>
                <w:szCs w:val="24"/>
                <w:lang w:eastAsia="x-none"/>
              </w:rPr>
            </w:pPr>
            <w:r w:rsidRPr="00A56FC0">
              <w:rPr>
                <w:rFonts w:ascii="Times" w:eastAsia="Batang" w:hAnsi="Times"/>
                <w:b/>
                <w:sz w:val="20"/>
                <w:szCs w:val="24"/>
                <w:lang w:eastAsia="x-none"/>
              </w:rPr>
              <w:t>Conclusion:</w:t>
            </w:r>
          </w:p>
          <w:p w14:paraId="2813A831" w14:textId="77777777" w:rsidR="00A56FC0" w:rsidRPr="00A56FC0" w:rsidRDefault="00A56FC0" w:rsidP="00A56FC0">
            <w:pPr>
              <w:numPr>
                <w:ilvl w:val="0"/>
                <w:numId w:val="14"/>
              </w:numPr>
              <w:snapToGrid/>
              <w:spacing w:after="0" w:afterAutospacing="0"/>
              <w:contextualSpacing/>
              <w:jc w:val="left"/>
              <w:rPr>
                <w:rFonts w:ascii="Times" w:eastAsia="MS Mincho" w:hAnsi="Times" w:cs="Times"/>
                <w:b/>
                <w:sz w:val="20"/>
                <w:szCs w:val="24"/>
                <w:lang w:eastAsia="x-none"/>
              </w:rPr>
            </w:pPr>
            <w:r w:rsidRPr="00A56FC0">
              <w:rPr>
                <w:rFonts w:ascii="Times" w:eastAsia="MS Mincho" w:hAnsi="Times" w:cs="Times"/>
                <w:sz w:val="20"/>
                <w:szCs w:val="24"/>
                <w:lang w:eastAsia="x-none"/>
              </w:rPr>
              <w:t>When triggered for aperiodic CSI reporting with an aperiodic trigger state associated with multiple CSI reports:</w:t>
            </w:r>
          </w:p>
          <w:p w14:paraId="0EED600A" w14:textId="070AE526" w:rsidR="00A56FC0" w:rsidRPr="00A56FC0" w:rsidRDefault="00A56FC0" w:rsidP="00A56FC0">
            <w:pPr>
              <w:numPr>
                <w:ilvl w:val="1"/>
                <w:numId w:val="14"/>
              </w:numPr>
              <w:snapToGrid/>
              <w:spacing w:after="0" w:afterAutospacing="0"/>
              <w:contextualSpacing/>
              <w:jc w:val="left"/>
              <w:rPr>
                <w:rFonts w:ascii="Times" w:eastAsia="MS Mincho" w:hAnsi="Times" w:cs="Times"/>
                <w:b/>
                <w:sz w:val="20"/>
                <w:szCs w:val="24"/>
                <w:lang w:eastAsia="x-none"/>
              </w:rPr>
            </w:pPr>
            <w:r w:rsidRPr="00A56FC0">
              <w:rPr>
                <w:rFonts w:ascii="Times" w:eastAsia="MS Mincho" w:hAnsi="Times" w:cs="Times"/>
                <w:sz w:val="20"/>
                <w:szCs w:val="24"/>
                <w:lang w:eastAsia="x-none"/>
              </w:rPr>
              <w:t>Triggered CSI reports associated with non-active BWPs (in the slot of the CSI reference resource) are dropped and are not reported by the UE while the remaining CSI reports associated with active BWPs are reported</w:t>
            </w:r>
          </w:p>
        </w:tc>
      </w:tr>
    </w:tbl>
    <w:p w14:paraId="799361C8" w14:textId="0C73F393" w:rsidR="00D86B38" w:rsidRDefault="00AA4040" w:rsidP="00F542AD">
      <w:pPr>
        <w:spacing w:before="240" w:after="240" w:afterAutospacing="0"/>
        <w:rPr>
          <w:rFonts w:eastAsia="MS Mincho"/>
          <w:lang w:val="en-US"/>
        </w:rPr>
      </w:pPr>
      <w:r>
        <w:rPr>
          <w:rFonts w:eastAsia="MS Mincho" w:hint="eastAsia"/>
          <w:lang w:val="en-US"/>
        </w:rPr>
        <w:t>During RAN1#94, how capture the conclusion was discussed then following discussion points are noted on the chairman</w:t>
      </w:r>
      <w:r>
        <w:rPr>
          <w:rFonts w:eastAsia="MS Mincho"/>
          <w:lang w:val="en-US"/>
        </w:rPr>
        <w:t>’s note [5]</w:t>
      </w:r>
    </w:p>
    <w:tbl>
      <w:tblPr>
        <w:tblStyle w:val="TableGrid"/>
        <w:tblW w:w="0" w:type="auto"/>
        <w:tblCellMar>
          <w:top w:w="113" w:type="dxa"/>
          <w:bottom w:w="113" w:type="dxa"/>
        </w:tblCellMar>
        <w:tblLook w:val="04A0" w:firstRow="1" w:lastRow="0" w:firstColumn="1" w:lastColumn="0" w:noHBand="0" w:noVBand="1"/>
      </w:tblPr>
      <w:tblGrid>
        <w:gridCol w:w="9954"/>
      </w:tblGrid>
      <w:tr w:rsidR="00AA4040" w14:paraId="2AB3E9AB" w14:textId="77777777" w:rsidTr="002F072B">
        <w:tc>
          <w:tcPr>
            <w:tcW w:w="9954" w:type="dxa"/>
          </w:tcPr>
          <w:p w14:paraId="7985A3EB" w14:textId="77777777" w:rsidR="00AA4040" w:rsidRPr="002F072B" w:rsidRDefault="00AA4040" w:rsidP="00AA4040">
            <w:pPr>
              <w:rPr>
                <w:b/>
                <w:sz w:val="20"/>
                <w:lang w:eastAsia="x-none"/>
              </w:rPr>
            </w:pPr>
            <w:r w:rsidRPr="002F072B">
              <w:rPr>
                <w:b/>
                <w:sz w:val="20"/>
                <w:lang w:eastAsia="x-none"/>
              </w:rPr>
              <w:t>For the next RAN1 meeting:</w:t>
            </w:r>
          </w:p>
          <w:p w14:paraId="16EE56C0" w14:textId="77777777" w:rsidR="00AA4040" w:rsidRPr="002F072B" w:rsidRDefault="00AA4040" w:rsidP="00AA4040">
            <w:pPr>
              <w:pStyle w:val="ListParagraph"/>
              <w:numPr>
                <w:ilvl w:val="0"/>
                <w:numId w:val="16"/>
              </w:numPr>
              <w:snapToGrid/>
              <w:spacing w:after="0" w:afterAutospacing="0"/>
              <w:ind w:firstLineChars="0"/>
              <w:contextualSpacing/>
              <w:jc w:val="left"/>
              <w:rPr>
                <w:rFonts w:eastAsia="MS Mincho"/>
                <w:color w:val="000000"/>
                <w:sz w:val="20"/>
                <w:lang w:eastAsia="en-US"/>
              </w:rPr>
            </w:pPr>
            <w:r w:rsidRPr="002F072B">
              <w:rPr>
                <w:rFonts w:eastAsia="MS Mincho"/>
                <w:color w:val="000000"/>
                <w:sz w:val="20"/>
                <w:lang w:eastAsia="en-US"/>
              </w:rPr>
              <w:t>Discuss the following issues in RAN1#94bis:</w:t>
            </w:r>
          </w:p>
          <w:p w14:paraId="5082B846" w14:textId="77777777" w:rsidR="00AA4040" w:rsidRPr="002F072B" w:rsidRDefault="00AA4040" w:rsidP="00AA4040">
            <w:pPr>
              <w:pStyle w:val="ListParagraph"/>
              <w:numPr>
                <w:ilvl w:val="1"/>
                <w:numId w:val="16"/>
              </w:numPr>
              <w:snapToGrid/>
              <w:spacing w:after="0" w:afterAutospacing="0"/>
              <w:ind w:firstLineChars="0"/>
              <w:contextualSpacing/>
              <w:jc w:val="left"/>
              <w:rPr>
                <w:rFonts w:eastAsia="MS Mincho"/>
                <w:color w:val="000000"/>
                <w:sz w:val="20"/>
              </w:rPr>
            </w:pPr>
            <w:r w:rsidRPr="002F072B">
              <w:rPr>
                <w:rFonts w:eastAsia="MS Mincho"/>
                <w:color w:val="000000"/>
                <w:sz w:val="20"/>
              </w:rPr>
              <w:t>CPU occupancy starting time for L1-RSRP reporting</w:t>
            </w:r>
          </w:p>
          <w:p w14:paraId="41E43BEF" w14:textId="77777777" w:rsidR="00AA4040" w:rsidRPr="002F072B" w:rsidRDefault="00AA4040" w:rsidP="00AA4040">
            <w:pPr>
              <w:pStyle w:val="ListParagraph"/>
              <w:numPr>
                <w:ilvl w:val="1"/>
                <w:numId w:val="16"/>
              </w:numPr>
              <w:snapToGrid/>
              <w:spacing w:after="0" w:afterAutospacing="0"/>
              <w:ind w:firstLineChars="0"/>
              <w:contextualSpacing/>
              <w:jc w:val="left"/>
              <w:rPr>
                <w:rFonts w:eastAsia="MS Mincho"/>
                <w:color w:val="000000"/>
                <w:sz w:val="20"/>
              </w:rPr>
            </w:pPr>
            <w:r w:rsidRPr="002F072B">
              <w:rPr>
                <w:rFonts w:eastAsia="MS Mincho"/>
                <w:color w:val="000000"/>
                <w:sz w:val="20"/>
              </w:rPr>
              <w:t>Z timing requirement (from triggering PDCCH to start of PUSCH) for L1-RSRP reporting</w:t>
            </w:r>
          </w:p>
          <w:p w14:paraId="6C94FCD2" w14:textId="5DAE7A1D" w:rsidR="00AA4040" w:rsidRPr="00A56FC0" w:rsidRDefault="00AA4040" w:rsidP="002F072B">
            <w:pPr>
              <w:pStyle w:val="ListParagraph"/>
              <w:numPr>
                <w:ilvl w:val="1"/>
                <w:numId w:val="16"/>
              </w:numPr>
              <w:snapToGrid/>
              <w:spacing w:after="0" w:afterAutospacing="0"/>
              <w:ind w:firstLineChars="0"/>
              <w:contextualSpacing/>
              <w:jc w:val="left"/>
              <w:rPr>
                <w:rFonts w:ascii="Times" w:eastAsia="MS Mincho" w:hAnsi="Times" w:cs="Times"/>
                <w:b/>
                <w:sz w:val="20"/>
                <w:szCs w:val="24"/>
                <w:lang w:eastAsia="x-none"/>
              </w:rPr>
            </w:pPr>
            <w:r w:rsidRPr="002F072B">
              <w:rPr>
                <w:rFonts w:eastAsia="MS Mincho"/>
                <w:color w:val="000000"/>
                <w:sz w:val="20"/>
              </w:rPr>
              <w:t>Solution to avoid transmission of CSI for inactive/suspended BWP without changing the definition of valid downlink slot of the CSI reference resource.</w:t>
            </w:r>
          </w:p>
        </w:tc>
      </w:tr>
    </w:tbl>
    <w:p w14:paraId="1A215985" w14:textId="4069B08A" w:rsidR="00AA4040" w:rsidRPr="002F072B" w:rsidRDefault="00B42A1E" w:rsidP="00F542AD">
      <w:pPr>
        <w:spacing w:before="240" w:after="240" w:afterAutospacing="0"/>
        <w:rPr>
          <w:rFonts w:eastAsia="MS Mincho"/>
        </w:rPr>
      </w:pPr>
      <w:r>
        <w:rPr>
          <w:rFonts w:hint="eastAsia"/>
          <w:lang w:val="en-US"/>
        </w:rPr>
        <w:t xml:space="preserve">In this contribution, we </w:t>
      </w:r>
      <w:r>
        <w:rPr>
          <w:lang w:val="en-US"/>
        </w:rPr>
        <w:t xml:space="preserve">discuss the last point above targeting to </w:t>
      </w:r>
      <w:r>
        <w:rPr>
          <w:rFonts w:hint="eastAsia"/>
          <w:lang w:val="en-US"/>
        </w:rPr>
        <w:t>clarify the issue on the A-CSI reporting in CA case.</w:t>
      </w:r>
    </w:p>
    <w:p w14:paraId="0FCA085E" w14:textId="26C54765" w:rsidR="00DD5C00" w:rsidRPr="00DD5C00" w:rsidRDefault="00A56FC0" w:rsidP="00DD5C00">
      <w:pPr>
        <w:pStyle w:val="Heading1"/>
        <w:spacing w:after="180"/>
        <w:rPr>
          <w:lang w:val="en-US"/>
        </w:rPr>
      </w:pPr>
      <w:bookmarkStart w:id="3" w:name="OLE_LINK1"/>
      <w:r>
        <w:rPr>
          <w:lang w:val="en-US"/>
        </w:rPr>
        <w:t>Discussions</w:t>
      </w:r>
    </w:p>
    <w:p w14:paraId="557733AA" w14:textId="29F22A98" w:rsidR="00DD5C00" w:rsidRDefault="00A56FC0" w:rsidP="00DD5C00">
      <w:pPr>
        <w:rPr>
          <w:lang w:val="en-US"/>
        </w:rPr>
      </w:pPr>
      <w:r>
        <w:rPr>
          <w:lang w:val="en-US"/>
        </w:rPr>
        <w:t>In the TS38.214, the related part has been captured in the section 5.2.1.5.1</w:t>
      </w:r>
      <w:r w:rsidR="00FF31BD">
        <w:rPr>
          <w:lang w:val="en-US"/>
        </w:rPr>
        <w:t>.</w:t>
      </w:r>
      <w:r w:rsidR="007477F7">
        <w:rPr>
          <w:lang w:val="en-US"/>
        </w:rPr>
        <w:t xml:space="preserve"> </w:t>
      </w:r>
    </w:p>
    <w:tbl>
      <w:tblPr>
        <w:tblStyle w:val="TableGrid"/>
        <w:tblW w:w="0" w:type="auto"/>
        <w:tblLook w:val="04A0" w:firstRow="1" w:lastRow="0" w:firstColumn="1" w:lastColumn="0" w:noHBand="0" w:noVBand="1"/>
      </w:tblPr>
      <w:tblGrid>
        <w:gridCol w:w="9954"/>
      </w:tblGrid>
      <w:tr w:rsidR="006C5BA8" w14:paraId="4341AB43" w14:textId="77777777" w:rsidTr="006C5BA8">
        <w:tc>
          <w:tcPr>
            <w:tcW w:w="9954" w:type="dxa"/>
          </w:tcPr>
          <w:p w14:paraId="3A5A459B" w14:textId="77777777" w:rsidR="00C429DC" w:rsidRPr="00C429DC" w:rsidRDefault="00C429DC" w:rsidP="00C429DC">
            <w:pPr>
              <w:keepNext/>
              <w:keepLines/>
              <w:snapToGrid/>
              <w:spacing w:before="120" w:after="180" w:afterAutospacing="0"/>
              <w:ind w:left="1920" w:hanging="1701"/>
              <w:jc w:val="left"/>
              <w:outlineLvl w:val="4"/>
              <w:rPr>
                <w:rFonts w:ascii="Arial" w:eastAsia="ＭＳ Ｐゴシック" w:hAnsi="Arial"/>
                <w:color w:val="000000"/>
                <w:sz w:val="22"/>
                <w:lang w:val="en-US" w:eastAsia="en-US"/>
              </w:rPr>
            </w:pPr>
            <w:bookmarkStart w:id="4" w:name="_Toc525748083"/>
            <w:r w:rsidRPr="00C429DC">
              <w:rPr>
                <w:rFonts w:ascii="Arial" w:eastAsia="ＭＳ Ｐゴシック" w:hAnsi="Arial"/>
                <w:color w:val="000000"/>
                <w:sz w:val="22"/>
                <w:lang w:val="en-US" w:eastAsia="en-US"/>
              </w:rPr>
              <w:lastRenderedPageBreak/>
              <w:t>5.2.1.5.1</w:t>
            </w:r>
            <w:r w:rsidRPr="00C429DC">
              <w:rPr>
                <w:rFonts w:ascii="Arial" w:eastAsia="ＭＳ Ｐゴシック" w:hAnsi="Arial"/>
                <w:color w:val="000000"/>
                <w:sz w:val="22"/>
                <w:lang w:val="en-US" w:eastAsia="en-US"/>
              </w:rPr>
              <w:tab/>
              <w:t>Aperiodic CSI Reporting/Aperiodic CSI-RS</w:t>
            </w:r>
            <w:bookmarkEnd w:id="4"/>
          </w:p>
          <w:p w14:paraId="735FF4DD" w14:textId="4709E84F" w:rsidR="006C5BA8" w:rsidRPr="00426C3E" w:rsidRDefault="00C429DC" w:rsidP="00A56FC0">
            <w:pPr>
              <w:snapToGrid/>
              <w:spacing w:after="180" w:afterAutospacing="0"/>
              <w:jc w:val="left"/>
              <w:rPr>
                <w:rFonts w:eastAsia="Times New Roman"/>
                <w:color w:val="000000"/>
                <w:sz w:val="20"/>
                <w:lang w:val="en-US" w:eastAsia="en-US"/>
              </w:rPr>
            </w:pPr>
            <w:r w:rsidRPr="00C429DC">
              <w:rPr>
                <w:rFonts w:eastAsia="游明朝"/>
                <w:color w:val="000000"/>
                <w:sz w:val="20"/>
                <w:lang w:val="en-US" w:eastAsia="en-US"/>
              </w:rPr>
              <w:t xml:space="preserve">For CSI-RS resource sets associated with Resource Settings configured with the higher layer parameter </w:t>
            </w:r>
            <w:r w:rsidRPr="00C429DC">
              <w:rPr>
                <w:rFonts w:eastAsia="游明朝"/>
                <w:i/>
                <w:color w:val="000000"/>
                <w:sz w:val="20"/>
                <w:lang w:val="en-US" w:eastAsia="en-US"/>
              </w:rPr>
              <w:t>resourceType</w:t>
            </w:r>
            <w:r w:rsidRPr="00C429DC">
              <w:rPr>
                <w:rFonts w:eastAsia="游明朝"/>
                <w:color w:val="000000"/>
                <w:sz w:val="20"/>
                <w:lang w:val="en-US" w:eastAsia="en-US"/>
              </w:rPr>
              <w:t xml:space="preserve"> set to 'aperiodic', periodic', or semi-persistent', trigger states for Reporting Setting(s) (configured with the higher layer parameter </w:t>
            </w:r>
            <w:r w:rsidRPr="00C429DC">
              <w:rPr>
                <w:rFonts w:eastAsia="游明朝"/>
                <w:i/>
                <w:color w:val="000000"/>
                <w:sz w:val="20"/>
                <w:lang w:val="en-US" w:eastAsia="en-US"/>
              </w:rPr>
              <w:t>reportConfigType</w:t>
            </w:r>
            <w:r w:rsidRPr="00C429DC">
              <w:rPr>
                <w:rFonts w:eastAsia="游明朝"/>
                <w:color w:val="000000"/>
                <w:sz w:val="20"/>
                <w:lang w:val="en-US" w:eastAsia="en-US"/>
              </w:rPr>
              <w:t xml:space="preserve"> set to 'aperiodic') and/or Resource Setting for channel and/or interference measurement on one or more component carriers are configured using the higher layer parameter </w:t>
            </w:r>
            <w:r w:rsidRPr="00C429DC">
              <w:rPr>
                <w:rFonts w:eastAsia="游明朝"/>
                <w:i/>
                <w:color w:val="000000"/>
                <w:sz w:val="20"/>
                <w:lang w:val="en-US" w:eastAsia="en-US"/>
              </w:rPr>
              <w:t>CSI-AperiodicTriggerStateList</w:t>
            </w:r>
            <w:r w:rsidRPr="00C429DC">
              <w:rPr>
                <w:rFonts w:eastAsia="游明朝"/>
                <w:color w:val="000000"/>
                <w:sz w:val="20"/>
                <w:lang w:val="en-US" w:eastAsia="en-US"/>
              </w:rPr>
              <w:t xml:space="preserve">. </w:t>
            </w:r>
            <w:r w:rsidRPr="00C429DC">
              <w:rPr>
                <w:rFonts w:eastAsia="游明朝"/>
                <w:color w:val="000000"/>
                <w:sz w:val="20"/>
                <w:lang w:eastAsia="en-US"/>
              </w:rPr>
              <w:t xml:space="preserve">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receive more than one aperiodic CSI report request for transmission in a given slot. A UE is not expected to be triggered with a CSI report for a non-active DL BWP. </w:t>
            </w:r>
            <w:r w:rsidRPr="00C429DC">
              <w:rPr>
                <w:rFonts w:eastAsia="游明朝"/>
                <w:color w:val="000000"/>
                <w:sz w:val="20"/>
                <w:lang w:val="en-US" w:eastAsia="en-US"/>
              </w:rPr>
              <w:t xml:space="preserve">A trigger state is initiated using the </w:t>
            </w:r>
            <w:r w:rsidRPr="00C429DC">
              <w:rPr>
                <w:rFonts w:eastAsia="游明朝"/>
                <w:i/>
                <w:color w:val="000000"/>
                <w:sz w:val="20"/>
                <w:lang w:val="en-US" w:eastAsia="en-US"/>
              </w:rPr>
              <w:t>CSI request</w:t>
            </w:r>
            <w:r w:rsidRPr="00C429DC">
              <w:rPr>
                <w:rFonts w:eastAsia="游明朝"/>
                <w:color w:val="000000"/>
                <w:sz w:val="20"/>
                <w:lang w:val="en-US" w:eastAsia="en-US"/>
              </w:rPr>
              <w:t xml:space="preserve"> field in DCI.</w:t>
            </w:r>
          </w:p>
        </w:tc>
      </w:tr>
    </w:tbl>
    <w:p w14:paraId="54A8A06F" w14:textId="3E1A40FC" w:rsidR="006C5BA8" w:rsidRDefault="006C5BA8" w:rsidP="00DD5C00">
      <w:pPr>
        <w:rPr>
          <w:lang w:val="en-US"/>
        </w:rPr>
      </w:pPr>
    </w:p>
    <w:p w14:paraId="103BC809" w14:textId="6221E894" w:rsidR="00FF31BD" w:rsidRDefault="00FF31BD" w:rsidP="00DD5C00">
      <w:pPr>
        <w:rPr>
          <w:lang w:val="en-US"/>
        </w:rPr>
      </w:pPr>
      <w:r>
        <w:rPr>
          <w:rFonts w:hint="eastAsia"/>
          <w:lang w:val="en-US"/>
        </w:rPr>
        <w:t>I</w:t>
      </w:r>
      <w:r>
        <w:rPr>
          <w:lang w:val="en-US"/>
        </w:rPr>
        <w:t xml:space="preserve">n addition, the following descriptions have been captured for a valid CSI reference resource in the section 5.2.1.1 in </w:t>
      </w:r>
      <w:r w:rsidR="00B44FA6">
        <w:rPr>
          <w:lang w:val="en-US"/>
        </w:rPr>
        <w:t xml:space="preserve">the </w:t>
      </w:r>
      <w:r>
        <w:rPr>
          <w:lang w:val="en-US"/>
        </w:rPr>
        <w:t>TR38.214</w:t>
      </w:r>
      <w:r w:rsidR="00426C3E">
        <w:rPr>
          <w:lang w:val="en-US"/>
        </w:rPr>
        <w:t xml:space="preserve"> </w:t>
      </w:r>
      <w:r w:rsidR="00AF58B0">
        <w:rPr>
          <w:lang w:val="en-US"/>
        </w:rPr>
        <w:t>[2]</w:t>
      </w:r>
    </w:p>
    <w:tbl>
      <w:tblPr>
        <w:tblStyle w:val="TableGrid"/>
        <w:tblW w:w="0" w:type="auto"/>
        <w:tblLook w:val="04A0" w:firstRow="1" w:lastRow="0" w:firstColumn="1" w:lastColumn="0" w:noHBand="0" w:noVBand="1"/>
      </w:tblPr>
      <w:tblGrid>
        <w:gridCol w:w="9954"/>
      </w:tblGrid>
      <w:tr w:rsidR="00FF31BD" w14:paraId="7062FB24" w14:textId="77777777" w:rsidTr="00FF31BD">
        <w:tc>
          <w:tcPr>
            <w:tcW w:w="9954" w:type="dxa"/>
          </w:tcPr>
          <w:p w14:paraId="55D4FC33" w14:textId="77777777" w:rsidR="00C429DC" w:rsidRPr="00C429DC" w:rsidRDefault="00C429DC" w:rsidP="00C429DC">
            <w:pPr>
              <w:keepNext/>
              <w:keepLines/>
              <w:snapToGrid/>
              <w:spacing w:before="120" w:after="180" w:afterAutospacing="0"/>
              <w:ind w:left="1920" w:hanging="1701"/>
              <w:jc w:val="left"/>
              <w:outlineLvl w:val="4"/>
              <w:rPr>
                <w:rFonts w:ascii="Arial" w:eastAsia="ＭＳ Ｐゴシック" w:hAnsi="Arial"/>
                <w:color w:val="000000"/>
                <w:sz w:val="22"/>
                <w:lang w:val="x-none" w:eastAsia="en-US"/>
              </w:rPr>
            </w:pPr>
            <w:bookmarkStart w:id="5" w:name="_Toc525748088"/>
            <w:bookmarkStart w:id="6" w:name="_Toc510988201"/>
            <w:r w:rsidRPr="00C429DC">
              <w:rPr>
                <w:rFonts w:ascii="Arial" w:eastAsia="ＭＳ Ｐゴシック" w:hAnsi="Arial"/>
                <w:color w:val="000000"/>
                <w:sz w:val="22"/>
                <w:lang w:val="x-none" w:eastAsia="en-US"/>
              </w:rPr>
              <w:lastRenderedPageBreak/>
              <w:t>5.2.2.1.1</w:t>
            </w:r>
            <w:r w:rsidRPr="00C429DC">
              <w:rPr>
                <w:rFonts w:ascii="Arial" w:eastAsia="ＭＳ Ｐゴシック" w:hAnsi="Arial"/>
                <w:color w:val="000000"/>
                <w:sz w:val="22"/>
                <w:lang w:val="x-none" w:eastAsia="en-US"/>
              </w:rPr>
              <w:tab/>
              <w:t>CSI reference resource definition</w:t>
            </w:r>
            <w:bookmarkEnd w:id="5"/>
          </w:p>
          <w:p w14:paraId="66DC0A24" w14:textId="77777777" w:rsidR="00C429DC" w:rsidRPr="00C429DC" w:rsidRDefault="00C429DC" w:rsidP="00C429DC">
            <w:pPr>
              <w:snapToGrid/>
              <w:spacing w:after="180" w:afterAutospacing="0"/>
              <w:jc w:val="left"/>
              <w:rPr>
                <w:rFonts w:eastAsia="游明朝"/>
                <w:color w:val="000000"/>
                <w:sz w:val="20"/>
                <w:lang w:eastAsia="en-US"/>
              </w:rPr>
            </w:pPr>
            <w:r w:rsidRPr="00C429DC">
              <w:rPr>
                <w:rFonts w:eastAsia="游明朝"/>
                <w:color w:val="000000"/>
                <w:sz w:val="20"/>
                <w:lang w:eastAsia="en-US"/>
              </w:rPr>
              <w:t>The CSI reference resource for a serving cell is defined as follows:</w:t>
            </w:r>
          </w:p>
          <w:p w14:paraId="227DEA36" w14:textId="77777777" w:rsidR="00C429DC" w:rsidRPr="002F072B" w:rsidRDefault="00C429DC" w:rsidP="00C429DC">
            <w:pPr>
              <w:snapToGrid/>
              <w:spacing w:after="180" w:afterAutospacing="0"/>
              <w:ind w:left="568" w:hanging="284"/>
              <w:jc w:val="left"/>
              <w:rPr>
                <w:rFonts w:eastAsia="MS Mincho"/>
                <w:sz w:val="20"/>
                <w:lang w:val="en-US" w:eastAsia="en-US"/>
              </w:rPr>
            </w:pPr>
            <w:r w:rsidRPr="002F072B">
              <w:rPr>
                <w:rFonts w:eastAsia="MS Mincho"/>
                <w:sz w:val="20"/>
                <w:lang w:val="en-US" w:eastAsia="en-US"/>
              </w:rPr>
              <w:t>-</w:t>
            </w:r>
            <w:r w:rsidRPr="002F072B">
              <w:rPr>
                <w:rFonts w:eastAsia="MS Mincho"/>
                <w:sz w:val="20"/>
                <w:lang w:val="en-US" w:eastAsia="en-US"/>
              </w:rPr>
              <w:tab/>
              <w:t>In the frequency domain, the CSI reference resource is defined by the group of downlink physical resource blocks corresponding to the band to which the derived CQI value relates.</w:t>
            </w:r>
          </w:p>
          <w:p w14:paraId="538ED901" w14:textId="77777777" w:rsidR="00C429DC" w:rsidRPr="002F072B" w:rsidRDefault="00C429DC" w:rsidP="00C429DC">
            <w:pPr>
              <w:snapToGrid/>
              <w:spacing w:after="180" w:afterAutospacing="0"/>
              <w:ind w:left="568" w:hanging="284"/>
              <w:jc w:val="left"/>
              <w:rPr>
                <w:rFonts w:eastAsia="MS Mincho"/>
                <w:sz w:val="20"/>
                <w:lang w:val="en-US" w:eastAsia="en-US"/>
              </w:rPr>
            </w:pPr>
            <w:r w:rsidRPr="002F072B">
              <w:rPr>
                <w:rFonts w:eastAsia="MS Mincho"/>
                <w:sz w:val="20"/>
                <w:lang w:val="en-US" w:eastAsia="en-US"/>
              </w:rPr>
              <w:t>-</w:t>
            </w:r>
            <w:r w:rsidRPr="002F072B">
              <w:rPr>
                <w:rFonts w:eastAsia="MS Mincho"/>
                <w:sz w:val="20"/>
                <w:lang w:val="en-US" w:eastAsia="en-US"/>
              </w:rPr>
              <w:tab/>
              <w:t xml:space="preserve">In the time domain, the CSI reference resource for a CSI reporting in uplink slot </w:t>
            </w:r>
            <w:r w:rsidRPr="002F072B">
              <w:rPr>
                <w:rFonts w:eastAsia="MS Mincho"/>
                <w:i/>
                <w:sz w:val="20"/>
                <w:lang w:val="en-US" w:eastAsia="en-US"/>
              </w:rPr>
              <w:t>n'</w:t>
            </w:r>
            <w:r w:rsidRPr="002F072B">
              <w:rPr>
                <w:rFonts w:eastAsia="MS Mincho"/>
                <w:sz w:val="20"/>
                <w:lang w:val="en-US" w:eastAsia="en-US"/>
              </w:rPr>
              <w:t xml:space="preserve"> is defined by a single downlink slot</w:t>
            </w:r>
            <w:r w:rsidRPr="002F072B">
              <w:rPr>
                <w:rFonts w:eastAsia="MS Mincho"/>
                <w:i/>
                <w:sz w:val="20"/>
                <w:lang w:val="en-US" w:eastAsia="en-US"/>
              </w:rPr>
              <w:t xml:space="preserve"> n</w:t>
            </w:r>
            <w:r w:rsidRPr="002F072B">
              <w:rPr>
                <w:rFonts w:eastAsia="MS Mincho"/>
                <w:sz w:val="20"/>
                <w:lang w:val="en-US" w:eastAsia="en-US"/>
              </w:rPr>
              <w:t>-</w:t>
            </w:r>
            <w:r w:rsidRPr="002F072B">
              <w:rPr>
                <w:rFonts w:eastAsia="MS Mincho"/>
                <w:i/>
                <w:sz w:val="20"/>
                <w:lang w:val="en-US" w:eastAsia="en-US"/>
              </w:rPr>
              <w:t>n</w:t>
            </w:r>
            <w:r w:rsidRPr="002F072B">
              <w:rPr>
                <w:rFonts w:eastAsia="MS Mincho"/>
                <w:i/>
                <w:sz w:val="20"/>
                <w:vertAlign w:val="subscript"/>
                <w:lang w:val="en-US" w:eastAsia="en-US"/>
              </w:rPr>
              <w:t>CQI_ref</w:t>
            </w:r>
            <w:r w:rsidRPr="002F072B">
              <w:rPr>
                <w:rFonts w:eastAsia="MS Mincho"/>
                <w:sz w:val="20"/>
                <w:lang w:val="en-US" w:eastAsia="en-US"/>
              </w:rPr>
              <w:t>,</w:t>
            </w:r>
          </w:p>
          <w:p w14:paraId="2A27EED4" w14:textId="77777777" w:rsidR="00C429DC" w:rsidRPr="002F072B" w:rsidRDefault="00C429DC" w:rsidP="00C429DC">
            <w:pPr>
              <w:snapToGrid/>
              <w:spacing w:after="180" w:afterAutospacing="0"/>
              <w:ind w:left="851" w:hanging="284"/>
              <w:jc w:val="left"/>
              <w:rPr>
                <w:rFonts w:eastAsia="MS Mincho"/>
                <w:sz w:val="20"/>
                <w:lang w:val="x-none" w:eastAsia="en-US"/>
              </w:rPr>
            </w:pPr>
            <w:r w:rsidRPr="002F072B">
              <w:rPr>
                <w:rFonts w:eastAsia="MS Mincho"/>
                <w:sz w:val="20"/>
                <w:lang w:val="x-none" w:eastAsia="en-US"/>
              </w:rPr>
              <w:t>-</w:t>
            </w:r>
            <w:r w:rsidRPr="002F072B">
              <w:rPr>
                <w:rFonts w:eastAsia="MS Mincho"/>
                <w:sz w:val="20"/>
                <w:lang w:val="x-none" w:eastAsia="en-US"/>
              </w:rPr>
              <w:tab/>
              <w:t xml:space="preserve">where </w:t>
            </w:r>
            <w:r w:rsidRPr="00C429DC">
              <w:rPr>
                <w:rFonts w:eastAsia="游明朝"/>
                <w:position w:val="-28"/>
                <w:sz w:val="20"/>
                <w:lang w:val="x-none" w:eastAsia="en-US"/>
              </w:rPr>
              <w:object w:dxaOrig="1150" w:dyaOrig="720" w14:anchorId="68C6BB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36.3pt" o:ole="">
                  <v:imagedata r:id="rId8" o:title=""/>
                </v:shape>
                <o:OLEObject Type="Embed" ProgID="Equation.DSMT4" ShapeID="_x0000_i1025" DrawAspect="Content" ObjectID="_1599636214" r:id="rId9"/>
              </w:object>
            </w:r>
            <w:r w:rsidRPr="002F072B">
              <w:rPr>
                <w:rFonts w:eastAsia="MS Mincho"/>
                <w:sz w:val="20"/>
                <w:lang w:val="x-none" w:eastAsia="en-US"/>
              </w:rPr>
              <w:t xml:space="preserve"> and </w:t>
            </w:r>
            <w:r w:rsidRPr="00C429DC">
              <w:rPr>
                <w:rFonts w:eastAsia="游明朝"/>
                <w:position w:val="-10"/>
                <w:sz w:val="20"/>
                <w:lang w:val="x-none" w:eastAsia="en-US"/>
              </w:rPr>
              <w:object w:dxaOrig="290" w:dyaOrig="290" w14:anchorId="2B1FC799">
                <v:shape id="_x0000_i1026" type="#_x0000_t75" style="width:14.4pt;height:14.4pt" o:ole="">
                  <v:imagedata r:id="rId10" o:title=""/>
                </v:shape>
                <o:OLEObject Type="Embed" ProgID="Equation.DSMT4" ShapeID="_x0000_i1026" DrawAspect="Content" ObjectID="_1599636215" r:id="rId11"/>
              </w:object>
            </w:r>
            <w:r w:rsidRPr="002F072B">
              <w:rPr>
                <w:rFonts w:eastAsia="MS Mincho"/>
                <w:sz w:val="20"/>
                <w:lang w:val="x-none" w:eastAsia="en-US"/>
              </w:rPr>
              <w:t xml:space="preserve">and </w:t>
            </w:r>
            <w:r w:rsidRPr="00C429DC">
              <w:rPr>
                <w:rFonts w:eastAsia="游明朝"/>
                <w:position w:val="-10"/>
                <w:sz w:val="20"/>
                <w:lang w:val="x-none" w:eastAsia="en-US"/>
              </w:rPr>
              <w:object w:dxaOrig="290" w:dyaOrig="290" w14:anchorId="7D38F26C">
                <v:shape id="_x0000_i1027" type="#_x0000_t75" style="width:14.4pt;height:14.4pt" o:ole="">
                  <v:imagedata r:id="rId12" o:title=""/>
                </v:shape>
                <o:OLEObject Type="Embed" ProgID="Equation.DSMT4" ShapeID="_x0000_i1027" DrawAspect="Content" ObjectID="_1599636216" r:id="rId13"/>
              </w:object>
            </w:r>
            <w:r w:rsidRPr="002F072B">
              <w:rPr>
                <w:rFonts w:eastAsia="MS Mincho"/>
                <w:sz w:val="20"/>
                <w:lang w:val="x-none" w:eastAsia="en-US"/>
              </w:rPr>
              <w:t xml:space="preserve"> are the subcarrier spacing configurations for DL and UL, respectively</w:t>
            </w:r>
          </w:p>
          <w:p w14:paraId="59021155" w14:textId="77777777" w:rsidR="00C429DC" w:rsidRPr="002F072B" w:rsidRDefault="00C429DC" w:rsidP="00C429DC">
            <w:pPr>
              <w:snapToGrid/>
              <w:spacing w:after="180" w:afterAutospacing="0"/>
              <w:ind w:left="851" w:hanging="284"/>
              <w:jc w:val="left"/>
              <w:rPr>
                <w:rFonts w:eastAsia="MS Mincho"/>
                <w:sz w:val="20"/>
                <w:lang w:val="en-US" w:eastAsia="en-US"/>
              </w:rPr>
            </w:pPr>
            <w:r w:rsidRPr="002F072B">
              <w:rPr>
                <w:rFonts w:eastAsia="MS Mincho"/>
                <w:sz w:val="20"/>
                <w:lang w:val="en-US" w:eastAsia="en-US"/>
              </w:rPr>
              <w:t>-</w:t>
            </w:r>
            <w:r w:rsidRPr="002F072B">
              <w:rPr>
                <w:rFonts w:eastAsia="MS Mincho"/>
                <w:sz w:val="20"/>
                <w:lang w:val="en-US" w:eastAsia="en-US"/>
              </w:rPr>
              <w:tab/>
              <w:t>where for periodic and semi-persistent CSI reporting</w:t>
            </w:r>
          </w:p>
          <w:p w14:paraId="3F5FCD4F" w14:textId="77777777" w:rsidR="00C429DC" w:rsidRPr="002F072B" w:rsidRDefault="00C429DC" w:rsidP="00C429DC">
            <w:pPr>
              <w:snapToGrid/>
              <w:spacing w:after="180" w:afterAutospacing="0"/>
              <w:ind w:left="1135" w:hanging="284"/>
              <w:jc w:val="left"/>
              <w:rPr>
                <w:rFonts w:eastAsia="MS Mincho"/>
                <w:sz w:val="20"/>
                <w:lang w:val="x-none" w:eastAsia="en-US"/>
              </w:rPr>
            </w:pPr>
            <w:r w:rsidRPr="002F072B">
              <w:rPr>
                <w:rFonts w:eastAsia="MS Mincho"/>
                <w:sz w:val="20"/>
                <w:lang w:val="x-none" w:eastAsia="en-US"/>
              </w:rPr>
              <w:t>-</w:t>
            </w:r>
            <w:r w:rsidRPr="002F072B">
              <w:rPr>
                <w:rFonts w:eastAsia="MS Mincho"/>
                <w:sz w:val="20"/>
                <w:lang w:val="x-none" w:eastAsia="en-US"/>
              </w:rPr>
              <w:tab/>
              <w:t xml:space="preserve">if a single CSI-RS resource is configured for channel measurement </w:t>
            </w:r>
            <w:r w:rsidRPr="002F072B">
              <w:rPr>
                <w:rFonts w:eastAsia="MS Mincho"/>
                <w:i/>
                <w:sz w:val="20"/>
                <w:lang w:val="x-none" w:eastAsia="en-US"/>
              </w:rPr>
              <w:t>n</w:t>
            </w:r>
            <w:r w:rsidRPr="002F072B">
              <w:rPr>
                <w:rFonts w:eastAsia="MS Mincho"/>
                <w:i/>
                <w:sz w:val="20"/>
                <w:vertAlign w:val="subscript"/>
                <w:lang w:val="x-none" w:eastAsia="en-US"/>
              </w:rPr>
              <w:t>CQI_ref</w:t>
            </w:r>
            <w:r w:rsidRPr="002F072B">
              <w:rPr>
                <w:rFonts w:eastAsia="MS Mincho"/>
                <w:sz w:val="20"/>
                <w:lang w:val="x-none" w:eastAsia="en-US"/>
              </w:rPr>
              <w:t xml:space="preserve"> is the smallest value greater than or equal to </w:t>
            </w:r>
            <w:r w:rsidRPr="00C429DC">
              <w:rPr>
                <w:rFonts w:eastAsia="游明朝"/>
                <w:iCs/>
                <w:color w:val="000000"/>
                <w:position w:val="-4"/>
                <w:szCs w:val="24"/>
                <w:lang w:val="fi-FI" w:eastAsia="en-US"/>
              </w:rPr>
              <w:object w:dxaOrig="590" w:dyaOrig="270" w14:anchorId="0CB92222">
                <v:shape id="_x0000_i1028" type="#_x0000_t75" style="width:29.4pt;height:13.25pt" o:ole="">
                  <v:imagedata r:id="rId14" o:title=""/>
                </v:shape>
                <o:OLEObject Type="Embed" ProgID="Equation.DSMT4" ShapeID="_x0000_i1028" DrawAspect="Content" ObjectID="_1599636217" r:id="rId15"/>
              </w:object>
            </w:r>
            <m:oMath>
              <m:r>
                <w:rPr>
                  <w:rFonts w:ascii="Cambria Math" w:eastAsia="MS Mincho" w:hAnsi="Cambria Math"/>
                  <w:color w:val="000000"/>
                  <w:sz w:val="20"/>
                  <w:lang w:val="x-none" w:eastAsia="en-US"/>
                </w:rPr>
                <m:t>4⋅</m:t>
              </m:r>
              <m:sSup>
                <m:sSupPr>
                  <m:ctrlPr>
                    <w:rPr>
                      <w:rFonts w:ascii="Cambria Math" w:eastAsia="游明朝" w:hAnsi="Cambria Math"/>
                      <w:i/>
                      <w:iCs/>
                      <w:color w:val="000000"/>
                      <w:szCs w:val="24"/>
                      <w:lang w:val="x-none" w:eastAsia="en-US"/>
                    </w:rPr>
                  </m:ctrlPr>
                </m:sSupPr>
                <m:e>
                  <m:r>
                    <w:rPr>
                      <w:rFonts w:ascii="Cambria Math" w:eastAsia="MS Mincho" w:hAnsi="Cambria Math"/>
                      <w:color w:val="000000"/>
                      <w:sz w:val="20"/>
                      <w:lang w:val="x-none" w:eastAsia="en-US"/>
                    </w:rPr>
                    <m:t>2</m:t>
                  </m:r>
                </m:e>
                <m:sup>
                  <m:sSub>
                    <m:sSubPr>
                      <m:ctrlPr>
                        <w:rPr>
                          <w:rFonts w:ascii="Cambria Math" w:eastAsia="游明朝" w:hAnsi="Cambria Math"/>
                          <w:i/>
                          <w:iCs/>
                          <w:color w:val="000000"/>
                          <w:szCs w:val="24"/>
                          <w:lang w:val="x-none" w:eastAsia="en-US"/>
                        </w:rPr>
                      </m:ctrlPr>
                    </m:sSubPr>
                    <m:e>
                      <m:r>
                        <w:rPr>
                          <w:rFonts w:ascii="Cambria Math" w:eastAsia="MS Mincho" w:hAnsi="Cambria Math"/>
                          <w:color w:val="000000"/>
                          <w:sz w:val="20"/>
                          <w:lang w:val="en-AU" w:eastAsia="en-US"/>
                        </w:rPr>
                        <m:t>µ</m:t>
                      </m:r>
                    </m:e>
                    <m:sub>
                      <m:r>
                        <w:rPr>
                          <w:rFonts w:ascii="Cambria Math" w:eastAsia="MS Mincho" w:hAnsi="Cambria Math"/>
                          <w:color w:val="000000"/>
                          <w:sz w:val="20"/>
                          <w:lang w:val="en-AU" w:eastAsia="en-US"/>
                        </w:rPr>
                        <m:t>DL</m:t>
                      </m:r>
                    </m:sub>
                  </m:sSub>
                </m:sup>
              </m:sSup>
            </m:oMath>
            <w:r w:rsidRPr="002F072B">
              <w:rPr>
                <w:rFonts w:eastAsia="MS Mincho"/>
                <w:color w:val="000000"/>
                <w:sz w:val="20"/>
                <w:lang w:val="x-none" w:eastAsia="en-US"/>
              </w:rPr>
              <w:t xml:space="preserve">, </w:t>
            </w:r>
            <w:r w:rsidRPr="002F072B">
              <w:rPr>
                <w:rFonts w:eastAsia="MS Mincho"/>
                <w:sz w:val="20"/>
                <w:lang w:val="x-none" w:eastAsia="en-US"/>
              </w:rPr>
              <w:t>such that it corresponds to a valid downlink slot, or</w:t>
            </w:r>
          </w:p>
          <w:p w14:paraId="59542AF6" w14:textId="77777777" w:rsidR="00C429DC" w:rsidRPr="002F072B" w:rsidRDefault="00C429DC" w:rsidP="00C429DC">
            <w:pPr>
              <w:snapToGrid/>
              <w:spacing w:after="180" w:afterAutospacing="0"/>
              <w:ind w:left="1135" w:hanging="284"/>
              <w:jc w:val="left"/>
              <w:rPr>
                <w:rFonts w:eastAsia="MS Mincho"/>
                <w:sz w:val="20"/>
                <w:lang w:val="x-none" w:eastAsia="en-US"/>
              </w:rPr>
            </w:pPr>
            <w:r w:rsidRPr="002F072B">
              <w:rPr>
                <w:rFonts w:eastAsia="MS Mincho"/>
                <w:sz w:val="20"/>
                <w:lang w:val="x-none" w:eastAsia="en-US"/>
              </w:rPr>
              <w:t>-</w:t>
            </w:r>
            <w:r w:rsidRPr="002F072B">
              <w:rPr>
                <w:rFonts w:eastAsia="MS Mincho"/>
                <w:sz w:val="20"/>
                <w:lang w:val="x-none" w:eastAsia="en-US"/>
              </w:rPr>
              <w:tab/>
              <w:t xml:space="preserve">if multiple CSI-RS resources are configured for channel measurement </w:t>
            </w:r>
            <w:r w:rsidRPr="002F072B">
              <w:rPr>
                <w:rFonts w:eastAsia="MS Mincho"/>
                <w:i/>
                <w:sz w:val="20"/>
                <w:lang w:val="x-none" w:eastAsia="en-US"/>
              </w:rPr>
              <w:t>n</w:t>
            </w:r>
            <w:r w:rsidRPr="002F072B">
              <w:rPr>
                <w:rFonts w:eastAsia="MS Mincho"/>
                <w:i/>
                <w:sz w:val="20"/>
                <w:vertAlign w:val="subscript"/>
                <w:lang w:val="x-none" w:eastAsia="en-US"/>
              </w:rPr>
              <w:t>CQI_ref</w:t>
            </w:r>
            <w:r w:rsidRPr="002F072B">
              <w:rPr>
                <w:rFonts w:eastAsia="MS Mincho"/>
                <w:sz w:val="20"/>
                <w:lang w:val="x-none" w:eastAsia="en-US"/>
              </w:rPr>
              <w:t xml:space="preserve"> is the smallest value greater than or equal to </w:t>
            </w:r>
            <w:r w:rsidRPr="00C429DC">
              <w:rPr>
                <w:rFonts w:eastAsia="游明朝"/>
                <w:iCs/>
                <w:color w:val="000000"/>
                <w:position w:val="-6"/>
                <w:szCs w:val="24"/>
                <w:lang w:val="fi-FI" w:eastAsia="en-US"/>
              </w:rPr>
              <w:object w:dxaOrig="590" w:dyaOrig="290" w14:anchorId="355F206F">
                <v:shape id="_x0000_i1029" type="#_x0000_t75" style="width:29.4pt;height:14.4pt" o:ole="">
                  <v:imagedata r:id="rId16" o:title=""/>
                </v:shape>
                <o:OLEObject Type="Embed" ProgID="Equation.DSMT4" ShapeID="_x0000_i1029" DrawAspect="Content" ObjectID="_1599636218" r:id="rId17"/>
              </w:object>
            </w:r>
            <w:r w:rsidRPr="002F072B">
              <w:rPr>
                <w:rFonts w:eastAsia="MS Mincho"/>
                <w:color w:val="000000"/>
                <w:sz w:val="20"/>
                <w:lang w:val="x-none" w:eastAsia="en-US"/>
              </w:rPr>
              <w:t xml:space="preserve">, </w:t>
            </w:r>
            <w:r w:rsidRPr="002F072B">
              <w:rPr>
                <w:rFonts w:eastAsia="MS Mincho"/>
                <w:sz w:val="20"/>
                <w:lang w:val="x-none" w:eastAsia="en-US"/>
              </w:rPr>
              <w:t>such that it corresponds to a valid downlink slot.</w:t>
            </w:r>
          </w:p>
          <w:p w14:paraId="0D01025A" w14:textId="77777777" w:rsidR="00C429DC" w:rsidRPr="002F072B" w:rsidRDefault="00C429DC" w:rsidP="00C429DC">
            <w:pPr>
              <w:snapToGrid/>
              <w:spacing w:after="180" w:afterAutospacing="0"/>
              <w:ind w:left="851" w:hanging="284"/>
              <w:jc w:val="left"/>
              <w:rPr>
                <w:rFonts w:eastAsia="MS Mincho"/>
                <w:sz w:val="20"/>
                <w:lang w:val="en-US" w:eastAsia="en-US"/>
              </w:rPr>
            </w:pPr>
            <w:r w:rsidRPr="002F072B">
              <w:rPr>
                <w:rFonts w:eastAsia="MS Mincho"/>
                <w:sz w:val="20"/>
                <w:lang w:val="en-US" w:eastAsia="en-US"/>
              </w:rPr>
              <w:t>-</w:t>
            </w:r>
            <w:r w:rsidRPr="002F072B">
              <w:rPr>
                <w:rFonts w:eastAsia="MS Mincho"/>
                <w:sz w:val="20"/>
                <w:lang w:val="en-US" w:eastAsia="en-US"/>
              </w:rPr>
              <w:tab/>
              <w:t xml:space="preserve">where for aperiodic CSI reporting, if the UE is indicated by the DCI to report CSI in the same slot as the CSI request, </w:t>
            </w:r>
            <w:r w:rsidRPr="002F072B">
              <w:rPr>
                <w:rFonts w:eastAsia="MS Mincho"/>
                <w:i/>
                <w:sz w:val="20"/>
                <w:lang w:val="en-US" w:eastAsia="en-US"/>
              </w:rPr>
              <w:t>n</w:t>
            </w:r>
            <w:r w:rsidRPr="002F072B">
              <w:rPr>
                <w:rFonts w:eastAsia="MS Mincho"/>
                <w:i/>
                <w:sz w:val="20"/>
                <w:vertAlign w:val="subscript"/>
                <w:lang w:val="en-US" w:eastAsia="en-US"/>
              </w:rPr>
              <w:t>CQI_ref</w:t>
            </w:r>
            <w:r w:rsidRPr="002F072B">
              <w:rPr>
                <w:rFonts w:eastAsia="MS Mincho"/>
                <w:sz w:val="20"/>
                <w:lang w:val="en-US" w:eastAsia="en-US"/>
              </w:rPr>
              <w:t xml:space="preserve"> is such that the reference resource is in the same valid downlink slot as the corresponding CSI request, otherwise </w:t>
            </w:r>
            <w:r w:rsidRPr="002F072B">
              <w:rPr>
                <w:rFonts w:eastAsia="MS Mincho"/>
                <w:i/>
                <w:sz w:val="20"/>
                <w:lang w:val="en-US" w:eastAsia="en-US"/>
              </w:rPr>
              <w:t>n</w:t>
            </w:r>
            <w:r w:rsidRPr="002F072B">
              <w:rPr>
                <w:rFonts w:eastAsia="MS Mincho"/>
                <w:i/>
                <w:sz w:val="20"/>
                <w:vertAlign w:val="subscript"/>
                <w:lang w:val="en-US" w:eastAsia="en-US"/>
              </w:rPr>
              <w:t>CQI_ref</w:t>
            </w:r>
            <w:r w:rsidRPr="002F072B">
              <w:rPr>
                <w:rFonts w:eastAsia="MS Mincho"/>
                <w:sz w:val="20"/>
                <w:lang w:val="en-US" w:eastAsia="en-US"/>
              </w:rPr>
              <w:t xml:space="preserve"> is the smallest value greater than or equal to </w:t>
            </w:r>
            <w:r w:rsidRPr="00C429DC">
              <w:rPr>
                <w:rFonts w:eastAsia="游明朝"/>
                <w:position w:val="-14"/>
                <w:sz w:val="20"/>
                <w:lang w:val="en-US" w:eastAsia="en-US"/>
              </w:rPr>
              <w:object w:dxaOrig="990" w:dyaOrig="380" w14:anchorId="1D6C1100">
                <v:shape id="_x0000_i1030" type="#_x0000_t75" style="width:49.55pt;height:19pt" o:ole="">
                  <v:imagedata r:id="rId18" o:title=""/>
                </v:shape>
                <o:OLEObject Type="Embed" ProgID="Equation.3" ShapeID="_x0000_i1030" DrawAspect="Content" ObjectID="_1599636219" r:id="rId19"/>
              </w:object>
            </w:r>
            <w:r w:rsidRPr="002F072B">
              <w:rPr>
                <w:rFonts w:eastAsia="MS Mincho"/>
                <w:sz w:val="20"/>
                <w:lang w:val="en-US" w:eastAsia="en-US"/>
              </w:rPr>
              <w:t xml:space="preserve">, such that slot </w:t>
            </w:r>
            <w:r w:rsidRPr="002F072B">
              <w:rPr>
                <w:rFonts w:eastAsia="MS Mincho"/>
                <w:i/>
                <w:sz w:val="20"/>
                <w:lang w:val="en-US" w:eastAsia="en-US"/>
              </w:rPr>
              <w:t>n</w:t>
            </w:r>
            <w:r w:rsidRPr="002F072B">
              <w:rPr>
                <w:rFonts w:eastAsia="MS Mincho"/>
                <w:sz w:val="20"/>
                <w:lang w:val="en-US" w:eastAsia="en-US"/>
              </w:rPr>
              <w:t>-</w:t>
            </w:r>
            <w:r w:rsidRPr="002F072B">
              <w:rPr>
                <w:rFonts w:eastAsia="MS Mincho"/>
                <w:i/>
                <w:sz w:val="20"/>
                <w:lang w:val="en-US" w:eastAsia="en-US"/>
              </w:rPr>
              <w:t>n</w:t>
            </w:r>
            <w:r w:rsidRPr="002F072B">
              <w:rPr>
                <w:rFonts w:eastAsia="MS Mincho"/>
                <w:i/>
                <w:sz w:val="20"/>
                <w:vertAlign w:val="subscript"/>
                <w:lang w:val="en-US" w:eastAsia="en-US"/>
              </w:rPr>
              <w:t>CQI_ref</w:t>
            </w:r>
            <w:r w:rsidRPr="002F072B">
              <w:rPr>
                <w:rFonts w:eastAsia="MS Mincho"/>
                <w:sz w:val="20"/>
                <w:lang w:val="en-US" w:eastAsia="en-US"/>
              </w:rPr>
              <w:t xml:space="preserve"> corresponds to a valid downlink slot, where </w:t>
            </w:r>
            <w:r w:rsidRPr="002F072B">
              <w:rPr>
                <w:rFonts w:eastAsia="MS Mincho"/>
                <w:i/>
                <w:sz w:val="20"/>
                <w:lang w:val="en-US" w:eastAsia="en-US"/>
              </w:rPr>
              <w:t>Z'</w:t>
            </w:r>
            <w:r w:rsidRPr="002F072B">
              <w:rPr>
                <w:rFonts w:eastAsia="MS Mincho"/>
                <w:sz w:val="20"/>
                <w:lang w:val="en-US" w:eastAsia="en-US"/>
              </w:rPr>
              <w:t xml:space="preserve"> corresponds to the delay requirement as defined in Subclause 5.4.</w:t>
            </w:r>
          </w:p>
          <w:p w14:paraId="7AC3E825" w14:textId="77777777" w:rsidR="00C429DC" w:rsidRPr="002F072B" w:rsidRDefault="00C429DC" w:rsidP="00C429DC">
            <w:pPr>
              <w:snapToGrid/>
              <w:spacing w:after="180" w:afterAutospacing="0"/>
              <w:ind w:left="851" w:hanging="284"/>
              <w:jc w:val="left"/>
              <w:rPr>
                <w:rFonts w:eastAsia="MS Mincho"/>
                <w:sz w:val="20"/>
                <w:lang w:val="en-US" w:eastAsia="en-US"/>
              </w:rPr>
            </w:pPr>
            <w:r w:rsidRPr="002F072B">
              <w:rPr>
                <w:rFonts w:eastAsia="MS Mincho"/>
                <w:sz w:val="20"/>
                <w:lang w:val="en-US" w:eastAsia="en-US"/>
              </w:rPr>
              <w:t>-</w:t>
            </w:r>
            <w:r w:rsidRPr="002F072B">
              <w:rPr>
                <w:rFonts w:eastAsia="MS Mincho"/>
                <w:sz w:val="20"/>
                <w:lang w:val="en-US" w:eastAsia="en-US"/>
              </w:rPr>
              <w:tab/>
              <w:t xml:space="preserve">when periodic or semi-persistent CSI-RS/CSI-IM is used for channel/interference measurements, the UE is not expected to measure channel/interference on the CSI-RS/CSI-IM whose last OFDM symbol is received up to </w:t>
            </w:r>
            <w:r w:rsidRPr="002F072B">
              <w:rPr>
                <w:rFonts w:eastAsia="MS Mincho"/>
                <w:i/>
                <w:sz w:val="20"/>
                <w:lang w:val="en-US" w:eastAsia="en-US"/>
              </w:rPr>
              <w:t xml:space="preserve">Z' </w:t>
            </w:r>
            <w:r w:rsidRPr="002F072B">
              <w:rPr>
                <w:rFonts w:eastAsia="MS Mincho"/>
                <w:sz w:val="20"/>
                <w:lang w:val="en-US" w:eastAsia="en-US"/>
              </w:rPr>
              <w:t>symbols before transmission time of the first OFDM symbol of the aperiodic CSI reporting.</w:t>
            </w:r>
          </w:p>
          <w:p w14:paraId="48ADCF26" w14:textId="77777777" w:rsidR="00C429DC" w:rsidRPr="00C429DC" w:rsidRDefault="00C429DC" w:rsidP="00C429DC">
            <w:pPr>
              <w:snapToGrid/>
              <w:spacing w:after="180" w:afterAutospacing="0"/>
              <w:jc w:val="left"/>
              <w:rPr>
                <w:rFonts w:eastAsia="游明朝"/>
                <w:sz w:val="20"/>
                <w:lang w:val="en-US" w:eastAsia="en-US"/>
              </w:rPr>
            </w:pPr>
            <w:r w:rsidRPr="00C429DC">
              <w:rPr>
                <w:rFonts w:eastAsia="游明朝"/>
                <w:sz w:val="20"/>
                <w:lang w:val="en-US" w:eastAsia="en-US"/>
              </w:rPr>
              <w:t>A slot in a serving cell shall be considered to be a valid downlink slot if:</w:t>
            </w:r>
          </w:p>
          <w:p w14:paraId="4EF0BA72" w14:textId="77777777" w:rsidR="00C429DC" w:rsidRPr="002F072B" w:rsidRDefault="00C429DC" w:rsidP="00C429DC">
            <w:pPr>
              <w:snapToGrid/>
              <w:spacing w:after="180" w:afterAutospacing="0"/>
              <w:ind w:left="568" w:hanging="284"/>
              <w:jc w:val="left"/>
              <w:rPr>
                <w:rFonts w:eastAsia="MS Mincho"/>
                <w:sz w:val="20"/>
                <w:lang w:val="en-US" w:eastAsia="en-US"/>
              </w:rPr>
            </w:pPr>
            <w:r w:rsidRPr="002F072B">
              <w:rPr>
                <w:rFonts w:eastAsia="MS Mincho"/>
                <w:sz w:val="20"/>
                <w:lang w:val="en-US" w:eastAsia="en-US"/>
              </w:rPr>
              <w:t>-</w:t>
            </w:r>
            <w:r w:rsidRPr="002F072B">
              <w:rPr>
                <w:rFonts w:eastAsia="MS Mincho"/>
                <w:sz w:val="20"/>
                <w:lang w:val="en-US" w:eastAsia="en-US"/>
              </w:rPr>
              <w:tab/>
              <w:t>it comprises at least one higher layer configured downlink or flexible symbol, and</w:t>
            </w:r>
          </w:p>
          <w:p w14:paraId="042D98DC" w14:textId="77777777" w:rsidR="00C429DC" w:rsidRPr="002F072B" w:rsidRDefault="00C429DC" w:rsidP="00C429DC">
            <w:pPr>
              <w:snapToGrid/>
              <w:spacing w:after="180" w:afterAutospacing="0"/>
              <w:ind w:left="568" w:hanging="284"/>
              <w:jc w:val="left"/>
              <w:rPr>
                <w:rFonts w:eastAsia="MS Mincho"/>
                <w:sz w:val="20"/>
                <w:lang w:val="en-US" w:eastAsia="en-US"/>
              </w:rPr>
            </w:pPr>
            <w:r w:rsidRPr="002F072B">
              <w:rPr>
                <w:rFonts w:eastAsia="MS Mincho"/>
                <w:sz w:val="20"/>
                <w:lang w:val="en-US" w:eastAsia="en-US"/>
              </w:rPr>
              <w:t>-</w:t>
            </w:r>
            <w:r w:rsidRPr="002F072B">
              <w:rPr>
                <w:rFonts w:eastAsia="MS Mincho"/>
                <w:sz w:val="20"/>
                <w:lang w:val="en-US" w:eastAsia="en-US"/>
              </w:rPr>
              <w:tab/>
              <w:t>it does not fall within a configured measurement gap for that UE, and</w:t>
            </w:r>
          </w:p>
          <w:p w14:paraId="644DE38C" w14:textId="77777777" w:rsidR="00C429DC" w:rsidRPr="002F072B" w:rsidRDefault="00C429DC" w:rsidP="00C429DC">
            <w:pPr>
              <w:snapToGrid/>
              <w:spacing w:after="180" w:afterAutospacing="0"/>
              <w:ind w:left="568" w:hanging="284"/>
              <w:jc w:val="left"/>
              <w:rPr>
                <w:rFonts w:eastAsia="MS Mincho"/>
                <w:sz w:val="20"/>
                <w:lang w:val="en-US" w:eastAsia="en-US"/>
              </w:rPr>
            </w:pPr>
            <w:r w:rsidRPr="002F072B">
              <w:rPr>
                <w:rFonts w:eastAsia="MS Mincho"/>
                <w:sz w:val="20"/>
                <w:lang w:val="en-US" w:eastAsia="en-US"/>
              </w:rPr>
              <w:t>-</w:t>
            </w:r>
            <w:r w:rsidRPr="002F072B">
              <w:rPr>
                <w:rFonts w:eastAsia="MS Mincho"/>
                <w:sz w:val="20"/>
                <w:lang w:val="en-US" w:eastAsia="en-US"/>
              </w:rPr>
              <w:tab/>
              <w:t>the active DL BWP in the slot is the same as the DL BWP for which the CSI reporting is performed, and</w:t>
            </w:r>
          </w:p>
          <w:p w14:paraId="1B1F5178" w14:textId="77777777" w:rsidR="00C429DC" w:rsidRPr="002F072B" w:rsidRDefault="00C429DC" w:rsidP="00C429DC">
            <w:pPr>
              <w:snapToGrid/>
              <w:spacing w:after="180" w:afterAutospacing="0"/>
              <w:ind w:left="568" w:hanging="284"/>
              <w:jc w:val="left"/>
              <w:rPr>
                <w:rFonts w:eastAsia="MS Mincho"/>
                <w:sz w:val="20"/>
                <w:lang w:val="en-US" w:eastAsia="en-US"/>
              </w:rPr>
            </w:pPr>
            <w:r w:rsidRPr="002F072B">
              <w:rPr>
                <w:rFonts w:eastAsia="MS Mincho"/>
                <w:sz w:val="20"/>
                <w:lang w:val="en-US" w:eastAsia="en-US"/>
              </w:rPr>
              <w:t>-</w:t>
            </w:r>
            <w:r w:rsidRPr="002F072B">
              <w:rPr>
                <w:rFonts w:eastAsia="MS Mincho"/>
                <w:sz w:val="20"/>
                <w:lang w:val="en-US" w:eastAsia="en-US"/>
              </w:rPr>
              <w:tab/>
              <w:t xml:space="preserve">there is at least one CSI-RS transmission occasion for channel measurement and CSI-RS and/or CSI-IM occasion for interference measurement in DRS Active Time no later than CSI reference resource for which the CSI reporting is performed. </w:t>
            </w:r>
          </w:p>
          <w:p w14:paraId="1B9CFB57" w14:textId="5A20086E" w:rsidR="00FF31BD" w:rsidRPr="00E71486" w:rsidRDefault="00C429DC" w:rsidP="00FF31BD">
            <w:pPr>
              <w:snapToGrid/>
              <w:spacing w:after="180" w:afterAutospacing="0"/>
              <w:jc w:val="left"/>
              <w:rPr>
                <w:rFonts w:eastAsia="Times New Roman"/>
                <w:sz w:val="20"/>
                <w:lang w:val="en-US" w:eastAsia="en-US"/>
              </w:rPr>
            </w:pPr>
            <w:r w:rsidRPr="00C429DC">
              <w:rPr>
                <w:rFonts w:eastAsia="游明朝"/>
                <w:sz w:val="20"/>
                <w:lang w:val="en-US" w:eastAsia="en-US"/>
              </w:rPr>
              <w:lastRenderedPageBreak/>
              <w:t xml:space="preserve">If there is no valid downlink slot for the CSI reference resource corresponding to a CSI Report Setting in a serving cell, CSI reporting is omitted for the serving cell in uplink slot </w:t>
            </w:r>
            <w:r w:rsidRPr="00C429DC">
              <w:rPr>
                <w:rFonts w:eastAsia="游明朝"/>
                <w:i/>
                <w:sz w:val="20"/>
                <w:lang w:val="en-US" w:eastAsia="en-US"/>
              </w:rPr>
              <w:t>n</w:t>
            </w:r>
            <w:r w:rsidRPr="00C429DC">
              <w:rPr>
                <w:rFonts w:eastAsia="游明朝"/>
                <w:sz w:val="20"/>
                <w:lang w:val="en-US" w:eastAsia="en-US"/>
              </w:rPr>
              <w:t>.</w:t>
            </w:r>
            <w:bookmarkEnd w:id="6"/>
          </w:p>
        </w:tc>
      </w:tr>
    </w:tbl>
    <w:p w14:paraId="6870812A" w14:textId="19C80092" w:rsidR="00FF31BD" w:rsidRDefault="00FF31BD" w:rsidP="00DD5C00">
      <w:pPr>
        <w:rPr>
          <w:lang w:val="en-US"/>
        </w:rPr>
      </w:pPr>
    </w:p>
    <w:p w14:paraId="28CAB39D" w14:textId="1A77F43A" w:rsidR="00FF31BD" w:rsidRDefault="00FF31BD" w:rsidP="00DD5C00">
      <w:pPr>
        <w:rPr>
          <w:lang w:val="en-US"/>
        </w:rPr>
      </w:pPr>
      <w:r>
        <w:rPr>
          <w:rFonts w:hint="eastAsia"/>
          <w:lang w:val="en-US"/>
        </w:rPr>
        <w:t xml:space="preserve">In CA case, one or more bandwidth parts may be inactive </w:t>
      </w:r>
      <w:r>
        <w:rPr>
          <w:lang w:val="en-US"/>
        </w:rPr>
        <w:t xml:space="preserve">when a CSI request is </w:t>
      </w:r>
      <w:r w:rsidR="00531FC1">
        <w:rPr>
          <w:lang w:val="en-US"/>
        </w:rPr>
        <w:t>triggered,</w:t>
      </w:r>
      <w:r>
        <w:rPr>
          <w:lang w:val="en-US"/>
        </w:rPr>
        <w:t xml:space="preserve"> and </w:t>
      </w:r>
      <w:r w:rsidR="009F730A">
        <w:rPr>
          <w:lang w:val="en-US"/>
        </w:rPr>
        <w:t>it was concluded that the t</w:t>
      </w:r>
      <w:r w:rsidR="009F730A" w:rsidRPr="009F730A">
        <w:rPr>
          <w:lang w:val="en-US"/>
        </w:rPr>
        <w:t>riggered CSI reports associated with non-active BWPs (in the slot of the CSI reference resource) are dropped and are not reported by the UE while the remaining CSI reports associated with active BWPs are reported</w:t>
      </w:r>
      <w:r w:rsidR="009F730A">
        <w:rPr>
          <w:lang w:val="en-US"/>
        </w:rPr>
        <w:t>.</w:t>
      </w:r>
    </w:p>
    <w:p w14:paraId="2C2A1551" w14:textId="01C6F7E6" w:rsidR="00FF31BD" w:rsidRDefault="00236DFF" w:rsidP="00DD5C00">
      <w:pPr>
        <w:rPr>
          <w:lang w:val="en-US"/>
        </w:rPr>
      </w:pPr>
      <w:r>
        <w:rPr>
          <w:lang w:val="en-US"/>
        </w:rPr>
        <w:t xml:space="preserve">We can consider </w:t>
      </w:r>
      <w:r w:rsidR="00531FC1">
        <w:rPr>
          <w:lang w:val="en-US"/>
        </w:rPr>
        <w:t>this situation</w:t>
      </w:r>
      <w:r>
        <w:rPr>
          <w:lang w:val="en-US"/>
        </w:rPr>
        <w:t xml:space="preserve"> as the following two conditions</w:t>
      </w:r>
      <w:r w:rsidR="00875040">
        <w:rPr>
          <w:lang w:val="en-US"/>
        </w:rPr>
        <w:t xml:space="preserve"> for a given serving cell</w:t>
      </w:r>
      <w:r>
        <w:rPr>
          <w:lang w:val="en-US"/>
        </w:rPr>
        <w:t>.</w:t>
      </w:r>
    </w:p>
    <w:p w14:paraId="631D3645" w14:textId="5FA4EDFD" w:rsidR="00236DFF" w:rsidRDefault="00875040" w:rsidP="00875040">
      <w:pPr>
        <w:pStyle w:val="ListParagraph"/>
        <w:numPr>
          <w:ilvl w:val="0"/>
          <w:numId w:val="15"/>
        </w:numPr>
        <w:ind w:firstLineChars="0"/>
        <w:rPr>
          <w:lang w:val="en-US"/>
        </w:rPr>
      </w:pPr>
      <w:r>
        <w:rPr>
          <w:lang w:val="en-US"/>
        </w:rPr>
        <w:t>A DL BWP associated with the triggered aperiodic CSI state is already in-active before the CSI trigger</w:t>
      </w:r>
    </w:p>
    <w:p w14:paraId="5BB83BF6" w14:textId="09D7A94B" w:rsidR="00875040" w:rsidRPr="00875040" w:rsidRDefault="00875040" w:rsidP="00875040">
      <w:pPr>
        <w:pStyle w:val="ListParagraph"/>
        <w:numPr>
          <w:ilvl w:val="0"/>
          <w:numId w:val="15"/>
        </w:numPr>
        <w:ind w:firstLineChars="0"/>
        <w:rPr>
          <w:lang w:val="en-US"/>
        </w:rPr>
      </w:pPr>
      <w:r>
        <w:rPr>
          <w:lang w:val="en-US"/>
        </w:rPr>
        <w:t xml:space="preserve">A DL BWP associated with the triggered aperiodic CSI state is active when the CSI report is </w:t>
      </w:r>
      <w:r w:rsidR="00531FC1">
        <w:rPr>
          <w:lang w:val="en-US"/>
        </w:rPr>
        <w:t>triggered,</w:t>
      </w:r>
      <w:r>
        <w:rPr>
          <w:lang w:val="en-US"/>
        </w:rPr>
        <w:t xml:space="preserve"> and the DL BWP is non-active </w:t>
      </w:r>
      <w:r w:rsidR="00B42A1E">
        <w:rPr>
          <w:lang w:val="en-US"/>
        </w:rPr>
        <w:t xml:space="preserve">i.e., inactive or suspended </w:t>
      </w:r>
      <w:r>
        <w:rPr>
          <w:lang w:val="en-US"/>
        </w:rPr>
        <w:t>when a UE reports CSI</w:t>
      </w:r>
    </w:p>
    <w:p w14:paraId="08A23C18" w14:textId="74D293EA" w:rsidR="009F730A" w:rsidRDefault="00D66CF4" w:rsidP="00DD5C00">
      <w:pPr>
        <w:rPr>
          <w:lang w:val="en-US"/>
        </w:rPr>
      </w:pPr>
      <w:r>
        <w:rPr>
          <w:rFonts w:hint="eastAsia"/>
          <w:lang w:val="en-US"/>
        </w:rPr>
        <w:t xml:space="preserve">Figure 1 </w:t>
      </w:r>
      <w:r w:rsidR="004047F6">
        <w:rPr>
          <w:lang w:val="en-US"/>
        </w:rPr>
        <w:t xml:space="preserve">and 2 </w:t>
      </w:r>
      <w:r w:rsidR="004047F6">
        <w:rPr>
          <w:rFonts w:hint="eastAsia"/>
          <w:lang w:val="en-US"/>
        </w:rPr>
        <w:t>show these cond</w:t>
      </w:r>
      <w:r>
        <w:rPr>
          <w:rFonts w:hint="eastAsia"/>
          <w:lang w:val="en-US"/>
        </w:rPr>
        <w:t>itions</w:t>
      </w:r>
      <w:r w:rsidR="004047F6">
        <w:rPr>
          <w:lang w:val="en-US"/>
        </w:rPr>
        <w:t xml:space="preserve"> respectively</w:t>
      </w:r>
      <w:r>
        <w:rPr>
          <w:rFonts w:hint="eastAsia"/>
          <w:lang w:val="en-US"/>
        </w:rPr>
        <w:t>.</w:t>
      </w:r>
      <w:r w:rsidR="004047F6">
        <w:rPr>
          <w:lang w:val="en-US"/>
        </w:rPr>
        <w:t xml:space="preserv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54"/>
      </w:tblGrid>
      <w:tr w:rsidR="00E602E7" w14:paraId="1856EEEF" w14:textId="77777777" w:rsidTr="00E602E7">
        <w:trPr>
          <w:jc w:val="center"/>
        </w:trPr>
        <w:tc>
          <w:tcPr>
            <w:tcW w:w="9954" w:type="dxa"/>
          </w:tcPr>
          <w:p w14:paraId="196A2695" w14:textId="5571EC6D" w:rsidR="00E602E7" w:rsidRDefault="00714A0A" w:rsidP="00E602E7">
            <w:pPr>
              <w:jc w:val="center"/>
              <w:rPr>
                <w:lang w:val="en-US"/>
              </w:rPr>
            </w:pPr>
            <w:r w:rsidRPr="00714A0A">
              <w:rPr>
                <w:noProof/>
                <w:lang w:val="en-US"/>
              </w:rPr>
              <w:drawing>
                <wp:inline distT="0" distB="0" distL="0" distR="0" wp14:anchorId="568BE3E2" wp14:editId="44251E1D">
                  <wp:extent cx="5306385" cy="252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06385" cy="2520000"/>
                          </a:xfrm>
                          <a:prstGeom prst="rect">
                            <a:avLst/>
                          </a:prstGeom>
                          <a:noFill/>
                          <a:ln>
                            <a:noFill/>
                          </a:ln>
                        </pic:spPr>
                      </pic:pic>
                    </a:graphicData>
                  </a:graphic>
                </wp:inline>
              </w:drawing>
            </w:r>
          </w:p>
        </w:tc>
      </w:tr>
      <w:tr w:rsidR="00E602E7" w14:paraId="0C52819F" w14:textId="77777777" w:rsidTr="00E602E7">
        <w:trPr>
          <w:jc w:val="center"/>
        </w:trPr>
        <w:tc>
          <w:tcPr>
            <w:tcW w:w="9954" w:type="dxa"/>
          </w:tcPr>
          <w:p w14:paraId="7AB457E8" w14:textId="77777777" w:rsidR="00746AFA" w:rsidRDefault="00746AFA" w:rsidP="00746AFA">
            <w:pPr>
              <w:jc w:val="center"/>
              <w:rPr>
                <w:lang w:val="en-US"/>
              </w:rPr>
            </w:pPr>
            <w:r>
              <w:rPr>
                <w:lang w:val="en-US"/>
              </w:rPr>
              <w:t>Serving cell #1                Serving cell #2</w:t>
            </w:r>
          </w:p>
          <w:p w14:paraId="5A190144" w14:textId="2D33510A" w:rsidR="00E602E7" w:rsidRDefault="00E602E7" w:rsidP="00E602E7">
            <w:pPr>
              <w:jc w:val="center"/>
              <w:rPr>
                <w:lang w:val="en-US"/>
              </w:rPr>
            </w:pPr>
            <w:r>
              <w:rPr>
                <w:rFonts w:hint="eastAsia"/>
                <w:lang w:val="en-US"/>
              </w:rPr>
              <w:t xml:space="preserve">Figure 1. </w:t>
            </w:r>
            <w:r>
              <w:rPr>
                <w:lang w:val="en-US"/>
              </w:rPr>
              <w:t>An example of the condition 1</w:t>
            </w:r>
          </w:p>
        </w:tc>
      </w:tr>
      <w:tr w:rsidR="00E602E7" w14:paraId="386669F6" w14:textId="77777777" w:rsidTr="00E602E7">
        <w:trPr>
          <w:jc w:val="center"/>
        </w:trPr>
        <w:tc>
          <w:tcPr>
            <w:tcW w:w="9954" w:type="dxa"/>
          </w:tcPr>
          <w:p w14:paraId="54436429" w14:textId="406B2F3F" w:rsidR="00E602E7" w:rsidRDefault="00E602E7" w:rsidP="00E602E7">
            <w:pPr>
              <w:jc w:val="center"/>
              <w:rPr>
                <w:lang w:val="en-US"/>
              </w:rPr>
            </w:pPr>
            <w:r w:rsidRPr="00E602E7">
              <w:rPr>
                <w:noProof/>
                <w:lang w:val="en-US"/>
              </w:rPr>
              <w:lastRenderedPageBreak/>
              <w:drawing>
                <wp:inline distT="0" distB="0" distL="0" distR="0" wp14:anchorId="18B72681" wp14:editId="54FDC85D">
                  <wp:extent cx="5444512" cy="252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44512" cy="2520000"/>
                          </a:xfrm>
                          <a:prstGeom prst="rect">
                            <a:avLst/>
                          </a:prstGeom>
                          <a:noFill/>
                          <a:ln>
                            <a:noFill/>
                          </a:ln>
                        </pic:spPr>
                      </pic:pic>
                    </a:graphicData>
                  </a:graphic>
                </wp:inline>
              </w:drawing>
            </w:r>
          </w:p>
        </w:tc>
      </w:tr>
      <w:tr w:rsidR="00E602E7" w:rsidRPr="00E602E7" w14:paraId="18C88897" w14:textId="77777777" w:rsidTr="00E602E7">
        <w:trPr>
          <w:jc w:val="center"/>
        </w:trPr>
        <w:tc>
          <w:tcPr>
            <w:tcW w:w="9954" w:type="dxa"/>
          </w:tcPr>
          <w:p w14:paraId="0D40CDFC" w14:textId="6D5E6F0A" w:rsidR="00746AFA" w:rsidRDefault="00746AFA" w:rsidP="00E602E7">
            <w:pPr>
              <w:jc w:val="center"/>
              <w:rPr>
                <w:lang w:val="en-US"/>
              </w:rPr>
            </w:pPr>
            <w:r>
              <w:rPr>
                <w:lang w:val="en-US"/>
              </w:rPr>
              <w:t>Serving cell #1                Serving cell #2</w:t>
            </w:r>
          </w:p>
          <w:p w14:paraId="608F2F7A" w14:textId="55648B4C" w:rsidR="00E602E7" w:rsidRDefault="00E602E7" w:rsidP="00E602E7">
            <w:pPr>
              <w:jc w:val="center"/>
              <w:rPr>
                <w:lang w:val="en-US"/>
              </w:rPr>
            </w:pPr>
            <w:r>
              <w:rPr>
                <w:rFonts w:hint="eastAsia"/>
                <w:lang w:val="en-US"/>
              </w:rPr>
              <w:t xml:space="preserve">Figure </w:t>
            </w:r>
            <w:r w:rsidR="00706FD9">
              <w:rPr>
                <w:lang w:val="en-US"/>
              </w:rPr>
              <w:t>2</w:t>
            </w:r>
            <w:r>
              <w:rPr>
                <w:rFonts w:hint="eastAsia"/>
                <w:lang w:val="en-US"/>
              </w:rPr>
              <w:t xml:space="preserve">. </w:t>
            </w:r>
            <w:r>
              <w:rPr>
                <w:lang w:val="en-US"/>
              </w:rPr>
              <w:t>An example of the condition 2</w:t>
            </w:r>
          </w:p>
          <w:p w14:paraId="4BFBDFE1" w14:textId="6CCBC69C" w:rsidR="00E71486" w:rsidRDefault="00E71486" w:rsidP="00E602E7">
            <w:pPr>
              <w:jc w:val="center"/>
              <w:rPr>
                <w:lang w:val="en-US"/>
              </w:rPr>
            </w:pPr>
          </w:p>
        </w:tc>
      </w:tr>
    </w:tbl>
    <w:p w14:paraId="21CC6BE5" w14:textId="6105D881" w:rsidR="00D63831" w:rsidRDefault="00E602E7" w:rsidP="00DD5C00">
      <w:pPr>
        <w:rPr>
          <w:lang w:val="en-US"/>
        </w:rPr>
      </w:pPr>
      <w:r>
        <w:rPr>
          <w:lang w:val="en-US"/>
        </w:rPr>
        <w:t xml:space="preserve">In </w:t>
      </w:r>
      <w:r w:rsidR="00471ECA">
        <w:rPr>
          <w:lang w:val="en-US"/>
        </w:rPr>
        <w:t>these figures</w:t>
      </w:r>
      <w:r>
        <w:rPr>
          <w:lang w:val="en-US"/>
        </w:rPr>
        <w:t>, a</w:t>
      </w:r>
      <w:r w:rsidR="00706FD9">
        <w:rPr>
          <w:lang w:val="en-US"/>
        </w:rPr>
        <w:t>n</w:t>
      </w:r>
      <w:r>
        <w:rPr>
          <w:lang w:val="en-US"/>
        </w:rPr>
        <w:t xml:space="preserve"> aperiodic CSI state is associated with </w:t>
      </w:r>
      <w:r w:rsidR="00025EC3">
        <w:rPr>
          <w:lang w:val="en-US"/>
        </w:rPr>
        <w:t xml:space="preserve">DL </w:t>
      </w:r>
      <w:r>
        <w:rPr>
          <w:lang w:val="en-US"/>
        </w:rPr>
        <w:t xml:space="preserve">BWP#1 in serving cell #1 and </w:t>
      </w:r>
      <w:r w:rsidR="00025EC3">
        <w:rPr>
          <w:lang w:val="en-US"/>
        </w:rPr>
        <w:t xml:space="preserve">DL </w:t>
      </w:r>
      <w:r>
        <w:rPr>
          <w:lang w:val="en-US"/>
        </w:rPr>
        <w:t xml:space="preserve">BWP#1 in serving cell #2. In Figure 1, </w:t>
      </w:r>
      <w:r w:rsidR="00714A0A">
        <w:rPr>
          <w:lang w:val="en-US"/>
        </w:rPr>
        <w:t xml:space="preserve">in the serving cell #2, </w:t>
      </w:r>
      <w:r w:rsidR="00025EC3">
        <w:rPr>
          <w:lang w:val="en-US"/>
        </w:rPr>
        <w:t xml:space="preserve">DL </w:t>
      </w:r>
      <w:r w:rsidR="00714A0A">
        <w:rPr>
          <w:lang w:val="en-US"/>
        </w:rPr>
        <w:t xml:space="preserve">BWP #1 is inactive </w:t>
      </w:r>
      <w:r w:rsidR="00706FD9">
        <w:rPr>
          <w:lang w:val="en-US"/>
        </w:rPr>
        <w:t>at the slot of the CSI request. In this case, a UE can assume that the CSI reference resource is “invalid”, so the UE can omit the CSI of the serving cell #2</w:t>
      </w:r>
      <w:r w:rsidR="005C6D72">
        <w:rPr>
          <w:lang w:val="en-US"/>
        </w:rPr>
        <w:t xml:space="preserve"> following the specification</w:t>
      </w:r>
      <w:r w:rsidR="00706FD9">
        <w:rPr>
          <w:lang w:val="en-US"/>
        </w:rPr>
        <w:t xml:space="preserve">. </w:t>
      </w:r>
    </w:p>
    <w:p w14:paraId="784A7EF6" w14:textId="601BA4E0" w:rsidR="00706FD9" w:rsidRDefault="004B67F0" w:rsidP="00DD5C00">
      <w:pPr>
        <w:rPr>
          <w:lang w:val="en-US"/>
        </w:rPr>
      </w:pPr>
      <w:r>
        <w:rPr>
          <w:lang w:val="en-US"/>
        </w:rPr>
        <w:t>On the other hand, i</w:t>
      </w:r>
      <w:r w:rsidR="00706FD9">
        <w:rPr>
          <w:lang w:val="en-US"/>
        </w:rPr>
        <w:t xml:space="preserve">n Figure 2, </w:t>
      </w:r>
      <w:r w:rsidR="00025EC3">
        <w:rPr>
          <w:lang w:val="en-US"/>
        </w:rPr>
        <w:t>at the slot of the CSI request, the DL BWP#</w:t>
      </w:r>
      <w:r w:rsidR="00AD53B2">
        <w:rPr>
          <w:lang w:val="en-US"/>
        </w:rPr>
        <w:t>1</w:t>
      </w:r>
      <w:r w:rsidR="00025EC3">
        <w:rPr>
          <w:lang w:val="en-US"/>
        </w:rPr>
        <w:t xml:space="preserve"> is active but whe</w:t>
      </w:r>
      <w:r w:rsidR="00AD53B2">
        <w:rPr>
          <w:lang w:val="en-US"/>
        </w:rPr>
        <w:t>n a UE reports CSI, the DL BWP#0</w:t>
      </w:r>
      <w:r w:rsidR="00025EC3">
        <w:rPr>
          <w:lang w:val="en-US"/>
        </w:rPr>
        <w:t xml:space="preserve"> becomes inactive, i.e. the DL BWP is switched to DL BWP#0. Our view is that this case should be considered and the clarification is </w:t>
      </w:r>
      <w:r w:rsidR="00394363">
        <w:rPr>
          <w:lang w:val="en-US"/>
        </w:rPr>
        <w:t xml:space="preserve">needed. </w:t>
      </w:r>
      <w:r w:rsidR="00D63831">
        <w:rPr>
          <w:lang w:val="en-US"/>
        </w:rPr>
        <w:t>If the UE beha</w:t>
      </w:r>
      <w:bookmarkStart w:id="7" w:name="_GoBack"/>
      <w:bookmarkEnd w:id="7"/>
      <w:r w:rsidR="00D63831">
        <w:rPr>
          <w:lang w:val="en-US"/>
        </w:rPr>
        <w:t>vior follows the current specification, this case is that CSI would be reported. But as also proposed in [</w:t>
      </w:r>
      <w:r w:rsidR="007560CF">
        <w:rPr>
          <w:lang w:val="en-US"/>
        </w:rPr>
        <w:t>3</w:t>
      </w:r>
      <w:r w:rsidR="00D63831">
        <w:rPr>
          <w:lang w:val="en-US"/>
        </w:rPr>
        <w:t>] and [</w:t>
      </w:r>
      <w:r w:rsidR="007560CF">
        <w:rPr>
          <w:lang w:val="en-US"/>
        </w:rPr>
        <w:t>4</w:t>
      </w:r>
      <w:r w:rsidR="00D63831">
        <w:rPr>
          <w:lang w:val="en-US"/>
        </w:rPr>
        <w:t>]. This is not intended CSI reporting behavior from technical point of view</w:t>
      </w:r>
      <w:r w:rsidR="003E2B65">
        <w:rPr>
          <w:lang w:val="en-US"/>
        </w:rPr>
        <w:t>, since the CSI report of in-active BWP is transmitted</w:t>
      </w:r>
      <w:r w:rsidR="00D63831">
        <w:rPr>
          <w:lang w:val="en-US"/>
        </w:rPr>
        <w:t xml:space="preserve">. </w:t>
      </w:r>
      <w:r w:rsidR="00B42A1E">
        <w:rPr>
          <w:lang w:val="en-US"/>
        </w:rPr>
        <w:t xml:space="preserve">The same applies to the case DL BWP#1 is suspended between CSI trigger and transmission of corresponding CSI report. </w:t>
      </w:r>
      <w:r w:rsidR="00D63831">
        <w:rPr>
          <w:lang w:val="en-US"/>
        </w:rPr>
        <w:t xml:space="preserve">Therefore, </w:t>
      </w:r>
    </w:p>
    <w:p w14:paraId="21226076" w14:textId="0F5C3900" w:rsidR="00394363" w:rsidRPr="00394363" w:rsidRDefault="00394363" w:rsidP="00DD5C00">
      <w:pPr>
        <w:rPr>
          <w:b/>
          <w:u w:val="single"/>
          <w:lang w:val="en-US"/>
        </w:rPr>
      </w:pPr>
      <w:r w:rsidRPr="00394363">
        <w:rPr>
          <w:rFonts w:hint="eastAsia"/>
          <w:b/>
          <w:u w:val="single"/>
          <w:lang w:val="en-US"/>
        </w:rPr>
        <w:t>Proposal 1:</w:t>
      </w:r>
    </w:p>
    <w:p w14:paraId="519D6E72" w14:textId="6ABC3A7B" w:rsidR="00394363" w:rsidRPr="00394363" w:rsidRDefault="00394363" w:rsidP="00394363">
      <w:pPr>
        <w:pStyle w:val="ListParagraph"/>
        <w:numPr>
          <w:ilvl w:val="0"/>
          <w:numId w:val="14"/>
        </w:numPr>
        <w:ind w:firstLineChars="0"/>
        <w:rPr>
          <w:lang w:val="en-US"/>
        </w:rPr>
      </w:pPr>
      <w:r>
        <w:rPr>
          <w:rFonts w:hint="eastAsia"/>
          <w:lang w:val="en-US"/>
        </w:rPr>
        <w:t xml:space="preserve">When a CSI reference resource is a valid at the DL slot of CSI trigger and the </w:t>
      </w:r>
      <w:r>
        <w:rPr>
          <w:lang w:val="en-US"/>
        </w:rPr>
        <w:t>DL BWP is invalid at the UL slot corresponding to the DL slot, a UE does not need to report CSI.</w:t>
      </w:r>
    </w:p>
    <w:p w14:paraId="25C7B92D" w14:textId="77777777" w:rsidR="00CA6559" w:rsidRPr="00CA6559" w:rsidRDefault="00CA6559" w:rsidP="00CA6559">
      <w:pPr>
        <w:rPr>
          <w:rFonts w:eastAsiaTheme="minorEastAsia"/>
          <w:lang w:val="en-US"/>
        </w:rPr>
      </w:pPr>
    </w:p>
    <w:p w14:paraId="15D476DD" w14:textId="77777777" w:rsidR="00BA5AE1" w:rsidRPr="0014090F" w:rsidRDefault="00BA5AE1" w:rsidP="00332CF5">
      <w:pPr>
        <w:pStyle w:val="Heading1"/>
        <w:spacing w:after="180"/>
        <w:rPr>
          <w:lang w:val="en-US"/>
        </w:rPr>
      </w:pPr>
      <w:r w:rsidRPr="0014090F">
        <w:rPr>
          <w:lang w:val="en-US"/>
        </w:rPr>
        <w:t>Conclusion</w:t>
      </w:r>
    </w:p>
    <w:p w14:paraId="5D0E01E0" w14:textId="47481DE0" w:rsidR="00642A8C" w:rsidRDefault="00394363" w:rsidP="00163990">
      <w:pPr>
        <w:rPr>
          <w:lang w:val="en-US"/>
        </w:rPr>
      </w:pPr>
      <w:r>
        <w:rPr>
          <w:rFonts w:hint="eastAsia"/>
          <w:lang w:val="en-US"/>
        </w:rPr>
        <w:t>In this contribution, we clarify the issue on the A-CSI reporting in CA case.</w:t>
      </w:r>
    </w:p>
    <w:p w14:paraId="348700E5" w14:textId="77777777" w:rsidR="00394363" w:rsidRPr="00394363" w:rsidRDefault="00394363" w:rsidP="00394363">
      <w:pPr>
        <w:rPr>
          <w:b/>
          <w:u w:val="single"/>
          <w:lang w:val="en-US"/>
        </w:rPr>
      </w:pPr>
      <w:r w:rsidRPr="00394363">
        <w:rPr>
          <w:rFonts w:hint="eastAsia"/>
          <w:b/>
          <w:u w:val="single"/>
          <w:lang w:val="en-US"/>
        </w:rPr>
        <w:t>Proposal 1:</w:t>
      </w:r>
    </w:p>
    <w:p w14:paraId="3A3A15C0" w14:textId="77777777" w:rsidR="00394363" w:rsidRPr="00394363" w:rsidRDefault="00394363" w:rsidP="00394363">
      <w:pPr>
        <w:pStyle w:val="ListParagraph"/>
        <w:numPr>
          <w:ilvl w:val="0"/>
          <w:numId w:val="14"/>
        </w:numPr>
        <w:ind w:firstLineChars="0"/>
        <w:rPr>
          <w:lang w:val="en-US"/>
        </w:rPr>
      </w:pPr>
      <w:r>
        <w:rPr>
          <w:rFonts w:hint="eastAsia"/>
          <w:lang w:val="en-US"/>
        </w:rPr>
        <w:t xml:space="preserve">When a CSI reference resource is a valid at the DL slot of CSI trigger and the </w:t>
      </w:r>
      <w:r>
        <w:rPr>
          <w:lang w:val="en-US"/>
        </w:rPr>
        <w:t>DL BWP is invalid at the UL slot corresponding to the DL slot, a UE does not need to report CSI.</w:t>
      </w:r>
    </w:p>
    <w:p w14:paraId="3F9BF06A" w14:textId="77777777" w:rsidR="00642A8C" w:rsidRPr="00FA020C" w:rsidRDefault="00642A8C" w:rsidP="00185F77">
      <w:pPr>
        <w:rPr>
          <w:lang w:val="en-US"/>
        </w:rPr>
      </w:pPr>
    </w:p>
    <w:bookmarkEnd w:id="3"/>
    <w:p w14:paraId="17F2A958" w14:textId="77777777" w:rsidR="00D521DD" w:rsidRPr="0014090F" w:rsidRDefault="00D521DD" w:rsidP="00D521DD">
      <w:pPr>
        <w:pStyle w:val="Heading1"/>
        <w:spacing w:after="180"/>
        <w:rPr>
          <w:rStyle w:val="Strong"/>
          <w:lang w:val="en-US"/>
        </w:rPr>
      </w:pPr>
      <w:r w:rsidRPr="0014090F">
        <w:rPr>
          <w:lang w:val="en-US"/>
        </w:rPr>
        <w:t>References</w:t>
      </w:r>
    </w:p>
    <w:p w14:paraId="03CA32E1" w14:textId="431A38D9" w:rsidR="005E3C76" w:rsidRDefault="00416A24" w:rsidP="00416A24">
      <w:pPr>
        <w:pStyle w:val="textintend2"/>
        <w:rPr>
          <w:sz w:val="20"/>
        </w:rPr>
      </w:pPr>
      <w:r>
        <w:rPr>
          <w:sz w:val="20"/>
        </w:rPr>
        <w:t>“</w:t>
      </w:r>
      <w:r w:rsidRPr="00416A24">
        <w:rPr>
          <w:sz w:val="20"/>
        </w:rPr>
        <w:t>RAN1 Chairman’s Notes</w:t>
      </w:r>
      <w:r>
        <w:rPr>
          <w:sz w:val="20"/>
        </w:rPr>
        <w:t xml:space="preserve">”, </w:t>
      </w:r>
      <w:r w:rsidR="00115EFB">
        <w:rPr>
          <w:sz w:val="20"/>
        </w:rPr>
        <w:t>RAN1#9</w:t>
      </w:r>
      <w:r w:rsidR="00306BE3">
        <w:rPr>
          <w:sz w:val="20"/>
        </w:rPr>
        <w:t>2</w:t>
      </w:r>
      <w:r w:rsidR="00115EFB">
        <w:rPr>
          <w:sz w:val="20"/>
        </w:rPr>
        <w:t xml:space="preserve">, </w:t>
      </w:r>
      <w:r w:rsidR="004715B3">
        <w:rPr>
          <w:sz w:val="20"/>
        </w:rPr>
        <w:t>February</w:t>
      </w:r>
      <w:r w:rsidR="00115EFB">
        <w:rPr>
          <w:sz w:val="20"/>
        </w:rPr>
        <w:t xml:space="preserve"> 201</w:t>
      </w:r>
      <w:r w:rsidR="00306BE3">
        <w:rPr>
          <w:sz w:val="20"/>
        </w:rPr>
        <w:t>8</w:t>
      </w:r>
      <w:r w:rsidR="00115EFB">
        <w:rPr>
          <w:sz w:val="20"/>
        </w:rPr>
        <w:t>.</w:t>
      </w:r>
    </w:p>
    <w:p w14:paraId="1D76FD35" w14:textId="2F205223" w:rsidR="00B44FA6" w:rsidRDefault="00590548" w:rsidP="00B44FA6">
      <w:pPr>
        <w:pStyle w:val="textintend2"/>
        <w:rPr>
          <w:sz w:val="20"/>
        </w:rPr>
      </w:pPr>
      <w:r>
        <w:rPr>
          <w:sz w:val="20"/>
        </w:rPr>
        <w:t xml:space="preserve">TS38.214 v.15.3.0, </w:t>
      </w:r>
      <w:r w:rsidR="000C0659">
        <w:rPr>
          <w:sz w:val="20"/>
        </w:rPr>
        <w:t>September 2018.</w:t>
      </w:r>
    </w:p>
    <w:p w14:paraId="6003A968" w14:textId="650F77E2" w:rsidR="00D63831" w:rsidRDefault="00D63831" w:rsidP="00D63831">
      <w:pPr>
        <w:pStyle w:val="textintend2"/>
        <w:rPr>
          <w:sz w:val="20"/>
        </w:rPr>
      </w:pPr>
      <w:r w:rsidRPr="00D63831">
        <w:rPr>
          <w:sz w:val="20"/>
        </w:rPr>
        <w:t>R1-1809196</w:t>
      </w:r>
      <w:r>
        <w:rPr>
          <w:sz w:val="20"/>
        </w:rPr>
        <w:t>, Ericsson, “</w:t>
      </w:r>
      <w:r w:rsidRPr="00D63831">
        <w:rPr>
          <w:sz w:val="20"/>
        </w:rPr>
        <w:t>Maintenance for CSI acquisition</w:t>
      </w:r>
      <w:r>
        <w:rPr>
          <w:sz w:val="20"/>
        </w:rPr>
        <w:t xml:space="preserve">”, RAN1#94, </w:t>
      </w:r>
      <w:r w:rsidR="009D61DD">
        <w:rPr>
          <w:sz w:val="20"/>
        </w:rPr>
        <w:t>August</w:t>
      </w:r>
      <w:r>
        <w:rPr>
          <w:sz w:val="20"/>
        </w:rPr>
        <w:t xml:space="preserve"> 2018.</w:t>
      </w:r>
    </w:p>
    <w:p w14:paraId="27392437" w14:textId="29A8A4FC" w:rsidR="009D61DD" w:rsidRDefault="009D61DD" w:rsidP="009D61DD">
      <w:pPr>
        <w:pStyle w:val="textintend2"/>
        <w:rPr>
          <w:sz w:val="20"/>
        </w:rPr>
      </w:pPr>
      <w:r w:rsidRPr="009D61DD">
        <w:rPr>
          <w:sz w:val="20"/>
        </w:rPr>
        <w:t>R1-1808263</w:t>
      </w:r>
      <w:r>
        <w:rPr>
          <w:sz w:val="20"/>
        </w:rPr>
        <w:t>, MediaTek, “</w:t>
      </w:r>
      <w:r w:rsidRPr="009D61DD">
        <w:rPr>
          <w:sz w:val="20"/>
        </w:rPr>
        <w:t xml:space="preserve">Remaining Issues in CSI </w:t>
      </w:r>
      <w:r w:rsidR="0087775E" w:rsidRPr="009D61DD">
        <w:rPr>
          <w:sz w:val="20"/>
        </w:rPr>
        <w:t>Acquisition</w:t>
      </w:r>
      <w:r>
        <w:rPr>
          <w:sz w:val="20"/>
        </w:rPr>
        <w:t>,” RAN1#94, August 2018.</w:t>
      </w:r>
    </w:p>
    <w:p w14:paraId="3312313E" w14:textId="51661E85" w:rsidR="00AA4040" w:rsidRPr="00AA4040" w:rsidRDefault="00AA4040" w:rsidP="00DF04D7">
      <w:pPr>
        <w:pStyle w:val="textintend2"/>
        <w:rPr>
          <w:sz w:val="20"/>
        </w:rPr>
      </w:pPr>
      <w:r w:rsidRPr="00AA4040">
        <w:rPr>
          <w:sz w:val="20"/>
        </w:rPr>
        <w:t>“RAN1 Chairman’s Notes”, RAN1#9</w:t>
      </w:r>
      <w:r>
        <w:rPr>
          <w:sz w:val="20"/>
        </w:rPr>
        <w:t>4</w:t>
      </w:r>
      <w:r w:rsidRPr="00AA4040">
        <w:rPr>
          <w:sz w:val="20"/>
        </w:rPr>
        <w:t xml:space="preserve">, </w:t>
      </w:r>
      <w:r>
        <w:rPr>
          <w:sz w:val="20"/>
        </w:rPr>
        <w:t>August</w:t>
      </w:r>
      <w:r w:rsidRPr="00AA4040">
        <w:rPr>
          <w:sz w:val="20"/>
        </w:rPr>
        <w:t xml:space="preserve"> 2018.</w:t>
      </w:r>
    </w:p>
    <w:sectPr w:rsidR="00AA4040" w:rsidRPr="00AA4040" w:rsidSect="00F542AD">
      <w:footerReference w:type="default" r:id="rId2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EB61A" w14:textId="77777777" w:rsidR="003A016E" w:rsidRDefault="003A016E">
      <w:r>
        <w:separator/>
      </w:r>
    </w:p>
  </w:endnote>
  <w:endnote w:type="continuationSeparator" w:id="0">
    <w:p w14:paraId="67AA89D8" w14:textId="77777777" w:rsidR="003A016E" w:rsidRDefault="003A0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PMincho">
    <w:altName w:val="ＭＳ Ｐ明朝"/>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5BCF3B91" w:rsidR="00C907CF" w:rsidRDefault="008A5001">
    <w:pPr>
      <w:pStyle w:val="Footer"/>
      <w:jc w:val="center"/>
    </w:pPr>
    <w:r>
      <w:rPr>
        <w:b/>
      </w:rPr>
      <w:fldChar w:fldCharType="begin"/>
    </w:r>
    <w:r w:rsidR="00C907CF">
      <w:rPr>
        <w:b/>
      </w:rPr>
      <w:instrText>PAGE</w:instrText>
    </w:r>
    <w:r>
      <w:rPr>
        <w:b/>
      </w:rPr>
      <w:fldChar w:fldCharType="separate"/>
    </w:r>
    <w:r w:rsidR="00B42A1E">
      <w:rPr>
        <w:b/>
        <w:noProof/>
      </w:rPr>
      <w:t>6</w:t>
    </w:r>
    <w:r>
      <w:rPr>
        <w:b/>
      </w:rPr>
      <w:fldChar w:fldCharType="end"/>
    </w:r>
  </w:p>
  <w:p w14:paraId="501A83DD" w14:textId="77777777" w:rsidR="00C907CF" w:rsidRDefault="00C907CF">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0525C" w14:textId="77777777" w:rsidR="003A016E" w:rsidRDefault="003A016E">
      <w:r>
        <w:separator/>
      </w:r>
    </w:p>
  </w:footnote>
  <w:footnote w:type="continuationSeparator" w:id="0">
    <w:p w14:paraId="0FB1B9A0" w14:textId="77777777" w:rsidR="003A016E" w:rsidRDefault="003A01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4" w15:restartNumberingAfterBreak="0">
    <w:nsid w:val="330C0323"/>
    <w:multiLevelType w:val="hybridMultilevel"/>
    <w:tmpl w:val="C45A61E8"/>
    <w:lvl w:ilvl="0" w:tplc="048A7EB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49C84338"/>
    <w:multiLevelType w:val="hybridMultilevel"/>
    <w:tmpl w:val="0D4EDD8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EEB1EF4"/>
    <w:multiLevelType w:val="hybridMultilevel"/>
    <w:tmpl w:val="138AFBE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94E19"/>
    <w:multiLevelType w:val="hybridMultilevel"/>
    <w:tmpl w:val="A41A20BE"/>
    <w:lvl w:ilvl="0" w:tplc="F300F8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03157D4"/>
    <w:multiLevelType w:val="multilevel"/>
    <w:tmpl w:val="5FA242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3261"/>
        </w:tabs>
        <w:ind w:left="3261"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3"/>
  </w:num>
  <w:num w:numId="2">
    <w:abstractNumId w:val="1"/>
  </w:num>
  <w:num w:numId="3">
    <w:abstractNumId w:val="3"/>
  </w:num>
  <w:num w:numId="4">
    <w:abstractNumId w:val="14"/>
  </w:num>
  <w:num w:numId="5">
    <w:abstractNumId w:val="8"/>
  </w:num>
  <w:num w:numId="6">
    <w:abstractNumId w:val="9"/>
  </w:num>
  <w:num w:numId="7">
    <w:abstractNumId w:val="6"/>
  </w:num>
  <w:num w:numId="8">
    <w:abstractNumId w:val="0"/>
  </w:num>
  <w:num w:numId="9">
    <w:abstractNumId w:val="15"/>
  </w:num>
  <w:num w:numId="10">
    <w:abstractNumId w:val="5"/>
  </w:num>
  <w:num w:numId="11">
    <w:abstractNumId w:val="11"/>
  </w:num>
  <w:num w:numId="12">
    <w:abstractNumId w:val="7"/>
  </w:num>
  <w:num w:numId="13">
    <w:abstractNumId w:val="2"/>
  </w:num>
  <w:num w:numId="14">
    <w:abstractNumId w:val="10"/>
  </w:num>
  <w:num w:numId="15">
    <w:abstractNumId w:val="12"/>
  </w:num>
  <w:num w:numId="1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E49"/>
    <w:rsid w:val="0000241D"/>
    <w:rsid w:val="0000272E"/>
    <w:rsid w:val="00002757"/>
    <w:rsid w:val="000028A2"/>
    <w:rsid w:val="00003522"/>
    <w:rsid w:val="00003DDB"/>
    <w:rsid w:val="0000485C"/>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2F6C"/>
    <w:rsid w:val="00023256"/>
    <w:rsid w:val="00023821"/>
    <w:rsid w:val="00023C3B"/>
    <w:rsid w:val="00024358"/>
    <w:rsid w:val="00024359"/>
    <w:rsid w:val="0002486B"/>
    <w:rsid w:val="000251AB"/>
    <w:rsid w:val="000257A5"/>
    <w:rsid w:val="00025EC3"/>
    <w:rsid w:val="00026D2B"/>
    <w:rsid w:val="0002711C"/>
    <w:rsid w:val="000271FA"/>
    <w:rsid w:val="000273F8"/>
    <w:rsid w:val="00027923"/>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3F83"/>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DE"/>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D7A"/>
    <w:rsid w:val="000A0FBB"/>
    <w:rsid w:val="000A177D"/>
    <w:rsid w:val="000A19D8"/>
    <w:rsid w:val="000A24D4"/>
    <w:rsid w:val="000A2985"/>
    <w:rsid w:val="000A2990"/>
    <w:rsid w:val="000A2A93"/>
    <w:rsid w:val="000A3906"/>
    <w:rsid w:val="000A3F92"/>
    <w:rsid w:val="000A45CD"/>
    <w:rsid w:val="000A5E31"/>
    <w:rsid w:val="000A70C4"/>
    <w:rsid w:val="000A7B40"/>
    <w:rsid w:val="000B10E5"/>
    <w:rsid w:val="000B1622"/>
    <w:rsid w:val="000B1B7D"/>
    <w:rsid w:val="000B1C17"/>
    <w:rsid w:val="000B1C38"/>
    <w:rsid w:val="000B22F4"/>
    <w:rsid w:val="000B2ABE"/>
    <w:rsid w:val="000B2CFA"/>
    <w:rsid w:val="000B2D1F"/>
    <w:rsid w:val="000B35E3"/>
    <w:rsid w:val="000B3D0B"/>
    <w:rsid w:val="000B407F"/>
    <w:rsid w:val="000B4578"/>
    <w:rsid w:val="000B6E61"/>
    <w:rsid w:val="000B7C4D"/>
    <w:rsid w:val="000C0659"/>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68A"/>
    <w:rsid w:val="000F4283"/>
    <w:rsid w:val="000F455B"/>
    <w:rsid w:val="000F473E"/>
    <w:rsid w:val="000F4C20"/>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1877"/>
    <w:rsid w:val="00112513"/>
    <w:rsid w:val="00112A02"/>
    <w:rsid w:val="00112B68"/>
    <w:rsid w:val="0011395E"/>
    <w:rsid w:val="00113C33"/>
    <w:rsid w:val="00114412"/>
    <w:rsid w:val="00114539"/>
    <w:rsid w:val="00114C41"/>
    <w:rsid w:val="00114F1F"/>
    <w:rsid w:val="00115554"/>
    <w:rsid w:val="0011585B"/>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E5C"/>
    <w:rsid w:val="00123F99"/>
    <w:rsid w:val="00123FB9"/>
    <w:rsid w:val="00124987"/>
    <w:rsid w:val="00124AEF"/>
    <w:rsid w:val="00125562"/>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6D2"/>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3990"/>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B4B"/>
    <w:rsid w:val="00172EB4"/>
    <w:rsid w:val="00172FEB"/>
    <w:rsid w:val="0017317A"/>
    <w:rsid w:val="00173437"/>
    <w:rsid w:val="00173611"/>
    <w:rsid w:val="00173C2E"/>
    <w:rsid w:val="0017437C"/>
    <w:rsid w:val="001747BD"/>
    <w:rsid w:val="00174F6A"/>
    <w:rsid w:val="0017514E"/>
    <w:rsid w:val="001765C8"/>
    <w:rsid w:val="00176F9A"/>
    <w:rsid w:val="00177182"/>
    <w:rsid w:val="00177971"/>
    <w:rsid w:val="0018048F"/>
    <w:rsid w:val="00180A51"/>
    <w:rsid w:val="001816B4"/>
    <w:rsid w:val="001818D9"/>
    <w:rsid w:val="001837AA"/>
    <w:rsid w:val="00183F4C"/>
    <w:rsid w:val="00184593"/>
    <w:rsid w:val="00184681"/>
    <w:rsid w:val="00184AC5"/>
    <w:rsid w:val="00185A6C"/>
    <w:rsid w:val="00185F77"/>
    <w:rsid w:val="001861F8"/>
    <w:rsid w:val="0018678E"/>
    <w:rsid w:val="00186E62"/>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D0F"/>
    <w:rsid w:val="001961B9"/>
    <w:rsid w:val="0019659D"/>
    <w:rsid w:val="00196BEE"/>
    <w:rsid w:val="001970A7"/>
    <w:rsid w:val="00197960"/>
    <w:rsid w:val="001A01D2"/>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6FB3"/>
    <w:rsid w:val="001A743A"/>
    <w:rsid w:val="001B00D7"/>
    <w:rsid w:val="001B12B9"/>
    <w:rsid w:val="001B19F6"/>
    <w:rsid w:val="001B2EC7"/>
    <w:rsid w:val="001B4022"/>
    <w:rsid w:val="001B4B1A"/>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6136"/>
    <w:rsid w:val="001C731F"/>
    <w:rsid w:val="001C79DB"/>
    <w:rsid w:val="001C7BD8"/>
    <w:rsid w:val="001C7DC7"/>
    <w:rsid w:val="001D1932"/>
    <w:rsid w:val="001D1B8F"/>
    <w:rsid w:val="001D2ED6"/>
    <w:rsid w:val="001D421B"/>
    <w:rsid w:val="001D42DB"/>
    <w:rsid w:val="001D47FE"/>
    <w:rsid w:val="001D5F3E"/>
    <w:rsid w:val="001D673C"/>
    <w:rsid w:val="001D6ADA"/>
    <w:rsid w:val="001D78A3"/>
    <w:rsid w:val="001D7D74"/>
    <w:rsid w:val="001E0B4E"/>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41E"/>
    <w:rsid w:val="00205E89"/>
    <w:rsid w:val="00205EB8"/>
    <w:rsid w:val="002060C7"/>
    <w:rsid w:val="0020691B"/>
    <w:rsid w:val="00206C83"/>
    <w:rsid w:val="00207818"/>
    <w:rsid w:val="00207AA1"/>
    <w:rsid w:val="00210169"/>
    <w:rsid w:val="0021037B"/>
    <w:rsid w:val="00210898"/>
    <w:rsid w:val="0021124B"/>
    <w:rsid w:val="0021132B"/>
    <w:rsid w:val="00211727"/>
    <w:rsid w:val="0021243A"/>
    <w:rsid w:val="00212D68"/>
    <w:rsid w:val="00213488"/>
    <w:rsid w:val="0021362B"/>
    <w:rsid w:val="0021386B"/>
    <w:rsid w:val="002145B7"/>
    <w:rsid w:val="002147C1"/>
    <w:rsid w:val="00214B82"/>
    <w:rsid w:val="002158F5"/>
    <w:rsid w:val="00215C4D"/>
    <w:rsid w:val="00215D5C"/>
    <w:rsid w:val="0021634A"/>
    <w:rsid w:val="00216682"/>
    <w:rsid w:val="00216C40"/>
    <w:rsid w:val="00217CED"/>
    <w:rsid w:val="002202E6"/>
    <w:rsid w:val="00220BA3"/>
    <w:rsid w:val="00221035"/>
    <w:rsid w:val="00221171"/>
    <w:rsid w:val="002217A9"/>
    <w:rsid w:val="00221940"/>
    <w:rsid w:val="0022246F"/>
    <w:rsid w:val="0022255E"/>
    <w:rsid w:val="00222899"/>
    <w:rsid w:val="00222B12"/>
    <w:rsid w:val="00222E55"/>
    <w:rsid w:val="002239D9"/>
    <w:rsid w:val="002240F0"/>
    <w:rsid w:val="002249E8"/>
    <w:rsid w:val="00224CCB"/>
    <w:rsid w:val="00224F11"/>
    <w:rsid w:val="0022508A"/>
    <w:rsid w:val="002253D2"/>
    <w:rsid w:val="0022540B"/>
    <w:rsid w:val="00225DDD"/>
    <w:rsid w:val="00227C4F"/>
    <w:rsid w:val="00227C8D"/>
    <w:rsid w:val="002311AF"/>
    <w:rsid w:val="002311BB"/>
    <w:rsid w:val="002319BD"/>
    <w:rsid w:val="00231E1A"/>
    <w:rsid w:val="002323D6"/>
    <w:rsid w:val="00232A8A"/>
    <w:rsid w:val="00232EDA"/>
    <w:rsid w:val="002342D0"/>
    <w:rsid w:val="00235970"/>
    <w:rsid w:val="002359FA"/>
    <w:rsid w:val="00236CD1"/>
    <w:rsid w:val="00236DFF"/>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5C69"/>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0D"/>
    <w:rsid w:val="00274EAF"/>
    <w:rsid w:val="002753B5"/>
    <w:rsid w:val="002758C1"/>
    <w:rsid w:val="00275E42"/>
    <w:rsid w:val="00275FC0"/>
    <w:rsid w:val="00276113"/>
    <w:rsid w:val="002762BE"/>
    <w:rsid w:val="00276663"/>
    <w:rsid w:val="0027686B"/>
    <w:rsid w:val="00277608"/>
    <w:rsid w:val="00277852"/>
    <w:rsid w:val="00277F24"/>
    <w:rsid w:val="00280B54"/>
    <w:rsid w:val="002818B7"/>
    <w:rsid w:val="00281E06"/>
    <w:rsid w:val="00282965"/>
    <w:rsid w:val="00283A9A"/>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4B23"/>
    <w:rsid w:val="00295FE7"/>
    <w:rsid w:val="00296485"/>
    <w:rsid w:val="00296E15"/>
    <w:rsid w:val="0029712D"/>
    <w:rsid w:val="0029739B"/>
    <w:rsid w:val="00297D4C"/>
    <w:rsid w:val="002A03DC"/>
    <w:rsid w:val="002A0A42"/>
    <w:rsid w:val="002A17FB"/>
    <w:rsid w:val="002A1A1C"/>
    <w:rsid w:val="002A1DE6"/>
    <w:rsid w:val="002A308E"/>
    <w:rsid w:val="002A34A1"/>
    <w:rsid w:val="002A36E4"/>
    <w:rsid w:val="002A3956"/>
    <w:rsid w:val="002A441B"/>
    <w:rsid w:val="002A5269"/>
    <w:rsid w:val="002A56CF"/>
    <w:rsid w:val="002A63B1"/>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B7DBF"/>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0666"/>
    <w:rsid w:val="002D0D23"/>
    <w:rsid w:val="002D1D2A"/>
    <w:rsid w:val="002D273F"/>
    <w:rsid w:val="002D2AC5"/>
    <w:rsid w:val="002D2BB7"/>
    <w:rsid w:val="002D2C66"/>
    <w:rsid w:val="002D343A"/>
    <w:rsid w:val="002D43C8"/>
    <w:rsid w:val="002D43CB"/>
    <w:rsid w:val="002D5238"/>
    <w:rsid w:val="002D54C8"/>
    <w:rsid w:val="002D54F8"/>
    <w:rsid w:val="002D5BB3"/>
    <w:rsid w:val="002D5D63"/>
    <w:rsid w:val="002D6137"/>
    <w:rsid w:val="002D64E2"/>
    <w:rsid w:val="002D68BB"/>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72B"/>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6BE3"/>
    <w:rsid w:val="00307809"/>
    <w:rsid w:val="00310414"/>
    <w:rsid w:val="0031063A"/>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395"/>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4363"/>
    <w:rsid w:val="00395C5E"/>
    <w:rsid w:val="00396054"/>
    <w:rsid w:val="0039630B"/>
    <w:rsid w:val="003967C7"/>
    <w:rsid w:val="00396F16"/>
    <w:rsid w:val="003971A1"/>
    <w:rsid w:val="00397A1E"/>
    <w:rsid w:val="00397A2F"/>
    <w:rsid w:val="003A016E"/>
    <w:rsid w:val="003A06EB"/>
    <w:rsid w:val="003A18FA"/>
    <w:rsid w:val="003A1AC6"/>
    <w:rsid w:val="003A2212"/>
    <w:rsid w:val="003A25D1"/>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28F"/>
    <w:rsid w:val="003C6651"/>
    <w:rsid w:val="003C69BF"/>
    <w:rsid w:val="003C6CE3"/>
    <w:rsid w:val="003C6DF2"/>
    <w:rsid w:val="003C7CCF"/>
    <w:rsid w:val="003D01A2"/>
    <w:rsid w:val="003D0477"/>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65"/>
    <w:rsid w:val="003E2B9D"/>
    <w:rsid w:val="003E2D6C"/>
    <w:rsid w:val="003E3002"/>
    <w:rsid w:val="003E316A"/>
    <w:rsid w:val="003E3A32"/>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4AC"/>
    <w:rsid w:val="00401963"/>
    <w:rsid w:val="00401A21"/>
    <w:rsid w:val="00401F8D"/>
    <w:rsid w:val="0040293D"/>
    <w:rsid w:val="0040442C"/>
    <w:rsid w:val="004047F6"/>
    <w:rsid w:val="00404CFE"/>
    <w:rsid w:val="00404FBB"/>
    <w:rsid w:val="004052E7"/>
    <w:rsid w:val="00405774"/>
    <w:rsid w:val="004058A6"/>
    <w:rsid w:val="00405A85"/>
    <w:rsid w:val="00405CFD"/>
    <w:rsid w:val="00405E18"/>
    <w:rsid w:val="00405E44"/>
    <w:rsid w:val="00405EE3"/>
    <w:rsid w:val="00405FD1"/>
    <w:rsid w:val="00406141"/>
    <w:rsid w:val="004069B0"/>
    <w:rsid w:val="004069B4"/>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A24"/>
    <w:rsid w:val="00416C84"/>
    <w:rsid w:val="00416E2B"/>
    <w:rsid w:val="00416EB8"/>
    <w:rsid w:val="0041710C"/>
    <w:rsid w:val="00417D79"/>
    <w:rsid w:val="00417EE9"/>
    <w:rsid w:val="00417FDA"/>
    <w:rsid w:val="00420283"/>
    <w:rsid w:val="004208A9"/>
    <w:rsid w:val="004209B0"/>
    <w:rsid w:val="00420AAB"/>
    <w:rsid w:val="00420AD7"/>
    <w:rsid w:val="00420AEF"/>
    <w:rsid w:val="00421455"/>
    <w:rsid w:val="0042391C"/>
    <w:rsid w:val="00423AFE"/>
    <w:rsid w:val="00424F64"/>
    <w:rsid w:val="00425667"/>
    <w:rsid w:val="00425E3A"/>
    <w:rsid w:val="00426960"/>
    <w:rsid w:val="00426C3E"/>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456"/>
    <w:rsid w:val="004509D6"/>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49B"/>
    <w:rsid w:val="00466ACE"/>
    <w:rsid w:val="00466CAD"/>
    <w:rsid w:val="00466DE7"/>
    <w:rsid w:val="004671C6"/>
    <w:rsid w:val="00467D9A"/>
    <w:rsid w:val="00471317"/>
    <w:rsid w:val="004715B3"/>
    <w:rsid w:val="00471ECA"/>
    <w:rsid w:val="00472076"/>
    <w:rsid w:val="00474134"/>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49A2"/>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7F0"/>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29"/>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1FC1"/>
    <w:rsid w:val="005323DF"/>
    <w:rsid w:val="00533559"/>
    <w:rsid w:val="0053386B"/>
    <w:rsid w:val="00533DCC"/>
    <w:rsid w:val="00535C17"/>
    <w:rsid w:val="00536105"/>
    <w:rsid w:val="00536CA4"/>
    <w:rsid w:val="00537265"/>
    <w:rsid w:val="00537F9F"/>
    <w:rsid w:val="0054015C"/>
    <w:rsid w:val="00540168"/>
    <w:rsid w:val="00540FA1"/>
    <w:rsid w:val="005411CE"/>
    <w:rsid w:val="00541C52"/>
    <w:rsid w:val="00542B9D"/>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809"/>
    <w:rsid w:val="00550BDF"/>
    <w:rsid w:val="00551510"/>
    <w:rsid w:val="00551A16"/>
    <w:rsid w:val="00551F1E"/>
    <w:rsid w:val="005523E3"/>
    <w:rsid w:val="00552A2A"/>
    <w:rsid w:val="00552A66"/>
    <w:rsid w:val="00553455"/>
    <w:rsid w:val="005537CE"/>
    <w:rsid w:val="00553851"/>
    <w:rsid w:val="00553C5C"/>
    <w:rsid w:val="00553E63"/>
    <w:rsid w:val="00554214"/>
    <w:rsid w:val="00554287"/>
    <w:rsid w:val="005546C5"/>
    <w:rsid w:val="00555AF1"/>
    <w:rsid w:val="005562DF"/>
    <w:rsid w:val="0055652F"/>
    <w:rsid w:val="00556920"/>
    <w:rsid w:val="005571AB"/>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D4C"/>
    <w:rsid w:val="00566E12"/>
    <w:rsid w:val="005676E2"/>
    <w:rsid w:val="00567E77"/>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432C"/>
    <w:rsid w:val="00585205"/>
    <w:rsid w:val="00585BD8"/>
    <w:rsid w:val="00585FA6"/>
    <w:rsid w:val="0058634D"/>
    <w:rsid w:val="00590548"/>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211C"/>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1D3B"/>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8D3"/>
    <w:rsid w:val="005C3C58"/>
    <w:rsid w:val="005C3F78"/>
    <w:rsid w:val="005C541B"/>
    <w:rsid w:val="005C5736"/>
    <w:rsid w:val="005C5C84"/>
    <w:rsid w:val="005C5CED"/>
    <w:rsid w:val="005C60B9"/>
    <w:rsid w:val="005C63F4"/>
    <w:rsid w:val="005C6C09"/>
    <w:rsid w:val="005C6D72"/>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604"/>
    <w:rsid w:val="005E1816"/>
    <w:rsid w:val="005E250A"/>
    <w:rsid w:val="005E28F1"/>
    <w:rsid w:val="005E2928"/>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514"/>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4DAB"/>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00D"/>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0332"/>
    <w:rsid w:val="0064171D"/>
    <w:rsid w:val="00641DB9"/>
    <w:rsid w:val="00641E5E"/>
    <w:rsid w:val="0064286B"/>
    <w:rsid w:val="00642879"/>
    <w:rsid w:val="00642A8C"/>
    <w:rsid w:val="00643B34"/>
    <w:rsid w:val="00643E13"/>
    <w:rsid w:val="0064448B"/>
    <w:rsid w:val="006446FA"/>
    <w:rsid w:val="00644C5E"/>
    <w:rsid w:val="00644F59"/>
    <w:rsid w:val="006456B1"/>
    <w:rsid w:val="00645BFC"/>
    <w:rsid w:val="0064646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E3F"/>
    <w:rsid w:val="00681B8D"/>
    <w:rsid w:val="0068203E"/>
    <w:rsid w:val="006824A6"/>
    <w:rsid w:val="0068357C"/>
    <w:rsid w:val="006837EC"/>
    <w:rsid w:val="006839B1"/>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3714"/>
    <w:rsid w:val="00694253"/>
    <w:rsid w:val="006958AA"/>
    <w:rsid w:val="00695E83"/>
    <w:rsid w:val="006964EA"/>
    <w:rsid w:val="00696634"/>
    <w:rsid w:val="00697023"/>
    <w:rsid w:val="0069718D"/>
    <w:rsid w:val="006A11D9"/>
    <w:rsid w:val="006A145C"/>
    <w:rsid w:val="006A260F"/>
    <w:rsid w:val="006A30CC"/>
    <w:rsid w:val="006A46DF"/>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1CAB"/>
    <w:rsid w:val="006C2285"/>
    <w:rsid w:val="006C2891"/>
    <w:rsid w:val="006C30F2"/>
    <w:rsid w:val="006C33C9"/>
    <w:rsid w:val="006C3470"/>
    <w:rsid w:val="006C3B41"/>
    <w:rsid w:val="006C431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48F"/>
    <w:rsid w:val="006E0275"/>
    <w:rsid w:val="006E0D61"/>
    <w:rsid w:val="006E117E"/>
    <w:rsid w:val="006E15A3"/>
    <w:rsid w:val="006E19A1"/>
    <w:rsid w:val="006E1CB7"/>
    <w:rsid w:val="006E1DC2"/>
    <w:rsid w:val="006E2055"/>
    <w:rsid w:val="006E26AF"/>
    <w:rsid w:val="006E3CE7"/>
    <w:rsid w:val="006E3FED"/>
    <w:rsid w:val="006E41CE"/>
    <w:rsid w:val="006E45D1"/>
    <w:rsid w:val="006E5173"/>
    <w:rsid w:val="006E51FC"/>
    <w:rsid w:val="006E5948"/>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325A"/>
    <w:rsid w:val="00704479"/>
    <w:rsid w:val="0070452B"/>
    <w:rsid w:val="00704807"/>
    <w:rsid w:val="00704DFD"/>
    <w:rsid w:val="00705633"/>
    <w:rsid w:val="0070571D"/>
    <w:rsid w:val="0070625A"/>
    <w:rsid w:val="00706FD9"/>
    <w:rsid w:val="00707009"/>
    <w:rsid w:val="007070E9"/>
    <w:rsid w:val="0070760E"/>
    <w:rsid w:val="00710310"/>
    <w:rsid w:val="00710AD3"/>
    <w:rsid w:val="00710DA5"/>
    <w:rsid w:val="007115D9"/>
    <w:rsid w:val="00711CA1"/>
    <w:rsid w:val="00711F10"/>
    <w:rsid w:val="00711F69"/>
    <w:rsid w:val="007123BB"/>
    <w:rsid w:val="0071245B"/>
    <w:rsid w:val="007125B2"/>
    <w:rsid w:val="0071328E"/>
    <w:rsid w:val="0071366D"/>
    <w:rsid w:val="00713B3F"/>
    <w:rsid w:val="00714231"/>
    <w:rsid w:val="00714A0A"/>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6AFA"/>
    <w:rsid w:val="007477F7"/>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0CF"/>
    <w:rsid w:val="007563AE"/>
    <w:rsid w:val="0075642D"/>
    <w:rsid w:val="007569E4"/>
    <w:rsid w:val="00756ACF"/>
    <w:rsid w:val="0075782F"/>
    <w:rsid w:val="007604C6"/>
    <w:rsid w:val="00760EEE"/>
    <w:rsid w:val="00761399"/>
    <w:rsid w:val="007614D2"/>
    <w:rsid w:val="0076276A"/>
    <w:rsid w:val="00762A2C"/>
    <w:rsid w:val="00763C1F"/>
    <w:rsid w:val="0076409D"/>
    <w:rsid w:val="007645DC"/>
    <w:rsid w:val="0076489F"/>
    <w:rsid w:val="00764DB4"/>
    <w:rsid w:val="00764DFF"/>
    <w:rsid w:val="00764ED1"/>
    <w:rsid w:val="00765056"/>
    <w:rsid w:val="00765724"/>
    <w:rsid w:val="00765813"/>
    <w:rsid w:val="00766E50"/>
    <w:rsid w:val="00767156"/>
    <w:rsid w:val="007711FC"/>
    <w:rsid w:val="007721B2"/>
    <w:rsid w:val="007725B0"/>
    <w:rsid w:val="00772F3B"/>
    <w:rsid w:val="00773049"/>
    <w:rsid w:val="007735BD"/>
    <w:rsid w:val="00773B0E"/>
    <w:rsid w:val="0077447E"/>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3C1"/>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306C"/>
    <w:rsid w:val="007B4F16"/>
    <w:rsid w:val="007B4F2F"/>
    <w:rsid w:val="007B55BA"/>
    <w:rsid w:val="007B6953"/>
    <w:rsid w:val="007B6C55"/>
    <w:rsid w:val="007B6E1F"/>
    <w:rsid w:val="007B7CE0"/>
    <w:rsid w:val="007C022F"/>
    <w:rsid w:val="007C030E"/>
    <w:rsid w:val="007C03F9"/>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77B"/>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4EAC"/>
    <w:rsid w:val="007F50B9"/>
    <w:rsid w:val="007F58F3"/>
    <w:rsid w:val="007F6C30"/>
    <w:rsid w:val="007F7FCC"/>
    <w:rsid w:val="008002C9"/>
    <w:rsid w:val="00802CDD"/>
    <w:rsid w:val="008032A1"/>
    <w:rsid w:val="00803684"/>
    <w:rsid w:val="008038B9"/>
    <w:rsid w:val="00803AE1"/>
    <w:rsid w:val="00805549"/>
    <w:rsid w:val="00805780"/>
    <w:rsid w:val="0080578F"/>
    <w:rsid w:val="008061EB"/>
    <w:rsid w:val="00806545"/>
    <w:rsid w:val="0080795F"/>
    <w:rsid w:val="00807CA1"/>
    <w:rsid w:val="008100AC"/>
    <w:rsid w:val="008105FA"/>
    <w:rsid w:val="00811C2A"/>
    <w:rsid w:val="0081204C"/>
    <w:rsid w:val="00812408"/>
    <w:rsid w:val="0081367A"/>
    <w:rsid w:val="00813DC5"/>
    <w:rsid w:val="00814535"/>
    <w:rsid w:val="00814B10"/>
    <w:rsid w:val="00814D5C"/>
    <w:rsid w:val="00815589"/>
    <w:rsid w:val="00815B43"/>
    <w:rsid w:val="0081632C"/>
    <w:rsid w:val="00816836"/>
    <w:rsid w:val="008174A8"/>
    <w:rsid w:val="00817D22"/>
    <w:rsid w:val="00817DF2"/>
    <w:rsid w:val="00817F7E"/>
    <w:rsid w:val="00820AC0"/>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30E"/>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CE2"/>
    <w:rsid w:val="00845EF4"/>
    <w:rsid w:val="00845FA8"/>
    <w:rsid w:val="008467B8"/>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3C5C"/>
    <w:rsid w:val="008540BE"/>
    <w:rsid w:val="008544DF"/>
    <w:rsid w:val="008545C5"/>
    <w:rsid w:val="0085462C"/>
    <w:rsid w:val="00854C12"/>
    <w:rsid w:val="00855BE3"/>
    <w:rsid w:val="0085605A"/>
    <w:rsid w:val="00856C22"/>
    <w:rsid w:val="00856E46"/>
    <w:rsid w:val="008577FA"/>
    <w:rsid w:val="00860360"/>
    <w:rsid w:val="00860609"/>
    <w:rsid w:val="00860814"/>
    <w:rsid w:val="008609EE"/>
    <w:rsid w:val="00861138"/>
    <w:rsid w:val="00861AE4"/>
    <w:rsid w:val="00861E86"/>
    <w:rsid w:val="0086251E"/>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040"/>
    <w:rsid w:val="0087576C"/>
    <w:rsid w:val="0087577D"/>
    <w:rsid w:val="00877001"/>
    <w:rsid w:val="00877018"/>
    <w:rsid w:val="008776FA"/>
    <w:rsid w:val="0087775E"/>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B5F"/>
    <w:rsid w:val="008A1D25"/>
    <w:rsid w:val="008A1D38"/>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2BC2"/>
    <w:rsid w:val="008B3265"/>
    <w:rsid w:val="008B38B5"/>
    <w:rsid w:val="008B3CBA"/>
    <w:rsid w:val="008B436E"/>
    <w:rsid w:val="008B4795"/>
    <w:rsid w:val="008B4910"/>
    <w:rsid w:val="008B4FC4"/>
    <w:rsid w:val="008B58DC"/>
    <w:rsid w:val="008B6C83"/>
    <w:rsid w:val="008B7240"/>
    <w:rsid w:val="008C07CD"/>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4685"/>
    <w:rsid w:val="008D58F8"/>
    <w:rsid w:val="008D608A"/>
    <w:rsid w:val="008D63A1"/>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567F"/>
    <w:rsid w:val="008F6F50"/>
    <w:rsid w:val="008F72E8"/>
    <w:rsid w:val="008F77E9"/>
    <w:rsid w:val="008F7BBF"/>
    <w:rsid w:val="00900059"/>
    <w:rsid w:val="00900AE1"/>
    <w:rsid w:val="00900C33"/>
    <w:rsid w:val="00900C9C"/>
    <w:rsid w:val="00900D3B"/>
    <w:rsid w:val="00901906"/>
    <w:rsid w:val="00901AE0"/>
    <w:rsid w:val="009025A7"/>
    <w:rsid w:val="00902714"/>
    <w:rsid w:val="009029BA"/>
    <w:rsid w:val="00903CF1"/>
    <w:rsid w:val="00903EC0"/>
    <w:rsid w:val="009045C9"/>
    <w:rsid w:val="00905552"/>
    <w:rsid w:val="00905737"/>
    <w:rsid w:val="00906524"/>
    <w:rsid w:val="00906C65"/>
    <w:rsid w:val="00907BAD"/>
    <w:rsid w:val="00911DB8"/>
    <w:rsid w:val="009122B5"/>
    <w:rsid w:val="00912F48"/>
    <w:rsid w:val="00913099"/>
    <w:rsid w:val="009133E2"/>
    <w:rsid w:val="009139B9"/>
    <w:rsid w:val="009144ED"/>
    <w:rsid w:val="00914B4F"/>
    <w:rsid w:val="00914D5A"/>
    <w:rsid w:val="00914E15"/>
    <w:rsid w:val="00914F57"/>
    <w:rsid w:val="00915C73"/>
    <w:rsid w:val="00915E07"/>
    <w:rsid w:val="00915F0C"/>
    <w:rsid w:val="009165F1"/>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B33"/>
    <w:rsid w:val="00931EDE"/>
    <w:rsid w:val="00932672"/>
    <w:rsid w:val="009326DA"/>
    <w:rsid w:val="009328CE"/>
    <w:rsid w:val="009331FB"/>
    <w:rsid w:val="009339A5"/>
    <w:rsid w:val="00933A32"/>
    <w:rsid w:val="009347FF"/>
    <w:rsid w:val="00934E37"/>
    <w:rsid w:val="009351AE"/>
    <w:rsid w:val="00935421"/>
    <w:rsid w:val="009356A7"/>
    <w:rsid w:val="00935AA5"/>
    <w:rsid w:val="00935B1D"/>
    <w:rsid w:val="00935FC0"/>
    <w:rsid w:val="00936F54"/>
    <w:rsid w:val="009372F3"/>
    <w:rsid w:val="009373CD"/>
    <w:rsid w:val="00937E9C"/>
    <w:rsid w:val="009402C2"/>
    <w:rsid w:val="00940319"/>
    <w:rsid w:val="0094059E"/>
    <w:rsid w:val="009408C3"/>
    <w:rsid w:val="009411B1"/>
    <w:rsid w:val="009417CA"/>
    <w:rsid w:val="00941A7F"/>
    <w:rsid w:val="00942D68"/>
    <w:rsid w:val="00943487"/>
    <w:rsid w:val="00943AE6"/>
    <w:rsid w:val="00943C52"/>
    <w:rsid w:val="0094400E"/>
    <w:rsid w:val="0094422B"/>
    <w:rsid w:val="0094479A"/>
    <w:rsid w:val="00944D15"/>
    <w:rsid w:val="00944E03"/>
    <w:rsid w:val="0094547C"/>
    <w:rsid w:val="00945565"/>
    <w:rsid w:val="0094584A"/>
    <w:rsid w:val="00945E9F"/>
    <w:rsid w:val="009479F6"/>
    <w:rsid w:val="00947C7F"/>
    <w:rsid w:val="009506E1"/>
    <w:rsid w:val="009509E3"/>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197A"/>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911"/>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5EA5"/>
    <w:rsid w:val="009D61DD"/>
    <w:rsid w:val="009D6599"/>
    <w:rsid w:val="009D7459"/>
    <w:rsid w:val="009D7E76"/>
    <w:rsid w:val="009E0325"/>
    <w:rsid w:val="009E057D"/>
    <w:rsid w:val="009E087D"/>
    <w:rsid w:val="009E0F84"/>
    <w:rsid w:val="009E10B7"/>
    <w:rsid w:val="009E13D0"/>
    <w:rsid w:val="009E18BE"/>
    <w:rsid w:val="009E220A"/>
    <w:rsid w:val="009E2970"/>
    <w:rsid w:val="009E3B93"/>
    <w:rsid w:val="009E40A4"/>
    <w:rsid w:val="009E6AD8"/>
    <w:rsid w:val="009E6B7C"/>
    <w:rsid w:val="009E7A91"/>
    <w:rsid w:val="009E7C8A"/>
    <w:rsid w:val="009E7CA1"/>
    <w:rsid w:val="009E7ECE"/>
    <w:rsid w:val="009F0619"/>
    <w:rsid w:val="009F0C13"/>
    <w:rsid w:val="009F0DE7"/>
    <w:rsid w:val="009F145D"/>
    <w:rsid w:val="009F169C"/>
    <w:rsid w:val="009F22B0"/>
    <w:rsid w:val="009F22B9"/>
    <w:rsid w:val="009F2578"/>
    <w:rsid w:val="009F28C9"/>
    <w:rsid w:val="009F2C95"/>
    <w:rsid w:val="009F2FB7"/>
    <w:rsid w:val="009F40AC"/>
    <w:rsid w:val="009F4DD6"/>
    <w:rsid w:val="009F5BB2"/>
    <w:rsid w:val="009F5BE4"/>
    <w:rsid w:val="009F6652"/>
    <w:rsid w:val="009F6EC0"/>
    <w:rsid w:val="009F730A"/>
    <w:rsid w:val="009F792D"/>
    <w:rsid w:val="009F7E25"/>
    <w:rsid w:val="00A002D8"/>
    <w:rsid w:val="00A01126"/>
    <w:rsid w:val="00A055E4"/>
    <w:rsid w:val="00A05DCC"/>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5A47"/>
    <w:rsid w:val="00A26002"/>
    <w:rsid w:val="00A266A5"/>
    <w:rsid w:val="00A27946"/>
    <w:rsid w:val="00A27A1A"/>
    <w:rsid w:val="00A307D1"/>
    <w:rsid w:val="00A30830"/>
    <w:rsid w:val="00A30DBB"/>
    <w:rsid w:val="00A30F08"/>
    <w:rsid w:val="00A316DD"/>
    <w:rsid w:val="00A31DDA"/>
    <w:rsid w:val="00A32042"/>
    <w:rsid w:val="00A32171"/>
    <w:rsid w:val="00A3281A"/>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6FC0"/>
    <w:rsid w:val="00A577A5"/>
    <w:rsid w:val="00A60062"/>
    <w:rsid w:val="00A600BF"/>
    <w:rsid w:val="00A6037D"/>
    <w:rsid w:val="00A60627"/>
    <w:rsid w:val="00A615F1"/>
    <w:rsid w:val="00A61E3F"/>
    <w:rsid w:val="00A62318"/>
    <w:rsid w:val="00A62B44"/>
    <w:rsid w:val="00A62C3D"/>
    <w:rsid w:val="00A62E95"/>
    <w:rsid w:val="00A639AF"/>
    <w:rsid w:val="00A64E31"/>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CA6"/>
    <w:rsid w:val="00A90ECB"/>
    <w:rsid w:val="00A912DD"/>
    <w:rsid w:val="00A91691"/>
    <w:rsid w:val="00A91927"/>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DFE"/>
    <w:rsid w:val="00A97F0A"/>
    <w:rsid w:val="00A97F4F"/>
    <w:rsid w:val="00AA0105"/>
    <w:rsid w:val="00AA07AA"/>
    <w:rsid w:val="00AA0836"/>
    <w:rsid w:val="00AA09C4"/>
    <w:rsid w:val="00AA1498"/>
    <w:rsid w:val="00AA1CF6"/>
    <w:rsid w:val="00AA23B5"/>
    <w:rsid w:val="00AA2979"/>
    <w:rsid w:val="00AA32A8"/>
    <w:rsid w:val="00AA39E5"/>
    <w:rsid w:val="00AA4040"/>
    <w:rsid w:val="00AA43B5"/>
    <w:rsid w:val="00AA47C4"/>
    <w:rsid w:val="00AA4A80"/>
    <w:rsid w:val="00AA51AC"/>
    <w:rsid w:val="00AA6D4F"/>
    <w:rsid w:val="00AA7042"/>
    <w:rsid w:val="00AA759C"/>
    <w:rsid w:val="00AA7D66"/>
    <w:rsid w:val="00AB03A3"/>
    <w:rsid w:val="00AB0C5C"/>
    <w:rsid w:val="00AB0C9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95F"/>
    <w:rsid w:val="00AD1A22"/>
    <w:rsid w:val="00AD1AFC"/>
    <w:rsid w:val="00AD1B9A"/>
    <w:rsid w:val="00AD1E9F"/>
    <w:rsid w:val="00AD1FCB"/>
    <w:rsid w:val="00AD24C2"/>
    <w:rsid w:val="00AD295C"/>
    <w:rsid w:val="00AD2FDC"/>
    <w:rsid w:val="00AD332F"/>
    <w:rsid w:val="00AD3A9A"/>
    <w:rsid w:val="00AD3C97"/>
    <w:rsid w:val="00AD4D00"/>
    <w:rsid w:val="00AD53B2"/>
    <w:rsid w:val="00AD5C89"/>
    <w:rsid w:val="00AD6034"/>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8B0"/>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0DC9"/>
    <w:rsid w:val="00B3183B"/>
    <w:rsid w:val="00B31C53"/>
    <w:rsid w:val="00B31F60"/>
    <w:rsid w:val="00B325B6"/>
    <w:rsid w:val="00B33336"/>
    <w:rsid w:val="00B33BBA"/>
    <w:rsid w:val="00B347FB"/>
    <w:rsid w:val="00B34D6E"/>
    <w:rsid w:val="00B3680A"/>
    <w:rsid w:val="00B400B6"/>
    <w:rsid w:val="00B416C6"/>
    <w:rsid w:val="00B41E54"/>
    <w:rsid w:val="00B42A1E"/>
    <w:rsid w:val="00B42B98"/>
    <w:rsid w:val="00B433D1"/>
    <w:rsid w:val="00B437F0"/>
    <w:rsid w:val="00B439BF"/>
    <w:rsid w:val="00B44021"/>
    <w:rsid w:val="00B441EA"/>
    <w:rsid w:val="00B44FA6"/>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915"/>
    <w:rsid w:val="00B92E29"/>
    <w:rsid w:val="00B930EC"/>
    <w:rsid w:val="00B932A7"/>
    <w:rsid w:val="00B93B04"/>
    <w:rsid w:val="00B93E5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19C5"/>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2E60"/>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3F60"/>
    <w:rsid w:val="00C0430C"/>
    <w:rsid w:val="00C0437E"/>
    <w:rsid w:val="00C0482E"/>
    <w:rsid w:val="00C05BE5"/>
    <w:rsid w:val="00C05CD9"/>
    <w:rsid w:val="00C061AD"/>
    <w:rsid w:val="00C063C6"/>
    <w:rsid w:val="00C06AA9"/>
    <w:rsid w:val="00C06F39"/>
    <w:rsid w:val="00C071F9"/>
    <w:rsid w:val="00C0744F"/>
    <w:rsid w:val="00C07DC0"/>
    <w:rsid w:val="00C114A7"/>
    <w:rsid w:val="00C117A0"/>
    <w:rsid w:val="00C11895"/>
    <w:rsid w:val="00C11AF5"/>
    <w:rsid w:val="00C12918"/>
    <w:rsid w:val="00C12D44"/>
    <w:rsid w:val="00C13179"/>
    <w:rsid w:val="00C13947"/>
    <w:rsid w:val="00C142BA"/>
    <w:rsid w:val="00C14AE3"/>
    <w:rsid w:val="00C14D53"/>
    <w:rsid w:val="00C14DB1"/>
    <w:rsid w:val="00C15178"/>
    <w:rsid w:val="00C158E1"/>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29DC"/>
    <w:rsid w:val="00C43453"/>
    <w:rsid w:val="00C43EFE"/>
    <w:rsid w:val="00C440A1"/>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7E9"/>
    <w:rsid w:val="00C5480A"/>
    <w:rsid w:val="00C54A42"/>
    <w:rsid w:val="00C54ABE"/>
    <w:rsid w:val="00C54EAF"/>
    <w:rsid w:val="00C55A32"/>
    <w:rsid w:val="00C56724"/>
    <w:rsid w:val="00C60D67"/>
    <w:rsid w:val="00C60E7A"/>
    <w:rsid w:val="00C612E1"/>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A6D"/>
    <w:rsid w:val="00C90B34"/>
    <w:rsid w:val="00C90DB7"/>
    <w:rsid w:val="00C91519"/>
    <w:rsid w:val="00C91FFC"/>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A6559"/>
    <w:rsid w:val="00CA6FAC"/>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1F71"/>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771"/>
    <w:rsid w:val="00CD2C12"/>
    <w:rsid w:val="00CD2DB3"/>
    <w:rsid w:val="00CD2DF2"/>
    <w:rsid w:val="00CD36B3"/>
    <w:rsid w:val="00CD3C53"/>
    <w:rsid w:val="00CD3D41"/>
    <w:rsid w:val="00CD3F67"/>
    <w:rsid w:val="00CD555B"/>
    <w:rsid w:val="00CD5D80"/>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3848"/>
    <w:rsid w:val="00D0419E"/>
    <w:rsid w:val="00D04AB3"/>
    <w:rsid w:val="00D0586B"/>
    <w:rsid w:val="00D05930"/>
    <w:rsid w:val="00D05B09"/>
    <w:rsid w:val="00D061B2"/>
    <w:rsid w:val="00D0696C"/>
    <w:rsid w:val="00D06FC3"/>
    <w:rsid w:val="00D0732A"/>
    <w:rsid w:val="00D074CB"/>
    <w:rsid w:val="00D07503"/>
    <w:rsid w:val="00D07B6E"/>
    <w:rsid w:val="00D10597"/>
    <w:rsid w:val="00D109D5"/>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2EA"/>
    <w:rsid w:val="00D36592"/>
    <w:rsid w:val="00D365A6"/>
    <w:rsid w:val="00D368B4"/>
    <w:rsid w:val="00D36985"/>
    <w:rsid w:val="00D36A43"/>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9CA"/>
    <w:rsid w:val="00D45DAE"/>
    <w:rsid w:val="00D460F8"/>
    <w:rsid w:val="00D46233"/>
    <w:rsid w:val="00D46364"/>
    <w:rsid w:val="00D4684B"/>
    <w:rsid w:val="00D46914"/>
    <w:rsid w:val="00D46C2C"/>
    <w:rsid w:val="00D470D7"/>
    <w:rsid w:val="00D50BBD"/>
    <w:rsid w:val="00D51F2B"/>
    <w:rsid w:val="00D520C1"/>
    <w:rsid w:val="00D521DD"/>
    <w:rsid w:val="00D523DA"/>
    <w:rsid w:val="00D53F26"/>
    <w:rsid w:val="00D5458C"/>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437"/>
    <w:rsid w:val="00D63831"/>
    <w:rsid w:val="00D63DB3"/>
    <w:rsid w:val="00D64654"/>
    <w:rsid w:val="00D651FD"/>
    <w:rsid w:val="00D65331"/>
    <w:rsid w:val="00D6544E"/>
    <w:rsid w:val="00D65A9F"/>
    <w:rsid w:val="00D65D50"/>
    <w:rsid w:val="00D66A46"/>
    <w:rsid w:val="00D66CF4"/>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0FB"/>
    <w:rsid w:val="00D756A4"/>
    <w:rsid w:val="00D757B7"/>
    <w:rsid w:val="00D765E3"/>
    <w:rsid w:val="00D76C27"/>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38"/>
    <w:rsid w:val="00D86B85"/>
    <w:rsid w:val="00D87A07"/>
    <w:rsid w:val="00D87F43"/>
    <w:rsid w:val="00D91664"/>
    <w:rsid w:val="00D91B4D"/>
    <w:rsid w:val="00D91F94"/>
    <w:rsid w:val="00D92ED2"/>
    <w:rsid w:val="00D93630"/>
    <w:rsid w:val="00D9372C"/>
    <w:rsid w:val="00D937BC"/>
    <w:rsid w:val="00D93F22"/>
    <w:rsid w:val="00D94F0E"/>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F06"/>
    <w:rsid w:val="00DA61C8"/>
    <w:rsid w:val="00DA64D0"/>
    <w:rsid w:val="00DA6502"/>
    <w:rsid w:val="00DA663D"/>
    <w:rsid w:val="00DA66BC"/>
    <w:rsid w:val="00DA6B92"/>
    <w:rsid w:val="00DA6D9E"/>
    <w:rsid w:val="00DB08A0"/>
    <w:rsid w:val="00DB171F"/>
    <w:rsid w:val="00DB1C1F"/>
    <w:rsid w:val="00DB1C81"/>
    <w:rsid w:val="00DB2237"/>
    <w:rsid w:val="00DB2B94"/>
    <w:rsid w:val="00DB3387"/>
    <w:rsid w:val="00DB38E5"/>
    <w:rsid w:val="00DB42AC"/>
    <w:rsid w:val="00DB45C7"/>
    <w:rsid w:val="00DB47AC"/>
    <w:rsid w:val="00DB4AA5"/>
    <w:rsid w:val="00DB5033"/>
    <w:rsid w:val="00DB5B40"/>
    <w:rsid w:val="00DB69A9"/>
    <w:rsid w:val="00DB6CFC"/>
    <w:rsid w:val="00DB6D50"/>
    <w:rsid w:val="00DB7944"/>
    <w:rsid w:val="00DC033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E00752"/>
    <w:rsid w:val="00E00B2E"/>
    <w:rsid w:val="00E011C4"/>
    <w:rsid w:val="00E01378"/>
    <w:rsid w:val="00E015D3"/>
    <w:rsid w:val="00E01CD2"/>
    <w:rsid w:val="00E0208B"/>
    <w:rsid w:val="00E023CF"/>
    <w:rsid w:val="00E03355"/>
    <w:rsid w:val="00E039A4"/>
    <w:rsid w:val="00E04781"/>
    <w:rsid w:val="00E04A77"/>
    <w:rsid w:val="00E051D6"/>
    <w:rsid w:val="00E0580E"/>
    <w:rsid w:val="00E07AAE"/>
    <w:rsid w:val="00E125DC"/>
    <w:rsid w:val="00E1274B"/>
    <w:rsid w:val="00E129D5"/>
    <w:rsid w:val="00E12D43"/>
    <w:rsid w:val="00E13037"/>
    <w:rsid w:val="00E1308B"/>
    <w:rsid w:val="00E13124"/>
    <w:rsid w:val="00E13466"/>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624"/>
    <w:rsid w:val="00E22A9E"/>
    <w:rsid w:val="00E23498"/>
    <w:rsid w:val="00E2429C"/>
    <w:rsid w:val="00E25071"/>
    <w:rsid w:val="00E25D24"/>
    <w:rsid w:val="00E25EBC"/>
    <w:rsid w:val="00E2623B"/>
    <w:rsid w:val="00E263D0"/>
    <w:rsid w:val="00E26A68"/>
    <w:rsid w:val="00E27338"/>
    <w:rsid w:val="00E27DBA"/>
    <w:rsid w:val="00E30323"/>
    <w:rsid w:val="00E33643"/>
    <w:rsid w:val="00E339B2"/>
    <w:rsid w:val="00E339CB"/>
    <w:rsid w:val="00E3439E"/>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4DB"/>
    <w:rsid w:val="00E56A3E"/>
    <w:rsid w:val="00E57AAD"/>
    <w:rsid w:val="00E602E7"/>
    <w:rsid w:val="00E60A7D"/>
    <w:rsid w:val="00E60D1E"/>
    <w:rsid w:val="00E61BB3"/>
    <w:rsid w:val="00E62ABC"/>
    <w:rsid w:val="00E62D83"/>
    <w:rsid w:val="00E630F9"/>
    <w:rsid w:val="00E6314A"/>
    <w:rsid w:val="00E63B8D"/>
    <w:rsid w:val="00E63C97"/>
    <w:rsid w:val="00E65313"/>
    <w:rsid w:val="00E65883"/>
    <w:rsid w:val="00E66080"/>
    <w:rsid w:val="00E66655"/>
    <w:rsid w:val="00E6778F"/>
    <w:rsid w:val="00E67DC1"/>
    <w:rsid w:val="00E70482"/>
    <w:rsid w:val="00E7139E"/>
    <w:rsid w:val="00E71486"/>
    <w:rsid w:val="00E71A53"/>
    <w:rsid w:val="00E723AC"/>
    <w:rsid w:val="00E7268D"/>
    <w:rsid w:val="00E7271B"/>
    <w:rsid w:val="00E727C7"/>
    <w:rsid w:val="00E73BA8"/>
    <w:rsid w:val="00E73F46"/>
    <w:rsid w:val="00E74163"/>
    <w:rsid w:val="00E747F8"/>
    <w:rsid w:val="00E765D9"/>
    <w:rsid w:val="00E76921"/>
    <w:rsid w:val="00E77776"/>
    <w:rsid w:val="00E77D06"/>
    <w:rsid w:val="00E8003F"/>
    <w:rsid w:val="00E80A60"/>
    <w:rsid w:val="00E81831"/>
    <w:rsid w:val="00E8206F"/>
    <w:rsid w:val="00E82962"/>
    <w:rsid w:val="00E82B45"/>
    <w:rsid w:val="00E8313B"/>
    <w:rsid w:val="00E84163"/>
    <w:rsid w:val="00E84557"/>
    <w:rsid w:val="00E84873"/>
    <w:rsid w:val="00E84A31"/>
    <w:rsid w:val="00E84E8B"/>
    <w:rsid w:val="00E85F2E"/>
    <w:rsid w:val="00E86226"/>
    <w:rsid w:val="00E90062"/>
    <w:rsid w:val="00E9050E"/>
    <w:rsid w:val="00E91212"/>
    <w:rsid w:val="00E92023"/>
    <w:rsid w:val="00E923F6"/>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79"/>
    <w:rsid w:val="00EA37F3"/>
    <w:rsid w:val="00EA3AB1"/>
    <w:rsid w:val="00EA3D98"/>
    <w:rsid w:val="00EA5BD8"/>
    <w:rsid w:val="00EA5FC3"/>
    <w:rsid w:val="00EA6374"/>
    <w:rsid w:val="00EA684B"/>
    <w:rsid w:val="00EA7021"/>
    <w:rsid w:val="00EA715E"/>
    <w:rsid w:val="00EA78F9"/>
    <w:rsid w:val="00EA7ED4"/>
    <w:rsid w:val="00EB06B7"/>
    <w:rsid w:val="00EB40A9"/>
    <w:rsid w:val="00EB4520"/>
    <w:rsid w:val="00EB4964"/>
    <w:rsid w:val="00EB4E34"/>
    <w:rsid w:val="00EB5026"/>
    <w:rsid w:val="00EB562C"/>
    <w:rsid w:val="00EB5C03"/>
    <w:rsid w:val="00EB5D9C"/>
    <w:rsid w:val="00EB6322"/>
    <w:rsid w:val="00EB7271"/>
    <w:rsid w:val="00EB7B6A"/>
    <w:rsid w:val="00EB7C58"/>
    <w:rsid w:val="00EB7DFA"/>
    <w:rsid w:val="00EB7FD0"/>
    <w:rsid w:val="00EC0247"/>
    <w:rsid w:val="00EC0F62"/>
    <w:rsid w:val="00EC21FF"/>
    <w:rsid w:val="00EC2A19"/>
    <w:rsid w:val="00EC305D"/>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BB2"/>
    <w:rsid w:val="00EC7F05"/>
    <w:rsid w:val="00ED0039"/>
    <w:rsid w:val="00ED0452"/>
    <w:rsid w:val="00ED16A5"/>
    <w:rsid w:val="00ED1CDB"/>
    <w:rsid w:val="00ED362E"/>
    <w:rsid w:val="00ED369F"/>
    <w:rsid w:val="00ED3772"/>
    <w:rsid w:val="00ED44F9"/>
    <w:rsid w:val="00ED4E21"/>
    <w:rsid w:val="00ED4FB3"/>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0DB5"/>
    <w:rsid w:val="00F1115B"/>
    <w:rsid w:val="00F11295"/>
    <w:rsid w:val="00F11835"/>
    <w:rsid w:val="00F11906"/>
    <w:rsid w:val="00F126AB"/>
    <w:rsid w:val="00F12C7A"/>
    <w:rsid w:val="00F12EFB"/>
    <w:rsid w:val="00F134DD"/>
    <w:rsid w:val="00F13801"/>
    <w:rsid w:val="00F1446F"/>
    <w:rsid w:val="00F158F7"/>
    <w:rsid w:val="00F162C0"/>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5777C"/>
    <w:rsid w:val="00F60370"/>
    <w:rsid w:val="00F60D98"/>
    <w:rsid w:val="00F60E21"/>
    <w:rsid w:val="00F61E53"/>
    <w:rsid w:val="00F61FBE"/>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AC8"/>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74B"/>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3C9"/>
    <w:rsid w:val="00F836C2"/>
    <w:rsid w:val="00F8370F"/>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501E"/>
    <w:rsid w:val="00F96A1D"/>
    <w:rsid w:val="00F9746C"/>
    <w:rsid w:val="00F97904"/>
    <w:rsid w:val="00F97F38"/>
    <w:rsid w:val="00FA020C"/>
    <w:rsid w:val="00FA0290"/>
    <w:rsid w:val="00FA05F5"/>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3D"/>
    <w:rsid w:val="00FB14B0"/>
    <w:rsid w:val="00FB1CBC"/>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DE"/>
    <w:rsid w:val="00FC539B"/>
    <w:rsid w:val="00FC5ADB"/>
    <w:rsid w:val="00FC6178"/>
    <w:rsid w:val="00FC61FD"/>
    <w:rsid w:val="00FD053F"/>
    <w:rsid w:val="00FD0C0B"/>
    <w:rsid w:val="00FD1621"/>
    <w:rsid w:val="00FD1B20"/>
    <w:rsid w:val="00FD28B9"/>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1BD"/>
    <w:rsid w:val="00FF384F"/>
    <w:rsid w:val="00FF3FB9"/>
    <w:rsid w:val="00FF447F"/>
    <w:rsid w:val="00FF4B32"/>
    <w:rsid w:val="00FF5BFC"/>
    <w:rsid w:val="00FF5ED4"/>
    <w:rsid w:val="00FF5FE9"/>
    <w:rsid w:val="00FF60AC"/>
    <w:rsid w:val="00FF7677"/>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7CF8"/>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B77E5A"/>
    <w:pPr>
      <w:keepNext/>
      <w:numPr>
        <w:ilvl w:val="1"/>
        <w:numId w:val="1"/>
      </w:numPr>
      <w:tabs>
        <w:tab w:val="clear" w:pos="3261"/>
        <w:tab w:val="num" w:pos="567"/>
      </w:tabs>
      <w:spacing w:before="240"/>
      <w:ind w:left="567"/>
      <w:outlineLvl w:val="1"/>
    </w:pPr>
    <w:rPr>
      <w:rFonts w:ascii="Arial" w:eastAsia="MS Mincho" w:hAnsi="Arial"/>
      <w:b/>
      <w:sz w:val="28"/>
      <w:szCs w:val="28"/>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2A36E4"/>
    <w:pPr>
      <w:keepNext/>
      <w:numPr>
        <w:ilvl w:val="2"/>
        <w:numId w:val="1"/>
      </w:numPr>
      <w:spacing w:before="24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ＭＳ ゴシック"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B77E5A"/>
    <w:rPr>
      <w:rFonts w:ascii="Arial" w:hAnsi="Arial"/>
      <w:b/>
      <w:sz w:val="28"/>
      <w:szCs w:val="28"/>
      <w:lang w:val="en-GB"/>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2A36E4"/>
    <w:rPr>
      <w:rFonts w:ascii="Arial" w:eastAsia="ＭＳ ゴシック"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ＭＳ ゴシック"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Caption">
    <w:name w:val="caption"/>
    <w:aliases w:val="cap"/>
    <w:basedOn w:val="Normal"/>
    <w:next w:val="Normal"/>
    <w:link w:val="CaptionChar"/>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semiHidden/>
    <w:rsid w:val="00A16CE4"/>
    <w:rPr>
      <w:rFonts w:cs="Times New Roman"/>
      <w:sz w:val="18"/>
    </w:rPr>
  </w:style>
  <w:style w:type="paragraph" w:styleId="CommentText">
    <w:name w:val="annotation text"/>
    <w:basedOn w:val="Normal"/>
    <w:link w:val="CommentTextChar"/>
    <w:semiHidden/>
    <w:rsid w:val="00A16CE4"/>
    <w:pPr>
      <w:jc w:val="left"/>
    </w:pPr>
  </w:style>
  <w:style w:type="character" w:customStyle="1" w:styleId="CommentTextChar">
    <w:name w:val="Comment Text Char"/>
    <w:link w:val="CommentText"/>
    <w:semiHidden/>
    <w:locked/>
    <w:rsid w:val="00A16CE4"/>
    <w:rPr>
      <w:rFonts w:ascii="Times New Roman" w:eastAsia="ＭＳ ゴシック"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ＭＳ ゴシック"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ＭＳ ゴシック"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ＭＳ ゴシック"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ＭＳ ゴシック"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
    <w:name w:val="Caption Char"/>
    <w:aliases w:val="cap Char"/>
    <w:link w:val="Caption"/>
    <w:locked/>
    <w:rsid w:val="00A16CE4"/>
    <w:rPr>
      <w:rFonts w:ascii="Times New Roman" w:eastAsia="ＭＳ ゴシック" w:hAnsi="Times New Roman"/>
      <w:b/>
      <w:sz w:val="24"/>
      <w:lang w:val="en-GB"/>
    </w:rPr>
  </w:style>
  <w:style w:type="character" w:customStyle="1" w:styleId="a1">
    <w:name w:val="図表 (文字)"/>
    <w:link w:val="a0"/>
    <w:locked/>
    <w:rsid w:val="00A16CE4"/>
    <w:rPr>
      <w:rFonts w:ascii="Times New Roman" w:eastAsia="ＭＳ ゴシック"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PlainTextChar">
    <w:name w:val="Plain Text Char"/>
    <w:link w:val="PlainText"/>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ＭＳ ゴシック"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ＭＳ ゴシック"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ＭＳ ゴシック"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목록 단락,列出段落,Lista1,?? ??,?????,????"/>
    <w:basedOn w:val="Normal"/>
    <w:link w:val="ListParagraphChar"/>
    <w:uiPriority w:val="34"/>
    <w:qFormat/>
    <w:rsid w:val="007C1BFF"/>
    <w:pPr>
      <w:ind w:firstLineChars="200" w:firstLine="420"/>
    </w:pPr>
  </w:style>
  <w:style w:type="character" w:customStyle="1" w:styleId="ListParagraphChar">
    <w:name w:val="List Paragraph Char"/>
    <w:aliases w:val="- Bullets Char,목록 단락 Char,列出段落 Char,Lista1 Char,?? ?? Char,????? Char,???? Char"/>
    <w:link w:val="ListParagraph"/>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46551644">
      <w:bodyDiv w:val="1"/>
      <w:marLeft w:val="0"/>
      <w:marRight w:val="0"/>
      <w:marTop w:val="0"/>
      <w:marBottom w:val="0"/>
      <w:divBdr>
        <w:top w:val="none" w:sz="0" w:space="0" w:color="auto"/>
        <w:left w:val="none" w:sz="0" w:space="0" w:color="auto"/>
        <w:bottom w:val="none" w:sz="0" w:space="0" w:color="auto"/>
        <w:right w:val="none" w:sz="0" w:space="0" w:color="auto"/>
      </w:divBdr>
    </w:div>
    <w:div w:id="24800054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65798681">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9581251">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1310581">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58544462">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67077630">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37457504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05309403">
      <w:bodyDiv w:val="1"/>
      <w:marLeft w:val="0"/>
      <w:marRight w:val="0"/>
      <w:marTop w:val="0"/>
      <w:marBottom w:val="0"/>
      <w:divBdr>
        <w:top w:val="none" w:sz="0" w:space="0" w:color="auto"/>
        <w:left w:val="none" w:sz="0" w:space="0" w:color="auto"/>
        <w:bottom w:val="none" w:sz="0" w:space="0" w:color="auto"/>
        <w:right w:val="none" w:sz="0" w:space="0" w:color="auto"/>
      </w:divBdr>
    </w:div>
    <w:div w:id="1723017134">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57035260">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75133389">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2C3EAC-99DB-4FF8-BD61-B9947630F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6</Pages>
  <Words>1174</Words>
  <Characters>6695</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Yokomakura, Kazunari</cp:lastModifiedBy>
  <cp:revision>8</cp:revision>
  <cp:lastPrinted>2018-03-30T07:43:00Z</cp:lastPrinted>
  <dcterms:created xsi:type="dcterms:W3CDTF">2018-09-28T03:57:00Z</dcterms:created>
  <dcterms:modified xsi:type="dcterms:W3CDTF">2018-09-28T17:37:00Z</dcterms:modified>
</cp:coreProperties>
</file>