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495C5F">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495C5F">
        <w:rPr>
          <w:rFonts w:eastAsiaTheme="minorEastAsia" w:cs="Arial" w:hint="eastAsia"/>
          <w:b/>
          <w:bCs/>
          <w:szCs w:val="24"/>
          <w:lang w:val="de-DE" w:eastAsia="zh-CN"/>
        </w:rPr>
        <w:t>1</w:t>
      </w:r>
      <w:r w:rsidR="0053647E">
        <w:rPr>
          <w:rFonts w:eastAsiaTheme="minorEastAsia" w:cs="Arial" w:hint="eastAsia"/>
          <w:b/>
          <w:bCs/>
          <w:szCs w:val="24"/>
          <w:lang w:val="de-DE" w:eastAsia="zh-CN"/>
        </w:rPr>
        <w:t>0</w:t>
      </w:r>
      <w:r w:rsidR="00CD00BE">
        <w:rPr>
          <w:rFonts w:eastAsiaTheme="minorEastAsia" w:cs="Arial" w:hint="eastAsia"/>
          <w:b/>
          <w:bCs/>
          <w:szCs w:val="24"/>
          <w:lang w:val="de-DE" w:eastAsia="zh-CN"/>
        </w:rPr>
        <w:t>8</w:t>
      </w:r>
      <w:r w:rsidR="00495C5F">
        <w:rPr>
          <w:rFonts w:eastAsiaTheme="minorEastAsia" w:cs="Arial" w:hint="eastAsia"/>
          <w:b/>
          <w:bCs/>
          <w:szCs w:val="24"/>
          <w:lang w:val="de-DE" w:eastAsia="zh-CN"/>
        </w:rPr>
        <w:t>3</w:t>
      </w:r>
      <w:r w:rsidR="00CD00BE">
        <w:rPr>
          <w:rFonts w:eastAsiaTheme="minorEastAsia" w:cs="Arial" w:hint="eastAsia"/>
          <w:b/>
          <w:bCs/>
          <w:szCs w:val="24"/>
          <w:lang w:val="de-DE" w:eastAsia="zh-CN"/>
        </w:rPr>
        <w:t>1</w:t>
      </w:r>
    </w:p>
    <w:p w:rsidR="00495C5F" w:rsidRPr="0096352B" w:rsidRDefault="00495C5F" w:rsidP="00495C5F">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Chengdu</w:t>
      </w:r>
      <w:r w:rsidRPr="0096352B">
        <w:rPr>
          <w:rFonts w:ascii="Arial" w:eastAsia="Times New Roman" w:hAnsi="Arial"/>
          <w:b/>
          <w:noProof/>
          <w:lang w:val="en-GB"/>
        </w:rPr>
        <w:t xml:space="preserve">, </w:t>
      </w:r>
      <w:r>
        <w:rPr>
          <w:rFonts w:ascii="Arial" w:eastAsiaTheme="minorEastAsia" w:hAnsi="Arial" w:hint="eastAsia"/>
          <w:b/>
          <w:noProof/>
          <w:lang w:val="en-GB"/>
        </w:rPr>
        <w:t>China</w:t>
      </w:r>
      <w:r w:rsidRPr="0096352B">
        <w:rPr>
          <w:rFonts w:ascii="Arial" w:eastAsia="Times New Roman" w:hAnsi="Arial"/>
          <w:b/>
          <w:noProof/>
          <w:lang w:val="en-GB"/>
        </w:rPr>
        <w:t xml:space="preserve">, </w:t>
      </w:r>
      <w:r>
        <w:rPr>
          <w:rFonts w:ascii="Arial" w:eastAsiaTheme="minorEastAsia" w:hAnsi="Arial" w:hint="eastAsia"/>
          <w:b/>
          <w:noProof/>
          <w:lang w:val="en-GB"/>
        </w:rPr>
        <w:t>October 8</w:t>
      </w:r>
      <w:r>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 </w:t>
      </w:r>
      <w:r>
        <w:rPr>
          <w:rFonts w:ascii="Arial" w:eastAsiaTheme="minorEastAsia" w:hAnsi="Arial" w:hint="eastAsia"/>
          <w:b/>
          <w:noProof/>
          <w:lang w:val="en-GB"/>
        </w:rPr>
        <w:t>12</w:t>
      </w:r>
      <w:r w:rsidRPr="0096352B">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CD00BE">
        <w:rPr>
          <w:rFonts w:hint="eastAsia"/>
          <w:b/>
          <w:noProof/>
          <w:lang w:eastAsia="zh-CN"/>
        </w:rPr>
        <w:t>6</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CE097A">
        <w:rPr>
          <w:rFonts w:hint="eastAsia"/>
          <w:b/>
          <w:noProof/>
          <w:lang w:eastAsia="zh-CN"/>
        </w:rPr>
        <w:t>NRS presence on non-anchor carrier</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NB-IoT was approved. It was agreed to </w:t>
      </w:r>
      <w:r w:rsidR="008758E4">
        <w:rPr>
          <w:rFonts w:hint="eastAsia"/>
          <w:color w:val="000000"/>
          <w:kern w:val="24"/>
        </w:rPr>
        <w:t xml:space="preserve">improve multi-carrier operation </w:t>
      </w:r>
      <w:r>
        <w:rPr>
          <w:rFonts w:hint="eastAsia"/>
          <w:color w:val="000000"/>
          <w:kern w:val="24"/>
        </w:rPr>
        <w:t>for Rel-16 NB-IoT with the following objective:</w:t>
      </w:r>
    </w:p>
    <w:p w:rsidR="008758E4" w:rsidRPr="008758E4" w:rsidRDefault="008758E4" w:rsidP="008758E4">
      <w:pPr>
        <w:spacing w:after="0"/>
        <w:rPr>
          <w:b/>
          <w:bCs/>
          <w:i/>
        </w:rPr>
      </w:pPr>
      <w:r w:rsidRPr="008758E4">
        <w:rPr>
          <w:b/>
          <w:bCs/>
          <w:i/>
        </w:rPr>
        <w:t>Improved multi-carrier operation:</w:t>
      </w:r>
    </w:p>
    <w:p w:rsidR="008758E4" w:rsidRPr="008758E4" w:rsidRDefault="008758E4" w:rsidP="008758E4">
      <w:pPr>
        <w:numPr>
          <w:ilvl w:val="0"/>
          <w:numId w:val="47"/>
        </w:numPr>
        <w:overflowPunct w:val="0"/>
        <w:autoSpaceDE w:val="0"/>
        <w:autoSpaceDN w:val="0"/>
        <w:adjustRightInd w:val="0"/>
        <w:spacing w:after="0"/>
        <w:textAlignment w:val="baseline"/>
        <w:rPr>
          <w:bCs/>
          <w:i/>
        </w:rPr>
      </w:pPr>
      <w:r w:rsidRPr="008758E4">
        <w:rPr>
          <w:bCs/>
          <w:i/>
        </w:rPr>
        <w:t>Specify support of Msg3 quality reporting for non-anchor access [RAN1, RAN2]</w:t>
      </w:r>
    </w:p>
    <w:p w:rsidR="008758E4" w:rsidRPr="008758E4" w:rsidRDefault="008758E4" w:rsidP="008758E4">
      <w:pPr>
        <w:numPr>
          <w:ilvl w:val="0"/>
          <w:numId w:val="47"/>
        </w:numPr>
        <w:overflowPunct w:val="0"/>
        <w:autoSpaceDE w:val="0"/>
        <w:autoSpaceDN w:val="0"/>
        <w:adjustRightInd w:val="0"/>
        <w:spacing w:after="0"/>
        <w:textAlignment w:val="baseline"/>
        <w:rPr>
          <w:bCs/>
          <w:i/>
        </w:rPr>
      </w:pPr>
      <w:r w:rsidRPr="008758E4">
        <w:rPr>
          <w:bCs/>
          <w:i/>
        </w:rPr>
        <w:t xml:space="preserve">Specify </w:t>
      </w:r>
      <w:proofErr w:type="spellStart"/>
      <w:r w:rsidRPr="008758E4">
        <w:rPr>
          <w:bCs/>
          <w:i/>
        </w:rPr>
        <w:t>signalling</w:t>
      </w:r>
      <w:proofErr w:type="spellEnd"/>
      <w:r w:rsidRPr="008758E4">
        <w:rPr>
          <w:bCs/>
          <w:i/>
        </w:rPr>
        <w:t xml:space="preserve"> to indicate on a non-anchor carrier for paging a set of subframes which will contain NRS even when no paging NPDCCH is transmitted [RAN1, RAN2, RAN4] </w:t>
      </w:r>
    </w:p>
    <w:p w:rsidR="00A41B11" w:rsidRDefault="00A41B11" w:rsidP="00A41B11">
      <w:pPr>
        <w:spacing w:before="240" w:line="276" w:lineRule="auto"/>
        <w:ind w:right="-99"/>
        <w:rPr>
          <w:rFonts w:eastAsiaTheme="minorEastAsia"/>
        </w:rPr>
      </w:pPr>
      <w:r>
        <w:rPr>
          <w:rFonts w:eastAsiaTheme="minorEastAsia" w:hint="eastAsia"/>
        </w:rPr>
        <w:t xml:space="preserve">The </w:t>
      </w:r>
      <w:r w:rsidR="00D811CA">
        <w:rPr>
          <w:rFonts w:eastAsiaTheme="minorEastAsia" w:hint="eastAsia"/>
        </w:rPr>
        <w:t xml:space="preserve">typical scenarios </w:t>
      </w:r>
      <w:r>
        <w:rPr>
          <w:rFonts w:eastAsiaTheme="minorEastAsia" w:hint="eastAsia"/>
        </w:rPr>
        <w:t xml:space="preserve">and the configuration of </w:t>
      </w:r>
      <w:r w:rsidR="00D811CA">
        <w:rPr>
          <w:rFonts w:eastAsiaTheme="minorEastAsia" w:hint="eastAsia"/>
        </w:rPr>
        <w:t xml:space="preserve">NRS presence on non-anchor carrier </w:t>
      </w:r>
      <w:r>
        <w:rPr>
          <w:rFonts w:eastAsiaTheme="minorEastAsia" w:hint="eastAsia"/>
        </w:rPr>
        <w:t>were discussed in RAN1#94 meeting with the following agreements:</w:t>
      </w:r>
    </w:p>
    <w:p w:rsidR="00A41B11" w:rsidRPr="00D811CA" w:rsidRDefault="00A41B11" w:rsidP="00A41B11">
      <w:pPr>
        <w:spacing w:after="0" w:line="276" w:lineRule="auto"/>
        <w:rPr>
          <w:b/>
          <w:bCs/>
          <w:i/>
          <w:highlight w:val="green"/>
        </w:rPr>
      </w:pPr>
      <w:r w:rsidRPr="00D811CA">
        <w:rPr>
          <w:b/>
          <w:bCs/>
          <w:i/>
          <w:highlight w:val="green"/>
        </w:rPr>
        <w:t xml:space="preserve">Agreement </w:t>
      </w:r>
    </w:p>
    <w:p w:rsidR="00A41B11" w:rsidRPr="00D811CA" w:rsidRDefault="00A41B11" w:rsidP="00A41B11">
      <w:pPr>
        <w:spacing w:after="0"/>
        <w:rPr>
          <w:i/>
        </w:rPr>
      </w:pPr>
      <w:r w:rsidRPr="00D811CA">
        <w:rPr>
          <w:i/>
        </w:rPr>
        <w:t xml:space="preserve">The presence of NRS on </w:t>
      </w:r>
      <w:r w:rsidRPr="00D811CA">
        <w:rPr>
          <w:bCs/>
          <w:i/>
        </w:rPr>
        <w:t xml:space="preserve">subframes which will contain NRS even when no paging NPDCCH is transmitted </w:t>
      </w:r>
      <w:r w:rsidRPr="00D811CA">
        <w:rPr>
          <w:i/>
        </w:rPr>
        <w:t xml:space="preserve">is enabled by broadcast </w:t>
      </w:r>
      <w:proofErr w:type="spellStart"/>
      <w:r w:rsidRPr="00D811CA">
        <w:rPr>
          <w:i/>
        </w:rPr>
        <w:t>signalling</w:t>
      </w:r>
      <w:proofErr w:type="spellEnd"/>
      <w:r w:rsidRPr="00D811CA">
        <w:rPr>
          <w:i/>
        </w:rPr>
        <w:t>.</w:t>
      </w:r>
    </w:p>
    <w:p w:rsidR="00A41B11" w:rsidRPr="00D811CA" w:rsidRDefault="00A41B11" w:rsidP="00A41B11">
      <w:pPr>
        <w:numPr>
          <w:ilvl w:val="0"/>
          <w:numId w:val="48"/>
        </w:numPr>
        <w:spacing w:after="0"/>
        <w:rPr>
          <w:i/>
        </w:rPr>
      </w:pPr>
      <w:r w:rsidRPr="00D811CA">
        <w:rPr>
          <w:i/>
        </w:rPr>
        <w:t>Above applies only for non-anchor carriers</w:t>
      </w:r>
    </w:p>
    <w:p w:rsidR="00A41B11" w:rsidRPr="00D811CA" w:rsidRDefault="00A41B11" w:rsidP="00A41B11">
      <w:pPr>
        <w:spacing w:after="0" w:line="276" w:lineRule="auto"/>
        <w:rPr>
          <w:b/>
          <w:bCs/>
          <w:i/>
          <w:highlight w:val="green"/>
        </w:rPr>
      </w:pPr>
      <w:r w:rsidRPr="00D811CA">
        <w:rPr>
          <w:b/>
          <w:bCs/>
          <w:i/>
          <w:highlight w:val="green"/>
        </w:rPr>
        <w:t>Agreement</w:t>
      </w:r>
    </w:p>
    <w:p w:rsidR="00A41B11" w:rsidRPr="00D811CA" w:rsidRDefault="00A41B11" w:rsidP="00A41B11">
      <w:pPr>
        <w:spacing w:after="0"/>
        <w:rPr>
          <w:i/>
        </w:rPr>
      </w:pPr>
      <w:r w:rsidRPr="00D811CA">
        <w:rPr>
          <w:i/>
        </w:rPr>
        <w:t>For the objective on presence of NRS on a non-anchor carrier for paging, consider the following use case:</w:t>
      </w:r>
    </w:p>
    <w:p w:rsidR="00A41B11" w:rsidRPr="00D811CA" w:rsidRDefault="00A41B11" w:rsidP="00A41B11">
      <w:pPr>
        <w:numPr>
          <w:ilvl w:val="0"/>
          <w:numId w:val="48"/>
        </w:numPr>
        <w:spacing w:after="0"/>
        <w:rPr>
          <w:i/>
        </w:rPr>
      </w:pPr>
      <w:r w:rsidRPr="00D811CA">
        <w:rPr>
          <w:i/>
        </w:rPr>
        <w:t>Early termination of NPDCCH / WUS</w:t>
      </w:r>
    </w:p>
    <w:p w:rsidR="00A41B11" w:rsidRPr="00D811CA" w:rsidRDefault="00A41B11" w:rsidP="00A41B11">
      <w:pPr>
        <w:overflowPunct w:val="0"/>
        <w:autoSpaceDE w:val="0"/>
        <w:autoSpaceDN w:val="0"/>
        <w:adjustRightInd w:val="0"/>
        <w:spacing w:after="0"/>
        <w:textAlignment w:val="baseline"/>
        <w:rPr>
          <w:i/>
        </w:rPr>
      </w:pPr>
      <w:r w:rsidRPr="00D811CA">
        <w:rPr>
          <w:i/>
        </w:rPr>
        <w:t>Above is not intended to restrict the study of other use cases in other WGs which may or may not have RAN1 specification impact</w:t>
      </w:r>
    </w:p>
    <w:p w:rsidR="005230D9" w:rsidRDefault="005230D9" w:rsidP="00A41B11">
      <w:pPr>
        <w:spacing w:before="240" w:line="276" w:lineRule="auto"/>
        <w:ind w:right="-99"/>
        <w:rPr>
          <w:rFonts w:eastAsiaTheme="minorEastAsia"/>
        </w:rPr>
      </w:pPr>
      <w:r>
        <w:rPr>
          <w:rFonts w:eastAsiaTheme="minorEastAsia" w:hint="eastAsia"/>
        </w:rPr>
        <w:t xml:space="preserve">In this contribution, </w:t>
      </w:r>
      <w:r w:rsidR="00BB339E">
        <w:rPr>
          <w:rFonts w:eastAsiaTheme="minorEastAsia" w:hint="eastAsia"/>
        </w:rPr>
        <w:t xml:space="preserve">the motivation of introduce NRS on non-anchor carrier and </w:t>
      </w:r>
      <w:r w:rsidR="007C1C57">
        <w:rPr>
          <w:rFonts w:eastAsiaTheme="minorEastAsia" w:hint="eastAsia"/>
        </w:rPr>
        <w:t xml:space="preserve">possible </w:t>
      </w:r>
      <w:r w:rsidR="00451903">
        <w:rPr>
          <w:rFonts w:eastAsiaTheme="minorEastAsia" w:hint="eastAsia"/>
        </w:rPr>
        <w:t xml:space="preserve">NRS </w:t>
      </w:r>
      <w:r w:rsidR="00632968">
        <w:rPr>
          <w:rFonts w:eastAsiaTheme="minorEastAsia" w:hint="eastAsia"/>
        </w:rPr>
        <w:t>position</w:t>
      </w:r>
      <w:r w:rsidR="00BB339E">
        <w:rPr>
          <w:rFonts w:eastAsiaTheme="minorEastAsia" w:hint="eastAsia"/>
        </w:rPr>
        <w:t>s</w:t>
      </w:r>
      <w:r w:rsidR="00632968">
        <w:rPr>
          <w:rFonts w:eastAsiaTheme="minorEastAsia" w:hint="eastAsia"/>
        </w:rPr>
        <w:t xml:space="preserve"> </w:t>
      </w:r>
      <w:r w:rsidR="00EF555F">
        <w:rPr>
          <w:rFonts w:eastAsiaTheme="minorEastAsia" w:hint="eastAsia"/>
        </w:rPr>
        <w:t xml:space="preserve">for NB-IoT </w:t>
      </w:r>
      <w:r w:rsidR="00C04993">
        <w:rPr>
          <w:rFonts w:eastAsiaTheme="minorEastAsia" w:hint="eastAsia"/>
        </w:rPr>
        <w:t xml:space="preserve">are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A96807" w:rsidRDefault="00152CB5" w:rsidP="00A56B8E">
      <w:pPr>
        <w:spacing w:line="276" w:lineRule="auto"/>
      </w:pPr>
      <w:r>
        <w:rPr>
          <w:rFonts w:hint="eastAsia"/>
        </w:rPr>
        <w:t xml:space="preserve">Paging on non-anchor carrier was introduced in Rel-14 NB-IoT. </w:t>
      </w:r>
      <w:r w:rsidR="00121685">
        <w:rPr>
          <w:rFonts w:hint="eastAsia"/>
        </w:rPr>
        <w:t xml:space="preserve">NB-IoT UE </w:t>
      </w:r>
      <w:proofErr w:type="gramStart"/>
      <w:r w:rsidR="0081382F">
        <w:t>assume</w:t>
      </w:r>
      <w:proofErr w:type="gramEnd"/>
      <w:r w:rsidR="00A96807">
        <w:rPr>
          <w:rFonts w:hint="eastAsia"/>
        </w:rPr>
        <w:t xml:space="preserve"> </w:t>
      </w:r>
      <w:r w:rsidR="005B6E73">
        <w:rPr>
          <w:rFonts w:hint="eastAsia"/>
        </w:rPr>
        <w:t xml:space="preserve">that </w:t>
      </w:r>
      <w:r w:rsidR="002410F1">
        <w:rPr>
          <w:rFonts w:hint="eastAsia"/>
        </w:rPr>
        <w:t>NRS</w:t>
      </w:r>
      <w:r w:rsidR="00A96807">
        <w:rPr>
          <w:rFonts w:hint="eastAsia"/>
        </w:rPr>
        <w:t xml:space="preserve"> </w:t>
      </w:r>
      <w:r w:rsidR="002410F1">
        <w:rPr>
          <w:rFonts w:hint="eastAsia"/>
        </w:rPr>
        <w:t xml:space="preserve">is </w:t>
      </w:r>
      <w:r w:rsidR="00A96807">
        <w:rPr>
          <w:rFonts w:hint="eastAsia"/>
        </w:rPr>
        <w:t xml:space="preserve">transmitted in </w:t>
      </w:r>
      <w:r w:rsidR="00A96807">
        <w:t>the</w:t>
      </w:r>
      <w:r w:rsidR="00A96807">
        <w:rPr>
          <w:rFonts w:hint="eastAsia"/>
        </w:rPr>
        <w:t xml:space="preserve"> NPDCCH candidate of paging, and 10 subframes before and 4 subframes after the NPDCCH candidate. However, if no paging NPDCCH is detected on non-anchor carrier, UE </w:t>
      </w:r>
      <w:r w:rsidR="00A96807">
        <w:t>cannot</w:t>
      </w:r>
      <w:r w:rsidR="00A96807">
        <w:rPr>
          <w:rFonts w:hint="eastAsia"/>
        </w:rPr>
        <w:t xml:space="preserve"> </w:t>
      </w:r>
      <w:r w:rsidR="006476CC">
        <w:rPr>
          <w:rFonts w:hint="eastAsia"/>
        </w:rPr>
        <w:t xml:space="preserve">perform </w:t>
      </w:r>
      <w:r w:rsidR="00A96807">
        <w:rPr>
          <w:rFonts w:hint="eastAsia"/>
        </w:rPr>
        <w:t>NRS</w:t>
      </w:r>
      <w:r w:rsidR="006476CC">
        <w:rPr>
          <w:rFonts w:hint="eastAsia"/>
        </w:rPr>
        <w:t>-based</w:t>
      </w:r>
      <w:r w:rsidR="00A96807">
        <w:rPr>
          <w:rFonts w:hint="eastAsia"/>
        </w:rPr>
        <w:t xml:space="preserve"> non-anchor </w:t>
      </w:r>
      <w:r w:rsidR="007026DA">
        <w:rPr>
          <w:rFonts w:hint="eastAsia"/>
        </w:rPr>
        <w:t xml:space="preserve">carrier </w:t>
      </w:r>
      <w:r w:rsidR="00A96807">
        <w:rPr>
          <w:rFonts w:hint="eastAsia"/>
        </w:rPr>
        <w:t>measurement.</w:t>
      </w:r>
      <w:r w:rsidR="00AF59AE">
        <w:rPr>
          <w:rFonts w:hint="eastAsia"/>
        </w:rPr>
        <w:t xml:space="preserve"> </w:t>
      </w:r>
      <w:r w:rsidR="00A96807">
        <w:rPr>
          <w:rFonts w:hint="eastAsia"/>
        </w:rPr>
        <w:t xml:space="preserve">Therefore, additional NRS transmission should be introduced to increase NRS density on non-anchor carrier and improve UE measurement </w:t>
      </w:r>
      <w:r w:rsidR="003C6BBF">
        <w:rPr>
          <w:rFonts w:hint="eastAsia"/>
        </w:rPr>
        <w:t>reliability</w:t>
      </w:r>
      <w:r w:rsidR="00A96807">
        <w:rPr>
          <w:rFonts w:hint="eastAsia"/>
        </w:rPr>
        <w:t xml:space="preserve">. </w:t>
      </w:r>
    </w:p>
    <w:p w:rsidR="004B61CD" w:rsidRDefault="00627E38" w:rsidP="00A56B8E">
      <w:pPr>
        <w:spacing w:line="276" w:lineRule="auto"/>
      </w:pPr>
      <w:r>
        <w:rPr>
          <w:rFonts w:hint="eastAsia"/>
        </w:rPr>
        <w:t xml:space="preserve">The additional NRS should guarantee NRS presence within a maximum time window </w:t>
      </w:r>
      <w:r w:rsidR="003C6BBF">
        <w:rPr>
          <w:rFonts w:hint="eastAsia"/>
        </w:rPr>
        <w:t xml:space="preserve">e.g. </w:t>
      </w:r>
      <w:r w:rsidR="00D1573D">
        <w:rPr>
          <w:rFonts w:hint="eastAsia"/>
        </w:rPr>
        <w:t xml:space="preserve">a </w:t>
      </w:r>
      <w:r w:rsidR="003C6BBF">
        <w:rPr>
          <w:rFonts w:hint="eastAsia"/>
        </w:rPr>
        <w:t xml:space="preserve">DRX cycle, </w:t>
      </w:r>
      <w:r>
        <w:rPr>
          <w:rFonts w:hint="eastAsia"/>
        </w:rPr>
        <w:t>for UE measurement on non-anchor carrier.</w:t>
      </w:r>
      <w:r w:rsidR="00D02990">
        <w:rPr>
          <w:rFonts w:hint="eastAsia"/>
        </w:rPr>
        <w:t xml:space="preserve"> </w:t>
      </w:r>
      <w:r w:rsidR="00E65A81">
        <w:rPr>
          <w:rFonts w:hint="eastAsia"/>
        </w:rPr>
        <w:t xml:space="preserve">The maximum time window </w:t>
      </w:r>
      <w:r w:rsidR="004B61CD">
        <w:rPr>
          <w:rFonts w:hint="eastAsia"/>
        </w:rPr>
        <w:t xml:space="preserve">can be </w:t>
      </w:r>
      <w:r w:rsidR="00E65A81">
        <w:rPr>
          <w:rFonts w:hint="eastAsia"/>
        </w:rPr>
        <w:t xml:space="preserve">configured by </w:t>
      </w:r>
      <w:r w:rsidR="004B61CD">
        <w:rPr>
          <w:rFonts w:hint="eastAsia"/>
        </w:rPr>
        <w:t xml:space="preserve">RRC </w:t>
      </w:r>
      <w:r w:rsidR="000155F2">
        <w:rPr>
          <w:rFonts w:hint="eastAsia"/>
        </w:rPr>
        <w:t>signaling</w:t>
      </w:r>
      <w:r w:rsidR="004B61CD">
        <w:rPr>
          <w:rFonts w:hint="eastAsia"/>
        </w:rPr>
        <w:t xml:space="preserve"> such as SI</w:t>
      </w:r>
      <w:r w:rsidR="00E65A81">
        <w:rPr>
          <w:rFonts w:hint="eastAsia"/>
        </w:rPr>
        <w:t xml:space="preserve">. </w:t>
      </w:r>
      <w:r w:rsidR="004B61CD">
        <w:rPr>
          <w:rFonts w:hint="eastAsia"/>
        </w:rPr>
        <w:t>The position of NRS can be decided depending on paging occasion.</w:t>
      </w:r>
    </w:p>
    <w:p w:rsidR="004B61CD" w:rsidRDefault="004B61CD" w:rsidP="00A56B8E">
      <w:pPr>
        <w:spacing w:line="276" w:lineRule="auto"/>
      </w:pPr>
      <w:r>
        <w:rPr>
          <w:rFonts w:hint="eastAsia"/>
        </w:rPr>
        <w:t xml:space="preserve">For example, NRS can be transmitted in subframes before, </w:t>
      </w:r>
      <w:r w:rsidR="00830460">
        <w:rPr>
          <w:rFonts w:hint="eastAsia"/>
        </w:rPr>
        <w:t xml:space="preserve">within </w:t>
      </w:r>
      <w:r>
        <w:rPr>
          <w:rFonts w:hint="eastAsia"/>
        </w:rPr>
        <w:t xml:space="preserve">and after a search space corresponding to a given paging occasion. UE derive the </w:t>
      </w:r>
      <w:r w:rsidR="004A46CF">
        <w:rPr>
          <w:rFonts w:hint="eastAsia"/>
        </w:rPr>
        <w:t xml:space="preserve">position of </w:t>
      </w:r>
      <w:r>
        <w:rPr>
          <w:rFonts w:hint="eastAsia"/>
        </w:rPr>
        <w:t>POs</w:t>
      </w:r>
      <w:r w:rsidR="004A46CF">
        <w:rPr>
          <w:rFonts w:hint="eastAsia"/>
        </w:rPr>
        <w:t xml:space="preserve"> as in legacy NB-IoT</w:t>
      </w:r>
      <w:r>
        <w:rPr>
          <w:rFonts w:hint="eastAsia"/>
        </w:rPr>
        <w:t>, and assume for every N paging occasions, NRS is transmitted in the N</w:t>
      </w:r>
      <w:r w:rsidRPr="00AA1A5A">
        <w:rPr>
          <w:rFonts w:hint="eastAsia"/>
          <w:vertAlign w:val="superscript"/>
        </w:rPr>
        <w:t>th</w:t>
      </w:r>
      <w:r>
        <w:rPr>
          <w:rFonts w:hint="eastAsia"/>
        </w:rPr>
        <w:t xml:space="preserve"> paging occasion, as shown in Figure 1. </w:t>
      </w:r>
      <w:r w:rsidR="00DA4F80">
        <w:rPr>
          <w:rFonts w:hint="eastAsia"/>
        </w:rPr>
        <w:t>T</w:t>
      </w:r>
      <w:r>
        <w:rPr>
          <w:rFonts w:hint="eastAsia"/>
        </w:rPr>
        <w:t xml:space="preserve">he </w:t>
      </w:r>
      <w:r w:rsidR="00603B5E">
        <w:rPr>
          <w:rFonts w:hint="eastAsia"/>
        </w:rPr>
        <w:t xml:space="preserve">SFN and subframe index </w:t>
      </w:r>
      <w:r>
        <w:rPr>
          <w:rFonts w:hint="eastAsia"/>
        </w:rPr>
        <w:t xml:space="preserve">of NRS </w:t>
      </w:r>
      <w:r>
        <w:t>transmission</w:t>
      </w:r>
      <w:r>
        <w:rPr>
          <w:rFonts w:hint="eastAsia"/>
        </w:rPr>
        <w:t xml:space="preserve"> can be </w:t>
      </w:r>
      <w:r w:rsidR="00603B5E">
        <w:rPr>
          <w:rFonts w:hint="eastAsia"/>
        </w:rPr>
        <w:t>derived based on PO configuration</w:t>
      </w:r>
      <w:r>
        <w:rPr>
          <w:rFonts w:hint="eastAsia"/>
        </w:rPr>
        <w:t>.</w:t>
      </w:r>
    </w:p>
    <w:p w:rsidR="00627E38" w:rsidRDefault="00D02990" w:rsidP="00A56B8E">
      <w:pPr>
        <w:spacing w:line="276" w:lineRule="auto"/>
      </w:pPr>
      <w:r>
        <w:rPr>
          <w:rFonts w:hint="eastAsia"/>
        </w:rPr>
        <w:t xml:space="preserve">The set of subframes in which the additional NRS is transmitted can be similar to Rel-14, for example, NRS is transmitted in all subframes </w:t>
      </w:r>
      <w:r w:rsidR="002A2DCC">
        <w:rPr>
          <w:rFonts w:hint="eastAsia"/>
        </w:rPr>
        <w:t xml:space="preserve">occupied by the search space of </w:t>
      </w:r>
      <w:r>
        <w:rPr>
          <w:rFonts w:hint="eastAsia"/>
        </w:rPr>
        <w:t xml:space="preserve">a </w:t>
      </w:r>
      <w:r w:rsidR="002A2DCC">
        <w:rPr>
          <w:rFonts w:hint="eastAsia"/>
        </w:rPr>
        <w:t>PO</w:t>
      </w:r>
      <w:r>
        <w:rPr>
          <w:rFonts w:hint="eastAsia"/>
        </w:rPr>
        <w:t xml:space="preserve">, and also in two given numbers of subframes before and after the </w:t>
      </w:r>
      <w:r w:rsidR="002A2DCC">
        <w:rPr>
          <w:rFonts w:hint="eastAsia"/>
        </w:rPr>
        <w:t>paging search space</w:t>
      </w:r>
      <w:r>
        <w:rPr>
          <w:rFonts w:hint="eastAsia"/>
        </w:rPr>
        <w:t>.</w:t>
      </w:r>
    </w:p>
    <w:p w:rsidR="00D63351" w:rsidRDefault="00D63351" w:rsidP="00D63351">
      <w:pPr>
        <w:spacing w:line="276" w:lineRule="auto"/>
        <w:jc w:val="center"/>
      </w:pPr>
      <w:r>
        <w:object w:dxaOrig="11441" w:dyaOrig="1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52pt" o:ole="">
            <v:imagedata r:id="rId9" o:title=""/>
          </v:shape>
          <o:OLEObject Type="Embed" ProgID="Visio.Drawing.15" ShapeID="_x0000_i1025" DrawAspect="Content" ObjectID="_1599733021" r:id="rId10"/>
        </w:object>
      </w:r>
    </w:p>
    <w:p w:rsidR="00D63351" w:rsidRDefault="00D63351" w:rsidP="00D63351">
      <w:pPr>
        <w:spacing w:line="276" w:lineRule="auto"/>
        <w:jc w:val="center"/>
      </w:pPr>
      <w:r>
        <w:rPr>
          <w:rFonts w:hint="eastAsia"/>
        </w:rPr>
        <w:t>Figure 1 NRS transmission in every N POs</w:t>
      </w:r>
    </w:p>
    <w:p w:rsidR="00AA1A5A" w:rsidRDefault="00AA1A5A" w:rsidP="00A56B8E">
      <w:pPr>
        <w:spacing w:line="276" w:lineRule="auto"/>
      </w:pPr>
      <w:r>
        <w:rPr>
          <w:rFonts w:hint="eastAsia"/>
        </w:rPr>
        <w:t>Another possible approach is to decide NRS transmission based on NPDCCH</w:t>
      </w:r>
      <w:r w:rsidR="00AB52D8">
        <w:rPr>
          <w:rFonts w:hint="eastAsia"/>
        </w:rPr>
        <w:t xml:space="preserve"> detection</w:t>
      </w:r>
      <w:r>
        <w:rPr>
          <w:rFonts w:hint="eastAsia"/>
        </w:rPr>
        <w:t xml:space="preserve">. Similarly, </w:t>
      </w:r>
      <w:r w:rsidR="00FC6B32">
        <w:rPr>
          <w:rFonts w:hint="eastAsia"/>
        </w:rPr>
        <w:t xml:space="preserve">there is NRS transmission in </w:t>
      </w:r>
      <w:r w:rsidR="003E1C9F">
        <w:rPr>
          <w:rFonts w:hint="eastAsia"/>
        </w:rPr>
        <w:t>up to</w:t>
      </w:r>
      <w:r>
        <w:rPr>
          <w:rFonts w:hint="eastAsia"/>
        </w:rPr>
        <w:t xml:space="preserve"> N </w:t>
      </w:r>
      <w:r w:rsidR="00FC6B32">
        <w:rPr>
          <w:rFonts w:hint="eastAsia"/>
        </w:rPr>
        <w:t xml:space="preserve">consecutive </w:t>
      </w:r>
      <w:r>
        <w:rPr>
          <w:rFonts w:hint="eastAsia"/>
        </w:rPr>
        <w:t xml:space="preserve">paging occasions, but the NRS can </w:t>
      </w:r>
      <w:r w:rsidR="00362E3C">
        <w:rPr>
          <w:rFonts w:hint="eastAsia"/>
        </w:rPr>
        <w:t xml:space="preserve">also be the </w:t>
      </w:r>
      <w:r>
        <w:rPr>
          <w:rFonts w:hint="eastAsia"/>
        </w:rPr>
        <w:t xml:space="preserve">legacy NRS </w:t>
      </w:r>
      <w:r w:rsidR="00486747">
        <w:rPr>
          <w:rFonts w:hint="eastAsia"/>
        </w:rPr>
        <w:t xml:space="preserve">transmitted </w:t>
      </w:r>
      <w:r>
        <w:rPr>
          <w:rFonts w:hint="eastAsia"/>
        </w:rPr>
        <w:t>around NPDCCH</w:t>
      </w:r>
      <w:r w:rsidR="003E1C9F">
        <w:rPr>
          <w:rFonts w:hint="eastAsia"/>
        </w:rPr>
        <w:t xml:space="preserve"> candidates </w:t>
      </w:r>
      <w:r w:rsidR="00362E3C">
        <w:rPr>
          <w:rFonts w:hint="eastAsia"/>
        </w:rPr>
        <w:t xml:space="preserve">of </w:t>
      </w:r>
      <w:r w:rsidR="003E1C9F">
        <w:rPr>
          <w:rFonts w:hint="eastAsia"/>
        </w:rPr>
        <w:t>paging</w:t>
      </w:r>
      <w:r>
        <w:rPr>
          <w:rFonts w:hint="eastAsia"/>
        </w:rPr>
        <w:t xml:space="preserve">. Therefore, if UE detect no </w:t>
      </w:r>
      <w:r w:rsidR="000A4124">
        <w:rPr>
          <w:rFonts w:hint="eastAsia"/>
        </w:rPr>
        <w:t xml:space="preserve">NPDCCH </w:t>
      </w:r>
      <w:r>
        <w:rPr>
          <w:rFonts w:hint="eastAsia"/>
        </w:rPr>
        <w:t xml:space="preserve">during N consecutive paging occasions, UE </w:t>
      </w:r>
      <w:r w:rsidR="005E4D8E">
        <w:rPr>
          <w:rFonts w:hint="eastAsia"/>
        </w:rPr>
        <w:t xml:space="preserve">could </w:t>
      </w:r>
      <w:r>
        <w:rPr>
          <w:rFonts w:hint="eastAsia"/>
        </w:rPr>
        <w:t xml:space="preserve">assume </w:t>
      </w:r>
      <w:r w:rsidR="00613478">
        <w:rPr>
          <w:rFonts w:hint="eastAsia"/>
        </w:rPr>
        <w:t xml:space="preserve">that </w:t>
      </w:r>
      <w:r>
        <w:rPr>
          <w:rFonts w:hint="eastAsia"/>
        </w:rPr>
        <w:t>NRS is transmitted in the N</w:t>
      </w:r>
      <w:r w:rsidRPr="00AA1A5A">
        <w:rPr>
          <w:rFonts w:hint="eastAsia"/>
          <w:vertAlign w:val="superscript"/>
        </w:rPr>
        <w:t>th</w:t>
      </w:r>
      <w:r>
        <w:rPr>
          <w:rFonts w:hint="eastAsia"/>
        </w:rPr>
        <w:t xml:space="preserve"> </w:t>
      </w:r>
      <w:r w:rsidR="005E4D8E">
        <w:rPr>
          <w:rFonts w:hint="eastAsia"/>
        </w:rPr>
        <w:t>PO</w:t>
      </w:r>
      <w:r>
        <w:rPr>
          <w:rFonts w:hint="eastAsia"/>
        </w:rPr>
        <w:t xml:space="preserve">. Otherwise if NPDCCH is detected, the N consecutive paging occasions will be re-calculated after the end of </w:t>
      </w:r>
      <w:r w:rsidR="005B08C4">
        <w:rPr>
          <w:rFonts w:hint="eastAsia"/>
        </w:rPr>
        <w:t xml:space="preserve">the </w:t>
      </w:r>
      <w:r>
        <w:rPr>
          <w:rFonts w:hint="eastAsia"/>
        </w:rPr>
        <w:t>NPDCCH</w:t>
      </w:r>
      <w:r w:rsidR="00EB2E18">
        <w:rPr>
          <w:rFonts w:hint="eastAsia"/>
        </w:rPr>
        <w:t>,</w:t>
      </w:r>
      <w:r>
        <w:rPr>
          <w:rFonts w:hint="eastAsia"/>
        </w:rPr>
        <w:t xml:space="preserve"> </w:t>
      </w:r>
      <w:r w:rsidR="00EB2E18">
        <w:rPr>
          <w:rFonts w:hint="eastAsia"/>
        </w:rPr>
        <w:t xml:space="preserve">as </w:t>
      </w:r>
      <w:r w:rsidR="00296348">
        <w:rPr>
          <w:rFonts w:hint="eastAsia"/>
        </w:rPr>
        <w:t xml:space="preserve">an </w:t>
      </w:r>
      <w:r w:rsidR="00D63351">
        <w:rPr>
          <w:rFonts w:hint="eastAsia"/>
        </w:rPr>
        <w:t xml:space="preserve">example shown in Figure 2. </w:t>
      </w:r>
      <w:r>
        <w:rPr>
          <w:rFonts w:hint="eastAsia"/>
        </w:rPr>
        <w:t>Th</w:t>
      </w:r>
      <w:r w:rsidR="00D63351">
        <w:rPr>
          <w:rFonts w:hint="eastAsia"/>
        </w:rPr>
        <w:t>is approach could better handle NRS overhead</w:t>
      </w:r>
      <w:r w:rsidR="00D71682">
        <w:rPr>
          <w:rFonts w:hint="eastAsia"/>
        </w:rPr>
        <w:t xml:space="preserve"> on DL</w:t>
      </w:r>
      <w:r w:rsidR="00D63351">
        <w:rPr>
          <w:rFonts w:hint="eastAsia"/>
        </w:rPr>
        <w:t>.</w:t>
      </w:r>
    </w:p>
    <w:p w:rsidR="00D63351" w:rsidRDefault="00E65A81" w:rsidP="00D63351">
      <w:pPr>
        <w:spacing w:line="276" w:lineRule="auto"/>
        <w:jc w:val="center"/>
      </w:pPr>
      <w:r>
        <w:object w:dxaOrig="11881" w:dyaOrig="1901">
          <v:shape id="_x0000_i1026" type="#_x0000_t75" style="width:336.7pt;height:53.7pt" o:ole="">
            <v:imagedata r:id="rId11" o:title=""/>
          </v:shape>
          <o:OLEObject Type="Embed" ProgID="Visio.Drawing.15" ShapeID="_x0000_i1026" DrawAspect="Content" ObjectID="_1599733022" r:id="rId12"/>
        </w:object>
      </w:r>
    </w:p>
    <w:p w:rsidR="00F708AA" w:rsidRDefault="00D63351" w:rsidP="00D63351">
      <w:pPr>
        <w:spacing w:line="276" w:lineRule="auto"/>
        <w:jc w:val="center"/>
      </w:pPr>
      <w:r>
        <w:rPr>
          <w:rFonts w:hint="eastAsia"/>
        </w:rPr>
        <w:t>Figure 2 NRS transmission in every N POs without NPDCCH</w:t>
      </w:r>
    </w:p>
    <w:p w:rsidR="005C7AD7" w:rsidRDefault="005C7AD7" w:rsidP="000D159E">
      <w:pPr>
        <w:spacing w:line="276" w:lineRule="auto"/>
      </w:pPr>
      <w:r>
        <w:rPr>
          <w:rFonts w:hint="eastAsia"/>
        </w:rPr>
        <w:t>Wake-up signal was introduced in Rel-15 to improve battery life for both MTC and NB-IoT.</w:t>
      </w:r>
      <w:r w:rsidR="003041BE">
        <w:rPr>
          <w:rFonts w:hint="eastAsia"/>
        </w:rPr>
        <w:t xml:space="preserve"> </w:t>
      </w:r>
      <w:r w:rsidR="00D140AA">
        <w:rPr>
          <w:rFonts w:hint="eastAsia"/>
        </w:rPr>
        <w:t>The mapping relationship between WUS and PO could allow UE skipping monitoring of paging if no WUS sequence is detected.</w:t>
      </w:r>
      <w:r w:rsidR="002B4604">
        <w:rPr>
          <w:rFonts w:hint="eastAsia"/>
        </w:rPr>
        <w:t xml:space="preserve"> Therefore, NRS transmission based on WUS configuration is another reasonable solution.</w:t>
      </w:r>
      <w:r w:rsidR="000874C1">
        <w:rPr>
          <w:rFonts w:hint="eastAsia"/>
        </w:rPr>
        <w:t xml:space="preserve"> Similarly, UE could assume NRS presence </w:t>
      </w:r>
      <w:r w:rsidR="00EF53B6">
        <w:rPr>
          <w:rFonts w:hint="eastAsia"/>
        </w:rPr>
        <w:t xml:space="preserve">in WUS corresponding to every N absolute POs, or </w:t>
      </w:r>
      <w:r w:rsidR="00074EAC">
        <w:rPr>
          <w:rFonts w:hint="eastAsia"/>
        </w:rPr>
        <w:t xml:space="preserve">WUS </w:t>
      </w:r>
      <w:r w:rsidR="00EF53B6">
        <w:rPr>
          <w:rFonts w:hint="eastAsia"/>
        </w:rPr>
        <w:t xml:space="preserve">corresponding to every N consecutive </w:t>
      </w:r>
      <w:proofErr w:type="gramStart"/>
      <w:r w:rsidR="00EF53B6">
        <w:rPr>
          <w:rFonts w:hint="eastAsia"/>
        </w:rPr>
        <w:t>POs</w:t>
      </w:r>
      <w:proofErr w:type="gramEnd"/>
      <w:r w:rsidR="00EF53B6">
        <w:rPr>
          <w:rFonts w:hint="eastAsia"/>
        </w:rPr>
        <w:t xml:space="preserve"> during which no NPDCCH is detected, as shown in Figure 3.</w:t>
      </w:r>
    </w:p>
    <w:p w:rsidR="00EF53B6" w:rsidRDefault="00EF53B6" w:rsidP="00EF53B6">
      <w:pPr>
        <w:spacing w:line="276" w:lineRule="auto"/>
        <w:jc w:val="center"/>
      </w:pPr>
      <w:r>
        <w:object w:dxaOrig="11921" w:dyaOrig="4581">
          <v:shape id="_x0000_i1027" type="#_x0000_t75" style="width:337.55pt;height:129.45pt" o:ole="">
            <v:imagedata r:id="rId13" o:title=""/>
          </v:shape>
          <o:OLEObject Type="Embed" ProgID="Visio.Drawing.15" ShapeID="_x0000_i1027" DrawAspect="Content" ObjectID="_1599733023" r:id="rId14"/>
        </w:object>
      </w:r>
    </w:p>
    <w:p w:rsidR="00EF53B6" w:rsidRDefault="00EF53B6" w:rsidP="00EF53B6">
      <w:pPr>
        <w:spacing w:line="276" w:lineRule="auto"/>
        <w:jc w:val="center"/>
      </w:pPr>
      <w:r>
        <w:rPr>
          <w:rFonts w:hint="eastAsia"/>
        </w:rPr>
        <w:t>Figure 3 NRS transmission based on WUS</w:t>
      </w:r>
    </w:p>
    <w:p w:rsidR="00F82E6D" w:rsidRDefault="00F82E6D" w:rsidP="00F82E6D">
      <w:pPr>
        <w:spacing w:line="276" w:lineRule="auto"/>
      </w:pPr>
      <w:r>
        <w:rPr>
          <w:rFonts w:hint="eastAsia"/>
        </w:rPr>
        <w:t>Therefore, we have the following proposals:</w:t>
      </w:r>
    </w:p>
    <w:p w:rsidR="00F82E6D" w:rsidRDefault="00F82E6D" w:rsidP="00F82E6D">
      <w:pPr>
        <w:spacing w:line="276" w:lineRule="auto"/>
        <w:rPr>
          <w:b/>
        </w:rPr>
      </w:pPr>
      <w:r w:rsidRPr="00135F03">
        <w:rPr>
          <w:rFonts w:hint="eastAsia"/>
          <w:b/>
        </w:rPr>
        <w:t xml:space="preserve">Proposal 1: </w:t>
      </w:r>
      <w:r>
        <w:rPr>
          <w:rFonts w:hint="eastAsia"/>
          <w:b/>
        </w:rPr>
        <w:t>UE could assume a</w:t>
      </w:r>
      <w:r w:rsidRPr="00135F03">
        <w:rPr>
          <w:rFonts w:hint="eastAsia"/>
          <w:b/>
        </w:rPr>
        <w:t xml:space="preserve">dditional transmission of NRS in every absolute N paging occasions, or in every N paging occasions </w:t>
      </w:r>
      <w:r>
        <w:rPr>
          <w:rFonts w:hint="eastAsia"/>
          <w:b/>
        </w:rPr>
        <w:t>during</w:t>
      </w:r>
      <w:r w:rsidRPr="00135F03">
        <w:rPr>
          <w:rFonts w:hint="eastAsia"/>
          <w:b/>
        </w:rPr>
        <w:t xml:space="preserve"> which no NPDCCH is detected.</w:t>
      </w:r>
    </w:p>
    <w:p w:rsidR="00F82E6D" w:rsidRDefault="00F82E6D" w:rsidP="00F82E6D">
      <w:pPr>
        <w:spacing w:line="276" w:lineRule="auto"/>
        <w:rPr>
          <w:b/>
        </w:rPr>
      </w:pPr>
      <w:r w:rsidRPr="00135F03">
        <w:rPr>
          <w:rFonts w:hint="eastAsia"/>
          <w:b/>
        </w:rPr>
        <w:t xml:space="preserve">Proposal 2: When NRS is transmitted in a PO, </w:t>
      </w:r>
      <w:r>
        <w:rPr>
          <w:rFonts w:hint="eastAsia"/>
          <w:b/>
        </w:rPr>
        <w:t xml:space="preserve">UE can assume </w:t>
      </w:r>
      <w:r w:rsidRPr="00135F03">
        <w:rPr>
          <w:rFonts w:hint="eastAsia"/>
          <w:b/>
        </w:rPr>
        <w:t xml:space="preserve">it </w:t>
      </w:r>
      <w:r>
        <w:rPr>
          <w:rFonts w:hint="eastAsia"/>
          <w:b/>
        </w:rPr>
        <w:t xml:space="preserve">transmitted </w:t>
      </w:r>
      <w:r w:rsidRPr="00135F03">
        <w:rPr>
          <w:rFonts w:hint="eastAsia"/>
          <w:b/>
        </w:rPr>
        <w:t>in</w:t>
      </w:r>
      <w:r>
        <w:rPr>
          <w:rFonts w:hint="eastAsia"/>
          <w:b/>
        </w:rPr>
        <w:t>:</w:t>
      </w:r>
    </w:p>
    <w:p w:rsidR="00F82E6D" w:rsidRDefault="00F82E6D" w:rsidP="00F82E6D">
      <w:pPr>
        <w:pStyle w:val="ListParagraph"/>
        <w:numPr>
          <w:ilvl w:val="0"/>
          <w:numId w:val="49"/>
        </w:numPr>
        <w:spacing w:line="276" w:lineRule="auto"/>
        <w:ind w:firstLineChars="0"/>
        <w:rPr>
          <w:b/>
        </w:rPr>
      </w:pPr>
      <w:r>
        <w:rPr>
          <w:rFonts w:hint="eastAsia"/>
          <w:b/>
          <w:lang w:eastAsia="zh-CN"/>
        </w:rPr>
        <w:t>A</w:t>
      </w:r>
      <w:r w:rsidRPr="009B5828">
        <w:rPr>
          <w:rFonts w:hint="eastAsia"/>
          <w:b/>
        </w:rPr>
        <w:t>ll subframes within the search space corresponding to the PO</w:t>
      </w:r>
      <w:r>
        <w:rPr>
          <w:rFonts w:hint="eastAsia"/>
          <w:b/>
          <w:lang w:eastAsia="zh-CN"/>
        </w:rPr>
        <w:t>,</w:t>
      </w:r>
      <w:r w:rsidRPr="009B5828">
        <w:rPr>
          <w:rFonts w:hint="eastAsia"/>
          <w:b/>
        </w:rPr>
        <w:t xml:space="preserve"> and subframes before and after the search space.</w:t>
      </w:r>
    </w:p>
    <w:p w:rsidR="00F82E6D" w:rsidRDefault="00901F9F" w:rsidP="00F82E6D">
      <w:pPr>
        <w:pStyle w:val="ListParagraph"/>
        <w:numPr>
          <w:ilvl w:val="0"/>
          <w:numId w:val="49"/>
        </w:numPr>
        <w:spacing w:line="276" w:lineRule="auto"/>
        <w:ind w:firstLineChars="0"/>
        <w:rPr>
          <w:b/>
        </w:rPr>
      </w:pPr>
      <w:r>
        <w:rPr>
          <w:rFonts w:hint="eastAsia"/>
          <w:b/>
          <w:lang w:eastAsia="zh-CN"/>
        </w:rPr>
        <w:t>Or, a</w:t>
      </w:r>
      <w:r w:rsidR="00F82E6D">
        <w:rPr>
          <w:rFonts w:hint="eastAsia"/>
          <w:b/>
          <w:lang w:eastAsia="zh-CN"/>
        </w:rPr>
        <w:t>ll subframes occupied by WUS corresponding to the PO, and subframes before and after the WUS signal.</w:t>
      </w:r>
    </w:p>
    <w:p w:rsidR="00F82E6D" w:rsidRDefault="00F82E6D" w:rsidP="000D159E">
      <w:pPr>
        <w:spacing w:line="276" w:lineRule="auto"/>
        <w:rPr>
          <w:lang w:val="x-none"/>
        </w:rPr>
      </w:pPr>
    </w:p>
    <w:p w:rsidR="006476CC" w:rsidRDefault="006476CC" w:rsidP="000D159E">
      <w:pPr>
        <w:spacing w:line="276" w:lineRule="auto"/>
      </w:pPr>
      <w:r>
        <w:rPr>
          <w:rFonts w:hint="eastAsia"/>
        </w:rPr>
        <w:t>In addition, NRS presence on non-anchor</w:t>
      </w:r>
      <w:r w:rsidR="00EB718B">
        <w:rPr>
          <w:rFonts w:hint="eastAsia"/>
        </w:rPr>
        <w:t xml:space="preserve"> carrier</w:t>
      </w:r>
      <w:r>
        <w:rPr>
          <w:rFonts w:hint="eastAsia"/>
        </w:rPr>
        <w:t xml:space="preserve"> for early termination of NPDCCH monitoring was proposed for power saving. Since the maximum repetition level </w:t>
      </w:r>
      <w:r w:rsidR="001B5D01">
        <w:rPr>
          <w:rFonts w:hint="eastAsia"/>
        </w:rPr>
        <w:t>(</w:t>
      </w:r>
      <w:proofErr w:type="spellStart"/>
      <w:r w:rsidR="001B5D01">
        <w:rPr>
          <w:rFonts w:hint="eastAsia"/>
        </w:rPr>
        <w:t>R</w:t>
      </w:r>
      <w:r w:rsidR="001B5D01" w:rsidRPr="001B5D01">
        <w:rPr>
          <w:rFonts w:hint="eastAsia"/>
          <w:vertAlign w:val="subscript"/>
        </w:rPr>
        <w:t>max</w:t>
      </w:r>
      <w:proofErr w:type="spellEnd"/>
      <w:r w:rsidR="001B5D01">
        <w:rPr>
          <w:rFonts w:hint="eastAsia"/>
        </w:rPr>
        <w:t xml:space="preserve">) </w:t>
      </w:r>
      <w:r>
        <w:rPr>
          <w:rFonts w:hint="eastAsia"/>
        </w:rPr>
        <w:t xml:space="preserve">configured for paging search space </w:t>
      </w:r>
      <w:r w:rsidR="00BC5C08">
        <w:rPr>
          <w:rFonts w:hint="eastAsia"/>
        </w:rPr>
        <w:t xml:space="preserve">is designed for worst case in the </w:t>
      </w:r>
      <w:r w:rsidR="00BC5C08">
        <w:rPr>
          <w:rFonts w:hint="eastAsia"/>
        </w:rPr>
        <w:lastRenderedPageBreak/>
        <w:t>given CE level</w:t>
      </w:r>
      <w:r w:rsidR="00760D28">
        <w:rPr>
          <w:rFonts w:hint="eastAsia"/>
        </w:rPr>
        <w:t>,</w:t>
      </w:r>
      <w:r w:rsidR="00BC5C08">
        <w:rPr>
          <w:rFonts w:hint="eastAsia"/>
        </w:rPr>
        <w:t xml:space="preserve"> and</w:t>
      </w:r>
      <w:r w:rsidR="001B5D01">
        <w:rPr>
          <w:rFonts w:hint="eastAsia"/>
        </w:rPr>
        <w:t xml:space="preserve"> </w:t>
      </w:r>
      <w:proofErr w:type="spellStart"/>
      <w:r w:rsidR="001B5D01">
        <w:rPr>
          <w:rFonts w:hint="eastAsia"/>
        </w:rPr>
        <w:t>R</w:t>
      </w:r>
      <w:r w:rsidR="001B5D01" w:rsidRPr="001B5D01">
        <w:rPr>
          <w:rFonts w:hint="eastAsia"/>
          <w:vertAlign w:val="subscript"/>
        </w:rPr>
        <w:t>max</w:t>
      </w:r>
      <w:proofErr w:type="spellEnd"/>
      <w:r w:rsidR="00BC5C08">
        <w:rPr>
          <w:rFonts w:hint="eastAsia"/>
        </w:rPr>
        <w:t xml:space="preserve"> </w:t>
      </w:r>
      <w:r w:rsidR="00B66B0D">
        <w:rPr>
          <w:rFonts w:hint="eastAsia"/>
        </w:rPr>
        <w:t xml:space="preserve">might be much higher than actual needed repetition number of NPDCCH decoding for most UEs, </w:t>
      </w:r>
      <w:r w:rsidR="00760D28">
        <w:rPr>
          <w:rFonts w:hint="eastAsia"/>
        </w:rPr>
        <w:t xml:space="preserve">NRS used for </w:t>
      </w:r>
      <w:r w:rsidR="00BC5C08">
        <w:rPr>
          <w:rFonts w:hint="eastAsia"/>
        </w:rPr>
        <w:t xml:space="preserve">early termination of NPDCCH monitoring could be beneficial. </w:t>
      </w:r>
    </w:p>
    <w:p w:rsidR="00ED4344" w:rsidRDefault="00797A40" w:rsidP="000D159E">
      <w:pPr>
        <w:spacing w:line="276" w:lineRule="auto"/>
      </w:pPr>
      <w:r>
        <w:rPr>
          <w:rFonts w:hint="eastAsia"/>
        </w:rPr>
        <w:t>I</w:t>
      </w:r>
      <w:r w:rsidR="00ED4344">
        <w:rPr>
          <w:rFonts w:hint="eastAsia"/>
        </w:rPr>
        <w:t>n legacy system, NRS presence can only be observed when the NPDCCH is actual</w:t>
      </w:r>
      <w:r>
        <w:rPr>
          <w:rFonts w:hint="eastAsia"/>
        </w:rPr>
        <w:t>ly</w:t>
      </w:r>
      <w:r w:rsidR="00ED4344">
        <w:rPr>
          <w:rFonts w:hint="eastAsia"/>
        </w:rPr>
        <w:t xml:space="preserve"> transmitted.</w:t>
      </w:r>
      <w:r w:rsidR="004A5A5B">
        <w:rPr>
          <w:rFonts w:hint="eastAsia"/>
        </w:rPr>
        <w:t xml:space="preserve"> Therefore, if no NRS was detected in the beginning multiple subframes of NPDCCH for a PO, UE could assume no paging was transmitted</w:t>
      </w:r>
      <w:r w:rsidR="00815EA9">
        <w:rPr>
          <w:rFonts w:hint="eastAsia"/>
        </w:rPr>
        <w:t xml:space="preserve"> and stop monitoring of the search space</w:t>
      </w:r>
      <w:r w:rsidR="004A5A5B">
        <w:rPr>
          <w:rFonts w:hint="eastAsia"/>
        </w:rPr>
        <w:t>.</w:t>
      </w:r>
      <w:r w:rsidR="001D43DD">
        <w:rPr>
          <w:rFonts w:hint="eastAsia"/>
        </w:rPr>
        <w:t xml:space="preserve"> The number of multiple subframes could be derived by UE, e.g. based on RSRP/RSRQ.</w:t>
      </w:r>
    </w:p>
    <w:p w:rsidR="00177839" w:rsidRPr="008B3350" w:rsidRDefault="00335F00" w:rsidP="000D159E">
      <w:pPr>
        <w:spacing w:line="276" w:lineRule="auto"/>
        <w:rPr>
          <w:u w:val="single"/>
        </w:rPr>
      </w:pPr>
      <w:r w:rsidRPr="008B3350">
        <w:rPr>
          <w:rFonts w:hint="eastAsia"/>
          <w:b/>
          <w:u w:val="single"/>
        </w:rPr>
        <w:t>Observation 1</w:t>
      </w:r>
      <w:r w:rsidRPr="008B3350">
        <w:rPr>
          <w:rFonts w:hint="eastAsia"/>
          <w:u w:val="single"/>
        </w:rPr>
        <w:t xml:space="preserve">: </w:t>
      </w:r>
      <w:r w:rsidR="00177839" w:rsidRPr="008B3350">
        <w:rPr>
          <w:rFonts w:hint="eastAsia"/>
          <w:u w:val="single"/>
        </w:rPr>
        <w:t xml:space="preserve">Early termination of NPDCCH monitoring on non-anchor carrier </w:t>
      </w:r>
      <w:r w:rsidR="008B3350" w:rsidRPr="008B3350">
        <w:rPr>
          <w:rFonts w:hint="eastAsia"/>
          <w:u w:val="single"/>
        </w:rPr>
        <w:t>based on the presence of NRS</w:t>
      </w:r>
      <w:r w:rsidR="0068579C" w:rsidRPr="0068579C">
        <w:rPr>
          <w:rFonts w:hint="eastAsia"/>
          <w:u w:val="single"/>
        </w:rPr>
        <w:t xml:space="preserve"> </w:t>
      </w:r>
      <w:r w:rsidR="0068579C" w:rsidRPr="008B3350">
        <w:rPr>
          <w:rFonts w:hint="eastAsia"/>
          <w:u w:val="single"/>
        </w:rPr>
        <w:t xml:space="preserve">can be </w:t>
      </w:r>
      <w:r w:rsidR="0068579C">
        <w:rPr>
          <w:rFonts w:hint="eastAsia"/>
          <w:u w:val="single"/>
        </w:rPr>
        <w:t>further considered</w:t>
      </w:r>
      <w:r w:rsidR="008B3350" w:rsidRPr="008B3350">
        <w:rPr>
          <w:rFonts w:hint="eastAsia"/>
          <w:u w:val="single"/>
        </w:rPr>
        <w:t>.</w:t>
      </w:r>
    </w:p>
    <w:p w:rsidR="00335F00" w:rsidRDefault="00335F00" w:rsidP="000D159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bookmarkStart w:id="2" w:name="_GoBack"/>
      <w:bookmarkEnd w:id="2"/>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E31D8B" w:rsidRDefault="00E31D8B" w:rsidP="00E31D8B">
      <w:pPr>
        <w:spacing w:line="276" w:lineRule="auto"/>
        <w:rPr>
          <w:b/>
        </w:rPr>
      </w:pPr>
      <w:r w:rsidRPr="00135F03">
        <w:rPr>
          <w:rFonts w:hint="eastAsia"/>
          <w:b/>
        </w:rPr>
        <w:t xml:space="preserve">Proposal 1: </w:t>
      </w:r>
      <w:r>
        <w:rPr>
          <w:rFonts w:hint="eastAsia"/>
          <w:b/>
        </w:rPr>
        <w:t>UE could assume a</w:t>
      </w:r>
      <w:r w:rsidRPr="00135F03">
        <w:rPr>
          <w:rFonts w:hint="eastAsia"/>
          <w:b/>
        </w:rPr>
        <w:t xml:space="preserve">dditional transmission of NRS in every absolute N paging occasions, or in every N paging occasions </w:t>
      </w:r>
      <w:r>
        <w:rPr>
          <w:rFonts w:hint="eastAsia"/>
          <w:b/>
        </w:rPr>
        <w:t>during</w:t>
      </w:r>
      <w:r w:rsidRPr="00135F03">
        <w:rPr>
          <w:rFonts w:hint="eastAsia"/>
          <w:b/>
        </w:rPr>
        <w:t xml:space="preserve"> which no NPDCCH is detected.</w:t>
      </w:r>
    </w:p>
    <w:p w:rsidR="00E31D8B" w:rsidRDefault="00E31D8B" w:rsidP="00E31D8B">
      <w:pPr>
        <w:spacing w:line="276" w:lineRule="auto"/>
        <w:rPr>
          <w:b/>
        </w:rPr>
      </w:pPr>
      <w:r w:rsidRPr="00135F03">
        <w:rPr>
          <w:rFonts w:hint="eastAsia"/>
          <w:b/>
        </w:rPr>
        <w:t xml:space="preserve">Proposal 2: When NRS is transmitted in a PO, </w:t>
      </w:r>
      <w:r>
        <w:rPr>
          <w:rFonts w:hint="eastAsia"/>
          <w:b/>
        </w:rPr>
        <w:t xml:space="preserve">UE can assume </w:t>
      </w:r>
      <w:r w:rsidRPr="00135F03">
        <w:rPr>
          <w:rFonts w:hint="eastAsia"/>
          <w:b/>
        </w:rPr>
        <w:t xml:space="preserve">it </w:t>
      </w:r>
      <w:r>
        <w:rPr>
          <w:rFonts w:hint="eastAsia"/>
          <w:b/>
        </w:rPr>
        <w:t xml:space="preserve">transmitted </w:t>
      </w:r>
      <w:r w:rsidRPr="00135F03">
        <w:rPr>
          <w:rFonts w:hint="eastAsia"/>
          <w:b/>
        </w:rPr>
        <w:t>in</w:t>
      </w:r>
      <w:r>
        <w:rPr>
          <w:rFonts w:hint="eastAsia"/>
          <w:b/>
        </w:rPr>
        <w:t>:</w:t>
      </w:r>
    </w:p>
    <w:p w:rsidR="00E31D8B" w:rsidRDefault="00E31D8B" w:rsidP="00E31D8B">
      <w:pPr>
        <w:pStyle w:val="ListParagraph"/>
        <w:numPr>
          <w:ilvl w:val="0"/>
          <w:numId w:val="49"/>
        </w:numPr>
        <w:spacing w:line="276" w:lineRule="auto"/>
        <w:ind w:firstLineChars="0"/>
        <w:rPr>
          <w:b/>
        </w:rPr>
      </w:pPr>
      <w:r>
        <w:rPr>
          <w:rFonts w:hint="eastAsia"/>
          <w:b/>
          <w:lang w:eastAsia="zh-CN"/>
        </w:rPr>
        <w:t>A</w:t>
      </w:r>
      <w:r w:rsidRPr="009B5828">
        <w:rPr>
          <w:rFonts w:hint="eastAsia"/>
          <w:b/>
        </w:rPr>
        <w:t>ll subframes within the search space corresponding to the PO</w:t>
      </w:r>
      <w:r>
        <w:rPr>
          <w:rFonts w:hint="eastAsia"/>
          <w:b/>
          <w:lang w:eastAsia="zh-CN"/>
        </w:rPr>
        <w:t>,</w:t>
      </w:r>
      <w:r w:rsidRPr="009B5828">
        <w:rPr>
          <w:rFonts w:hint="eastAsia"/>
          <w:b/>
        </w:rPr>
        <w:t xml:space="preserve"> and subframes before and after the search space.</w:t>
      </w:r>
    </w:p>
    <w:p w:rsidR="00207F37" w:rsidRDefault="00207F37" w:rsidP="00207F37">
      <w:pPr>
        <w:pStyle w:val="ListParagraph"/>
        <w:numPr>
          <w:ilvl w:val="0"/>
          <w:numId w:val="49"/>
        </w:numPr>
        <w:spacing w:line="276" w:lineRule="auto"/>
        <w:ind w:firstLineChars="0"/>
        <w:rPr>
          <w:b/>
        </w:rPr>
      </w:pPr>
      <w:r>
        <w:rPr>
          <w:rFonts w:hint="eastAsia"/>
          <w:b/>
          <w:lang w:eastAsia="zh-CN"/>
        </w:rPr>
        <w:t>Or, all subframes occupied by WUS corresponding to the PO, and subframes before and after the WUS signal.</w:t>
      </w:r>
    </w:p>
    <w:p w:rsidR="004D2280" w:rsidRPr="00207F37" w:rsidRDefault="004D2280" w:rsidP="000D159E">
      <w:pPr>
        <w:spacing w:after="0" w:line="276" w:lineRule="auto"/>
        <w:jc w:val="both"/>
        <w:rPr>
          <w:color w:val="000000"/>
          <w:kern w:val="24"/>
          <w:lang w:val="x-none"/>
        </w:rPr>
      </w:pPr>
    </w:p>
    <w:p w:rsidR="00E31D8B" w:rsidRPr="008B3350" w:rsidRDefault="00E31D8B" w:rsidP="00E31D8B">
      <w:pPr>
        <w:spacing w:line="276" w:lineRule="auto"/>
        <w:rPr>
          <w:u w:val="single"/>
        </w:rPr>
      </w:pPr>
      <w:r w:rsidRPr="008B3350">
        <w:rPr>
          <w:rFonts w:hint="eastAsia"/>
          <w:b/>
          <w:u w:val="single"/>
        </w:rPr>
        <w:t>Observation 1</w:t>
      </w:r>
      <w:r w:rsidRPr="008B3350">
        <w:rPr>
          <w:rFonts w:hint="eastAsia"/>
          <w:u w:val="single"/>
        </w:rPr>
        <w:t>: Early termination of NPDCCH monitoring on non-anchor carrier based on the presence of NRS</w:t>
      </w:r>
      <w:r w:rsidRPr="0068579C">
        <w:rPr>
          <w:rFonts w:hint="eastAsia"/>
          <w:u w:val="single"/>
        </w:rPr>
        <w:t xml:space="preserve"> </w:t>
      </w:r>
      <w:r w:rsidRPr="008B3350">
        <w:rPr>
          <w:rFonts w:hint="eastAsia"/>
          <w:u w:val="single"/>
        </w:rPr>
        <w:t xml:space="preserve">can be </w:t>
      </w:r>
      <w:r>
        <w:rPr>
          <w:rFonts w:hint="eastAsia"/>
          <w:u w:val="single"/>
        </w:rPr>
        <w:t>further considered</w:t>
      </w:r>
      <w:r w:rsidRPr="008B3350">
        <w:rPr>
          <w:rFonts w:hint="eastAsia"/>
          <w:u w:val="single"/>
        </w:rPr>
        <w:t>.</w:t>
      </w:r>
    </w:p>
    <w:p w:rsidR="00E31D8B" w:rsidRPr="00E31D8B" w:rsidRDefault="00E31D8B"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p w:rsidR="00534539" w:rsidRDefault="00534539" w:rsidP="00534539">
      <w:pPr>
        <w:spacing w:after="0" w:line="276" w:lineRule="auto"/>
        <w:jc w:val="both"/>
        <w:rPr>
          <w:color w:val="000000"/>
          <w:kern w:val="24"/>
          <w:lang w:val="x-none"/>
        </w:rPr>
      </w:pPr>
      <w:r>
        <w:rPr>
          <w:rFonts w:hint="eastAsia"/>
          <w:color w:val="000000"/>
          <w:kern w:val="24"/>
          <w:lang w:val="x-none"/>
        </w:rPr>
        <w:t>[2] Draft minutes report of RAN1#94</w:t>
      </w:r>
    </w:p>
    <w:p w:rsidR="00534539" w:rsidRPr="00534539" w:rsidRDefault="00534539" w:rsidP="000D159E">
      <w:pPr>
        <w:spacing w:after="0" w:line="276" w:lineRule="auto"/>
        <w:jc w:val="both"/>
        <w:rPr>
          <w:color w:val="000000"/>
          <w:kern w:val="24"/>
          <w:lang w:val="x-none"/>
        </w:rPr>
      </w:pPr>
      <w:r>
        <w:rPr>
          <w:rFonts w:hint="eastAsia"/>
          <w:color w:val="000000"/>
          <w:kern w:val="24"/>
          <w:lang w:val="x-none"/>
        </w:rPr>
        <w:t xml:space="preserve">[3] </w:t>
      </w:r>
      <w:r w:rsidRPr="00534539">
        <w:rPr>
          <w:color w:val="000000"/>
          <w:kern w:val="24"/>
          <w:lang w:val="x-none"/>
        </w:rPr>
        <w:t>R1-1808741</w:t>
      </w:r>
      <w:r>
        <w:rPr>
          <w:rFonts w:hint="eastAsia"/>
          <w:color w:val="000000"/>
          <w:kern w:val="24"/>
          <w:lang w:val="x-none"/>
        </w:rPr>
        <w:t>,</w:t>
      </w:r>
      <w:r w:rsidRPr="00534539">
        <w:rPr>
          <w:color w:val="000000"/>
          <w:kern w:val="24"/>
          <w:lang w:val="x-none"/>
        </w:rPr>
        <w:t xml:space="preserve"> NRS presence on non-anchor carrier</w:t>
      </w:r>
      <w:r>
        <w:rPr>
          <w:rFonts w:hint="eastAsia"/>
          <w:color w:val="000000"/>
          <w:kern w:val="24"/>
          <w:lang w:val="x-none"/>
        </w:rPr>
        <w:t>, Samsung</w:t>
      </w:r>
    </w:p>
    <w:sectPr w:rsidR="00534539" w:rsidRPr="00534539"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E08" w:rsidRPr="00C47AD2" w:rsidRDefault="00BB5E08" w:rsidP="00736F7B">
      <w:pPr>
        <w:rPr>
          <w:rFonts w:ascii="Arial" w:hAnsi="Arial"/>
          <w:sz w:val="12"/>
        </w:rPr>
      </w:pPr>
      <w:r>
        <w:separator/>
      </w:r>
    </w:p>
  </w:endnote>
  <w:endnote w:type="continuationSeparator" w:id="0">
    <w:p w:rsidR="00BB5E08" w:rsidRPr="00C47AD2" w:rsidRDefault="00BB5E0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0D28" w:rsidRDefault="00760D2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pPr>
      <w:pStyle w:val="Footer"/>
    </w:pPr>
    <w:r>
      <w:fldChar w:fldCharType="begin"/>
    </w:r>
    <w:r>
      <w:instrText xml:space="preserve"> PAGE   \* MERGEFORMAT </w:instrText>
    </w:r>
    <w:r>
      <w:fldChar w:fldCharType="separate"/>
    </w:r>
    <w:r w:rsidR="00A2034D">
      <w:t>3</w:t>
    </w:r>
    <w:r>
      <w:fldChar w:fldCharType="end"/>
    </w:r>
  </w:p>
  <w:p w:rsidR="00760D28" w:rsidRDefault="00760D2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E08" w:rsidRPr="00C47AD2" w:rsidRDefault="00BB5E08" w:rsidP="00736F7B">
      <w:pPr>
        <w:rPr>
          <w:rFonts w:ascii="Arial" w:hAnsi="Arial"/>
          <w:sz w:val="12"/>
        </w:rPr>
      </w:pPr>
      <w:r>
        <w:separator/>
      </w:r>
    </w:p>
  </w:footnote>
  <w:footnote w:type="continuationSeparator" w:id="0">
    <w:p w:rsidR="00BB5E08" w:rsidRPr="00C47AD2" w:rsidRDefault="00BB5E0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2051D7"/>
    <w:multiLevelType w:val="hybridMultilevel"/>
    <w:tmpl w:val="0F72C59A"/>
    <w:lvl w:ilvl="0" w:tplc="C174F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25"/>
  </w:num>
  <w:num w:numId="6">
    <w:abstractNumId w:val="46"/>
  </w:num>
  <w:num w:numId="7">
    <w:abstractNumId w:val="26"/>
  </w:num>
  <w:num w:numId="8">
    <w:abstractNumId w:val="24"/>
  </w:num>
  <w:num w:numId="9">
    <w:abstractNumId w:val="41"/>
  </w:num>
  <w:num w:numId="10">
    <w:abstractNumId w:val="6"/>
  </w:num>
  <w:num w:numId="11">
    <w:abstractNumId w:val="10"/>
  </w:num>
  <w:num w:numId="12">
    <w:abstractNumId w:val="44"/>
  </w:num>
  <w:num w:numId="13">
    <w:abstractNumId w:val="38"/>
  </w:num>
  <w:num w:numId="14">
    <w:abstractNumId w:val="28"/>
  </w:num>
  <w:num w:numId="15">
    <w:abstractNumId w:val="4"/>
  </w:num>
  <w:num w:numId="16">
    <w:abstractNumId w:val="34"/>
  </w:num>
  <w:num w:numId="17">
    <w:abstractNumId w:val="5"/>
  </w:num>
  <w:num w:numId="18">
    <w:abstractNumId w:val="15"/>
  </w:num>
  <w:num w:numId="19">
    <w:abstractNumId w:val="27"/>
  </w:num>
  <w:num w:numId="20">
    <w:abstractNumId w:val="19"/>
  </w:num>
  <w:num w:numId="21">
    <w:abstractNumId w:val="43"/>
  </w:num>
  <w:num w:numId="22">
    <w:abstractNumId w:val="2"/>
  </w:num>
  <w:num w:numId="23">
    <w:abstractNumId w:val="30"/>
  </w:num>
  <w:num w:numId="24">
    <w:abstractNumId w:val="18"/>
  </w:num>
  <w:num w:numId="25">
    <w:abstractNumId w:val="45"/>
  </w:num>
  <w:num w:numId="26">
    <w:abstractNumId w:val="32"/>
  </w:num>
  <w:num w:numId="27">
    <w:abstractNumId w:val="36"/>
  </w:num>
  <w:num w:numId="28">
    <w:abstractNumId w:val="16"/>
  </w:num>
  <w:num w:numId="29">
    <w:abstractNumId w:val="10"/>
  </w:num>
  <w:num w:numId="30">
    <w:abstractNumId w:val="12"/>
  </w:num>
  <w:num w:numId="31">
    <w:abstractNumId w:val="35"/>
  </w:num>
  <w:num w:numId="32">
    <w:abstractNumId w:val="47"/>
  </w:num>
  <w:num w:numId="33">
    <w:abstractNumId w:val="11"/>
  </w:num>
  <w:num w:numId="34">
    <w:abstractNumId w:val="13"/>
  </w:num>
  <w:num w:numId="35">
    <w:abstractNumId w:val="31"/>
  </w:num>
  <w:num w:numId="36">
    <w:abstractNumId w:val="8"/>
  </w:num>
  <w:num w:numId="37">
    <w:abstractNumId w:val="33"/>
  </w:num>
  <w:num w:numId="38">
    <w:abstractNumId w:val="3"/>
  </w:num>
  <w:num w:numId="39">
    <w:abstractNumId w:val="39"/>
  </w:num>
  <w:num w:numId="40">
    <w:abstractNumId w:val="23"/>
  </w:num>
  <w:num w:numId="41">
    <w:abstractNumId w:val="29"/>
  </w:num>
  <w:num w:numId="42">
    <w:abstractNumId w:val="37"/>
  </w:num>
  <w:num w:numId="43">
    <w:abstractNumId w:val="42"/>
  </w:num>
  <w:num w:numId="44">
    <w:abstractNumId w:val="14"/>
  </w:num>
  <w:num w:numId="45">
    <w:abstractNumId w:val="7"/>
  </w:num>
  <w:num w:numId="46">
    <w:abstractNumId w:val="17"/>
  </w:num>
  <w:num w:numId="47">
    <w:abstractNumId w:val="9"/>
  </w:num>
  <w:num w:numId="48">
    <w:abstractNumId w:val="21"/>
  </w:num>
  <w:num w:numId="4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5F2"/>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9F8"/>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4EAC"/>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874C1"/>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61"/>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124"/>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5"/>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39"/>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B9"/>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D01"/>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3D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07F37"/>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0F1"/>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48"/>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DCC"/>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6C"/>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04"/>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1BE"/>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5F00"/>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3C"/>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BBF"/>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1C9F"/>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B49"/>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1903"/>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747"/>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C5F"/>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6CF"/>
    <w:rsid w:val="004A4987"/>
    <w:rsid w:val="004A4ACE"/>
    <w:rsid w:val="004A4E4A"/>
    <w:rsid w:val="004A4EA1"/>
    <w:rsid w:val="004A4F15"/>
    <w:rsid w:val="004A4FE1"/>
    <w:rsid w:val="004A5245"/>
    <w:rsid w:val="004A5315"/>
    <w:rsid w:val="004A5631"/>
    <w:rsid w:val="004A5685"/>
    <w:rsid w:val="004A5842"/>
    <w:rsid w:val="004A5A5B"/>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1CD"/>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539"/>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6C8"/>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87"/>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8C4"/>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6E7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AD7"/>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D8E"/>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5E"/>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78"/>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968"/>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6CC"/>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79C"/>
    <w:rsid w:val="00685AE4"/>
    <w:rsid w:val="00685B8D"/>
    <w:rsid w:val="006866D1"/>
    <w:rsid w:val="00686792"/>
    <w:rsid w:val="00686B21"/>
    <w:rsid w:val="00686B4F"/>
    <w:rsid w:val="00686C98"/>
    <w:rsid w:val="00686E3A"/>
    <w:rsid w:val="006874E8"/>
    <w:rsid w:val="006875CA"/>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A9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0BE"/>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28"/>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40"/>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C57"/>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82F"/>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5EA9"/>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D02"/>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460"/>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15"/>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EF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50"/>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56"/>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1F9F"/>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5B4"/>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828"/>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1D5"/>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34D"/>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11"/>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484"/>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2D8"/>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B0C"/>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81C"/>
    <w:rsid w:val="00AF1D55"/>
    <w:rsid w:val="00AF1E45"/>
    <w:rsid w:val="00AF29BF"/>
    <w:rsid w:val="00AF2B8F"/>
    <w:rsid w:val="00AF2C2A"/>
    <w:rsid w:val="00AF2CC0"/>
    <w:rsid w:val="00AF2E91"/>
    <w:rsid w:val="00AF2FEA"/>
    <w:rsid w:val="00AF300E"/>
    <w:rsid w:val="00AF3078"/>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B0D"/>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39E"/>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5E08"/>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08"/>
    <w:rsid w:val="00BC5C55"/>
    <w:rsid w:val="00BC5D52"/>
    <w:rsid w:val="00BC6080"/>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3C"/>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9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AD8"/>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07D"/>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0AA"/>
    <w:rsid w:val="00D1421B"/>
    <w:rsid w:val="00D14522"/>
    <w:rsid w:val="00D14CC5"/>
    <w:rsid w:val="00D1573D"/>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78"/>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466"/>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682"/>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89F"/>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CA"/>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4F80"/>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8B7"/>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1D8B"/>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08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269"/>
    <w:rsid w:val="00EB28FD"/>
    <w:rsid w:val="00EB29BA"/>
    <w:rsid w:val="00EB2DA9"/>
    <w:rsid w:val="00EB2E18"/>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18B"/>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344"/>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3B6"/>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9D2"/>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6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5F1D"/>
    <w:rsid w:val="00FC6161"/>
    <w:rsid w:val="00FC617D"/>
    <w:rsid w:val="00FC6293"/>
    <w:rsid w:val="00FC6425"/>
    <w:rsid w:val="00FC64F5"/>
    <w:rsid w:val="00FC67B2"/>
    <w:rsid w:val="00FC68B1"/>
    <w:rsid w:val="00FC69ED"/>
    <w:rsid w:val="00FC6B32"/>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0DE62-015A-47B2-8A5B-BFCDE3D8D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Miaoz</cp:lastModifiedBy>
  <cp:revision>80</cp:revision>
  <cp:lastPrinted>2010-04-04T10:18:00Z</cp:lastPrinted>
  <dcterms:created xsi:type="dcterms:W3CDTF">2018-09-28T15:06:00Z</dcterms:created>
  <dcterms:modified xsi:type="dcterms:W3CDTF">2018-09-29T03:37:00Z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