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AD4C34"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31214E">
        <w:rPr>
          <w:b/>
          <w:kern w:val="2"/>
          <w:lang w:eastAsia="zh-CN"/>
        </w:rPr>
        <w:t>94</w:t>
      </w:r>
      <w:r w:rsidR="00B42449">
        <w:rPr>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F67308" w:rsidRPr="00F67308">
        <w:rPr>
          <w:b/>
          <w:kern w:val="2"/>
          <w:lang w:eastAsia="zh-CN"/>
        </w:rPr>
        <w:t>1810149</w:t>
      </w:r>
    </w:p>
    <w:p w:rsidR="009C0564" w:rsidRPr="00CF195E" w:rsidRDefault="00B42449" w:rsidP="00CF195E">
      <w:pPr>
        <w:jc w:val="left"/>
        <w:rPr>
          <w:b/>
          <w:kern w:val="2"/>
          <w:lang w:eastAsia="zh-CN"/>
        </w:rPr>
      </w:pPr>
      <w:r>
        <w:rPr>
          <w:b/>
          <w:kern w:val="2"/>
          <w:lang w:eastAsia="zh-CN"/>
        </w:rPr>
        <w:t>Chengdu</w:t>
      </w:r>
      <w:r w:rsidR="00F16BF2">
        <w:rPr>
          <w:b/>
          <w:kern w:val="2"/>
          <w:lang w:eastAsia="zh-CN"/>
        </w:rPr>
        <w:t xml:space="preserve">, </w:t>
      </w:r>
      <w:r>
        <w:rPr>
          <w:b/>
          <w:kern w:val="2"/>
          <w:lang w:eastAsia="zh-CN"/>
        </w:rPr>
        <w:t>China</w:t>
      </w:r>
      <w:r w:rsidR="00486936">
        <w:rPr>
          <w:b/>
          <w:kern w:val="2"/>
          <w:lang w:eastAsia="zh-CN"/>
        </w:rPr>
        <w:t xml:space="preserve">, </w:t>
      </w:r>
      <w:r>
        <w:rPr>
          <w:b/>
          <w:kern w:val="2"/>
          <w:lang w:eastAsia="zh-CN"/>
        </w:rPr>
        <w:t>October</w:t>
      </w:r>
      <w:r w:rsidR="00F16BF2">
        <w:rPr>
          <w:b/>
          <w:kern w:val="2"/>
          <w:lang w:eastAsia="zh-CN"/>
        </w:rPr>
        <w:t xml:space="preserve"> </w:t>
      </w:r>
      <w:r>
        <w:rPr>
          <w:b/>
          <w:kern w:val="2"/>
          <w:lang w:eastAsia="zh-CN"/>
        </w:rPr>
        <w:t>8</w:t>
      </w:r>
      <w:r w:rsidR="00486936">
        <w:rPr>
          <w:b/>
          <w:kern w:val="2"/>
          <w:lang w:eastAsia="zh-CN"/>
        </w:rPr>
        <w:t xml:space="preserve"> –</w:t>
      </w:r>
      <w:r w:rsidR="0031214E">
        <w:rPr>
          <w:b/>
          <w:kern w:val="2"/>
          <w:lang w:eastAsia="zh-CN"/>
        </w:rPr>
        <w:t xml:space="preserve"> </w:t>
      </w:r>
      <w:r w:rsidR="00525D02">
        <w:rPr>
          <w:b/>
          <w:kern w:val="2"/>
          <w:lang w:eastAsia="zh-CN"/>
        </w:rPr>
        <w:t>12</w:t>
      </w:r>
      <w:r w:rsidR="00F16BF2">
        <w:rPr>
          <w:b/>
          <w:kern w:val="2"/>
          <w:lang w:eastAsia="zh-CN"/>
        </w:rPr>
        <w:t>,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1214E" w:rsidRPr="0031214E">
        <w:rPr>
          <w:b/>
          <w:kern w:val="2"/>
          <w:lang w:eastAsia="zh-CN"/>
        </w:rPr>
        <w:t>7.2.5.</w:t>
      </w:r>
      <w:r w:rsidR="007F54BD">
        <w:rPr>
          <w:b/>
          <w:kern w:val="2"/>
          <w:lang w:eastAsia="zh-CN"/>
        </w:rPr>
        <w:t>3</w:t>
      </w:r>
      <w:r w:rsidR="00DF7366">
        <w:rPr>
          <w:b/>
          <w:kern w:val="2"/>
          <w:lang w:eastAsia="zh-CN"/>
        </w:rPr>
        <w:t xml:space="preserve"> </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31214E">
        <w:rPr>
          <w:b/>
          <w:kern w:val="2"/>
          <w:lang w:eastAsia="zh-CN"/>
        </w:rPr>
        <w:t xml:space="preserve">, </w:t>
      </w:r>
      <w:r w:rsidR="0031214E" w:rsidRPr="0031214E">
        <w:rPr>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1214E" w:rsidRPr="0031214E">
        <w:rPr>
          <w:b/>
          <w:kern w:val="2"/>
          <w:lang w:eastAsia="zh-CN"/>
        </w:rPr>
        <w:t>Discussion on reference signal design for identifying remote interference</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D74935">
        <w:rPr>
          <w:b/>
          <w:kern w:val="2"/>
          <w:lang w:eastAsia="zh-CN"/>
        </w:rPr>
        <w:t>Discussion and D</w:t>
      </w:r>
      <w:bookmarkStart w:id="0" w:name="_GoBack"/>
      <w:bookmarkEnd w:id="0"/>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9E45E0" w:rsidRDefault="00B41D31" w:rsidP="00C12BC1">
      <w:pPr>
        <w:rPr>
          <w:rFonts w:eastAsia="MS Mincho"/>
          <w:lang w:eastAsia="ja-JP"/>
        </w:rPr>
      </w:pPr>
      <w:r>
        <w:rPr>
          <w:rFonts w:eastAsia="MS Mincho"/>
          <w:lang w:eastAsia="ja-JP"/>
        </w:rPr>
        <w:t>In RAN#80, a new study item aiming at managing remote interference was approved</w:t>
      </w:r>
      <w:r w:rsidR="005C5FCF">
        <w:rPr>
          <w:rFonts w:eastAsia="MS Mincho"/>
          <w:lang w:eastAsia="ja-JP"/>
        </w:rPr>
        <w:t xml:space="preserve">, and has been revised in </w:t>
      </w:r>
      <w:r w:rsidR="005627EC">
        <w:rPr>
          <w:rFonts w:eastAsia="MS Mincho"/>
          <w:lang w:eastAsia="ja-JP"/>
        </w:rPr>
        <w:fldChar w:fldCharType="begin"/>
      </w:r>
      <w:r w:rsidR="005B773C">
        <w:rPr>
          <w:rFonts w:eastAsia="MS Mincho"/>
          <w:lang w:eastAsia="ja-JP"/>
        </w:rPr>
        <w:instrText xml:space="preserve"> REF _Ref167612875 \n \h </w:instrText>
      </w:r>
      <w:r w:rsidR="005627EC">
        <w:rPr>
          <w:rFonts w:eastAsia="MS Mincho"/>
          <w:lang w:eastAsia="ja-JP"/>
        </w:rPr>
      </w:r>
      <w:r w:rsidR="005627EC">
        <w:rPr>
          <w:rFonts w:eastAsia="MS Mincho"/>
          <w:lang w:eastAsia="ja-JP"/>
        </w:rPr>
        <w:fldChar w:fldCharType="separate"/>
      </w:r>
      <w:r w:rsidR="008F3C72">
        <w:rPr>
          <w:rFonts w:eastAsia="MS Mincho"/>
          <w:lang w:eastAsia="ja-JP"/>
        </w:rPr>
        <w:t>[1]</w:t>
      </w:r>
      <w:r w:rsidR="005627EC">
        <w:rPr>
          <w:rFonts w:eastAsia="MS Mincho"/>
          <w:lang w:eastAsia="ja-JP"/>
        </w:rPr>
        <w:fldChar w:fldCharType="end"/>
      </w:r>
      <w:r>
        <w:rPr>
          <w:rFonts w:eastAsia="MS Mincho"/>
          <w:lang w:eastAsia="ja-JP"/>
        </w:rPr>
        <w:t>.</w:t>
      </w:r>
      <w:r w:rsidR="00722DCF">
        <w:rPr>
          <w:rFonts w:eastAsia="MS Mincho"/>
          <w:lang w:eastAsia="ja-JP"/>
        </w:rPr>
        <w:t xml:space="preserve"> </w:t>
      </w:r>
      <w:r w:rsidR="00A7543C">
        <w:rPr>
          <w:rFonts w:eastAsia="MS Mincho"/>
          <w:lang w:eastAsia="ja-JP"/>
        </w:rPr>
        <w:t>As observed in TD-LTE</w:t>
      </w:r>
      <w:r w:rsidR="00725360">
        <w:rPr>
          <w:rFonts w:eastAsia="MS Mincho"/>
          <w:lang w:eastAsia="ja-JP"/>
        </w:rPr>
        <w:t>,</w:t>
      </w:r>
      <w:r w:rsidR="00A7543C">
        <w:rPr>
          <w:rFonts w:eastAsia="MS Mincho"/>
          <w:lang w:eastAsia="ja-JP"/>
        </w:rPr>
        <w:t xml:space="preserve"> </w:t>
      </w:r>
      <w:r w:rsidR="00725360">
        <w:rPr>
          <w:rFonts w:eastAsia="MS Mincho"/>
          <w:lang w:eastAsia="ja-JP"/>
        </w:rPr>
        <w:t xml:space="preserve">wireless </w:t>
      </w:r>
      <w:r w:rsidR="00A7543C">
        <w:rPr>
          <w:rFonts w:eastAsia="MS Mincho"/>
          <w:lang w:eastAsia="ja-JP"/>
        </w:rPr>
        <w:t>signals from remote eNB can cause non-negligible interference to local eNB</w:t>
      </w:r>
      <w:r w:rsidR="00725360">
        <w:rPr>
          <w:rFonts w:eastAsia="MS Mincho"/>
          <w:lang w:eastAsia="ja-JP"/>
        </w:rPr>
        <w:t xml:space="preserve">, even if they are synchronized and with same TDD configuration. Such remote interference is mainly caused by </w:t>
      </w:r>
      <w:r w:rsidR="00725360" w:rsidRPr="00041962">
        <w:rPr>
          <w:lang w:eastAsia="ko-KR"/>
        </w:rPr>
        <w:t>troposphere</w:t>
      </w:r>
      <w:r w:rsidR="00725360" w:rsidRPr="00041962">
        <w:rPr>
          <w:rFonts w:hint="eastAsia"/>
          <w:lang w:eastAsia="ko-KR"/>
        </w:rPr>
        <w:t xml:space="preserve"> bending</w:t>
      </w:r>
      <w:r w:rsidR="00A7543C">
        <w:rPr>
          <w:rFonts w:eastAsia="MS Mincho"/>
          <w:lang w:eastAsia="ja-JP"/>
        </w:rPr>
        <w:t xml:space="preserve">, </w:t>
      </w:r>
      <w:r w:rsidR="00725360">
        <w:rPr>
          <w:rFonts w:eastAsia="MS Mincho"/>
          <w:lang w:eastAsia="ja-JP"/>
        </w:rPr>
        <w:t>which leads to small pathloss and large delay of the DL signal</w:t>
      </w:r>
      <w:r w:rsidR="006E530E">
        <w:rPr>
          <w:rFonts w:eastAsia="MS Mincho"/>
          <w:lang w:eastAsia="ja-JP"/>
        </w:rPr>
        <w:t>.</w:t>
      </w:r>
      <w:r w:rsidR="009E45E0">
        <w:rPr>
          <w:rFonts w:eastAsia="MS Mincho"/>
          <w:lang w:eastAsia="ja-JP"/>
        </w:rPr>
        <w:t xml:space="preserve"> </w:t>
      </w:r>
      <w:r w:rsidR="00722DCF">
        <w:rPr>
          <w:rFonts w:eastAsia="MS Mincho"/>
          <w:lang w:eastAsia="ja-JP"/>
        </w:rPr>
        <w:t>For remote interference management (RIM), it is expected to d</w:t>
      </w:r>
      <w:r w:rsidR="00A7543C">
        <w:rPr>
          <w:rFonts w:eastAsia="MS Mincho"/>
          <w:lang w:eastAsia="ja-JP"/>
        </w:rPr>
        <w:t xml:space="preserve">evelop an adaptive mechanism for identifying the interfering gNB(s), mitigating remote interference, and further improving the network robustness. </w:t>
      </w:r>
    </w:p>
    <w:p w:rsidR="00264132" w:rsidRPr="009E45E0" w:rsidRDefault="0041773B" w:rsidP="00C12BC1">
      <w:pPr>
        <w:rPr>
          <w:rFonts w:eastAsia="MS Mincho"/>
          <w:lang w:eastAsia="ja-JP"/>
        </w:rPr>
      </w:pPr>
      <w:r>
        <w:rPr>
          <w:rFonts w:eastAsia="MS Mincho"/>
          <w:lang w:eastAsia="ja-JP"/>
        </w:rPr>
        <w:t>In RAN1#94, three frameworks (denoted as Framework-1, Framework-2.1 and Framework-2.2)</w:t>
      </w:r>
      <w:r>
        <w:rPr>
          <w:rFonts w:eastAsiaTheme="minorEastAsia" w:hint="eastAsia"/>
          <w:lang w:eastAsia="zh-CN"/>
        </w:rPr>
        <w:t xml:space="preserve"> </w:t>
      </w:r>
      <w:r>
        <w:rPr>
          <w:rFonts w:eastAsiaTheme="minorEastAsia"/>
          <w:lang w:eastAsia="zh-CN"/>
        </w:rPr>
        <w:t xml:space="preserve">were agreed as the starting point for further study, where an additional simple framework (Framework-0) was used for comparison </w:t>
      </w:r>
      <w:r w:rsidR="005627EC">
        <w:rPr>
          <w:rFonts w:eastAsiaTheme="minorEastAsia"/>
          <w:lang w:eastAsia="zh-CN"/>
        </w:rPr>
        <w:fldChar w:fldCharType="begin"/>
      </w:r>
      <w:r>
        <w:rPr>
          <w:rFonts w:eastAsiaTheme="minorEastAsia"/>
          <w:lang w:eastAsia="zh-CN"/>
        </w:rPr>
        <w:instrText xml:space="preserve"> REF _Ref520280735 \n \h </w:instrText>
      </w:r>
      <w:r w:rsidR="005627EC">
        <w:rPr>
          <w:rFonts w:eastAsiaTheme="minorEastAsia"/>
          <w:lang w:eastAsia="zh-CN"/>
        </w:rPr>
      </w:r>
      <w:r w:rsidR="005627EC">
        <w:rPr>
          <w:rFonts w:eastAsiaTheme="minorEastAsia"/>
          <w:lang w:eastAsia="zh-CN"/>
        </w:rPr>
        <w:fldChar w:fldCharType="separate"/>
      </w:r>
      <w:r w:rsidR="008F3C72">
        <w:rPr>
          <w:rFonts w:eastAsiaTheme="minorEastAsia"/>
          <w:lang w:eastAsia="zh-CN"/>
        </w:rPr>
        <w:t>[2]</w:t>
      </w:r>
      <w:r w:rsidR="005627EC">
        <w:rPr>
          <w:rFonts w:eastAsiaTheme="minorEastAsia"/>
          <w:lang w:eastAsia="zh-CN"/>
        </w:rPr>
        <w:fldChar w:fldCharType="end"/>
      </w:r>
      <w:r>
        <w:rPr>
          <w:rFonts w:eastAsiaTheme="minorEastAsia"/>
          <w:lang w:eastAsia="zh-CN"/>
        </w:rPr>
        <w:t>.</w:t>
      </w:r>
      <w:r w:rsidR="00264132">
        <w:rPr>
          <w:rFonts w:eastAsiaTheme="minorEastAsia"/>
          <w:lang w:eastAsia="zh-CN"/>
        </w:rPr>
        <w:t xml:space="preserve"> </w:t>
      </w:r>
      <w:r w:rsidR="004200EF">
        <w:rPr>
          <w:rFonts w:eastAsiaTheme="minorEastAsia"/>
          <w:lang w:eastAsia="zh-CN"/>
        </w:rPr>
        <w:t>In Framework-1</w:t>
      </w:r>
      <w:r w:rsidR="00EF0ED9">
        <w:rPr>
          <w:rFonts w:eastAsiaTheme="minorEastAsia"/>
          <w:lang w:eastAsia="zh-CN"/>
        </w:rPr>
        <w:t xml:space="preserve">, no backhaul link is established </w:t>
      </w:r>
      <w:r w:rsidR="004200EF">
        <w:rPr>
          <w:rFonts w:eastAsiaTheme="minorEastAsia"/>
          <w:lang w:eastAsia="zh-CN"/>
        </w:rPr>
        <w:t>be</w:t>
      </w:r>
      <w:r w:rsidR="00EF0ED9">
        <w:rPr>
          <w:rFonts w:eastAsiaTheme="minorEastAsia"/>
          <w:lang w:eastAsia="zh-CN"/>
        </w:rPr>
        <w:t>tween the interfering</w:t>
      </w:r>
      <w:r w:rsidR="00D902B9">
        <w:rPr>
          <w:rFonts w:eastAsiaTheme="minorEastAsia"/>
          <w:lang w:eastAsia="zh-CN"/>
        </w:rPr>
        <w:t xml:space="preserve"> </w:t>
      </w:r>
      <w:r w:rsidR="00EF0ED9">
        <w:rPr>
          <w:rFonts w:eastAsiaTheme="minorEastAsia"/>
          <w:lang w:eastAsia="zh-CN"/>
        </w:rPr>
        <w:t>gNB</w:t>
      </w:r>
      <w:r w:rsidR="00D902B9">
        <w:rPr>
          <w:rFonts w:eastAsiaTheme="minorEastAsia"/>
          <w:lang w:eastAsia="zh-CN"/>
        </w:rPr>
        <w:t xml:space="preserve"> pair</w:t>
      </w:r>
      <w:r w:rsidR="00EF0ED9">
        <w:rPr>
          <w:rFonts w:eastAsiaTheme="minorEastAsia"/>
          <w:lang w:eastAsia="zh-CN"/>
        </w:rPr>
        <w:t xml:space="preserve">. The </w:t>
      </w:r>
      <w:r w:rsidR="00B57C58">
        <w:rPr>
          <w:rFonts w:eastAsiaTheme="minorEastAsia"/>
          <w:lang w:eastAsia="zh-CN"/>
        </w:rPr>
        <w:t xml:space="preserve">new </w:t>
      </w:r>
      <w:r w:rsidR="006D55D1">
        <w:rPr>
          <w:rFonts w:eastAsia="MS Mincho"/>
          <w:lang w:eastAsia="ja-JP"/>
        </w:rPr>
        <w:t>RS-1 and RS-2</w:t>
      </w:r>
      <w:r w:rsidR="00EF0ED9">
        <w:rPr>
          <w:rFonts w:eastAsia="MS Mincho"/>
          <w:lang w:eastAsia="ja-JP"/>
        </w:rPr>
        <w:t xml:space="preserve"> </w:t>
      </w:r>
      <w:r w:rsidR="00B57C58">
        <w:rPr>
          <w:rFonts w:eastAsia="MS Mincho"/>
          <w:lang w:eastAsia="ja-JP"/>
        </w:rPr>
        <w:t xml:space="preserve">are </w:t>
      </w:r>
      <w:r w:rsidR="00962437">
        <w:rPr>
          <w:rFonts w:eastAsia="MS Mincho"/>
          <w:lang w:eastAsia="ja-JP"/>
        </w:rPr>
        <w:t>used</w:t>
      </w:r>
      <w:r w:rsidR="00EF0ED9">
        <w:rPr>
          <w:rFonts w:eastAsia="MS Mincho"/>
          <w:lang w:eastAsia="ja-JP"/>
        </w:rPr>
        <w:t xml:space="preserve"> for </w:t>
      </w:r>
      <w:r w:rsidR="00962437">
        <w:rPr>
          <w:rFonts w:eastAsia="MS Mincho"/>
          <w:lang w:eastAsia="ja-JP"/>
        </w:rPr>
        <w:t xml:space="preserve">assisting the </w:t>
      </w:r>
      <w:r w:rsidR="009E45E0">
        <w:rPr>
          <w:rFonts w:eastAsiaTheme="minorEastAsia"/>
          <w:lang w:eastAsia="zh-CN"/>
        </w:rPr>
        <w:t>aggressor</w:t>
      </w:r>
      <w:r w:rsidR="00962437">
        <w:rPr>
          <w:rFonts w:eastAsiaTheme="minorEastAsia"/>
          <w:lang w:eastAsia="zh-CN"/>
        </w:rPr>
        <w:t>/</w:t>
      </w:r>
      <w:r w:rsidR="009E45E0">
        <w:rPr>
          <w:rFonts w:eastAsiaTheme="minorEastAsia"/>
          <w:lang w:eastAsia="zh-CN"/>
        </w:rPr>
        <w:t>victim</w:t>
      </w:r>
      <w:r w:rsidR="00962437">
        <w:rPr>
          <w:rFonts w:eastAsiaTheme="minorEastAsia"/>
          <w:lang w:eastAsia="zh-CN"/>
        </w:rPr>
        <w:t xml:space="preserve"> gNB</w:t>
      </w:r>
      <w:r w:rsidR="00962437">
        <w:rPr>
          <w:rFonts w:eastAsia="MS Mincho"/>
          <w:lang w:eastAsia="ja-JP"/>
        </w:rPr>
        <w:t xml:space="preserve"> on judging</w:t>
      </w:r>
      <w:r w:rsidR="00EF0ED9">
        <w:rPr>
          <w:rFonts w:eastAsia="MS Mincho"/>
          <w:lang w:eastAsia="ja-JP"/>
        </w:rPr>
        <w:t xml:space="preserve"> the existence</w:t>
      </w:r>
      <w:r w:rsidR="00962437">
        <w:rPr>
          <w:rFonts w:eastAsia="MS Mincho"/>
          <w:lang w:eastAsia="ja-JP"/>
        </w:rPr>
        <w:t>/</w:t>
      </w:r>
      <w:r w:rsidR="00EF0ED9">
        <w:rPr>
          <w:rFonts w:eastAsia="MS Mincho"/>
          <w:lang w:eastAsia="ja-JP"/>
        </w:rPr>
        <w:t xml:space="preserve">disappearance of remote interference. </w:t>
      </w:r>
      <w:r w:rsidR="00EF0ED9">
        <w:rPr>
          <w:rFonts w:eastAsiaTheme="minorEastAsia"/>
          <w:lang w:eastAsia="zh-CN"/>
        </w:rPr>
        <w:t xml:space="preserve">In Framework-2.1 and Framework-2.2, backhaul communication </w:t>
      </w:r>
      <w:r w:rsidR="00962437">
        <w:rPr>
          <w:rFonts w:eastAsiaTheme="minorEastAsia"/>
          <w:lang w:eastAsia="zh-CN"/>
        </w:rPr>
        <w:t>will be</w:t>
      </w:r>
      <w:r w:rsidR="00EF0ED9">
        <w:rPr>
          <w:rFonts w:eastAsiaTheme="minorEastAsia"/>
          <w:lang w:eastAsia="zh-CN"/>
        </w:rPr>
        <w:t xml:space="preserve"> established. The </w:t>
      </w:r>
      <w:r w:rsidR="00B57C58">
        <w:rPr>
          <w:rFonts w:eastAsiaTheme="minorEastAsia"/>
          <w:lang w:eastAsia="zh-CN"/>
        </w:rPr>
        <w:t xml:space="preserve">new RS </w:t>
      </w:r>
      <w:r w:rsidR="009E45E0">
        <w:rPr>
          <w:rFonts w:eastAsiaTheme="minorEastAsia"/>
          <w:lang w:eastAsia="zh-CN"/>
        </w:rPr>
        <w:t>will</w:t>
      </w:r>
      <w:r w:rsidR="00EF0ED9">
        <w:rPr>
          <w:rFonts w:eastAsiaTheme="minorEastAsia"/>
          <w:lang w:eastAsia="zh-CN"/>
        </w:rPr>
        <w:t xml:space="preserve"> also </w:t>
      </w:r>
      <w:r w:rsidR="009E45E0">
        <w:rPr>
          <w:rFonts w:eastAsiaTheme="minorEastAsia"/>
          <w:lang w:eastAsia="zh-CN"/>
        </w:rPr>
        <w:t xml:space="preserve">be </w:t>
      </w:r>
      <w:r w:rsidR="00EF0ED9">
        <w:rPr>
          <w:rFonts w:eastAsiaTheme="minorEastAsia"/>
          <w:lang w:eastAsia="zh-CN"/>
        </w:rPr>
        <w:t xml:space="preserve">used for identifying the </w:t>
      </w:r>
      <w:r w:rsidR="009E45E0">
        <w:rPr>
          <w:rFonts w:eastAsiaTheme="minorEastAsia"/>
          <w:lang w:eastAsia="zh-CN"/>
        </w:rPr>
        <w:t>aggressor</w:t>
      </w:r>
      <w:r w:rsidR="00EF0ED9">
        <w:rPr>
          <w:rFonts w:eastAsiaTheme="minorEastAsia"/>
          <w:lang w:eastAsia="zh-CN"/>
        </w:rPr>
        <w:t>/</w:t>
      </w:r>
      <w:r w:rsidR="009E45E0">
        <w:rPr>
          <w:rFonts w:eastAsiaTheme="minorEastAsia"/>
          <w:lang w:eastAsia="zh-CN"/>
        </w:rPr>
        <w:t xml:space="preserve">victim </w:t>
      </w:r>
      <w:r w:rsidR="00EF0ED9">
        <w:rPr>
          <w:rFonts w:eastAsiaTheme="minorEastAsia"/>
          <w:lang w:eastAsia="zh-CN"/>
        </w:rPr>
        <w:t>gNB.</w:t>
      </w:r>
      <w:r w:rsidR="009E45E0">
        <w:rPr>
          <w:rFonts w:eastAsiaTheme="minorEastAsia"/>
          <w:lang w:eastAsia="zh-CN"/>
        </w:rPr>
        <w:t xml:space="preserve"> The main difference between Framework-2.1 and Framework-2.2 is whether the victim will send information to the aggressor gNB to assist RIM coordination.</w:t>
      </w:r>
      <w:r w:rsidR="009E45E0">
        <w:rPr>
          <w:rFonts w:eastAsia="MS Mincho"/>
          <w:lang w:eastAsia="ja-JP"/>
        </w:rPr>
        <w:t xml:space="preserve"> </w:t>
      </w:r>
      <w:r w:rsidR="00264132">
        <w:rPr>
          <w:rFonts w:eastAsiaTheme="minorEastAsia"/>
          <w:lang w:eastAsia="zh-CN"/>
        </w:rPr>
        <w:t>For brevity, the detailed definitions of the frameworks are not shown here.</w:t>
      </w:r>
    </w:p>
    <w:p w:rsidR="006C6BF8" w:rsidRDefault="00264132" w:rsidP="00C12BC1">
      <w:pPr>
        <w:rPr>
          <w:rFonts w:eastAsia="MS Mincho"/>
          <w:lang w:eastAsia="ja-JP"/>
        </w:rPr>
      </w:pPr>
      <w:r>
        <w:rPr>
          <w:rFonts w:eastAsia="MS Mincho"/>
          <w:lang w:eastAsia="ja-JP"/>
        </w:rPr>
        <w:t>Among the frameworks,</w:t>
      </w:r>
      <w:r w:rsidR="0041773B">
        <w:rPr>
          <w:rFonts w:eastAsia="MS Mincho"/>
          <w:lang w:eastAsia="ja-JP"/>
        </w:rPr>
        <w:t xml:space="preserve"> </w:t>
      </w:r>
      <w:r w:rsidR="006D55D1">
        <w:rPr>
          <w:rFonts w:eastAsia="MS Mincho"/>
          <w:lang w:eastAsia="ja-JP"/>
        </w:rPr>
        <w:t>inter-gNB reference signal (</w:t>
      </w:r>
      <w:r w:rsidR="0041773B">
        <w:rPr>
          <w:rFonts w:eastAsia="MS Mincho"/>
          <w:lang w:eastAsia="ja-JP"/>
        </w:rPr>
        <w:t>IgRS</w:t>
      </w:r>
      <w:r w:rsidR="006D55D1">
        <w:rPr>
          <w:rFonts w:eastAsia="MS Mincho"/>
          <w:lang w:eastAsia="ja-JP"/>
        </w:rPr>
        <w:t>)</w:t>
      </w:r>
      <w:r w:rsidR="0041773B">
        <w:rPr>
          <w:rFonts w:eastAsia="MS Mincho"/>
          <w:lang w:eastAsia="ja-JP"/>
        </w:rPr>
        <w:t xml:space="preserve"> </w:t>
      </w:r>
      <w:r>
        <w:rPr>
          <w:rFonts w:eastAsia="MS Mincho"/>
          <w:lang w:eastAsia="ja-JP"/>
        </w:rPr>
        <w:t>design for RIM purpose is the key issue</w:t>
      </w:r>
      <w:r w:rsidR="0041773B">
        <w:rPr>
          <w:rFonts w:eastAsia="MS Mincho"/>
          <w:lang w:eastAsia="ja-JP"/>
        </w:rPr>
        <w:t xml:space="preserve">. </w:t>
      </w:r>
      <w:r w:rsidR="00B23212">
        <w:rPr>
          <w:rFonts w:eastAsia="MS Mincho"/>
          <w:lang w:eastAsia="ja-JP"/>
        </w:rPr>
        <w:t xml:space="preserve">In this contribution, we provide our consideration on </w:t>
      </w:r>
      <w:r w:rsidR="0071499B">
        <w:rPr>
          <w:rFonts w:eastAsia="MS Mincho"/>
          <w:lang w:eastAsia="ja-JP"/>
        </w:rPr>
        <w:t>sequence</w:t>
      </w:r>
      <w:r w:rsidR="00AF3CE7">
        <w:rPr>
          <w:rFonts w:eastAsia="MS Mincho"/>
          <w:lang w:eastAsia="ja-JP"/>
        </w:rPr>
        <w:t>, resource, and triggering</w:t>
      </w:r>
      <w:r w:rsidR="00900D27">
        <w:rPr>
          <w:rFonts w:eastAsia="MS Mincho"/>
          <w:lang w:eastAsia="ja-JP"/>
        </w:rPr>
        <w:t>/termination</w:t>
      </w:r>
      <w:r w:rsidR="00AF3CE7">
        <w:rPr>
          <w:rFonts w:eastAsia="MS Mincho"/>
          <w:lang w:eastAsia="ja-JP"/>
        </w:rPr>
        <w:t xml:space="preserve"> mechanism of </w:t>
      </w:r>
      <w:r w:rsidR="004B000B">
        <w:rPr>
          <w:rFonts w:eastAsia="MS Mincho"/>
          <w:lang w:eastAsia="ja-JP"/>
        </w:rPr>
        <w:t>IgRS</w:t>
      </w:r>
      <w:r w:rsidR="0066148D">
        <w:rPr>
          <w:rFonts w:eastAsia="MS Mincho"/>
          <w:lang w:eastAsia="ja-JP"/>
        </w:rPr>
        <w:t xml:space="preserve"> in different frameworks</w:t>
      </w:r>
      <w:r w:rsidR="0071499B">
        <w:rPr>
          <w:rFonts w:eastAsia="MS Mincho"/>
          <w:lang w:eastAsia="ja-JP"/>
        </w:rPr>
        <w:t>.</w:t>
      </w:r>
    </w:p>
    <w:p w:rsidR="004730A6" w:rsidRPr="00CF195E" w:rsidRDefault="004730A6" w:rsidP="00C12BC1">
      <w:pPr>
        <w:rPr>
          <w:rFonts w:eastAsia="MS Mincho"/>
          <w:lang w:eastAsia="ja-JP"/>
        </w:rPr>
      </w:pPr>
    </w:p>
    <w:p w:rsidR="009A3A86" w:rsidRPr="00CF195E" w:rsidRDefault="004B000B" w:rsidP="00CF195E">
      <w:pPr>
        <w:pStyle w:val="1"/>
      </w:pPr>
      <w:bookmarkStart w:id="3" w:name="_Ref129681832"/>
      <w:r>
        <w:t>RS</w:t>
      </w:r>
      <w:r w:rsidR="00AF3CE7">
        <w:t xml:space="preserve"> design</w:t>
      </w:r>
      <w:r w:rsidR="006B512B">
        <w:t xml:space="preserve"> for RIM</w:t>
      </w:r>
    </w:p>
    <w:p w:rsidR="00986ED9" w:rsidRDefault="004B000B" w:rsidP="00900D27">
      <w:pPr>
        <w:pStyle w:val="2"/>
      </w:pPr>
      <w:bookmarkStart w:id="4" w:name="_Ref521612108"/>
      <w:r>
        <w:t>RS</w:t>
      </w:r>
      <w:r w:rsidR="00AF3CE7">
        <w:t xml:space="preserve"> sequence</w:t>
      </w:r>
      <w:bookmarkEnd w:id="4"/>
    </w:p>
    <w:p w:rsidR="006B512B" w:rsidRDefault="00C0015E" w:rsidP="00C0015E">
      <w:r>
        <w:t>In Release-15 NR, two sequences have already been specified. One is pseudo-random sequence, which is based on a length-31 Gold sequence</w:t>
      </w:r>
      <w:r w:rsidR="006B512B">
        <w:t xml:space="preserve"> and QPSK modulation</w:t>
      </w:r>
      <w:r>
        <w:t xml:space="preserve">. </w:t>
      </w:r>
      <w:r w:rsidR="0055097B">
        <w:t xml:space="preserve">Many DL reference signals are based on pseudo-random sequence, e.g. DMRS, CSI-RS, PSS, and SSS. Such signals have shown satisfactory correlation performance and large capacity. </w:t>
      </w:r>
      <w:r>
        <w:t xml:space="preserve">The other one is low-PAPR sequence, which is based on the ZC sequence. </w:t>
      </w:r>
      <w:r w:rsidR="0055097B">
        <w:t xml:space="preserve">Some UL reference signals are based on low-PAPR sequence, e.g. SRS and PRACH. By applying low-PAPR sequence, the UE can avoid signal </w:t>
      </w:r>
      <w:r w:rsidR="0055097B" w:rsidRPr="0055097B">
        <w:t>distortion</w:t>
      </w:r>
      <w:r w:rsidR="0055097B">
        <w:t xml:space="preserve"> due to high PAPR and limited linear region</w:t>
      </w:r>
      <w:r w:rsidR="00A305F7">
        <w:t xml:space="preserve"> of </w:t>
      </w:r>
      <w:r w:rsidR="00764EC4">
        <w:t>the power amplifier</w:t>
      </w:r>
      <w:r w:rsidR="0055097B">
        <w:t>.</w:t>
      </w:r>
    </w:p>
    <w:p w:rsidR="00852C9D" w:rsidRDefault="00C0015E" w:rsidP="00C0015E">
      <w:r>
        <w:t xml:space="preserve">To reduce the complexity of gNB implementation and the specification work, we suggest </w:t>
      </w:r>
      <w:r w:rsidR="00E8487B">
        <w:t>taking</w:t>
      </w:r>
      <w:r w:rsidR="00266CBB">
        <w:t xml:space="preserve"> </w:t>
      </w:r>
      <w:r>
        <w:t xml:space="preserve">the </w:t>
      </w:r>
      <w:r w:rsidR="00A305F7">
        <w:t xml:space="preserve">already </w:t>
      </w:r>
      <w:r>
        <w:t>sp</w:t>
      </w:r>
      <w:r w:rsidR="00F94344">
        <w:t xml:space="preserve">ecified pseudo-random sequence (and </w:t>
      </w:r>
      <w:r w:rsidR="00597C9A">
        <w:t xml:space="preserve">the </w:t>
      </w:r>
      <w:r w:rsidR="00F94344">
        <w:t xml:space="preserve">corresponding QPSK modulation) </w:t>
      </w:r>
      <w:r w:rsidR="00266CBB">
        <w:t>as</w:t>
      </w:r>
      <w:r>
        <w:t xml:space="preserve"> the starting point for IgRS design. </w:t>
      </w:r>
      <w:r w:rsidR="00A305F7">
        <w:t xml:space="preserve">The main reasons </w:t>
      </w:r>
      <w:r w:rsidR="009E3C7D">
        <w:t>are</w:t>
      </w:r>
      <w:r w:rsidR="00A305F7">
        <w:t>:</w:t>
      </w:r>
    </w:p>
    <w:p w:rsidR="00A305F7" w:rsidRDefault="0048715D" w:rsidP="00A305F7">
      <w:pPr>
        <w:pStyle w:val="af0"/>
        <w:numPr>
          <w:ilvl w:val="0"/>
          <w:numId w:val="33"/>
        </w:numPr>
      </w:pPr>
      <w:r>
        <w:t>Gold sequence + QPSK modulation is a mature technique, which is proved to have good correlation performance and large capacity.</w:t>
      </w:r>
    </w:p>
    <w:p w:rsidR="0048715D" w:rsidRDefault="009E3C7D" w:rsidP="00497B0B">
      <w:pPr>
        <w:pStyle w:val="af0"/>
        <w:numPr>
          <w:ilvl w:val="0"/>
          <w:numId w:val="33"/>
        </w:numPr>
      </w:pPr>
      <w:r>
        <w:t xml:space="preserve">It is possible that the bandwidths of aggressor and victim gNBs are not fully overlapped (e.g. </w:t>
      </w:r>
      <w:r w:rsidR="0066148D">
        <w:t xml:space="preserve">when </w:t>
      </w:r>
      <w:r>
        <w:t>gNBs are of different provinces of a country, or different countries).</w:t>
      </w:r>
      <w:r w:rsidR="00E9012A">
        <w:t xml:space="preserve"> In this case, the reception gNB can only conduct correlation between local sequence</w:t>
      </w:r>
      <w:r w:rsidR="00661895">
        <w:t>(s)</w:t>
      </w:r>
      <w:r w:rsidR="00E9012A">
        <w:t xml:space="preserve"> and part of the received sequence</w:t>
      </w:r>
      <w:r w:rsidR="00661895">
        <w:t>(s)</w:t>
      </w:r>
      <w:r w:rsidR="00E9012A">
        <w:t xml:space="preserve">. For Gold sequence + QPSK, even if only part of the sequence is correlated, the cross-correlation performance can still be acceptable due to its pseudo-random characteristics. However, for low-PAPR sequence, the cross-correlation performance may be largely deteriorated when only </w:t>
      </w:r>
      <w:r w:rsidR="00E9012A">
        <w:lastRenderedPageBreak/>
        <w:t xml:space="preserve">part of the sequence is received and correlated, since the cross-correlation performance of ZC sequence </w:t>
      </w:r>
      <w:r w:rsidR="00C00D12">
        <w:t xml:space="preserve">can </w:t>
      </w:r>
      <w:r w:rsidR="00E9012A">
        <w:t xml:space="preserve">only </w:t>
      </w:r>
      <w:r w:rsidR="00C00D12">
        <w:t>be guaranteed</w:t>
      </w:r>
      <w:r w:rsidR="00E9012A">
        <w:t xml:space="preserve"> when the whole sequence </w:t>
      </w:r>
      <w:r w:rsidR="008F3C72">
        <w:t>is taken</w:t>
      </w:r>
      <w:r w:rsidR="00E9012A">
        <w:t xml:space="preserve"> </w:t>
      </w:r>
      <w:r w:rsidR="00661895">
        <w:t xml:space="preserve">part </w:t>
      </w:r>
      <w:r w:rsidR="00E9012A">
        <w:t xml:space="preserve">into </w:t>
      </w:r>
      <w:r w:rsidR="00C00D12">
        <w:t>correlation</w:t>
      </w:r>
      <w:r w:rsidR="00D45550">
        <w:rPr>
          <w:lang w:eastAsia="zh-CN"/>
        </w:rPr>
        <w:t>.</w:t>
      </w:r>
    </w:p>
    <w:p w:rsidR="0048715D" w:rsidRDefault="00D45550" w:rsidP="00A305F7">
      <w:pPr>
        <w:pStyle w:val="af0"/>
        <w:numPr>
          <w:ilvl w:val="0"/>
          <w:numId w:val="33"/>
        </w:numPr>
      </w:pPr>
      <w:r>
        <w:t xml:space="preserve">PAPR is not a </w:t>
      </w:r>
      <w:r w:rsidR="00BB06D0">
        <w:t xml:space="preserve">critical </w:t>
      </w:r>
      <w:r>
        <w:t>issue for a gNB.</w:t>
      </w:r>
    </w:p>
    <w:p w:rsidR="00A305F7" w:rsidRDefault="00B82499" w:rsidP="00C0015E">
      <w:r>
        <w:t>Therefore,</w:t>
      </w:r>
      <w:r w:rsidR="00BF7937">
        <w:t xml:space="preserve"> we propose to use </w:t>
      </w:r>
      <w:r w:rsidR="00F94344">
        <w:t>the already specified pseudo-random sequence (i.e. length-31 Gold sequence) as the starting point of IgRS design.</w:t>
      </w:r>
      <w:r w:rsidR="00B57C58">
        <w:t xml:space="preserve"> The performance of the IgRS generated by Gold sequence can be found in our companion contribution </w:t>
      </w:r>
      <w:r w:rsidR="005627EC">
        <w:fldChar w:fldCharType="begin"/>
      </w:r>
      <w:r w:rsidR="00B57C58">
        <w:instrText xml:space="preserve"> REF _Ref524970147 \n \h </w:instrText>
      </w:r>
      <w:r w:rsidR="005627EC">
        <w:fldChar w:fldCharType="separate"/>
      </w:r>
      <w:r w:rsidR="008F3C72">
        <w:t>[4]</w:t>
      </w:r>
      <w:r w:rsidR="005627EC">
        <w:fldChar w:fldCharType="end"/>
      </w:r>
      <w:r w:rsidR="00B57C58">
        <w:t>.</w:t>
      </w:r>
    </w:p>
    <w:p w:rsidR="0048715D" w:rsidRDefault="0048715D" w:rsidP="00C0015E">
      <w:pPr>
        <w:rPr>
          <w:lang w:eastAsia="zh-CN"/>
        </w:rPr>
      </w:pPr>
      <w:r w:rsidRPr="005F2A9B">
        <w:rPr>
          <w:b/>
          <w:i/>
        </w:rPr>
        <w:t xml:space="preserve">Proposal </w:t>
      </w:r>
      <w:r>
        <w:rPr>
          <w:b/>
          <w:i/>
        </w:rPr>
        <w:t>1</w:t>
      </w:r>
      <w:r w:rsidRPr="005F2A9B">
        <w:rPr>
          <w:i/>
        </w:rPr>
        <w:t xml:space="preserve">: </w:t>
      </w:r>
      <w:r>
        <w:rPr>
          <w:i/>
        </w:rPr>
        <w:t>Take the pseudo-random sequence (</w:t>
      </w:r>
      <w:r w:rsidRPr="00A46FD1">
        <w:rPr>
          <w:i/>
        </w:rPr>
        <w:t>length-31 Gold sequence</w:t>
      </w:r>
      <w:r>
        <w:rPr>
          <w:i/>
        </w:rPr>
        <w:t xml:space="preserve">) </w:t>
      </w:r>
      <w:r w:rsidR="00661895">
        <w:rPr>
          <w:i/>
        </w:rPr>
        <w:t xml:space="preserve">specified </w:t>
      </w:r>
      <w:r>
        <w:rPr>
          <w:i/>
        </w:rPr>
        <w:t xml:space="preserve">in NR as the </w:t>
      </w:r>
      <w:r w:rsidRPr="00A46FD1">
        <w:rPr>
          <w:i/>
        </w:rPr>
        <w:t>starting point for IgRS design</w:t>
      </w:r>
      <w:r>
        <w:rPr>
          <w:i/>
        </w:rPr>
        <w:t>.</w:t>
      </w:r>
    </w:p>
    <w:p w:rsidR="00497B0B" w:rsidRDefault="00497B0B" w:rsidP="008B055E">
      <w:pPr>
        <w:pStyle w:val="2"/>
      </w:pPr>
      <w:r>
        <w:t>RS resource and mapping</w:t>
      </w:r>
    </w:p>
    <w:p w:rsidR="00247D46" w:rsidRDefault="00247D46" w:rsidP="00497B0B">
      <w:r>
        <w:t xml:space="preserve">For a large detection range, the IgRS should be located in the last M symbols </w:t>
      </w:r>
      <w:r w:rsidR="00B60FFF">
        <w:t>before the 1</w:t>
      </w:r>
      <w:r w:rsidR="00B60FFF" w:rsidRPr="00B60FFF">
        <w:rPr>
          <w:vertAlign w:val="superscript"/>
        </w:rPr>
        <w:t>st</w:t>
      </w:r>
      <w:r w:rsidR="00B60FFF">
        <w:t xml:space="preserve"> reference point (</w:t>
      </w:r>
      <w:r w:rsidR="00E51D97">
        <w:t xml:space="preserve">i.e. </w:t>
      </w:r>
      <w:r w:rsidR="00B60FFF">
        <w:t>DL transmission boundary</w:t>
      </w:r>
      <w:r w:rsidR="008F3C72">
        <w:t xml:space="preserve"> </w:t>
      </w:r>
      <w:r w:rsidR="005627EC">
        <w:fldChar w:fldCharType="begin"/>
      </w:r>
      <w:r w:rsidR="00661895">
        <w:instrText xml:space="preserve"> REF _Ref520280735 \n \h </w:instrText>
      </w:r>
      <w:r w:rsidR="005627EC">
        <w:fldChar w:fldCharType="separate"/>
      </w:r>
      <w:r w:rsidR="008F3C72">
        <w:t>[2]</w:t>
      </w:r>
      <w:r w:rsidR="005627EC">
        <w:fldChar w:fldCharType="end"/>
      </w:r>
      <w:r w:rsidR="00B60FFF">
        <w:t>)</w:t>
      </w:r>
      <w:r>
        <w:t xml:space="preserve"> within a DL-UL configuration period. Otherwise, the IgRS may not </w:t>
      </w:r>
      <w:r w:rsidR="00661895">
        <w:t xml:space="preserve">fall in any detection window </w:t>
      </w:r>
      <w:r>
        <w:t xml:space="preserve">if the </w:t>
      </w:r>
      <w:r w:rsidR="00661895">
        <w:t xml:space="preserve">propagation </w:t>
      </w:r>
      <w:r>
        <w:t xml:space="preserve">delay is not large enough, but the remote interference </w:t>
      </w:r>
      <w:r w:rsidR="00B60FFF">
        <w:t xml:space="preserve">caused by the DL transmission of the aggressor </w:t>
      </w:r>
      <w:r>
        <w:t xml:space="preserve">is still interfering </w:t>
      </w:r>
      <w:r w:rsidR="001C583F">
        <w:t xml:space="preserve">with </w:t>
      </w:r>
      <w:r w:rsidR="00B60FFF">
        <w:t xml:space="preserve">the </w:t>
      </w:r>
      <w:r>
        <w:t>victim gNB.</w:t>
      </w:r>
    </w:p>
    <w:p w:rsidR="00B60FFF" w:rsidRDefault="00B60FFF" w:rsidP="00497B0B">
      <w:r w:rsidRPr="005F2A9B">
        <w:rPr>
          <w:b/>
          <w:i/>
        </w:rPr>
        <w:t>Proposal</w:t>
      </w:r>
      <w:r>
        <w:rPr>
          <w:b/>
          <w:i/>
        </w:rPr>
        <w:t xml:space="preserve"> </w:t>
      </w:r>
      <w:r w:rsidR="004730A6">
        <w:rPr>
          <w:b/>
          <w:i/>
        </w:rPr>
        <w:t>2</w:t>
      </w:r>
      <w:r w:rsidRPr="005F2A9B">
        <w:rPr>
          <w:i/>
        </w:rPr>
        <w:t>:</w:t>
      </w:r>
      <w:r>
        <w:rPr>
          <w:i/>
        </w:rPr>
        <w:t xml:space="preserve"> </w:t>
      </w:r>
      <w:r w:rsidRPr="006C2F35">
        <w:rPr>
          <w:i/>
        </w:rPr>
        <w:t>IgRS is transmitted in the last few symbols of the DL transmission within a DL-UL configuration period</w:t>
      </w:r>
      <w:r>
        <w:rPr>
          <w:i/>
        </w:rPr>
        <w:t>.</w:t>
      </w:r>
    </w:p>
    <w:p w:rsidR="00497B0B" w:rsidRDefault="00247ECD" w:rsidP="00497B0B">
      <w:r>
        <w:t xml:space="preserve">Since the </w:t>
      </w:r>
      <w:r w:rsidR="00661895">
        <w:t xml:space="preserve">propagation </w:t>
      </w:r>
      <w:r>
        <w:t xml:space="preserve">delay of IgRS is uncertain, the </w:t>
      </w:r>
      <w:r w:rsidR="00D11208">
        <w:t xml:space="preserve">reception </w:t>
      </w:r>
      <w:r w:rsidR="008F05E0">
        <w:t>gNB has to blindly detect the IgRS</w:t>
      </w:r>
      <w:r w:rsidR="009C38F0">
        <w:t xml:space="preserve"> in all (or part of) the UL symbols and GP symbols</w:t>
      </w:r>
      <w:r w:rsidR="008F05E0">
        <w:t xml:space="preserve">. </w:t>
      </w:r>
      <w:r w:rsidR="008175C2">
        <w:t xml:space="preserve">To reduce the implementation complexity, it is </w:t>
      </w:r>
      <w:r w:rsidR="00D11208">
        <w:t xml:space="preserve">also </w:t>
      </w:r>
      <w:r w:rsidR="008175C2">
        <w:t>desire</w:t>
      </w:r>
      <w:r w:rsidR="00661895">
        <w:t>d</w:t>
      </w:r>
      <w:r w:rsidR="008175C2">
        <w:t xml:space="preserve"> to reuse the same FFT module with UL channels for blind detection. Therefore</w:t>
      </w:r>
      <w:r w:rsidR="00497B0B">
        <w:t xml:space="preserve">, a reasonable assumption is that the </w:t>
      </w:r>
      <w:r w:rsidR="00D11208">
        <w:t xml:space="preserve">reception </w:t>
      </w:r>
      <w:r w:rsidR="00497B0B">
        <w:t xml:space="preserve">gNB observes the IgRS in a </w:t>
      </w:r>
      <w:r w:rsidR="00D11208">
        <w:t xml:space="preserve">granularity of one OFDM symbol, </w:t>
      </w:r>
      <w:r w:rsidR="00497B0B">
        <w:t xml:space="preserve">measured with the same numerology of UL channels. </w:t>
      </w:r>
      <w:r w:rsidR="00D11208">
        <w:t xml:space="preserve">So, </w:t>
      </w:r>
      <w:r w:rsidR="003A026C">
        <w:t xml:space="preserve">from the transmission gNB’s view, </w:t>
      </w:r>
      <w:r w:rsidR="00D11208">
        <w:t xml:space="preserve">at least 2 consecutive OFDM symbols should be transmitted at one time, in which the same IgRS is carried. </w:t>
      </w:r>
      <w:r w:rsidR="003A026C">
        <w:t>F</w:t>
      </w:r>
      <w:r w:rsidR="00497B0B">
        <w:t xml:space="preserve">rom the reception gNB’s view, at least one full IgRS (though may be shifted) can be observed within an effective detection window, making the detection easier, as shown in </w:t>
      </w:r>
      <w:r w:rsidR="005627EC">
        <w:fldChar w:fldCharType="begin"/>
      </w:r>
      <w:r w:rsidR="00497B0B">
        <w:instrText xml:space="preserve"> REF _Ref520298784 \h </w:instrText>
      </w:r>
      <w:r w:rsidR="005627EC">
        <w:fldChar w:fldCharType="separate"/>
      </w:r>
      <w:r w:rsidR="008F3C72">
        <w:t xml:space="preserve">Figure </w:t>
      </w:r>
      <w:r w:rsidR="008F3C72">
        <w:rPr>
          <w:noProof/>
        </w:rPr>
        <w:t>2</w:t>
      </w:r>
      <w:r w:rsidR="008F3C72">
        <w:noBreakHyphen/>
      </w:r>
      <w:r w:rsidR="008F3C72">
        <w:rPr>
          <w:noProof/>
        </w:rPr>
        <w:t>1</w:t>
      </w:r>
      <w:r w:rsidR="005627EC">
        <w:fldChar w:fldCharType="end"/>
      </w:r>
      <w:r w:rsidR="00497B0B">
        <w:t>.</w:t>
      </w:r>
    </w:p>
    <w:p w:rsidR="00497B0B" w:rsidRDefault="00497B0B" w:rsidP="00497B0B">
      <w:pPr>
        <w:keepNext/>
        <w:jc w:val="center"/>
      </w:pPr>
      <w:r>
        <w:rPr>
          <w:noProof/>
          <w:lang w:eastAsia="zh-CN"/>
        </w:rPr>
        <w:drawing>
          <wp:inline distT="0" distB="0" distL="0" distR="0">
            <wp:extent cx="4821242" cy="1846811"/>
            <wp:effectExtent l="0" t="0" r="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3442" cy="1859146"/>
                    </a:xfrm>
                    <a:prstGeom prst="rect">
                      <a:avLst/>
                    </a:prstGeom>
                    <a:noFill/>
                  </pic:spPr>
                </pic:pic>
              </a:graphicData>
            </a:graphic>
          </wp:inline>
        </w:drawing>
      </w:r>
    </w:p>
    <w:p w:rsidR="00497B0B" w:rsidRDefault="00497B0B" w:rsidP="00497B0B">
      <w:pPr>
        <w:pStyle w:val="a5"/>
      </w:pPr>
      <w:bookmarkStart w:id="5" w:name="_Ref520298784"/>
      <w:r>
        <w:t xml:space="preserve">Figure </w:t>
      </w:r>
      <w:r w:rsidR="005627EC">
        <w:rPr>
          <w:noProof/>
        </w:rPr>
        <w:fldChar w:fldCharType="begin"/>
      </w:r>
      <w:r w:rsidR="003D5AA3">
        <w:rPr>
          <w:noProof/>
        </w:rPr>
        <w:instrText xml:space="preserve"> STYLEREF 1 \s </w:instrText>
      </w:r>
      <w:r w:rsidR="005627EC">
        <w:rPr>
          <w:noProof/>
        </w:rPr>
        <w:fldChar w:fldCharType="separate"/>
      </w:r>
      <w:r w:rsidR="008F3C72">
        <w:rPr>
          <w:noProof/>
        </w:rPr>
        <w:t>2</w:t>
      </w:r>
      <w:r w:rsidR="005627EC">
        <w:rPr>
          <w:noProof/>
        </w:rPr>
        <w:fldChar w:fldCharType="end"/>
      </w:r>
      <w:r w:rsidR="00E56B63">
        <w:noBreakHyphen/>
      </w:r>
      <w:r w:rsidR="005627EC">
        <w:rPr>
          <w:noProof/>
        </w:rPr>
        <w:fldChar w:fldCharType="begin"/>
      </w:r>
      <w:r w:rsidR="003D5AA3">
        <w:rPr>
          <w:noProof/>
        </w:rPr>
        <w:instrText xml:space="preserve"> SEQ Figure \* ARABIC \s 1 </w:instrText>
      </w:r>
      <w:r w:rsidR="005627EC">
        <w:rPr>
          <w:noProof/>
        </w:rPr>
        <w:fldChar w:fldCharType="separate"/>
      </w:r>
      <w:r w:rsidR="008F3C72">
        <w:rPr>
          <w:noProof/>
        </w:rPr>
        <w:t>1</w:t>
      </w:r>
      <w:r w:rsidR="005627EC">
        <w:rPr>
          <w:noProof/>
        </w:rPr>
        <w:fldChar w:fldCharType="end"/>
      </w:r>
      <w:bookmarkEnd w:id="5"/>
      <w:r w:rsidR="00E8487B">
        <w:rPr>
          <w:rFonts w:hint="eastAsia"/>
          <w:noProof/>
          <w:lang w:eastAsia="zh-CN"/>
        </w:rPr>
        <w:t>:</w:t>
      </w:r>
      <w:r>
        <w:t xml:space="preserve"> IgRS detection within one OFDM symbol.</w:t>
      </w:r>
    </w:p>
    <w:p w:rsidR="00497B0B" w:rsidRPr="00A66A2C" w:rsidRDefault="00497B0B" w:rsidP="00497B0B">
      <w:pPr>
        <w:rPr>
          <w:lang w:eastAsia="zh-CN"/>
        </w:rPr>
      </w:pPr>
      <w:r>
        <w:t xml:space="preserve">We suggest that a 2-OFDM-symbol length IgRS and 1-OFDM-symbol length detection window could be the baseline for study. The SCS of IgRS can be assumed to be the same with the UL data channel. One may argue that the IgRS can applied larger SCS than other DL/UL channel and thus reduce the length in time domain. However, this may lead to different FFT/IFFT size from other UL channels, </w:t>
      </w:r>
      <w:r w:rsidR="00EC72AE">
        <w:t>or lead to the reduction of effective IgRS samples in both time and frequency domain</w:t>
      </w:r>
      <w:r w:rsidR="001C583F">
        <w:t>, and thus reduce the detection performance</w:t>
      </w:r>
      <w:r>
        <w:rPr>
          <w:lang w:eastAsia="zh-CN"/>
        </w:rPr>
        <w:t xml:space="preserve">. </w:t>
      </w:r>
    </w:p>
    <w:p w:rsidR="00497B0B" w:rsidRDefault="00497B0B" w:rsidP="00497B0B">
      <w:pPr>
        <w:rPr>
          <w:i/>
        </w:rPr>
      </w:pPr>
      <w:r w:rsidRPr="00AC4B81">
        <w:rPr>
          <w:b/>
          <w:i/>
        </w:rPr>
        <w:t xml:space="preserve">Proposal </w:t>
      </w:r>
      <w:r w:rsidR="004730A6">
        <w:rPr>
          <w:b/>
          <w:i/>
        </w:rPr>
        <w:t>3</w:t>
      </w:r>
      <w:r w:rsidRPr="00AC4B81">
        <w:rPr>
          <w:i/>
        </w:rPr>
        <w:t xml:space="preserve">: </w:t>
      </w:r>
      <w:r w:rsidR="00EC72AE">
        <w:rPr>
          <w:i/>
        </w:rPr>
        <w:t>Each</w:t>
      </w:r>
      <w:r w:rsidRPr="00AC4B81">
        <w:rPr>
          <w:i/>
        </w:rPr>
        <w:t xml:space="preserve"> </w:t>
      </w:r>
      <w:r>
        <w:rPr>
          <w:i/>
        </w:rPr>
        <w:t>IgRS</w:t>
      </w:r>
      <w:r w:rsidRPr="00AC4B81">
        <w:rPr>
          <w:i/>
        </w:rPr>
        <w:t xml:space="preserve"> resource includes at least 2 OFDM symbols, and </w:t>
      </w:r>
      <w:r>
        <w:rPr>
          <w:i/>
          <w:lang w:eastAsia="zh-CN"/>
        </w:rPr>
        <w:t xml:space="preserve">the IgRS is the same </w:t>
      </w:r>
      <w:r w:rsidR="00E8487B">
        <w:rPr>
          <w:i/>
        </w:rPr>
        <w:t>within each symbol</w:t>
      </w:r>
      <w:r w:rsidRPr="00AC4B81">
        <w:rPr>
          <w:i/>
        </w:rPr>
        <w:t xml:space="preserve">, </w:t>
      </w:r>
      <w:r>
        <w:rPr>
          <w:i/>
        </w:rPr>
        <w:t>where</w:t>
      </w:r>
      <w:r w:rsidRPr="00AC4B81">
        <w:rPr>
          <w:i/>
        </w:rPr>
        <w:t xml:space="preserve"> circular </w:t>
      </w:r>
      <w:r w:rsidRPr="00C9052D">
        <w:rPr>
          <w:i/>
        </w:rPr>
        <w:t xml:space="preserve">characteristics </w:t>
      </w:r>
      <w:r>
        <w:rPr>
          <w:i/>
        </w:rPr>
        <w:t>is satisfied</w:t>
      </w:r>
      <w:r w:rsidRPr="00AC4B81">
        <w:rPr>
          <w:i/>
        </w:rPr>
        <w:t xml:space="preserve">. </w:t>
      </w:r>
    </w:p>
    <w:p w:rsidR="00497B0B" w:rsidRDefault="00EC72AE" w:rsidP="00497B0B">
      <w:r>
        <w:t>Note that the current OFDM signal generation for PDSCH may n</w:t>
      </w:r>
      <w:r w:rsidR="001A50E3">
        <w:t xml:space="preserve">ot suit IgRS, because adding cyclic prefix (CP) </w:t>
      </w:r>
      <w:r>
        <w:t>to each OFDM symbol may destroy the circularity between the consecutive same OFDM symbols.</w:t>
      </w:r>
      <w:r w:rsidR="0031168A">
        <w:t xml:space="preserve"> </w:t>
      </w:r>
      <w:r w:rsidR="00F640E3">
        <w:t>The</w:t>
      </w:r>
      <w:r w:rsidR="00142F61">
        <w:t xml:space="preserve"> </w:t>
      </w:r>
      <w:r w:rsidR="00F640E3">
        <w:t>reason</w:t>
      </w:r>
      <w:r w:rsidR="00142F61">
        <w:t xml:space="preserve"> </w:t>
      </w:r>
      <w:r w:rsidR="00F640E3">
        <w:t xml:space="preserve">is </w:t>
      </w:r>
      <w:r w:rsidR="00142F61">
        <w:t xml:space="preserve">that </w:t>
      </w:r>
      <w:r w:rsidR="00C6451C">
        <w:t xml:space="preserve">currently </w:t>
      </w:r>
      <w:r w:rsidR="00142F61">
        <w:t xml:space="preserve">the CP is separately added </w:t>
      </w:r>
      <w:r w:rsidR="00661895">
        <w:t>to</w:t>
      </w:r>
      <w:r w:rsidR="00142F61">
        <w:t xml:space="preserve"> the front of each OFDM symbol. </w:t>
      </w:r>
      <w:r w:rsidR="005627EC">
        <w:fldChar w:fldCharType="begin"/>
      </w:r>
      <w:r w:rsidR="0031168A">
        <w:instrText xml:space="preserve"> REF _Ref524959931 \h </w:instrText>
      </w:r>
      <w:r w:rsidR="005627EC">
        <w:fldChar w:fldCharType="separate"/>
      </w:r>
      <w:r w:rsidR="008F3C72">
        <w:t xml:space="preserve">Figure </w:t>
      </w:r>
      <w:r w:rsidR="008F3C72">
        <w:rPr>
          <w:noProof/>
        </w:rPr>
        <w:t>2</w:t>
      </w:r>
      <w:r w:rsidR="008F3C72">
        <w:noBreakHyphen/>
      </w:r>
      <w:r w:rsidR="008F3C72">
        <w:rPr>
          <w:noProof/>
        </w:rPr>
        <w:t>2</w:t>
      </w:r>
      <w:r w:rsidR="005627EC">
        <w:fldChar w:fldCharType="end"/>
      </w:r>
      <w:r w:rsidR="0031168A">
        <w:t xml:space="preserve"> shows how the CP affects circularity in time domain:</w:t>
      </w:r>
    </w:p>
    <w:p w:rsidR="0031168A" w:rsidRDefault="0031168A" w:rsidP="0031168A">
      <w:pPr>
        <w:keepNext/>
        <w:jc w:val="center"/>
      </w:pPr>
      <w:r>
        <w:rPr>
          <w:noProof/>
          <w:lang w:eastAsia="zh-CN"/>
        </w:rPr>
        <w:lastRenderedPageBreak/>
        <w:drawing>
          <wp:inline distT="0" distB="0" distL="0" distR="0">
            <wp:extent cx="4194814" cy="1119117"/>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37089" cy="1130395"/>
                    </a:xfrm>
                    <a:prstGeom prst="rect">
                      <a:avLst/>
                    </a:prstGeom>
                    <a:noFill/>
                  </pic:spPr>
                </pic:pic>
              </a:graphicData>
            </a:graphic>
          </wp:inline>
        </w:drawing>
      </w:r>
    </w:p>
    <w:p w:rsidR="0031168A" w:rsidRDefault="0031168A" w:rsidP="0031168A">
      <w:pPr>
        <w:pStyle w:val="a5"/>
      </w:pPr>
      <w:bookmarkStart w:id="6" w:name="_Ref524959931"/>
      <w:r>
        <w:t xml:space="preserve">Figure </w:t>
      </w:r>
      <w:r w:rsidR="005627EC">
        <w:rPr>
          <w:noProof/>
        </w:rPr>
        <w:fldChar w:fldCharType="begin"/>
      </w:r>
      <w:r w:rsidR="003D5AA3">
        <w:rPr>
          <w:noProof/>
        </w:rPr>
        <w:instrText xml:space="preserve"> STYLEREF 1 \s </w:instrText>
      </w:r>
      <w:r w:rsidR="005627EC">
        <w:rPr>
          <w:noProof/>
        </w:rPr>
        <w:fldChar w:fldCharType="separate"/>
      </w:r>
      <w:r w:rsidR="008F3C72">
        <w:rPr>
          <w:noProof/>
        </w:rPr>
        <w:t>2</w:t>
      </w:r>
      <w:r w:rsidR="005627EC">
        <w:rPr>
          <w:noProof/>
        </w:rPr>
        <w:fldChar w:fldCharType="end"/>
      </w:r>
      <w:r w:rsidR="00E56B63">
        <w:noBreakHyphen/>
      </w:r>
      <w:r w:rsidR="005627EC">
        <w:rPr>
          <w:noProof/>
        </w:rPr>
        <w:fldChar w:fldCharType="begin"/>
      </w:r>
      <w:r w:rsidR="003D5AA3">
        <w:rPr>
          <w:noProof/>
        </w:rPr>
        <w:instrText xml:space="preserve"> SEQ Figure \* ARABIC \s 1 </w:instrText>
      </w:r>
      <w:r w:rsidR="005627EC">
        <w:rPr>
          <w:noProof/>
        </w:rPr>
        <w:fldChar w:fldCharType="separate"/>
      </w:r>
      <w:r w:rsidR="008F3C72">
        <w:rPr>
          <w:noProof/>
        </w:rPr>
        <w:t>2</w:t>
      </w:r>
      <w:r w:rsidR="005627EC">
        <w:rPr>
          <w:noProof/>
        </w:rPr>
        <w:fldChar w:fldCharType="end"/>
      </w:r>
      <w:bookmarkEnd w:id="6"/>
      <w:r w:rsidR="00E8487B">
        <w:rPr>
          <w:rFonts w:hint="eastAsia"/>
          <w:noProof/>
          <w:lang w:eastAsia="zh-CN"/>
        </w:rPr>
        <w:t>:</w:t>
      </w:r>
      <w:r>
        <w:t xml:space="preserve"> Current OFDM signal generation for PDSCH.</w:t>
      </w:r>
    </w:p>
    <w:p w:rsidR="00142F61" w:rsidRDefault="00C97326" w:rsidP="00497B0B">
      <w:r>
        <w:t>T</w:t>
      </w:r>
      <w:r w:rsidR="0031168A">
        <w:t xml:space="preserve">wo </w:t>
      </w:r>
      <w:r w:rsidR="001A50E3">
        <w:t>methods</w:t>
      </w:r>
      <w:r w:rsidR="0031168A">
        <w:t xml:space="preserve"> can be considered</w:t>
      </w:r>
      <w:r w:rsidRPr="00C97326">
        <w:t xml:space="preserve"> </w:t>
      </w:r>
      <w:r>
        <w:t>to address this issue</w:t>
      </w:r>
      <w:r w:rsidR="00142F61">
        <w:t>:</w:t>
      </w:r>
    </w:p>
    <w:p w:rsidR="00142F61" w:rsidRDefault="00142F61" w:rsidP="00497B0B">
      <w:r>
        <w:t>Method 1: D</w:t>
      </w:r>
      <w:r w:rsidR="0031168A">
        <w:t xml:space="preserve">efine new OFDM signal generation similar to PRACH, where </w:t>
      </w:r>
      <w:r w:rsidR="006323CE">
        <w:t xml:space="preserve">the </w:t>
      </w:r>
      <w:r w:rsidR="0031168A">
        <w:t xml:space="preserve">CP is only added before the </w:t>
      </w:r>
      <w:r w:rsidR="006323CE">
        <w:t xml:space="preserve">start of the </w:t>
      </w:r>
      <w:r w:rsidR="0031168A">
        <w:t>1</w:t>
      </w:r>
      <w:r w:rsidR="0031168A" w:rsidRPr="0031168A">
        <w:rPr>
          <w:vertAlign w:val="superscript"/>
        </w:rPr>
        <w:t>st</w:t>
      </w:r>
      <w:r w:rsidR="0031168A">
        <w:t xml:space="preserve"> OFDM symbol, but not be added to other symbols. </w:t>
      </w:r>
      <w:r w:rsidR="001A50E3">
        <w:t xml:space="preserve">A cyclic suffix (CS) may also be added to </w:t>
      </w:r>
      <w:r w:rsidR="006323CE">
        <w:t xml:space="preserve">the end of </w:t>
      </w:r>
      <w:r w:rsidR="001A50E3">
        <w:t xml:space="preserve">the last OFDM symbol. </w:t>
      </w:r>
    </w:p>
    <w:p w:rsidR="00142F61" w:rsidRDefault="00142F61" w:rsidP="00497B0B">
      <w:r>
        <w:t xml:space="preserve">Method 2: </w:t>
      </w:r>
      <w:r w:rsidR="0031168A">
        <w:t xml:space="preserve">The other </w:t>
      </w:r>
      <w:r w:rsidR="001A50E3">
        <w:t xml:space="preserve">method </w:t>
      </w:r>
      <w:r w:rsidR="0031168A">
        <w:t>is to design the IgRS that keeping circularity between different OFDM symbols even wit</w:t>
      </w:r>
      <w:r w:rsidR="00835855">
        <w:t xml:space="preserve">h current CP adding. This can be done in time domain with a predefined shift, or </w:t>
      </w:r>
      <w:r w:rsidR="00910A23">
        <w:t xml:space="preserve">can be done </w:t>
      </w:r>
      <w:r w:rsidR="00835855">
        <w:t xml:space="preserve">in frequency domain with a predefined </w:t>
      </w:r>
      <w:r w:rsidR="00910A23">
        <w:t xml:space="preserve">linear </w:t>
      </w:r>
      <w:r w:rsidR="00835855">
        <w:t xml:space="preserve">phase compensation. </w:t>
      </w:r>
    </w:p>
    <w:p w:rsidR="00EC72AE" w:rsidRDefault="00835855" w:rsidP="00497B0B">
      <w:r>
        <w:t xml:space="preserve">The concepts of the two methods are shown in </w:t>
      </w:r>
      <w:r w:rsidR="005627EC">
        <w:fldChar w:fldCharType="begin"/>
      </w:r>
      <w:r w:rsidR="001A50E3">
        <w:instrText xml:space="preserve"> REF _Ref524961165 \h </w:instrText>
      </w:r>
      <w:r w:rsidR="005627EC">
        <w:fldChar w:fldCharType="separate"/>
      </w:r>
      <w:r w:rsidR="008F3C72">
        <w:t xml:space="preserve">Figure </w:t>
      </w:r>
      <w:r w:rsidR="008F3C72">
        <w:rPr>
          <w:noProof/>
        </w:rPr>
        <w:t>2</w:t>
      </w:r>
      <w:r w:rsidR="008F3C72">
        <w:noBreakHyphen/>
      </w:r>
      <w:r w:rsidR="008F3C72">
        <w:rPr>
          <w:noProof/>
        </w:rPr>
        <w:t>3</w:t>
      </w:r>
      <w:r w:rsidR="005627EC">
        <w:fldChar w:fldCharType="end"/>
      </w:r>
      <w:r>
        <w:t>.</w:t>
      </w:r>
    </w:p>
    <w:p w:rsidR="001A50E3" w:rsidRDefault="001A50E3" w:rsidP="001A50E3">
      <w:pPr>
        <w:keepNext/>
        <w:jc w:val="center"/>
      </w:pPr>
      <w:r>
        <w:rPr>
          <w:noProof/>
          <w:lang w:eastAsia="zh-CN"/>
        </w:rPr>
        <w:drawing>
          <wp:inline distT="0" distB="0" distL="0" distR="0">
            <wp:extent cx="4462818" cy="256858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67909" cy="2571510"/>
                    </a:xfrm>
                    <a:prstGeom prst="rect">
                      <a:avLst/>
                    </a:prstGeom>
                    <a:noFill/>
                  </pic:spPr>
                </pic:pic>
              </a:graphicData>
            </a:graphic>
          </wp:inline>
        </w:drawing>
      </w:r>
    </w:p>
    <w:p w:rsidR="0031168A" w:rsidRDefault="001A50E3" w:rsidP="001A50E3">
      <w:pPr>
        <w:pStyle w:val="a5"/>
      </w:pPr>
      <w:bookmarkStart w:id="7" w:name="_Ref524961165"/>
      <w:r>
        <w:t xml:space="preserve">Figure </w:t>
      </w:r>
      <w:r w:rsidR="005627EC">
        <w:rPr>
          <w:noProof/>
        </w:rPr>
        <w:fldChar w:fldCharType="begin"/>
      </w:r>
      <w:r w:rsidR="003D5AA3">
        <w:rPr>
          <w:noProof/>
        </w:rPr>
        <w:instrText xml:space="preserve"> STYLEREF 1 \s </w:instrText>
      </w:r>
      <w:r w:rsidR="005627EC">
        <w:rPr>
          <w:noProof/>
        </w:rPr>
        <w:fldChar w:fldCharType="separate"/>
      </w:r>
      <w:r w:rsidR="008F3C72">
        <w:rPr>
          <w:noProof/>
        </w:rPr>
        <w:t>2</w:t>
      </w:r>
      <w:r w:rsidR="005627EC">
        <w:rPr>
          <w:noProof/>
        </w:rPr>
        <w:fldChar w:fldCharType="end"/>
      </w:r>
      <w:r w:rsidR="00E56B63">
        <w:noBreakHyphen/>
      </w:r>
      <w:r w:rsidR="005627EC">
        <w:rPr>
          <w:noProof/>
        </w:rPr>
        <w:fldChar w:fldCharType="begin"/>
      </w:r>
      <w:r w:rsidR="003D5AA3">
        <w:rPr>
          <w:noProof/>
        </w:rPr>
        <w:instrText xml:space="preserve"> SEQ Figure \* ARABIC \s 1 </w:instrText>
      </w:r>
      <w:r w:rsidR="005627EC">
        <w:rPr>
          <w:noProof/>
        </w:rPr>
        <w:fldChar w:fldCharType="separate"/>
      </w:r>
      <w:r w:rsidR="008F3C72">
        <w:rPr>
          <w:noProof/>
        </w:rPr>
        <w:t>3</w:t>
      </w:r>
      <w:r w:rsidR="005627EC">
        <w:rPr>
          <w:noProof/>
        </w:rPr>
        <w:fldChar w:fldCharType="end"/>
      </w:r>
      <w:bookmarkEnd w:id="7"/>
      <w:r w:rsidR="00E8487B">
        <w:rPr>
          <w:rFonts w:hint="eastAsia"/>
          <w:noProof/>
          <w:lang w:eastAsia="zh-CN"/>
        </w:rPr>
        <w:t>:</w:t>
      </w:r>
      <w:r>
        <w:t xml:space="preserve"> Methods to keep circularity considering CP.</w:t>
      </w:r>
    </w:p>
    <w:p w:rsidR="001A50E3" w:rsidRDefault="00123F97" w:rsidP="001A50E3">
      <w:pPr>
        <w:jc w:val="left"/>
      </w:pPr>
      <w:r>
        <w:t xml:space="preserve">For Method 1, </w:t>
      </w:r>
      <w:r w:rsidR="00E700BB">
        <w:t>it is more suitable for the case that only IgRS will be transmitted in these OFDM symbols, because PDSCH cannot be multiplexed into these OFDM symbols (</w:t>
      </w:r>
      <w:r w:rsidR="00C33119">
        <w:t>unless us</w:t>
      </w:r>
      <w:r w:rsidR="00D10BE4">
        <w:t>e</w:t>
      </w:r>
      <w:r w:rsidR="00E700BB">
        <w:t xml:space="preserve"> </w:t>
      </w:r>
      <w:r w:rsidR="00C33119">
        <w:t xml:space="preserve">an </w:t>
      </w:r>
      <w:r w:rsidR="00E700BB">
        <w:t>additional IFFT module).</w:t>
      </w:r>
      <w:r w:rsidR="00742488">
        <w:t xml:space="preserve"> For Method 2, PDSCH and IgRS can be multiplexed into one OFDM symbol. This requires that </w:t>
      </w:r>
      <w:r w:rsidR="00D10BE4">
        <w:t>a linear phase compensation is multiplied</w:t>
      </w:r>
      <w:r w:rsidR="00742488">
        <w:t xml:space="preserve"> to the IgRS in the latter OFDM symbol</w:t>
      </w:r>
      <w:r w:rsidR="00142F61">
        <w:t xml:space="preserve"> in frequency domain</w:t>
      </w:r>
      <w:r w:rsidR="00D10BE4">
        <w:t>, leading to an effect that equivalent to cyclic shift in time domain.</w:t>
      </w:r>
    </w:p>
    <w:p w:rsidR="00123F97" w:rsidRDefault="00E72236" w:rsidP="001A50E3">
      <w:pPr>
        <w:jc w:val="left"/>
        <w:rPr>
          <w:i/>
        </w:rPr>
      </w:pPr>
      <w:r w:rsidRPr="00AC4B81">
        <w:rPr>
          <w:b/>
          <w:i/>
        </w:rPr>
        <w:t xml:space="preserve">Proposal </w:t>
      </w:r>
      <w:r w:rsidR="004730A6">
        <w:rPr>
          <w:b/>
          <w:i/>
        </w:rPr>
        <w:t>4</w:t>
      </w:r>
      <w:r w:rsidRPr="00AC4B81">
        <w:rPr>
          <w:i/>
        </w:rPr>
        <w:t xml:space="preserve">: </w:t>
      </w:r>
      <w:r>
        <w:rPr>
          <w:i/>
        </w:rPr>
        <w:t xml:space="preserve">For IgRS symbol generation, </w:t>
      </w:r>
      <w:r w:rsidR="006D06AB">
        <w:rPr>
          <w:i/>
        </w:rPr>
        <w:t xml:space="preserve">consider using Alt.1 or Alt.2 to guarantee the </w:t>
      </w:r>
      <w:r w:rsidR="006D06AB" w:rsidRPr="006D06AB">
        <w:rPr>
          <w:i/>
        </w:rPr>
        <w:t>circularity</w:t>
      </w:r>
      <w:r w:rsidR="006D06AB">
        <w:rPr>
          <w:i/>
        </w:rPr>
        <w:t xml:space="preserve"> between the consecutive OFDM symbols</w:t>
      </w:r>
      <w:r>
        <w:rPr>
          <w:i/>
        </w:rPr>
        <w:t>.</w:t>
      </w:r>
    </w:p>
    <w:p w:rsidR="006D06AB" w:rsidRPr="006D06AB" w:rsidRDefault="006D06AB" w:rsidP="006D06AB">
      <w:pPr>
        <w:pStyle w:val="af0"/>
        <w:numPr>
          <w:ilvl w:val="0"/>
          <w:numId w:val="34"/>
        </w:numPr>
        <w:jc w:val="left"/>
        <w:rPr>
          <w:i/>
        </w:rPr>
      </w:pPr>
      <w:r w:rsidRPr="006D06AB">
        <w:rPr>
          <w:i/>
        </w:rPr>
        <w:t>Alt.1</w:t>
      </w:r>
      <w:r>
        <w:rPr>
          <w:i/>
        </w:rPr>
        <w:t>: PRACH-like OFDM signal generation, where the CP is only added to the front of the 1</w:t>
      </w:r>
      <w:r w:rsidRPr="006D06AB">
        <w:rPr>
          <w:i/>
          <w:vertAlign w:val="superscript"/>
        </w:rPr>
        <w:t>st</w:t>
      </w:r>
      <w:r>
        <w:rPr>
          <w:i/>
        </w:rPr>
        <w:t xml:space="preserve"> OFDM symbol, and the CS is optionally added to the end of the last OFDM symbol.</w:t>
      </w:r>
    </w:p>
    <w:p w:rsidR="006D06AB" w:rsidRPr="00497B0B" w:rsidRDefault="006D06AB" w:rsidP="006D06AB">
      <w:pPr>
        <w:pStyle w:val="af0"/>
        <w:numPr>
          <w:ilvl w:val="0"/>
          <w:numId w:val="34"/>
        </w:numPr>
        <w:jc w:val="left"/>
      </w:pPr>
      <w:r w:rsidRPr="006D06AB">
        <w:rPr>
          <w:i/>
        </w:rPr>
        <w:t>Alt.2</w:t>
      </w:r>
      <w:r w:rsidR="00B704BF">
        <w:rPr>
          <w:i/>
        </w:rPr>
        <w:t xml:space="preserve">: PDSCH-like OFDM signal generation, where the CP is separately added to the front of each OFDM symbol, but </w:t>
      </w:r>
      <w:r w:rsidR="00142F61">
        <w:rPr>
          <w:i/>
        </w:rPr>
        <w:t xml:space="preserve">in frequency domain, </w:t>
      </w:r>
      <w:r w:rsidR="00B704BF">
        <w:rPr>
          <w:i/>
        </w:rPr>
        <w:t xml:space="preserve">the IgRS in different OFDM symbols need to be multiplied with different </w:t>
      </w:r>
      <w:r w:rsidR="00142F61">
        <w:rPr>
          <w:i/>
        </w:rPr>
        <w:t xml:space="preserve">linear </w:t>
      </w:r>
      <w:r w:rsidR="00B704BF">
        <w:rPr>
          <w:i/>
        </w:rPr>
        <w:t xml:space="preserve">phase </w:t>
      </w:r>
      <w:r w:rsidR="00142F61">
        <w:rPr>
          <w:i/>
        </w:rPr>
        <w:t xml:space="preserve">rotation </w:t>
      </w:r>
      <w:r w:rsidR="000D6DD6">
        <w:rPr>
          <w:i/>
        </w:rPr>
        <w:t>factors</w:t>
      </w:r>
      <w:r w:rsidR="00B704BF">
        <w:rPr>
          <w:i/>
        </w:rPr>
        <w:t>.</w:t>
      </w:r>
    </w:p>
    <w:p w:rsidR="008B055E" w:rsidRDefault="004E70A0" w:rsidP="008B055E">
      <w:pPr>
        <w:pStyle w:val="2"/>
      </w:pPr>
      <w:r>
        <w:t>RS design for Framework-1</w:t>
      </w:r>
    </w:p>
    <w:p w:rsidR="006E56F2" w:rsidRDefault="00644D3C" w:rsidP="00C0015E">
      <w:pPr>
        <w:rPr>
          <w:lang w:eastAsia="ko-KR"/>
        </w:rPr>
      </w:pPr>
      <w:r>
        <w:t>For</w:t>
      </w:r>
      <w:r w:rsidR="008B055E">
        <w:t xml:space="preserve"> Framework-1, </w:t>
      </w:r>
      <w:r w:rsidR="00316301">
        <w:t xml:space="preserve">the RS-1 is used to assist aggressor gNB to recognize that </w:t>
      </w:r>
      <w:r w:rsidR="00145EE7">
        <w:t>it is</w:t>
      </w:r>
      <w:r w:rsidR="00316301">
        <w:t xml:space="preserve"> causing remote interference, and </w:t>
      </w:r>
      <w:r w:rsidR="00145EE7">
        <w:t xml:space="preserve">the </w:t>
      </w:r>
      <w:r w:rsidR="00316301">
        <w:t xml:space="preserve">RS-2 is used to assist the victim to decide whether the </w:t>
      </w:r>
      <w:r w:rsidR="00316301" w:rsidRPr="00041962">
        <w:rPr>
          <w:lang w:eastAsia="ko-KR"/>
        </w:rPr>
        <w:t>troposphere</w:t>
      </w:r>
      <w:r w:rsidR="00316301">
        <w:rPr>
          <w:lang w:eastAsia="ko-KR"/>
        </w:rPr>
        <w:t xml:space="preserve"> ducting still exist</w:t>
      </w:r>
      <w:r w:rsidR="00145EE7">
        <w:rPr>
          <w:lang w:eastAsia="ko-KR"/>
        </w:rPr>
        <w:t>s</w:t>
      </w:r>
      <w:r w:rsidR="00316301">
        <w:rPr>
          <w:lang w:eastAsia="ko-KR"/>
        </w:rPr>
        <w:t xml:space="preserve"> </w:t>
      </w:r>
      <w:r w:rsidR="00316301">
        <w:rPr>
          <w:lang w:eastAsia="ko-KR"/>
        </w:rPr>
        <w:lastRenderedPageBreak/>
        <w:t>or not</w:t>
      </w:r>
      <w:r w:rsidR="00CB2DC8">
        <w:rPr>
          <w:lang w:eastAsia="ko-KR"/>
        </w:rPr>
        <w:t xml:space="preserve">, as shown in </w:t>
      </w:r>
      <w:r w:rsidR="005627EC">
        <w:rPr>
          <w:lang w:eastAsia="ko-KR"/>
        </w:rPr>
        <w:fldChar w:fldCharType="begin"/>
      </w:r>
      <w:r w:rsidR="00CB2DC8">
        <w:rPr>
          <w:lang w:eastAsia="ko-KR"/>
        </w:rPr>
        <w:instrText xml:space="preserve"> REF _Ref524795645 \h </w:instrText>
      </w:r>
      <w:r w:rsidR="005627EC">
        <w:rPr>
          <w:lang w:eastAsia="ko-KR"/>
        </w:rPr>
      </w:r>
      <w:r w:rsidR="005627EC">
        <w:rPr>
          <w:lang w:eastAsia="ko-KR"/>
        </w:rPr>
        <w:fldChar w:fldCharType="separate"/>
      </w:r>
      <w:r w:rsidR="008F3C72">
        <w:t xml:space="preserve">Figure </w:t>
      </w:r>
      <w:r w:rsidR="008F3C72">
        <w:rPr>
          <w:noProof/>
        </w:rPr>
        <w:t>2</w:t>
      </w:r>
      <w:r w:rsidR="008F3C72">
        <w:noBreakHyphen/>
      </w:r>
      <w:r w:rsidR="008F3C72">
        <w:rPr>
          <w:noProof/>
        </w:rPr>
        <w:t>4</w:t>
      </w:r>
      <w:r w:rsidR="005627EC">
        <w:rPr>
          <w:lang w:eastAsia="ko-KR"/>
        </w:rPr>
        <w:fldChar w:fldCharType="end"/>
      </w:r>
      <w:r w:rsidR="00316301">
        <w:rPr>
          <w:lang w:eastAsia="ko-KR"/>
        </w:rPr>
        <w:t xml:space="preserve">. </w:t>
      </w:r>
      <w:r w:rsidR="006E56F2">
        <w:rPr>
          <w:lang w:eastAsia="ko-KR"/>
        </w:rPr>
        <w:t>It is FFS that whether a common design can be achieved between RS-1 and RS-2.</w:t>
      </w:r>
    </w:p>
    <w:p w:rsidR="002650F2" w:rsidRDefault="00261F15" w:rsidP="00650F16">
      <w:pPr>
        <w:keepNext/>
        <w:jc w:val="center"/>
      </w:pPr>
      <w:r>
        <w:rPr>
          <w:noProof/>
          <w:lang w:eastAsia="zh-CN"/>
        </w:rPr>
        <w:drawing>
          <wp:inline distT="0" distB="0" distL="0" distR="0">
            <wp:extent cx="5816473" cy="1824138"/>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44861" cy="1833041"/>
                    </a:xfrm>
                    <a:prstGeom prst="rect">
                      <a:avLst/>
                    </a:prstGeom>
                    <a:noFill/>
                  </pic:spPr>
                </pic:pic>
              </a:graphicData>
            </a:graphic>
          </wp:inline>
        </w:drawing>
      </w:r>
    </w:p>
    <w:p w:rsidR="002650F2" w:rsidRDefault="002650F2" w:rsidP="002650F2">
      <w:pPr>
        <w:pStyle w:val="a5"/>
      </w:pPr>
      <w:bookmarkStart w:id="8" w:name="_Ref524795645"/>
      <w:r>
        <w:t xml:space="preserve">Figure </w:t>
      </w:r>
      <w:r w:rsidR="005627EC">
        <w:rPr>
          <w:noProof/>
        </w:rPr>
        <w:fldChar w:fldCharType="begin"/>
      </w:r>
      <w:r w:rsidR="003D5AA3">
        <w:rPr>
          <w:noProof/>
        </w:rPr>
        <w:instrText xml:space="preserve"> STYLEREF 1 \s </w:instrText>
      </w:r>
      <w:r w:rsidR="005627EC">
        <w:rPr>
          <w:noProof/>
        </w:rPr>
        <w:fldChar w:fldCharType="separate"/>
      </w:r>
      <w:r w:rsidR="008F3C72">
        <w:rPr>
          <w:noProof/>
        </w:rPr>
        <w:t>2</w:t>
      </w:r>
      <w:r w:rsidR="005627EC">
        <w:rPr>
          <w:noProof/>
        </w:rPr>
        <w:fldChar w:fldCharType="end"/>
      </w:r>
      <w:r w:rsidR="00E56B63">
        <w:noBreakHyphen/>
      </w:r>
      <w:r w:rsidR="005627EC">
        <w:rPr>
          <w:noProof/>
        </w:rPr>
        <w:fldChar w:fldCharType="begin"/>
      </w:r>
      <w:r w:rsidR="003D5AA3">
        <w:rPr>
          <w:noProof/>
        </w:rPr>
        <w:instrText xml:space="preserve"> SEQ Figure \* ARABIC \s 1 </w:instrText>
      </w:r>
      <w:r w:rsidR="005627EC">
        <w:rPr>
          <w:noProof/>
        </w:rPr>
        <w:fldChar w:fldCharType="separate"/>
      </w:r>
      <w:r w:rsidR="008F3C72">
        <w:rPr>
          <w:noProof/>
        </w:rPr>
        <w:t>4</w:t>
      </w:r>
      <w:r w:rsidR="005627EC">
        <w:rPr>
          <w:noProof/>
        </w:rPr>
        <w:fldChar w:fldCharType="end"/>
      </w:r>
      <w:bookmarkEnd w:id="8"/>
      <w:r w:rsidR="00E8487B">
        <w:rPr>
          <w:rFonts w:hint="eastAsia"/>
          <w:noProof/>
          <w:lang w:eastAsia="zh-CN"/>
        </w:rPr>
        <w:t>:</w:t>
      </w:r>
      <w:r>
        <w:t xml:space="preserve"> Workflow of Framework-1.</w:t>
      </w:r>
    </w:p>
    <w:p w:rsidR="00650F16" w:rsidRDefault="008B47EA" w:rsidP="00650F16">
      <w:pPr>
        <w:spacing w:before="120"/>
        <w:rPr>
          <w:lang w:eastAsia="ko-KR"/>
        </w:rPr>
      </w:pPr>
      <w:r>
        <w:t xml:space="preserve">Whether a common design can be applied to RS-1 and RS-2 is related to how the framework works. </w:t>
      </w:r>
      <w:r w:rsidR="00CB2DC8">
        <w:t>In our view, a</w:t>
      </w:r>
      <w:r w:rsidR="00DB37C8">
        <w:t xml:space="preserve"> common design for RS-1 and RS-2</w:t>
      </w:r>
      <w:r w:rsidR="00CB2DC8">
        <w:rPr>
          <w:lang w:eastAsia="zh-CN"/>
        </w:rPr>
        <w:t xml:space="preserve"> (</w:t>
      </w:r>
      <w:r w:rsidR="00F419E8">
        <w:t>common IgRS</w:t>
      </w:r>
      <w:r w:rsidR="00CB2DC8">
        <w:t>)</w:t>
      </w:r>
      <w:r w:rsidR="00F419E8">
        <w:t xml:space="preserve"> </w:t>
      </w:r>
      <w:r w:rsidR="00DB37C8">
        <w:t>can reduce the standardization work and implementation complexity.</w:t>
      </w:r>
      <w:r w:rsidR="00F419E8">
        <w:t xml:space="preserve"> </w:t>
      </w:r>
      <w:r w:rsidR="003333AF">
        <w:t xml:space="preserve">The only issue is that a victim gNB may not be able to judge </w:t>
      </w:r>
      <w:r w:rsidR="00650F16">
        <w:t xml:space="preserve">whether </w:t>
      </w:r>
      <w:r w:rsidR="007B427E">
        <w:t>the</w:t>
      </w:r>
      <w:r w:rsidR="00650F16">
        <w:t xml:space="preserve"> reciprocity </w:t>
      </w:r>
      <w:r w:rsidR="007B427E">
        <w:t xml:space="preserve">of IoT increase </w:t>
      </w:r>
      <w:r w:rsidR="00650F16">
        <w:t>holds or not</w:t>
      </w:r>
      <w:r w:rsidR="003333AF">
        <w:t xml:space="preserve">. </w:t>
      </w:r>
      <w:r w:rsidR="00F4093C">
        <w:t xml:space="preserve">So the </w:t>
      </w:r>
      <w:r w:rsidR="007B427E">
        <w:t xml:space="preserve">victim </w:t>
      </w:r>
      <w:r w:rsidR="00F4093C">
        <w:t>gNB may not be sure whether the RIM scheme shall be applied or not.</w:t>
      </w:r>
      <w:r w:rsidR="00F4093C" w:rsidRPr="00F4093C">
        <w:rPr>
          <w:lang w:eastAsia="ko-KR"/>
        </w:rPr>
        <w:t xml:space="preserve"> </w:t>
      </w:r>
      <w:r w:rsidR="00F4093C">
        <w:rPr>
          <w:lang w:eastAsia="ko-KR"/>
        </w:rPr>
        <w:t xml:space="preserve">Here ‘RIM scheme’ mainly refers to aggressor RIM scheme, for example, DL symbol back-off.  To tackle this issue, one simple way is to assume that the </w:t>
      </w:r>
      <w:r w:rsidR="007B427E">
        <w:rPr>
          <w:lang w:eastAsia="ko-KR"/>
        </w:rPr>
        <w:t>IoT</w:t>
      </w:r>
      <w:r w:rsidR="00F4093C">
        <w:rPr>
          <w:lang w:eastAsia="ko-KR"/>
        </w:rPr>
        <w:t xml:space="preserve"> reciprocity holds. In this way, even the victim gNB will apply the aggressor RIM scheme. This at least guarantees that the remote interference can be avoided, regardless of the </w:t>
      </w:r>
      <w:r w:rsidR="007B427E">
        <w:rPr>
          <w:lang w:eastAsia="ko-KR"/>
        </w:rPr>
        <w:t>IoT</w:t>
      </w:r>
      <w:r w:rsidR="00F4093C">
        <w:rPr>
          <w:lang w:eastAsia="ko-KR"/>
        </w:rPr>
        <w:t xml:space="preserve"> reciprocity condition. </w:t>
      </w:r>
      <w:r w:rsidR="005627EC">
        <w:rPr>
          <w:lang w:eastAsia="ko-KR"/>
        </w:rPr>
        <w:fldChar w:fldCharType="begin"/>
      </w:r>
      <w:r w:rsidR="00261F15">
        <w:rPr>
          <w:lang w:eastAsia="ko-KR"/>
        </w:rPr>
        <w:instrText xml:space="preserve"> REF _Ref524796041 \h </w:instrText>
      </w:r>
      <w:r w:rsidR="005627EC">
        <w:rPr>
          <w:lang w:eastAsia="ko-KR"/>
        </w:rPr>
      </w:r>
      <w:r w:rsidR="005627EC">
        <w:rPr>
          <w:lang w:eastAsia="ko-KR"/>
        </w:rPr>
        <w:fldChar w:fldCharType="separate"/>
      </w:r>
      <w:r w:rsidR="008F3C72">
        <w:t xml:space="preserve">Figure </w:t>
      </w:r>
      <w:r w:rsidR="008F3C72">
        <w:rPr>
          <w:noProof/>
        </w:rPr>
        <w:t>2</w:t>
      </w:r>
      <w:r w:rsidR="008F3C72">
        <w:noBreakHyphen/>
      </w:r>
      <w:r w:rsidR="008F3C72">
        <w:rPr>
          <w:noProof/>
        </w:rPr>
        <w:t>5</w:t>
      </w:r>
      <w:r w:rsidR="005627EC">
        <w:rPr>
          <w:lang w:eastAsia="ko-KR"/>
        </w:rPr>
        <w:fldChar w:fldCharType="end"/>
      </w:r>
      <w:r w:rsidR="00261F15">
        <w:rPr>
          <w:lang w:eastAsia="ko-KR"/>
        </w:rPr>
        <w:t xml:space="preserve"> shows the Framework-1 when a common RS desi</w:t>
      </w:r>
      <w:r w:rsidR="00C97326">
        <w:rPr>
          <w:lang w:eastAsia="ko-KR"/>
        </w:rPr>
        <w:t>gn (marked as IgRS) is applied:</w:t>
      </w:r>
    </w:p>
    <w:p w:rsidR="00054B6F" w:rsidRDefault="004F2820" w:rsidP="00054B6F">
      <w:pPr>
        <w:keepNext/>
        <w:jc w:val="center"/>
      </w:pPr>
      <w:r>
        <w:rPr>
          <w:noProof/>
          <w:lang w:eastAsia="zh-CN"/>
        </w:rPr>
        <w:drawing>
          <wp:inline distT="0" distB="0" distL="0" distR="0">
            <wp:extent cx="5842114" cy="158664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70064" cy="1594235"/>
                    </a:xfrm>
                    <a:prstGeom prst="rect">
                      <a:avLst/>
                    </a:prstGeom>
                    <a:noFill/>
                  </pic:spPr>
                </pic:pic>
              </a:graphicData>
            </a:graphic>
          </wp:inline>
        </w:drawing>
      </w:r>
    </w:p>
    <w:p w:rsidR="00084391" w:rsidRDefault="00054B6F" w:rsidP="00054B6F">
      <w:pPr>
        <w:pStyle w:val="a5"/>
        <w:rPr>
          <w:lang w:eastAsia="ko-KR"/>
        </w:rPr>
      </w:pPr>
      <w:bookmarkStart w:id="9" w:name="_Ref524796041"/>
      <w:r>
        <w:t xml:space="preserve">Figure </w:t>
      </w:r>
      <w:r w:rsidR="005627EC">
        <w:rPr>
          <w:noProof/>
        </w:rPr>
        <w:fldChar w:fldCharType="begin"/>
      </w:r>
      <w:r w:rsidR="003D5AA3">
        <w:rPr>
          <w:noProof/>
        </w:rPr>
        <w:instrText xml:space="preserve"> STYLEREF 1 \s </w:instrText>
      </w:r>
      <w:r w:rsidR="005627EC">
        <w:rPr>
          <w:noProof/>
        </w:rPr>
        <w:fldChar w:fldCharType="separate"/>
      </w:r>
      <w:r w:rsidR="008F3C72">
        <w:rPr>
          <w:noProof/>
        </w:rPr>
        <w:t>2</w:t>
      </w:r>
      <w:r w:rsidR="005627EC">
        <w:rPr>
          <w:noProof/>
        </w:rPr>
        <w:fldChar w:fldCharType="end"/>
      </w:r>
      <w:r w:rsidR="00E56B63">
        <w:noBreakHyphen/>
      </w:r>
      <w:r w:rsidR="005627EC">
        <w:rPr>
          <w:noProof/>
        </w:rPr>
        <w:fldChar w:fldCharType="begin"/>
      </w:r>
      <w:r w:rsidR="003D5AA3">
        <w:rPr>
          <w:noProof/>
        </w:rPr>
        <w:instrText xml:space="preserve"> SEQ Figure \* ARABIC \s 1 </w:instrText>
      </w:r>
      <w:r w:rsidR="005627EC">
        <w:rPr>
          <w:noProof/>
        </w:rPr>
        <w:fldChar w:fldCharType="separate"/>
      </w:r>
      <w:r w:rsidR="008F3C72">
        <w:rPr>
          <w:noProof/>
        </w:rPr>
        <w:t>5</w:t>
      </w:r>
      <w:r w:rsidR="005627EC">
        <w:rPr>
          <w:noProof/>
        </w:rPr>
        <w:fldChar w:fldCharType="end"/>
      </w:r>
      <w:bookmarkEnd w:id="9"/>
      <w:r w:rsidR="00E8487B">
        <w:rPr>
          <w:rFonts w:hint="eastAsia"/>
          <w:noProof/>
          <w:lang w:eastAsia="zh-CN"/>
        </w:rPr>
        <w:t>:</w:t>
      </w:r>
      <w:r>
        <w:t xml:space="preserve"> Workflow of Framework-1, assuming </w:t>
      </w:r>
      <w:r w:rsidR="008D3438">
        <w:t xml:space="preserve">the same RS design and </w:t>
      </w:r>
      <w:r>
        <w:t>channel reciprocity.</w:t>
      </w:r>
    </w:p>
    <w:p w:rsidR="008B055E" w:rsidRDefault="00261F15" w:rsidP="00C0015E">
      <w:pPr>
        <w:rPr>
          <w:lang w:eastAsia="ko-KR"/>
        </w:rPr>
      </w:pPr>
      <w:r>
        <w:rPr>
          <w:lang w:eastAsia="ko-KR"/>
        </w:rPr>
        <w:t xml:space="preserve">If RS-1 and RS-2 are different reference signals, the logic </w:t>
      </w:r>
      <w:r w:rsidR="00E51D97">
        <w:rPr>
          <w:lang w:eastAsia="ko-KR"/>
        </w:rPr>
        <w:t>is</w:t>
      </w:r>
      <w:r w:rsidR="00E65270">
        <w:rPr>
          <w:lang w:eastAsia="ko-KR"/>
        </w:rPr>
        <w:t xml:space="preserve"> more </w:t>
      </w:r>
      <w:r w:rsidR="00C97326">
        <w:rPr>
          <w:lang w:eastAsia="ko-KR"/>
        </w:rPr>
        <w:t xml:space="preserve">accurate, </w:t>
      </w:r>
      <w:r w:rsidR="00F4093C">
        <w:rPr>
          <w:lang w:eastAsia="ko-KR"/>
        </w:rPr>
        <w:t xml:space="preserve">since a gNB clearly knows </w:t>
      </w:r>
      <w:r w:rsidR="00A20D9F">
        <w:rPr>
          <w:lang w:eastAsia="ko-KR"/>
        </w:rPr>
        <w:t xml:space="preserve">whether it </w:t>
      </w:r>
      <w:r w:rsidR="00F4093C">
        <w:rPr>
          <w:lang w:eastAsia="ko-KR"/>
        </w:rPr>
        <w:t>is a victim, or an aggressor, or a victim and aggressor at the same time. B</w:t>
      </w:r>
      <w:r w:rsidR="00C97326">
        <w:rPr>
          <w:lang w:eastAsia="ko-KR"/>
        </w:rPr>
        <w:t xml:space="preserve">ut </w:t>
      </w:r>
      <w:r w:rsidR="00BA41FA">
        <w:rPr>
          <w:lang w:eastAsia="ko-KR"/>
        </w:rPr>
        <w:t xml:space="preserve">the behavior will become </w:t>
      </w:r>
      <w:r w:rsidR="00C97326">
        <w:rPr>
          <w:lang w:eastAsia="ko-KR"/>
        </w:rPr>
        <w:t xml:space="preserve">more </w:t>
      </w:r>
      <w:r w:rsidR="00E65270">
        <w:rPr>
          <w:lang w:eastAsia="ko-KR"/>
        </w:rPr>
        <w:t xml:space="preserve">complicated. </w:t>
      </w:r>
      <w:r w:rsidR="008F5C61">
        <w:rPr>
          <w:lang w:eastAsia="ko-KR"/>
        </w:rPr>
        <w:t>The behaviors of a victim gNB and an aggressor gNB are different.</w:t>
      </w:r>
      <w:r w:rsidR="000943B9">
        <w:rPr>
          <w:lang w:eastAsia="ko-KR"/>
        </w:rPr>
        <w:t xml:space="preserve"> </w:t>
      </w:r>
      <w:r w:rsidR="00567CF5">
        <w:rPr>
          <w:lang w:eastAsia="ko-KR"/>
        </w:rPr>
        <w:t xml:space="preserve">When troposphere ducting happens, </w:t>
      </w:r>
      <w:r w:rsidR="008F5C61">
        <w:rPr>
          <w:lang w:eastAsia="ko-KR"/>
        </w:rPr>
        <w:t xml:space="preserve">for each gNB, it can be a victim and/or an aggressor. </w:t>
      </w:r>
      <w:r w:rsidR="008F5C61">
        <w:t xml:space="preserve">The following table </w:t>
      </w:r>
      <w:r w:rsidR="00C97326">
        <w:t>summarizes</w:t>
      </w:r>
      <w:r w:rsidR="008F5C61">
        <w:t xml:space="preserve"> the handling logic of the detecting gNB when RS-1 and RS-2 are </w:t>
      </w:r>
      <w:r w:rsidR="008B47EA">
        <w:t>different</w:t>
      </w:r>
      <w:r w:rsidR="008F5C61">
        <w:t>:</w:t>
      </w:r>
    </w:p>
    <w:p w:rsidR="008D3438" w:rsidRDefault="008D3438" w:rsidP="008D3438">
      <w:pPr>
        <w:pStyle w:val="a5"/>
        <w:keepNext/>
      </w:pPr>
      <w:bookmarkStart w:id="10" w:name="_Ref525926036"/>
      <w:r>
        <w:t xml:space="preserve">Table </w:t>
      </w:r>
      <w:r w:rsidR="005627EC">
        <w:fldChar w:fldCharType="begin"/>
      </w:r>
      <w:r w:rsidR="00166294">
        <w:instrText xml:space="preserve"> STYLEREF 1 \s </w:instrText>
      </w:r>
      <w:r w:rsidR="005627EC">
        <w:fldChar w:fldCharType="separate"/>
      </w:r>
      <w:r w:rsidR="008F3C72">
        <w:rPr>
          <w:noProof/>
        </w:rPr>
        <w:t>2</w:t>
      </w:r>
      <w:r w:rsidR="005627EC">
        <w:fldChar w:fldCharType="end"/>
      </w:r>
      <w:r w:rsidR="00166294">
        <w:noBreakHyphen/>
      </w:r>
      <w:r w:rsidR="005627EC">
        <w:fldChar w:fldCharType="begin"/>
      </w:r>
      <w:r w:rsidR="00166294">
        <w:instrText xml:space="preserve"> SEQ Table \* ARABIC \s 1 </w:instrText>
      </w:r>
      <w:r w:rsidR="005627EC">
        <w:fldChar w:fldCharType="separate"/>
      </w:r>
      <w:r w:rsidR="008F3C72">
        <w:rPr>
          <w:noProof/>
        </w:rPr>
        <w:t>1</w:t>
      </w:r>
      <w:r w:rsidR="005627EC">
        <w:fldChar w:fldCharType="end"/>
      </w:r>
      <w:bookmarkEnd w:id="10"/>
      <w:r w:rsidR="00E8487B">
        <w:rPr>
          <w:rFonts w:hint="eastAsia"/>
          <w:lang w:eastAsia="zh-CN"/>
        </w:rPr>
        <w:t>:</w:t>
      </w:r>
      <w:r w:rsidRPr="008D3438">
        <w:t xml:space="preserve"> </w:t>
      </w:r>
      <w:r>
        <w:t>Logic of different RS design between RS-1 and RS-2.</w:t>
      </w:r>
    </w:p>
    <w:tbl>
      <w:tblPr>
        <w:tblStyle w:val="ac"/>
        <w:tblW w:w="0" w:type="auto"/>
        <w:tblLook w:val="04A0" w:firstRow="1" w:lastRow="0" w:firstColumn="1" w:lastColumn="0" w:noHBand="0" w:noVBand="1"/>
      </w:tblPr>
      <w:tblGrid>
        <w:gridCol w:w="2122"/>
        <w:gridCol w:w="3685"/>
        <w:gridCol w:w="3500"/>
      </w:tblGrid>
      <w:tr w:rsidR="003C3C72" w:rsidTr="0083525A">
        <w:tc>
          <w:tcPr>
            <w:tcW w:w="2122" w:type="dxa"/>
            <w:tcBorders>
              <w:tl2br w:val="single" w:sz="4" w:space="0" w:color="auto"/>
            </w:tcBorders>
            <w:shd w:val="clear" w:color="auto" w:fill="F2F2F2" w:themeFill="background1" w:themeFillShade="F2"/>
          </w:tcPr>
          <w:p w:rsidR="00542B80" w:rsidRDefault="00542B80" w:rsidP="00542B80">
            <w:pPr>
              <w:jc w:val="right"/>
              <w:rPr>
                <w:lang w:eastAsia="ko-KR"/>
              </w:rPr>
            </w:pPr>
            <w:r>
              <w:rPr>
                <w:lang w:eastAsia="ko-KR"/>
              </w:rPr>
              <w:t>Detect RS-2</w:t>
            </w:r>
          </w:p>
          <w:p w:rsidR="003C3C72" w:rsidRDefault="00542B80" w:rsidP="003C3C72">
            <w:pPr>
              <w:jc w:val="left"/>
              <w:rPr>
                <w:lang w:eastAsia="ko-KR"/>
              </w:rPr>
            </w:pPr>
            <w:r>
              <w:rPr>
                <w:lang w:eastAsia="ko-KR"/>
              </w:rPr>
              <w:t>Detect RS-1</w:t>
            </w:r>
          </w:p>
        </w:tc>
        <w:tc>
          <w:tcPr>
            <w:tcW w:w="3685" w:type="dxa"/>
            <w:shd w:val="clear" w:color="auto" w:fill="F2F2F2" w:themeFill="background1" w:themeFillShade="F2"/>
            <w:vAlign w:val="center"/>
          </w:tcPr>
          <w:p w:rsidR="003C3C72" w:rsidRDefault="003C3C72" w:rsidP="00542B80">
            <w:pPr>
              <w:spacing w:before="60" w:after="60"/>
              <w:jc w:val="center"/>
              <w:rPr>
                <w:lang w:eastAsia="ko-KR"/>
              </w:rPr>
            </w:pPr>
            <w:r>
              <w:rPr>
                <w:lang w:eastAsia="ko-KR"/>
              </w:rPr>
              <w:t>Yes</w:t>
            </w:r>
          </w:p>
        </w:tc>
        <w:tc>
          <w:tcPr>
            <w:tcW w:w="3500" w:type="dxa"/>
            <w:shd w:val="clear" w:color="auto" w:fill="F2F2F2" w:themeFill="background1" w:themeFillShade="F2"/>
            <w:vAlign w:val="center"/>
          </w:tcPr>
          <w:p w:rsidR="003C3C72" w:rsidRDefault="003C3C72" w:rsidP="00542B80">
            <w:pPr>
              <w:spacing w:before="60" w:after="60"/>
              <w:jc w:val="center"/>
              <w:rPr>
                <w:lang w:eastAsia="ko-KR"/>
              </w:rPr>
            </w:pPr>
            <w:r>
              <w:rPr>
                <w:lang w:eastAsia="ko-KR"/>
              </w:rPr>
              <w:t>No</w:t>
            </w:r>
          </w:p>
        </w:tc>
      </w:tr>
      <w:tr w:rsidR="003C3C72" w:rsidTr="008F5C61">
        <w:tc>
          <w:tcPr>
            <w:tcW w:w="2122" w:type="dxa"/>
            <w:vAlign w:val="center"/>
          </w:tcPr>
          <w:p w:rsidR="003C3C72" w:rsidRDefault="003C3C72" w:rsidP="008F5C61">
            <w:pPr>
              <w:spacing w:before="60" w:after="60"/>
              <w:jc w:val="center"/>
              <w:rPr>
                <w:lang w:eastAsia="ko-KR"/>
              </w:rPr>
            </w:pPr>
            <w:r>
              <w:rPr>
                <w:lang w:eastAsia="ko-KR"/>
              </w:rPr>
              <w:t>Yes</w:t>
            </w:r>
          </w:p>
        </w:tc>
        <w:tc>
          <w:tcPr>
            <w:tcW w:w="3685" w:type="dxa"/>
          </w:tcPr>
          <w:p w:rsidR="003C3C72" w:rsidRDefault="007052B8" w:rsidP="003C3C72">
            <w:pPr>
              <w:spacing w:before="60" w:after="60"/>
              <w:jc w:val="left"/>
              <w:rPr>
                <w:lang w:eastAsia="ko-KR"/>
              </w:rPr>
            </w:pPr>
            <w:r>
              <w:rPr>
                <w:lang w:eastAsia="ko-KR"/>
              </w:rPr>
              <w:t>T</w:t>
            </w:r>
            <w:r w:rsidRPr="00041962">
              <w:rPr>
                <w:lang w:eastAsia="ko-KR"/>
              </w:rPr>
              <w:t>roposphere</w:t>
            </w:r>
            <w:r>
              <w:rPr>
                <w:lang w:eastAsia="ko-KR"/>
              </w:rPr>
              <w:t xml:space="preserve"> ducting + channel reciprocity </w:t>
            </w:r>
            <w:r>
              <w:rPr>
                <w:rFonts w:hint="eastAsia"/>
                <w:lang w:eastAsia="zh-CN"/>
              </w:rPr>
              <w:t>→</w:t>
            </w:r>
            <w:r>
              <w:rPr>
                <w:rFonts w:hint="eastAsia"/>
                <w:lang w:eastAsia="zh-CN"/>
              </w:rPr>
              <w:t xml:space="preserve"> </w:t>
            </w:r>
            <w:r>
              <w:rPr>
                <w:lang w:eastAsia="zh-CN"/>
              </w:rPr>
              <w:t xml:space="preserve">Send RS-1 + send RS-2 + apply </w:t>
            </w:r>
            <w:r>
              <w:rPr>
                <w:rFonts w:hint="eastAsia"/>
                <w:lang w:eastAsia="zh-CN"/>
              </w:rPr>
              <w:t>RIM scheme</w:t>
            </w:r>
            <w:r>
              <w:rPr>
                <w:lang w:eastAsia="zh-CN"/>
              </w:rPr>
              <w:t>.</w:t>
            </w:r>
          </w:p>
        </w:tc>
        <w:tc>
          <w:tcPr>
            <w:tcW w:w="3500" w:type="dxa"/>
          </w:tcPr>
          <w:p w:rsidR="003C3C72" w:rsidRDefault="00317C74" w:rsidP="00317C74">
            <w:pPr>
              <w:spacing w:before="60" w:after="60"/>
              <w:jc w:val="left"/>
              <w:rPr>
                <w:lang w:eastAsia="ko-KR"/>
              </w:rPr>
            </w:pPr>
            <w:r>
              <w:rPr>
                <w:lang w:eastAsia="ko-KR"/>
              </w:rPr>
              <w:t>T</w:t>
            </w:r>
            <w:r w:rsidRPr="00041962">
              <w:rPr>
                <w:lang w:eastAsia="ko-KR"/>
              </w:rPr>
              <w:t>roposphere</w:t>
            </w:r>
            <w:r>
              <w:rPr>
                <w:lang w:eastAsia="ko-KR"/>
              </w:rPr>
              <w:t xml:space="preserve"> ducting exist only from detecting gNB to other gNBs </w:t>
            </w:r>
            <w:r>
              <w:rPr>
                <w:rFonts w:hint="eastAsia"/>
                <w:lang w:eastAsia="zh-CN"/>
              </w:rPr>
              <w:t>→</w:t>
            </w:r>
            <w:r>
              <w:rPr>
                <w:rFonts w:hint="eastAsia"/>
                <w:lang w:eastAsia="zh-CN"/>
              </w:rPr>
              <w:t xml:space="preserve"> Send RS-</w:t>
            </w:r>
            <w:r>
              <w:rPr>
                <w:lang w:eastAsia="zh-CN"/>
              </w:rPr>
              <w:t>2 + apply RIM scheme.</w:t>
            </w:r>
          </w:p>
        </w:tc>
      </w:tr>
      <w:tr w:rsidR="003C3C72" w:rsidTr="008F5C61">
        <w:tc>
          <w:tcPr>
            <w:tcW w:w="2122" w:type="dxa"/>
            <w:vAlign w:val="center"/>
          </w:tcPr>
          <w:p w:rsidR="003C3C72" w:rsidRDefault="003C3C72" w:rsidP="008F5C61">
            <w:pPr>
              <w:spacing w:before="60" w:after="60"/>
              <w:jc w:val="center"/>
              <w:rPr>
                <w:lang w:eastAsia="ko-KR"/>
              </w:rPr>
            </w:pPr>
            <w:r>
              <w:rPr>
                <w:lang w:eastAsia="ko-KR"/>
              </w:rPr>
              <w:t>No</w:t>
            </w:r>
          </w:p>
        </w:tc>
        <w:tc>
          <w:tcPr>
            <w:tcW w:w="3685" w:type="dxa"/>
          </w:tcPr>
          <w:p w:rsidR="003C3C72" w:rsidRDefault="002A5F52" w:rsidP="003C3C72">
            <w:pPr>
              <w:spacing w:before="60" w:after="60"/>
              <w:jc w:val="left"/>
              <w:rPr>
                <w:lang w:eastAsia="ko-KR"/>
              </w:rPr>
            </w:pPr>
            <w:r>
              <w:rPr>
                <w:lang w:eastAsia="ko-KR"/>
              </w:rPr>
              <w:t>T</w:t>
            </w:r>
            <w:r w:rsidRPr="00041962">
              <w:rPr>
                <w:lang w:eastAsia="ko-KR"/>
              </w:rPr>
              <w:t>roposphere</w:t>
            </w:r>
            <w:r>
              <w:rPr>
                <w:lang w:eastAsia="ko-KR"/>
              </w:rPr>
              <w:t xml:space="preserve"> ducting exist </w:t>
            </w:r>
            <w:r w:rsidR="00317C74">
              <w:rPr>
                <w:lang w:eastAsia="ko-KR"/>
              </w:rPr>
              <w:t xml:space="preserve">only </w:t>
            </w:r>
            <w:r>
              <w:rPr>
                <w:lang w:eastAsia="ko-KR"/>
              </w:rPr>
              <w:t xml:space="preserve">from </w:t>
            </w:r>
            <w:r w:rsidR="00317C74">
              <w:rPr>
                <w:lang w:eastAsia="ko-KR"/>
              </w:rPr>
              <w:t xml:space="preserve">other gNBs </w:t>
            </w:r>
            <w:r>
              <w:rPr>
                <w:lang w:eastAsia="ko-KR"/>
              </w:rPr>
              <w:t xml:space="preserve">to </w:t>
            </w:r>
            <w:r w:rsidR="00317C74">
              <w:rPr>
                <w:lang w:eastAsia="ko-KR"/>
              </w:rPr>
              <w:t xml:space="preserve">the detecting gNB </w:t>
            </w:r>
            <w:r w:rsidR="00317C74">
              <w:rPr>
                <w:rFonts w:hint="eastAsia"/>
                <w:lang w:eastAsia="zh-CN"/>
              </w:rPr>
              <w:t>→</w:t>
            </w:r>
            <w:r w:rsidR="00317C74">
              <w:rPr>
                <w:rFonts w:hint="eastAsia"/>
                <w:lang w:eastAsia="zh-CN"/>
              </w:rPr>
              <w:t xml:space="preserve"> Send RS-1</w:t>
            </w:r>
            <w:r w:rsidR="00317C74">
              <w:rPr>
                <w:lang w:eastAsia="zh-CN"/>
              </w:rPr>
              <w:t>.</w:t>
            </w:r>
          </w:p>
        </w:tc>
        <w:tc>
          <w:tcPr>
            <w:tcW w:w="3500" w:type="dxa"/>
          </w:tcPr>
          <w:p w:rsidR="003C3C72" w:rsidRDefault="007052B8" w:rsidP="007052B8">
            <w:pPr>
              <w:spacing w:before="60" w:after="60"/>
              <w:jc w:val="left"/>
              <w:rPr>
                <w:lang w:eastAsia="ko-KR"/>
              </w:rPr>
            </w:pPr>
            <w:r>
              <w:rPr>
                <w:lang w:eastAsia="ko-KR"/>
              </w:rPr>
              <w:t>No t</w:t>
            </w:r>
            <w:r w:rsidRPr="00041962">
              <w:rPr>
                <w:lang w:eastAsia="ko-KR"/>
              </w:rPr>
              <w:t>roposphere</w:t>
            </w:r>
            <w:r>
              <w:rPr>
                <w:lang w:eastAsia="ko-KR"/>
              </w:rPr>
              <w:t xml:space="preserve"> ducting </w:t>
            </w:r>
            <w:r>
              <w:rPr>
                <w:rFonts w:hint="eastAsia"/>
                <w:lang w:eastAsia="zh-CN"/>
              </w:rPr>
              <w:t>→</w:t>
            </w:r>
            <w:r>
              <w:rPr>
                <w:rFonts w:hint="eastAsia"/>
                <w:lang w:eastAsia="zh-CN"/>
              </w:rPr>
              <w:t xml:space="preserve"> </w:t>
            </w:r>
            <w:r>
              <w:rPr>
                <w:lang w:eastAsia="ko-KR"/>
              </w:rPr>
              <w:t xml:space="preserve">Do not send </w:t>
            </w:r>
            <w:r>
              <w:rPr>
                <w:lang w:eastAsia="zh-CN"/>
              </w:rPr>
              <w:t>any RS</w:t>
            </w:r>
            <w:r>
              <w:rPr>
                <w:lang w:eastAsia="ko-KR"/>
              </w:rPr>
              <w:t>, and no RIM scheme is needed</w:t>
            </w:r>
            <w:r>
              <w:rPr>
                <w:lang w:eastAsia="zh-CN"/>
              </w:rPr>
              <w:t>.</w:t>
            </w:r>
          </w:p>
        </w:tc>
      </w:tr>
    </w:tbl>
    <w:p w:rsidR="00781D7F" w:rsidRDefault="008F5C61" w:rsidP="00851982">
      <w:pPr>
        <w:spacing w:before="120"/>
      </w:pPr>
      <w:r>
        <w:lastRenderedPageBreak/>
        <w:t>Moreover, a more serious problem is that if channel reciprocity holds, for each gNB, it needs to transmit and detect both RS-1 and RS-2. This doubles the resource cost compared to the case of common design</w:t>
      </w:r>
      <w:r w:rsidR="008D3438">
        <w:t xml:space="preserve">, as shown in </w:t>
      </w:r>
      <w:r w:rsidR="005627EC">
        <w:fldChar w:fldCharType="begin"/>
      </w:r>
      <w:r w:rsidR="004E70A0">
        <w:instrText xml:space="preserve"> REF _Ref524944961 \h </w:instrText>
      </w:r>
      <w:r w:rsidR="005627EC">
        <w:fldChar w:fldCharType="separate"/>
      </w:r>
      <w:r w:rsidR="008F3C72">
        <w:t xml:space="preserve">Figure </w:t>
      </w:r>
      <w:r w:rsidR="008F3C72">
        <w:rPr>
          <w:noProof/>
        </w:rPr>
        <w:t>2</w:t>
      </w:r>
      <w:r w:rsidR="008F3C72">
        <w:noBreakHyphen/>
      </w:r>
      <w:r w:rsidR="008F3C72">
        <w:rPr>
          <w:noProof/>
        </w:rPr>
        <w:t>6</w:t>
      </w:r>
      <w:r w:rsidR="005627EC">
        <w:fldChar w:fldCharType="end"/>
      </w:r>
      <w:r w:rsidR="004E70A0">
        <w:t>.</w:t>
      </w:r>
    </w:p>
    <w:p w:rsidR="008D3438" w:rsidRDefault="002A5F52" w:rsidP="008D3438">
      <w:pPr>
        <w:keepNext/>
      </w:pPr>
      <w:r>
        <w:rPr>
          <w:noProof/>
          <w:lang w:eastAsia="zh-CN"/>
        </w:rPr>
        <w:drawing>
          <wp:inline distT="0" distB="0" distL="0" distR="0">
            <wp:extent cx="5945799" cy="2055778"/>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70100" cy="2064180"/>
                    </a:xfrm>
                    <a:prstGeom prst="rect">
                      <a:avLst/>
                    </a:prstGeom>
                    <a:noFill/>
                  </pic:spPr>
                </pic:pic>
              </a:graphicData>
            </a:graphic>
          </wp:inline>
        </w:drawing>
      </w:r>
    </w:p>
    <w:p w:rsidR="00851982" w:rsidRDefault="008D3438" w:rsidP="008D3438">
      <w:pPr>
        <w:pStyle w:val="a5"/>
      </w:pPr>
      <w:bookmarkStart w:id="11" w:name="_Ref524944961"/>
      <w:r>
        <w:t xml:space="preserve">Figure </w:t>
      </w:r>
      <w:r w:rsidR="005627EC">
        <w:rPr>
          <w:noProof/>
        </w:rPr>
        <w:fldChar w:fldCharType="begin"/>
      </w:r>
      <w:r w:rsidR="003D5AA3">
        <w:rPr>
          <w:noProof/>
        </w:rPr>
        <w:instrText xml:space="preserve"> STYLEREF 1 \s </w:instrText>
      </w:r>
      <w:r w:rsidR="005627EC">
        <w:rPr>
          <w:noProof/>
        </w:rPr>
        <w:fldChar w:fldCharType="separate"/>
      </w:r>
      <w:r w:rsidR="008F3C72">
        <w:rPr>
          <w:noProof/>
        </w:rPr>
        <w:t>2</w:t>
      </w:r>
      <w:r w:rsidR="005627EC">
        <w:rPr>
          <w:noProof/>
        </w:rPr>
        <w:fldChar w:fldCharType="end"/>
      </w:r>
      <w:r w:rsidR="00E56B63">
        <w:noBreakHyphen/>
      </w:r>
      <w:r w:rsidR="005627EC">
        <w:rPr>
          <w:noProof/>
        </w:rPr>
        <w:fldChar w:fldCharType="begin"/>
      </w:r>
      <w:r w:rsidR="003D5AA3">
        <w:rPr>
          <w:noProof/>
        </w:rPr>
        <w:instrText xml:space="preserve"> SEQ Figure \* ARABIC \s 1 </w:instrText>
      </w:r>
      <w:r w:rsidR="005627EC">
        <w:rPr>
          <w:noProof/>
        </w:rPr>
        <w:fldChar w:fldCharType="separate"/>
      </w:r>
      <w:r w:rsidR="008F3C72">
        <w:rPr>
          <w:noProof/>
        </w:rPr>
        <w:t>6</w:t>
      </w:r>
      <w:r w:rsidR="005627EC">
        <w:rPr>
          <w:noProof/>
        </w:rPr>
        <w:fldChar w:fldCharType="end"/>
      </w:r>
      <w:bookmarkEnd w:id="11"/>
      <w:r w:rsidR="00E8487B">
        <w:rPr>
          <w:rFonts w:hint="eastAsia"/>
          <w:noProof/>
          <w:lang w:eastAsia="zh-CN"/>
        </w:rPr>
        <w:t>:</w:t>
      </w:r>
      <w:r>
        <w:t xml:space="preserve"> Workflow of Framework-1, assuming different design between RS-1 and RS-2.</w:t>
      </w:r>
    </w:p>
    <w:p w:rsidR="00F4093C" w:rsidRDefault="00F4093C" w:rsidP="00C0015E">
      <w:r>
        <w:t>The following table summarize</w:t>
      </w:r>
      <w:r w:rsidR="00E8487B">
        <w:rPr>
          <w:rFonts w:hint="eastAsia"/>
          <w:lang w:eastAsia="zh-CN"/>
        </w:rPr>
        <w:t>s</w:t>
      </w:r>
      <w:r>
        <w:t xml:space="preserve"> the pros and cons between a common design and a different design for RS-1 and RS-2:</w:t>
      </w:r>
    </w:p>
    <w:p w:rsidR="00A20D9F" w:rsidRDefault="00A20D9F" w:rsidP="0083525A">
      <w:pPr>
        <w:pStyle w:val="a5"/>
        <w:keepNext/>
      </w:pPr>
      <w:bookmarkStart w:id="12" w:name="_Ref525926039"/>
      <w:r>
        <w:t xml:space="preserve">Table </w:t>
      </w:r>
      <w:r w:rsidR="005627EC">
        <w:fldChar w:fldCharType="begin"/>
      </w:r>
      <w:r w:rsidR="00166294">
        <w:instrText xml:space="preserve"> STYLEREF 1 \s </w:instrText>
      </w:r>
      <w:r w:rsidR="005627EC">
        <w:fldChar w:fldCharType="separate"/>
      </w:r>
      <w:r w:rsidR="008F3C72">
        <w:rPr>
          <w:noProof/>
        </w:rPr>
        <w:t>2</w:t>
      </w:r>
      <w:r w:rsidR="005627EC">
        <w:fldChar w:fldCharType="end"/>
      </w:r>
      <w:r w:rsidR="00166294">
        <w:noBreakHyphen/>
      </w:r>
      <w:r w:rsidR="005627EC">
        <w:fldChar w:fldCharType="begin"/>
      </w:r>
      <w:r w:rsidR="00166294">
        <w:instrText xml:space="preserve"> SEQ Table \* ARABIC \s 1 </w:instrText>
      </w:r>
      <w:r w:rsidR="005627EC">
        <w:fldChar w:fldCharType="separate"/>
      </w:r>
      <w:r w:rsidR="008F3C72">
        <w:rPr>
          <w:noProof/>
        </w:rPr>
        <w:t>2</w:t>
      </w:r>
      <w:r w:rsidR="005627EC">
        <w:fldChar w:fldCharType="end"/>
      </w:r>
      <w:bookmarkEnd w:id="12"/>
      <w:r w:rsidR="00E8487B">
        <w:rPr>
          <w:rFonts w:hint="eastAsia"/>
          <w:lang w:eastAsia="zh-CN"/>
        </w:rPr>
        <w:t>:</w:t>
      </w:r>
      <w:r>
        <w:t xml:space="preserve"> Comparison between common design and different design.</w:t>
      </w:r>
    </w:p>
    <w:tbl>
      <w:tblPr>
        <w:tblStyle w:val="ac"/>
        <w:tblW w:w="0" w:type="auto"/>
        <w:tblLook w:val="04A0" w:firstRow="1" w:lastRow="0" w:firstColumn="1" w:lastColumn="0" w:noHBand="0" w:noVBand="1"/>
      </w:tblPr>
      <w:tblGrid>
        <w:gridCol w:w="1696"/>
        <w:gridCol w:w="3261"/>
        <w:gridCol w:w="4350"/>
      </w:tblGrid>
      <w:tr w:rsidR="00F4093C" w:rsidTr="0083525A">
        <w:tc>
          <w:tcPr>
            <w:tcW w:w="1696" w:type="dxa"/>
            <w:shd w:val="clear" w:color="auto" w:fill="F2F2F2" w:themeFill="background1" w:themeFillShade="F2"/>
          </w:tcPr>
          <w:p w:rsidR="00F4093C" w:rsidRDefault="00F4093C" w:rsidP="0083525A">
            <w:pPr>
              <w:spacing w:before="60" w:after="60"/>
            </w:pPr>
          </w:p>
        </w:tc>
        <w:tc>
          <w:tcPr>
            <w:tcW w:w="3261" w:type="dxa"/>
            <w:shd w:val="clear" w:color="auto" w:fill="F2F2F2" w:themeFill="background1" w:themeFillShade="F2"/>
          </w:tcPr>
          <w:p w:rsidR="00F4093C" w:rsidRDefault="00F4093C" w:rsidP="0083525A">
            <w:pPr>
              <w:spacing w:before="60" w:after="60"/>
              <w:jc w:val="center"/>
            </w:pPr>
            <w:r>
              <w:t>Common design</w:t>
            </w:r>
          </w:p>
        </w:tc>
        <w:tc>
          <w:tcPr>
            <w:tcW w:w="4350" w:type="dxa"/>
            <w:shd w:val="clear" w:color="auto" w:fill="F2F2F2" w:themeFill="background1" w:themeFillShade="F2"/>
          </w:tcPr>
          <w:p w:rsidR="00F4093C" w:rsidRDefault="00F4093C" w:rsidP="0083525A">
            <w:pPr>
              <w:spacing w:before="60" w:after="60"/>
              <w:jc w:val="center"/>
            </w:pPr>
            <w:r>
              <w:t>Different design</w:t>
            </w:r>
          </w:p>
        </w:tc>
      </w:tr>
      <w:tr w:rsidR="00F4093C" w:rsidTr="0083525A">
        <w:tc>
          <w:tcPr>
            <w:tcW w:w="1696" w:type="dxa"/>
          </w:tcPr>
          <w:p w:rsidR="00F4093C" w:rsidRDefault="00F4093C" w:rsidP="0083525A">
            <w:pPr>
              <w:spacing w:before="60" w:after="60"/>
            </w:pPr>
            <w:r>
              <w:t>Resource cost</w:t>
            </w:r>
          </w:p>
        </w:tc>
        <w:tc>
          <w:tcPr>
            <w:tcW w:w="3261" w:type="dxa"/>
          </w:tcPr>
          <w:p w:rsidR="00F4093C" w:rsidRDefault="00F4093C" w:rsidP="0083525A">
            <w:pPr>
              <w:spacing w:before="60" w:after="60"/>
            </w:pPr>
            <w:r>
              <w:t>One specific resource for only one RS.</w:t>
            </w:r>
          </w:p>
        </w:tc>
        <w:tc>
          <w:tcPr>
            <w:tcW w:w="4350" w:type="dxa"/>
          </w:tcPr>
          <w:p w:rsidR="00F4093C" w:rsidRDefault="00F4093C" w:rsidP="0083525A">
            <w:pPr>
              <w:spacing w:before="60" w:after="60"/>
            </w:pPr>
            <w:r>
              <w:t>Double the resource cost when the gNB has to transmit both RS.</w:t>
            </w:r>
          </w:p>
          <w:p w:rsidR="00F4093C" w:rsidRDefault="00F4093C" w:rsidP="0083525A">
            <w:pPr>
              <w:spacing w:before="60" w:after="60"/>
            </w:pPr>
            <w:r>
              <w:t>It is possible to use orthogonal sequences multiplexed into the sam</w:t>
            </w:r>
            <w:r w:rsidR="008F3C72">
              <w:t>e</w:t>
            </w:r>
            <w:r>
              <w:t xml:space="preserve"> resource, so the resource cost will not be increased, but instead the power for each RS is halved.</w:t>
            </w:r>
          </w:p>
        </w:tc>
      </w:tr>
      <w:tr w:rsidR="00F4093C" w:rsidTr="0083525A">
        <w:tc>
          <w:tcPr>
            <w:tcW w:w="1696" w:type="dxa"/>
          </w:tcPr>
          <w:p w:rsidR="00F4093C" w:rsidRDefault="00F4093C" w:rsidP="0083525A">
            <w:pPr>
              <w:spacing w:before="60" w:after="60"/>
            </w:pPr>
            <w:r>
              <w:t>Detection complexity</w:t>
            </w:r>
          </w:p>
        </w:tc>
        <w:tc>
          <w:tcPr>
            <w:tcW w:w="3261" w:type="dxa"/>
          </w:tcPr>
          <w:p w:rsidR="00F4093C" w:rsidRDefault="00F4093C" w:rsidP="0083525A">
            <w:pPr>
              <w:spacing w:before="60" w:after="60"/>
            </w:pPr>
            <w:r>
              <w:t xml:space="preserve">Only one RS </w:t>
            </w:r>
            <w:r w:rsidR="007B427E">
              <w:t xml:space="preserve">set </w:t>
            </w:r>
            <w:r>
              <w:t>is detected.</w:t>
            </w:r>
          </w:p>
        </w:tc>
        <w:tc>
          <w:tcPr>
            <w:tcW w:w="4350" w:type="dxa"/>
          </w:tcPr>
          <w:p w:rsidR="00F4093C" w:rsidRDefault="00F4093C" w:rsidP="0083525A">
            <w:pPr>
              <w:spacing w:before="60" w:after="60"/>
            </w:pPr>
            <w:r>
              <w:t>Should detect both RS</w:t>
            </w:r>
            <w:r w:rsidR="007B427E">
              <w:t xml:space="preserve"> sets</w:t>
            </w:r>
            <w:r w:rsidR="00A20D9F">
              <w:t>, which doubles the detection complexity</w:t>
            </w:r>
            <w:r>
              <w:t>.</w:t>
            </w:r>
          </w:p>
        </w:tc>
      </w:tr>
      <w:tr w:rsidR="00F4093C" w:rsidTr="0083525A">
        <w:tc>
          <w:tcPr>
            <w:tcW w:w="1696" w:type="dxa"/>
          </w:tcPr>
          <w:p w:rsidR="00F4093C" w:rsidRDefault="00F4093C" w:rsidP="0083525A">
            <w:pPr>
              <w:spacing w:before="60" w:after="60"/>
            </w:pPr>
            <w:r>
              <w:t>RIM scheme</w:t>
            </w:r>
          </w:p>
        </w:tc>
        <w:tc>
          <w:tcPr>
            <w:tcW w:w="3261" w:type="dxa"/>
          </w:tcPr>
          <w:p w:rsidR="00F4093C" w:rsidRDefault="00F4093C" w:rsidP="0083525A">
            <w:pPr>
              <w:spacing w:before="60" w:after="60"/>
            </w:pPr>
            <w:r>
              <w:t>A unified RIM scheme is applied to both aggressor and/or victim.</w:t>
            </w:r>
          </w:p>
          <w:p w:rsidR="00F4093C" w:rsidRDefault="00F4093C" w:rsidP="0083525A">
            <w:pPr>
              <w:spacing w:before="60" w:after="60"/>
            </w:pPr>
            <w:r>
              <w:t xml:space="preserve">If DL back-off is applied, both aggressor and victim will back-off the DL symbols, regardless of the </w:t>
            </w:r>
            <w:r w:rsidR="007B427E">
              <w:t>IoT</w:t>
            </w:r>
            <w:r>
              <w:t xml:space="preserve"> reciprocity.</w:t>
            </w:r>
          </w:p>
        </w:tc>
        <w:tc>
          <w:tcPr>
            <w:tcW w:w="4350" w:type="dxa"/>
          </w:tcPr>
          <w:p w:rsidR="00F4093C" w:rsidRDefault="00F4093C" w:rsidP="0083525A">
            <w:pPr>
              <w:spacing w:before="60" w:after="60"/>
            </w:pPr>
            <w:r>
              <w:t>If DL back-off is applied, only the aggressor needs to back-off the DL symbols.</w:t>
            </w:r>
          </w:p>
        </w:tc>
      </w:tr>
    </w:tbl>
    <w:p w:rsidR="00A20D9F" w:rsidRDefault="00A20D9F" w:rsidP="0083525A">
      <w:pPr>
        <w:spacing w:before="120"/>
      </w:pPr>
      <w:r>
        <w:t xml:space="preserve">From </w:t>
      </w:r>
      <w:r w:rsidR="005627EC">
        <w:fldChar w:fldCharType="begin"/>
      </w:r>
      <w:r>
        <w:instrText xml:space="preserve"> REF _Ref525926039 \h </w:instrText>
      </w:r>
      <w:r w:rsidR="005627EC">
        <w:fldChar w:fldCharType="separate"/>
      </w:r>
      <w:r w:rsidR="008F3C72">
        <w:t xml:space="preserve">Table </w:t>
      </w:r>
      <w:r w:rsidR="008F3C72">
        <w:rPr>
          <w:noProof/>
        </w:rPr>
        <w:t>2</w:t>
      </w:r>
      <w:r w:rsidR="008F3C72">
        <w:noBreakHyphen/>
      </w:r>
      <w:r w:rsidR="008F3C72">
        <w:rPr>
          <w:noProof/>
        </w:rPr>
        <w:t>2</w:t>
      </w:r>
      <w:r w:rsidR="005627EC">
        <w:fldChar w:fldCharType="end"/>
      </w:r>
      <w:r>
        <w:t xml:space="preserve">, we can see that common design has advantage in resource cost and detection complexity. For RIM scheme, the different design may have advantage, but only under the assumption that IoT reciprocity </w:t>
      </w:r>
      <w:r w:rsidR="007612A8">
        <w:t>does</w:t>
      </w:r>
      <w:r>
        <w:t xml:space="preserve"> not</w:t>
      </w:r>
      <w:r w:rsidR="007612A8">
        <w:t xml:space="preserve"> hold, and that the RIM scheme is only applied to the aggressor. So the advantage of different design is conditional</w:t>
      </w:r>
      <w:r w:rsidR="00E9012A">
        <w:t>, while the disadvantage on detection complexity cannot be avoided.</w:t>
      </w:r>
      <w:r>
        <w:t xml:space="preserve"> </w:t>
      </w:r>
    </w:p>
    <w:p w:rsidR="00497B0B" w:rsidRDefault="00C97326" w:rsidP="00C0015E">
      <w:r>
        <w:t>For Framework-1, we propose that the RS-1 and RS-2 have a common design. This can reduce the resource cost and simplify the implementation.</w:t>
      </w:r>
    </w:p>
    <w:p w:rsidR="00C97326" w:rsidRDefault="00C97326" w:rsidP="00C97326">
      <w:pPr>
        <w:jc w:val="left"/>
        <w:rPr>
          <w:i/>
        </w:rPr>
      </w:pPr>
      <w:r w:rsidRPr="00AC4B81">
        <w:rPr>
          <w:b/>
          <w:i/>
        </w:rPr>
        <w:t xml:space="preserve">Proposal </w:t>
      </w:r>
      <w:r w:rsidR="004730A6">
        <w:rPr>
          <w:b/>
          <w:i/>
        </w:rPr>
        <w:t>5</w:t>
      </w:r>
      <w:r w:rsidRPr="00AC4B81">
        <w:rPr>
          <w:i/>
        </w:rPr>
        <w:t xml:space="preserve">: </w:t>
      </w:r>
      <w:r>
        <w:rPr>
          <w:i/>
        </w:rPr>
        <w:t>For Framework-1, the RS-1 and RS-2 are the same RS with a common design.</w:t>
      </w:r>
    </w:p>
    <w:p w:rsidR="00525D02" w:rsidRDefault="00525D02" w:rsidP="00525D02">
      <w:r>
        <w:t xml:space="preserve">When </w:t>
      </w:r>
      <w:r w:rsidRPr="00041962">
        <w:rPr>
          <w:lang w:eastAsia="ko-KR"/>
        </w:rPr>
        <w:t>troposphere</w:t>
      </w:r>
      <w:r w:rsidRPr="00041962">
        <w:rPr>
          <w:rFonts w:hint="eastAsia"/>
          <w:lang w:eastAsia="ko-KR"/>
        </w:rPr>
        <w:t xml:space="preserve"> bending</w:t>
      </w:r>
      <w:r>
        <w:t xml:space="preserve"> happens, assuming that DL back-off is applied as the RIM scheme (which is a promising one), it is natural that the IgRS is transmitted sparsely in time domain. Otherwise, the interference reduction by back-off is not sufficient, since the IgRS from aggressor gNB is still non-</w:t>
      </w:r>
      <w:r w:rsidRPr="00EA577E">
        <w:t xml:space="preserve">negligible </w:t>
      </w:r>
      <w:r>
        <w:t xml:space="preserve">interference to the victim gNB. Furthermore, it should be decided whether all of aggressor gNBs should transmit their IgRS at the same time, or distributed in time domain. In our view, it is better to transmit the IgRS in distributed manner. Then, the IgRS location in time domain (e.g. SFN or slot index of </w:t>
      </w:r>
      <w:r>
        <w:lastRenderedPageBreak/>
        <w:t>the transmission time) can carry part of the aggressor ID, and thus reduce the number of detected sequence at</w:t>
      </w:r>
      <w:r w:rsidR="003B5209">
        <w:t xml:space="preserve"> one detection occasion</w:t>
      </w:r>
      <w:r>
        <w:t xml:space="preserve">. </w:t>
      </w:r>
      <w:r w:rsidRPr="00491149">
        <w:t xml:space="preserve"> </w:t>
      </w:r>
      <w:r w:rsidR="003B5209">
        <w:t>T</w:t>
      </w:r>
      <w:r>
        <w:t xml:space="preserve">wo or more gNBs </w:t>
      </w:r>
      <w:r w:rsidR="003B5209">
        <w:t xml:space="preserve">may </w:t>
      </w:r>
      <w:r>
        <w:t xml:space="preserve">transmit their IgRS at the same time, if their cell IDs are partially the same. But in this case, their </w:t>
      </w:r>
      <w:r w:rsidR="003B5209">
        <w:t xml:space="preserve">transmitted </w:t>
      </w:r>
      <w:r>
        <w:t xml:space="preserve">IgRS sequences should be different and orthogonal to each other, and can still be distinguished by sequence correlation. Our companion paper provides some preliminary simulation result on the miss-alarm and false-alarm performance of the IgRS based on the agreed simulation assumptions in RAN1#94 </w:t>
      </w:r>
      <w:r w:rsidR="005627EC">
        <w:fldChar w:fldCharType="begin"/>
      </w:r>
      <w:r>
        <w:instrText xml:space="preserve"> REF _Ref524970147 \n \h </w:instrText>
      </w:r>
      <w:r w:rsidR="005627EC">
        <w:fldChar w:fldCharType="separate"/>
      </w:r>
      <w:r>
        <w:t>[4]</w:t>
      </w:r>
      <w:r w:rsidR="005627EC">
        <w:fldChar w:fldCharType="end"/>
      </w:r>
      <w:r>
        <w:t>.</w:t>
      </w:r>
    </w:p>
    <w:p w:rsidR="00525D02" w:rsidRDefault="005627EC" w:rsidP="00525D02">
      <w:r>
        <w:fldChar w:fldCharType="begin"/>
      </w:r>
      <w:r w:rsidR="00525D02">
        <w:instrText xml:space="preserve"> REF _Ref525932154 \h </w:instrText>
      </w:r>
      <w:r>
        <w:fldChar w:fldCharType="separate"/>
      </w:r>
      <w:r w:rsidR="00525D02">
        <w:t xml:space="preserve">Table </w:t>
      </w:r>
      <w:r w:rsidR="00525D02">
        <w:rPr>
          <w:noProof/>
        </w:rPr>
        <w:t>2</w:t>
      </w:r>
      <w:r w:rsidR="00525D02">
        <w:noBreakHyphen/>
      </w:r>
      <w:r w:rsidR="00525D02">
        <w:rPr>
          <w:noProof/>
        </w:rPr>
        <w:t>3</w:t>
      </w:r>
      <w:r>
        <w:fldChar w:fldCharType="end"/>
      </w:r>
      <w:r w:rsidR="00525D02">
        <w:t xml:space="preserve"> compares the impact of different transmission manner on the interference mitigation effect and detection complexity. </w:t>
      </w:r>
    </w:p>
    <w:p w:rsidR="00525D02" w:rsidRDefault="00525D02" w:rsidP="00525D02">
      <w:pPr>
        <w:pStyle w:val="a5"/>
        <w:keepNext/>
      </w:pPr>
      <w:r>
        <w:t xml:space="preserve">Table </w:t>
      </w:r>
      <w:r w:rsidR="005627EC">
        <w:fldChar w:fldCharType="begin"/>
      </w:r>
      <w:r>
        <w:instrText xml:space="preserve"> STYLEREF 1 \s </w:instrText>
      </w:r>
      <w:r w:rsidR="005627EC">
        <w:fldChar w:fldCharType="separate"/>
      </w:r>
      <w:r>
        <w:rPr>
          <w:noProof/>
        </w:rPr>
        <w:t>2</w:t>
      </w:r>
      <w:r w:rsidR="005627EC">
        <w:fldChar w:fldCharType="end"/>
      </w:r>
      <w:r>
        <w:noBreakHyphen/>
      </w:r>
      <w:r w:rsidR="005627EC">
        <w:fldChar w:fldCharType="begin"/>
      </w:r>
      <w:r>
        <w:instrText xml:space="preserve"> SEQ Table \* ARABIC \s 1 </w:instrText>
      </w:r>
      <w:r w:rsidR="005627EC">
        <w:fldChar w:fldCharType="separate"/>
      </w:r>
      <w:r>
        <w:rPr>
          <w:noProof/>
        </w:rPr>
        <w:t>3</w:t>
      </w:r>
      <w:r w:rsidR="005627EC">
        <w:fldChar w:fldCharType="end"/>
      </w:r>
      <w:r w:rsidR="00E8487B">
        <w:rPr>
          <w:rFonts w:hint="eastAsia"/>
          <w:lang w:eastAsia="zh-CN"/>
        </w:rPr>
        <w:t>:</w:t>
      </w:r>
      <w:r>
        <w:t xml:space="preserve"> Comparison between different transmission manner.</w:t>
      </w:r>
    </w:p>
    <w:tbl>
      <w:tblPr>
        <w:tblStyle w:val="ac"/>
        <w:tblW w:w="0" w:type="auto"/>
        <w:tblLook w:val="04A0" w:firstRow="1" w:lastRow="0" w:firstColumn="1" w:lastColumn="0" w:noHBand="0" w:noVBand="1"/>
      </w:tblPr>
      <w:tblGrid>
        <w:gridCol w:w="1555"/>
        <w:gridCol w:w="2409"/>
        <w:gridCol w:w="2694"/>
        <w:gridCol w:w="2649"/>
      </w:tblGrid>
      <w:tr w:rsidR="00525D02" w:rsidTr="0083525A">
        <w:tc>
          <w:tcPr>
            <w:tcW w:w="1555" w:type="dxa"/>
            <w:vMerge w:val="restart"/>
            <w:shd w:val="clear" w:color="auto" w:fill="F2F2F2" w:themeFill="background1" w:themeFillShade="F2"/>
          </w:tcPr>
          <w:p w:rsidR="00525D02" w:rsidRDefault="00525D02" w:rsidP="00F95D7E">
            <w:pPr>
              <w:spacing w:before="60" w:after="60"/>
            </w:pPr>
          </w:p>
        </w:tc>
        <w:tc>
          <w:tcPr>
            <w:tcW w:w="2409" w:type="dxa"/>
            <w:vMerge w:val="restart"/>
            <w:shd w:val="clear" w:color="auto" w:fill="F2F2F2" w:themeFill="background1" w:themeFillShade="F2"/>
            <w:vAlign w:val="center"/>
          </w:tcPr>
          <w:p w:rsidR="00525D02" w:rsidRDefault="00525D02" w:rsidP="00F95D7E">
            <w:pPr>
              <w:spacing w:before="60" w:after="60"/>
              <w:jc w:val="center"/>
            </w:pPr>
            <w:r>
              <w:t>Densely transmitted in time domain</w:t>
            </w:r>
          </w:p>
        </w:tc>
        <w:tc>
          <w:tcPr>
            <w:tcW w:w="5343" w:type="dxa"/>
            <w:gridSpan w:val="2"/>
            <w:shd w:val="clear" w:color="auto" w:fill="F2F2F2" w:themeFill="background1" w:themeFillShade="F2"/>
          </w:tcPr>
          <w:p w:rsidR="00525D02" w:rsidRDefault="00525D02" w:rsidP="00F95D7E">
            <w:pPr>
              <w:spacing w:before="60" w:after="60"/>
              <w:jc w:val="center"/>
            </w:pPr>
            <w:r>
              <w:t>Sparsely transmitted in time domain</w:t>
            </w:r>
          </w:p>
        </w:tc>
      </w:tr>
      <w:tr w:rsidR="00543D29" w:rsidTr="003B5209">
        <w:tc>
          <w:tcPr>
            <w:tcW w:w="1555" w:type="dxa"/>
            <w:vMerge/>
            <w:shd w:val="clear" w:color="auto" w:fill="F2F2F2" w:themeFill="background1" w:themeFillShade="F2"/>
          </w:tcPr>
          <w:p w:rsidR="00525D02" w:rsidRDefault="00525D02" w:rsidP="00F95D7E">
            <w:pPr>
              <w:spacing w:before="60" w:after="60"/>
            </w:pPr>
          </w:p>
        </w:tc>
        <w:tc>
          <w:tcPr>
            <w:tcW w:w="2409" w:type="dxa"/>
            <w:vMerge/>
            <w:shd w:val="clear" w:color="auto" w:fill="F2F2F2" w:themeFill="background1" w:themeFillShade="F2"/>
          </w:tcPr>
          <w:p w:rsidR="00525D02" w:rsidRDefault="00525D02" w:rsidP="00F95D7E">
            <w:pPr>
              <w:spacing w:before="60" w:after="60"/>
            </w:pPr>
          </w:p>
        </w:tc>
        <w:tc>
          <w:tcPr>
            <w:tcW w:w="2694" w:type="dxa"/>
            <w:shd w:val="clear" w:color="auto" w:fill="F2F2F2" w:themeFill="background1" w:themeFillShade="F2"/>
          </w:tcPr>
          <w:p w:rsidR="00525D02" w:rsidRDefault="003B5209" w:rsidP="00F95D7E">
            <w:pPr>
              <w:spacing w:before="60" w:after="60"/>
              <w:jc w:val="center"/>
            </w:pPr>
            <w:r>
              <w:t>Collocated in time domain</w:t>
            </w:r>
          </w:p>
        </w:tc>
        <w:tc>
          <w:tcPr>
            <w:tcW w:w="2649" w:type="dxa"/>
            <w:shd w:val="clear" w:color="auto" w:fill="F2F2F2" w:themeFill="background1" w:themeFillShade="F2"/>
          </w:tcPr>
          <w:p w:rsidR="00525D02" w:rsidRDefault="00525D02" w:rsidP="00F95D7E">
            <w:pPr>
              <w:spacing w:before="60" w:after="60"/>
              <w:jc w:val="center"/>
            </w:pPr>
            <w:r>
              <w:t>Distributed in time domain</w:t>
            </w:r>
          </w:p>
        </w:tc>
      </w:tr>
      <w:tr w:rsidR="00525D02" w:rsidTr="0083525A">
        <w:tc>
          <w:tcPr>
            <w:tcW w:w="1555" w:type="dxa"/>
            <w:vAlign w:val="center"/>
          </w:tcPr>
          <w:p w:rsidR="00525D02" w:rsidRDefault="00543D29" w:rsidP="00F95D7E">
            <w:pPr>
              <w:spacing w:before="60" w:after="60"/>
              <w:jc w:val="center"/>
            </w:pPr>
            <w:r>
              <w:t>Level of remote interference reduction</w:t>
            </w:r>
          </w:p>
        </w:tc>
        <w:tc>
          <w:tcPr>
            <w:tcW w:w="2409" w:type="dxa"/>
            <w:vAlign w:val="center"/>
          </w:tcPr>
          <w:p w:rsidR="00525D02" w:rsidRDefault="00525D02" w:rsidP="00F95D7E">
            <w:pPr>
              <w:spacing w:before="60" w:after="60"/>
              <w:jc w:val="center"/>
            </w:pPr>
            <w:r>
              <w:t>Low</w:t>
            </w:r>
          </w:p>
        </w:tc>
        <w:tc>
          <w:tcPr>
            <w:tcW w:w="2694" w:type="dxa"/>
            <w:vAlign w:val="center"/>
          </w:tcPr>
          <w:p w:rsidR="00525D02" w:rsidRDefault="00525D02" w:rsidP="00F95D7E">
            <w:pPr>
              <w:spacing w:before="60" w:after="60"/>
              <w:jc w:val="center"/>
            </w:pPr>
            <w:r>
              <w:t>High</w:t>
            </w:r>
          </w:p>
        </w:tc>
        <w:tc>
          <w:tcPr>
            <w:tcW w:w="2649" w:type="dxa"/>
            <w:vAlign w:val="center"/>
          </w:tcPr>
          <w:p w:rsidR="00525D02" w:rsidRDefault="00525D02" w:rsidP="00F95D7E">
            <w:pPr>
              <w:spacing w:before="60" w:after="60"/>
              <w:jc w:val="center"/>
            </w:pPr>
            <w:r>
              <w:t>High</w:t>
            </w:r>
          </w:p>
        </w:tc>
      </w:tr>
      <w:tr w:rsidR="00525D02" w:rsidTr="0083525A">
        <w:tc>
          <w:tcPr>
            <w:tcW w:w="1555" w:type="dxa"/>
            <w:vAlign w:val="center"/>
          </w:tcPr>
          <w:p w:rsidR="00525D02" w:rsidRDefault="00525D02" w:rsidP="00F95D7E">
            <w:pPr>
              <w:spacing w:before="60" w:after="60"/>
              <w:jc w:val="center"/>
            </w:pPr>
            <w:r>
              <w:t>Detection complexity</w:t>
            </w:r>
          </w:p>
        </w:tc>
        <w:tc>
          <w:tcPr>
            <w:tcW w:w="2409" w:type="dxa"/>
            <w:vAlign w:val="center"/>
          </w:tcPr>
          <w:p w:rsidR="00525D02" w:rsidRDefault="00525D02" w:rsidP="00F95D7E">
            <w:pPr>
              <w:spacing w:before="60" w:after="60"/>
              <w:jc w:val="center"/>
            </w:pPr>
            <w:r>
              <w:t>High</w:t>
            </w:r>
          </w:p>
        </w:tc>
        <w:tc>
          <w:tcPr>
            <w:tcW w:w="2694" w:type="dxa"/>
            <w:vAlign w:val="center"/>
          </w:tcPr>
          <w:p w:rsidR="00525D02" w:rsidRDefault="00525D02" w:rsidP="00F95D7E">
            <w:pPr>
              <w:spacing w:before="60" w:after="60"/>
              <w:jc w:val="center"/>
            </w:pPr>
            <w:r>
              <w:t>High</w:t>
            </w:r>
          </w:p>
        </w:tc>
        <w:tc>
          <w:tcPr>
            <w:tcW w:w="2649" w:type="dxa"/>
            <w:vAlign w:val="center"/>
          </w:tcPr>
          <w:p w:rsidR="00525D02" w:rsidRDefault="00525D02" w:rsidP="00F95D7E">
            <w:pPr>
              <w:spacing w:before="60" w:after="60"/>
              <w:jc w:val="center"/>
            </w:pPr>
            <w:r>
              <w:t>Low</w:t>
            </w:r>
          </w:p>
        </w:tc>
      </w:tr>
    </w:tbl>
    <w:p w:rsidR="00525D02" w:rsidRDefault="00525D02" w:rsidP="00C97326">
      <w:pPr>
        <w:jc w:val="left"/>
        <w:rPr>
          <w:i/>
        </w:rPr>
      </w:pPr>
    </w:p>
    <w:p w:rsidR="005B33E1" w:rsidRPr="0083525A" w:rsidRDefault="005B33E1" w:rsidP="00C03DC3">
      <w:r w:rsidRPr="0083525A">
        <w:rPr>
          <w:rFonts w:hint="eastAsia"/>
        </w:rPr>
        <w:t xml:space="preserve">At the </w:t>
      </w:r>
      <w:r>
        <w:t xml:space="preserve">victim gNB, although there may be no DL back-off applied, but sparse IgRS transmission can </w:t>
      </w:r>
      <w:r w:rsidR="006849D5">
        <w:t xml:space="preserve">still </w:t>
      </w:r>
      <w:r>
        <w:t xml:space="preserve">minimize resource expense of IgRS, and provides the </w:t>
      </w:r>
      <w:r w:rsidR="00143F73">
        <w:t>feasibility</w:t>
      </w:r>
      <w:r>
        <w:t xml:space="preserve"> of signaling its ID information to aggressor gNB</w:t>
      </w:r>
      <w:r w:rsidR="006849D5">
        <w:t>, also reduce</w:t>
      </w:r>
      <w:r w:rsidR="00884F6F">
        <w:t>s</w:t>
      </w:r>
      <w:r w:rsidR="006849D5">
        <w:t xml:space="preserve"> the detection complexity at aggressor.</w:t>
      </w:r>
    </w:p>
    <w:p w:rsidR="00C03DC3" w:rsidRDefault="00C03DC3" w:rsidP="00C03DC3">
      <w:r w:rsidRPr="005F2A9B">
        <w:rPr>
          <w:b/>
          <w:i/>
        </w:rPr>
        <w:t xml:space="preserve">Proposal </w:t>
      </w:r>
      <w:r>
        <w:rPr>
          <w:b/>
          <w:i/>
        </w:rPr>
        <w:t>6</w:t>
      </w:r>
      <w:r w:rsidRPr="005F2A9B">
        <w:rPr>
          <w:i/>
        </w:rPr>
        <w:t xml:space="preserve">: </w:t>
      </w:r>
      <w:r>
        <w:rPr>
          <w:i/>
        </w:rPr>
        <w:t>For Framework-1,</w:t>
      </w:r>
    </w:p>
    <w:p w:rsidR="00C03DC3" w:rsidRDefault="00C03DC3" w:rsidP="00C03DC3">
      <w:pPr>
        <w:pStyle w:val="af0"/>
        <w:numPr>
          <w:ilvl w:val="0"/>
          <w:numId w:val="31"/>
        </w:numPr>
        <w:rPr>
          <w:i/>
        </w:rPr>
      </w:pPr>
      <w:r>
        <w:rPr>
          <w:i/>
        </w:rPr>
        <w:t xml:space="preserve">IgRS for each gNB </w:t>
      </w:r>
      <w:r w:rsidR="003B5209">
        <w:rPr>
          <w:i/>
        </w:rPr>
        <w:t>should be</w:t>
      </w:r>
      <w:r>
        <w:rPr>
          <w:i/>
        </w:rPr>
        <w:t xml:space="preserve"> transmitted sparsely in time domain for sufficient remote interference reduction and minimized resource expense.</w:t>
      </w:r>
    </w:p>
    <w:p w:rsidR="00C03DC3" w:rsidRDefault="003B5209" w:rsidP="003B5209">
      <w:pPr>
        <w:pStyle w:val="af0"/>
        <w:numPr>
          <w:ilvl w:val="0"/>
          <w:numId w:val="31"/>
        </w:numPr>
        <w:rPr>
          <w:i/>
        </w:rPr>
      </w:pPr>
      <w:r>
        <w:rPr>
          <w:i/>
        </w:rPr>
        <w:t xml:space="preserve">With the sparsity of IgRS transmission occasion, the partial </w:t>
      </w:r>
      <w:r w:rsidR="00C03DC3">
        <w:rPr>
          <w:i/>
        </w:rPr>
        <w:t xml:space="preserve">ID </w:t>
      </w:r>
      <w:r>
        <w:rPr>
          <w:i/>
        </w:rPr>
        <w:t xml:space="preserve">of gNB transmitting IgRS </w:t>
      </w:r>
      <w:r w:rsidR="00C03DC3">
        <w:rPr>
          <w:i/>
        </w:rPr>
        <w:t xml:space="preserve">can be </w:t>
      </w:r>
      <w:r w:rsidRPr="003B5209">
        <w:rPr>
          <w:i/>
        </w:rPr>
        <w:t>conveyed</w:t>
      </w:r>
      <w:r>
        <w:rPr>
          <w:i/>
        </w:rPr>
        <w:t xml:space="preserve"> </w:t>
      </w:r>
      <w:r w:rsidR="00C03DC3">
        <w:rPr>
          <w:i/>
        </w:rPr>
        <w:t>by the time-domain location of IgRS transmission without additional cost</w:t>
      </w:r>
      <w:r>
        <w:rPr>
          <w:i/>
        </w:rPr>
        <w:t>.</w:t>
      </w:r>
    </w:p>
    <w:p w:rsidR="00C03DC3" w:rsidRPr="00C97326" w:rsidRDefault="00C03DC3" w:rsidP="00C97326">
      <w:pPr>
        <w:jc w:val="left"/>
        <w:rPr>
          <w:i/>
        </w:rPr>
      </w:pPr>
    </w:p>
    <w:p w:rsidR="00497B0B" w:rsidRDefault="00497B0B" w:rsidP="00497B0B">
      <w:pPr>
        <w:pStyle w:val="2"/>
      </w:pPr>
      <w:r>
        <w:t>RS design for Framework-2.1 and Framework-2.2</w:t>
      </w:r>
    </w:p>
    <w:p w:rsidR="00C0015E" w:rsidRDefault="00852C9D" w:rsidP="00C0015E">
      <w:r>
        <w:t>For</w:t>
      </w:r>
      <w:r w:rsidRPr="00852C9D">
        <w:t xml:space="preserve"> Framework-2.1 and Framework-2.2</w:t>
      </w:r>
      <w:r w:rsidR="00C0015E">
        <w:t xml:space="preserve">, </w:t>
      </w:r>
      <w:r w:rsidR="00BB61A7">
        <w:t xml:space="preserve">only the victim is going to transmit IgRS. The aggressor should be able to identify the victim by detecting the IgRS, so IgRS should carry part of the cell ID information. </w:t>
      </w:r>
      <w:r w:rsidR="0007191E">
        <w:t xml:space="preserve">As discussed in section 2.3, </w:t>
      </w:r>
      <w:r w:rsidR="00143F73">
        <w:t>sparse IgRS transmission can minimize IgRS resource expense and provide the feasibility of signaling ID information by its time-domain location</w:t>
      </w:r>
      <w:r w:rsidR="00AC0E4D">
        <w:t>, also reduce the detection complexity</w:t>
      </w:r>
      <w:r w:rsidR="00143F73">
        <w:t xml:space="preserve">. </w:t>
      </w:r>
      <w:r w:rsidR="00BB61A7">
        <w:t xml:space="preserve">If IgRS is generated by Gold sequence, </w:t>
      </w:r>
      <w:r w:rsidR="00C0015E">
        <w:t xml:space="preserve">the initializing phase </w:t>
      </w:r>
      <w:r w:rsidR="00C0015E" w:rsidRPr="00867FA6">
        <w:rPr>
          <w:position w:val="-6"/>
        </w:rPr>
        <w:object w:dxaOrig="3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7.75pt" o:ole="">
            <v:imagedata r:id="rId14" o:title=""/>
          </v:shape>
          <o:OLEObject Type="Embed" ProgID="Equation.3" ShapeID="_x0000_i1025" DrawAspect="Content" ObjectID="_1599721354" r:id="rId15"/>
        </w:object>
      </w:r>
      <w:r w:rsidR="00BB61A7">
        <w:t xml:space="preserve"> </w:t>
      </w:r>
      <w:r w:rsidR="00C0015E">
        <w:t xml:space="preserve">can </w:t>
      </w:r>
      <w:r w:rsidR="00BB61A7">
        <w:t xml:space="preserve">be used to </w:t>
      </w:r>
      <w:r w:rsidR="00C0015E">
        <w:t xml:space="preserve">carry </w:t>
      </w:r>
      <w:r>
        <w:t xml:space="preserve">part of the </w:t>
      </w:r>
      <w:r w:rsidR="00C0015E">
        <w:t xml:space="preserve">cell ID information. </w:t>
      </w:r>
      <w:r w:rsidR="00143F73">
        <w:t xml:space="preserve">As a result, </w:t>
      </w:r>
      <w:r w:rsidR="00867FA6">
        <w:t xml:space="preserve">the full cell ID can be jointly carried by </w:t>
      </w:r>
      <w:r w:rsidR="00867FA6" w:rsidRPr="00183C4A">
        <w:rPr>
          <w:position w:val="-6"/>
        </w:rPr>
        <w:object w:dxaOrig="380" w:dyaOrig="360">
          <v:shape id="_x0000_i1026" type="#_x0000_t75" style="width:18.8pt;height:17.75pt" o:ole="">
            <v:imagedata r:id="rId14" o:title=""/>
          </v:shape>
          <o:OLEObject Type="Embed" ProgID="Equation.3" ShapeID="_x0000_i1026" DrawAspect="Content" ObjectID="_1599721355" r:id="rId16"/>
        </w:object>
      </w:r>
      <w:r w:rsidR="00867FA6">
        <w:t>and time domain location</w:t>
      </w:r>
      <w:r w:rsidR="00110FE6">
        <w:t>,</w:t>
      </w:r>
      <w:r w:rsidR="00BB61A7">
        <w:t xml:space="preserve"> </w:t>
      </w:r>
      <w:r w:rsidR="00110FE6">
        <w:t xml:space="preserve">as illustrated in </w:t>
      </w:r>
      <w:r w:rsidR="005627EC">
        <w:fldChar w:fldCharType="begin"/>
      </w:r>
      <w:r w:rsidR="00E56B63">
        <w:instrText xml:space="preserve"> REF _Ref524966635 \h </w:instrText>
      </w:r>
      <w:r w:rsidR="005627EC">
        <w:fldChar w:fldCharType="separate"/>
      </w:r>
      <w:r w:rsidR="008F3C72">
        <w:t xml:space="preserve">Figure </w:t>
      </w:r>
      <w:r w:rsidR="008F3C72">
        <w:rPr>
          <w:noProof/>
        </w:rPr>
        <w:t>2</w:t>
      </w:r>
      <w:r w:rsidR="008F3C72">
        <w:noBreakHyphen/>
      </w:r>
      <w:r w:rsidR="008F3C72">
        <w:rPr>
          <w:noProof/>
        </w:rPr>
        <w:t>7</w:t>
      </w:r>
      <w:r w:rsidR="005627EC">
        <w:fldChar w:fldCharType="end"/>
      </w:r>
      <w:r w:rsidR="00110FE6">
        <w:t xml:space="preserve">. </w:t>
      </w:r>
      <w:r w:rsidR="001D3CFC">
        <w:t xml:space="preserve">It is assumed that the last 3 bits of the cell ID determine the RS sequence, and the other bits determine the transmitting time. So a gNB should </w:t>
      </w:r>
      <w:r w:rsidR="00050440">
        <w:t xml:space="preserve">blindly </w:t>
      </w:r>
      <w:r w:rsidR="001D3CFC">
        <w:t>detect 2</w:t>
      </w:r>
      <w:r w:rsidR="001D3CFC" w:rsidRPr="001D3CFC">
        <w:rPr>
          <w:vertAlign w:val="superscript"/>
        </w:rPr>
        <w:t>3</w:t>
      </w:r>
      <w:r w:rsidR="001D3CFC">
        <w:t>=8 different sequences at each UL/GP symbol.</w:t>
      </w:r>
      <w:r w:rsidR="004406D3">
        <w:t xml:space="preserve"> FDM manner</w:t>
      </w:r>
      <w:r w:rsidR="00FA3AA9">
        <w:t xml:space="preserve"> for IgRS is not applied here but may be considered latter</w:t>
      </w:r>
      <w:r w:rsidR="004406D3">
        <w:t>.</w:t>
      </w:r>
    </w:p>
    <w:p w:rsidR="00E56B63" w:rsidRDefault="00110FE6" w:rsidP="00E56B63">
      <w:pPr>
        <w:keepNext/>
        <w:jc w:val="center"/>
      </w:pPr>
      <w:r>
        <w:rPr>
          <w:noProof/>
          <w:lang w:eastAsia="zh-CN"/>
        </w:rPr>
        <w:lastRenderedPageBreak/>
        <w:drawing>
          <wp:inline distT="0" distB="0" distL="0" distR="0">
            <wp:extent cx="5376672" cy="1786936"/>
            <wp:effectExtent l="0" t="0" r="0" b="381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01273" cy="1795112"/>
                    </a:xfrm>
                    <a:prstGeom prst="rect">
                      <a:avLst/>
                    </a:prstGeom>
                    <a:noFill/>
                  </pic:spPr>
                </pic:pic>
              </a:graphicData>
            </a:graphic>
          </wp:inline>
        </w:drawing>
      </w:r>
    </w:p>
    <w:p w:rsidR="00110FE6" w:rsidRDefault="00E56B63" w:rsidP="00E56B63">
      <w:pPr>
        <w:pStyle w:val="a5"/>
      </w:pPr>
      <w:bookmarkStart w:id="13" w:name="_Ref524966635"/>
      <w:bookmarkStart w:id="14" w:name="_Ref524966631"/>
      <w:r>
        <w:t xml:space="preserve">Figure </w:t>
      </w:r>
      <w:r w:rsidR="005627EC">
        <w:rPr>
          <w:noProof/>
        </w:rPr>
        <w:fldChar w:fldCharType="begin"/>
      </w:r>
      <w:r w:rsidR="003D5AA3">
        <w:rPr>
          <w:noProof/>
        </w:rPr>
        <w:instrText xml:space="preserve"> STYLEREF 1 \s </w:instrText>
      </w:r>
      <w:r w:rsidR="005627EC">
        <w:rPr>
          <w:noProof/>
        </w:rPr>
        <w:fldChar w:fldCharType="separate"/>
      </w:r>
      <w:r w:rsidR="008F3C72">
        <w:rPr>
          <w:noProof/>
        </w:rPr>
        <w:t>2</w:t>
      </w:r>
      <w:r w:rsidR="005627EC">
        <w:rPr>
          <w:noProof/>
        </w:rPr>
        <w:fldChar w:fldCharType="end"/>
      </w:r>
      <w:r>
        <w:noBreakHyphen/>
      </w:r>
      <w:r w:rsidR="005627EC">
        <w:rPr>
          <w:noProof/>
        </w:rPr>
        <w:fldChar w:fldCharType="begin"/>
      </w:r>
      <w:r w:rsidR="003D5AA3">
        <w:rPr>
          <w:noProof/>
        </w:rPr>
        <w:instrText xml:space="preserve"> SEQ Figure \* ARABIC \s 1 </w:instrText>
      </w:r>
      <w:r w:rsidR="005627EC">
        <w:rPr>
          <w:noProof/>
        </w:rPr>
        <w:fldChar w:fldCharType="separate"/>
      </w:r>
      <w:r w:rsidR="008F3C72">
        <w:rPr>
          <w:noProof/>
        </w:rPr>
        <w:t>7</w:t>
      </w:r>
      <w:r w:rsidR="005627EC">
        <w:rPr>
          <w:noProof/>
        </w:rPr>
        <w:fldChar w:fldCharType="end"/>
      </w:r>
      <w:bookmarkEnd w:id="13"/>
      <w:r w:rsidR="00E8487B">
        <w:rPr>
          <w:rFonts w:hint="eastAsia"/>
          <w:noProof/>
          <w:lang w:eastAsia="zh-CN"/>
        </w:rPr>
        <w:t>:</w:t>
      </w:r>
      <w:r>
        <w:t xml:space="preserve"> Cell ID is carried by RS and time domain location.</w:t>
      </w:r>
      <w:bookmarkEnd w:id="14"/>
    </w:p>
    <w:p w:rsidR="008B055E" w:rsidRDefault="00247D46" w:rsidP="008F3C72">
      <w:pPr>
        <w:spacing w:before="120"/>
      </w:pPr>
      <w:r>
        <w:rPr>
          <w:noProof/>
          <w:lang w:eastAsia="zh-CN"/>
        </w:rPr>
        <w:t xml:space="preserve">One </w:t>
      </w:r>
      <w:r w:rsidR="004406D3">
        <w:rPr>
          <w:noProof/>
          <w:lang w:eastAsia="zh-CN"/>
        </w:rPr>
        <w:t xml:space="preserve">remaining </w:t>
      </w:r>
      <w:r>
        <w:rPr>
          <w:noProof/>
          <w:lang w:eastAsia="zh-CN"/>
        </w:rPr>
        <w:t xml:space="preserve">issue is whether the cell ID is a </w:t>
      </w:r>
      <w:r w:rsidR="00BB06D0">
        <w:rPr>
          <w:noProof/>
          <w:lang w:eastAsia="zh-CN"/>
        </w:rPr>
        <w:t xml:space="preserve">global </w:t>
      </w:r>
      <w:r>
        <w:rPr>
          <w:noProof/>
          <w:lang w:eastAsia="zh-CN"/>
        </w:rPr>
        <w:t>cell ID (e.g. NCI) or a private cell ID (i.e. can be determined by each operator</w:t>
      </w:r>
      <w:r w:rsidR="004406D3">
        <w:rPr>
          <w:noProof/>
          <w:lang w:eastAsia="zh-CN"/>
        </w:rPr>
        <w:t xml:space="preserve"> independently</w:t>
      </w:r>
      <w:r>
        <w:rPr>
          <w:noProof/>
          <w:lang w:eastAsia="zh-CN"/>
        </w:rPr>
        <w:t>)</w:t>
      </w:r>
      <w:r w:rsidR="008B055E">
        <w:t>.</w:t>
      </w:r>
      <w:r>
        <w:t xml:space="preserve"> A private cell ID may reduce the detection cycle, since the number of bits of the cell ID may be reduced</w:t>
      </w:r>
      <w:r w:rsidR="00050440">
        <w:t xml:space="preserve"> compared to the </w:t>
      </w:r>
      <w:r w:rsidR="00BB06D0">
        <w:rPr>
          <w:noProof/>
          <w:lang w:eastAsia="zh-CN"/>
        </w:rPr>
        <w:t xml:space="preserve">global </w:t>
      </w:r>
      <w:r w:rsidR="00050440">
        <w:t>one</w:t>
      </w:r>
      <w:r>
        <w:t xml:space="preserve">. But a </w:t>
      </w:r>
      <w:r w:rsidR="00BB06D0">
        <w:rPr>
          <w:noProof/>
          <w:lang w:eastAsia="zh-CN"/>
        </w:rPr>
        <w:t xml:space="preserve">global </w:t>
      </w:r>
      <w:r>
        <w:t>cell ID can enable the inter-operator cooperation</w:t>
      </w:r>
      <w:r w:rsidR="00050440">
        <w:t xml:space="preserve"> for RIM</w:t>
      </w:r>
      <w:r>
        <w:t>.</w:t>
      </w:r>
      <w:r w:rsidR="00DB127D">
        <w:t xml:space="preserve"> Our companion paper gives more analyze on the detection cycle, carried bits of IgRS and time domain location </w:t>
      </w:r>
      <w:r w:rsidR="005627EC">
        <w:fldChar w:fldCharType="begin"/>
      </w:r>
      <w:r w:rsidR="00DB127D">
        <w:instrText xml:space="preserve"> REF _Ref520316773 \n \h </w:instrText>
      </w:r>
      <w:r w:rsidR="005627EC">
        <w:fldChar w:fldCharType="separate"/>
      </w:r>
      <w:r w:rsidR="008F3C72">
        <w:t>[3]</w:t>
      </w:r>
      <w:r w:rsidR="005627EC">
        <w:fldChar w:fldCharType="end"/>
      </w:r>
      <w:r w:rsidR="00DB127D">
        <w:t xml:space="preserve">. It should be decided whether a </w:t>
      </w:r>
      <w:r w:rsidR="00BB06D0">
        <w:rPr>
          <w:noProof/>
          <w:lang w:eastAsia="zh-CN"/>
        </w:rPr>
        <w:t xml:space="preserve">global </w:t>
      </w:r>
      <w:r w:rsidR="00DB127D">
        <w:t xml:space="preserve">cell ID or a private cell ID </w:t>
      </w:r>
      <w:r w:rsidR="00064A13">
        <w:t>is</w:t>
      </w:r>
      <w:r w:rsidR="00DB127D">
        <w:t xml:space="preserve"> targeted at.</w:t>
      </w:r>
    </w:p>
    <w:p w:rsidR="008B055E" w:rsidRDefault="008B055E" w:rsidP="008B055E">
      <w:r w:rsidRPr="005F2A9B">
        <w:rPr>
          <w:b/>
          <w:i/>
        </w:rPr>
        <w:t xml:space="preserve">Proposal </w:t>
      </w:r>
      <w:r w:rsidR="00143F73">
        <w:rPr>
          <w:b/>
          <w:i/>
        </w:rPr>
        <w:t>7</w:t>
      </w:r>
      <w:r w:rsidRPr="005F2A9B">
        <w:rPr>
          <w:i/>
        </w:rPr>
        <w:t xml:space="preserve">: </w:t>
      </w:r>
      <w:r w:rsidR="00493558">
        <w:rPr>
          <w:i/>
        </w:rPr>
        <w:t xml:space="preserve">For Framework-2.1 and Framework-2.2, </w:t>
      </w:r>
      <w:r>
        <w:rPr>
          <w:i/>
        </w:rPr>
        <w:t>IgRS</w:t>
      </w:r>
      <w:r w:rsidR="00247D46">
        <w:rPr>
          <w:i/>
        </w:rPr>
        <w:t xml:space="preserve"> sequence</w:t>
      </w:r>
      <w:r w:rsidRPr="005F2A9B">
        <w:rPr>
          <w:i/>
        </w:rPr>
        <w:t xml:space="preserve"> </w:t>
      </w:r>
      <w:r w:rsidR="00247D46">
        <w:rPr>
          <w:i/>
        </w:rPr>
        <w:t xml:space="preserve">and </w:t>
      </w:r>
      <w:r>
        <w:rPr>
          <w:i/>
        </w:rPr>
        <w:t>transmission time</w:t>
      </w:r>
      <w:r w:rsidR="00247D46">
        <w:rPr>
          <w:i/>
        </w:rPr>
        <w:t xml:space="preserve"> carry</w:t>
      </w:r>
      <w:r w:rsidRPr="005F2A9B">
        <w:rPr>
          <w:i/>
        </w:rPr>
        <w:t xml:space="preserve"> </w:t>
      </w:r>
      <w:r w:rsidR="00247D46">
        <w:rPr>
          <w:i/>
        </w:rPr>
        <w:t xml:space="preserve">two non-overlapping </w:t>
      </w:r>
      <w:r w:rsidRPr="005F2A9B">
        <w:rPr>
          <w:i/>
        </w:rPr>
        <w:t>part</w:t>
      </w:r>
      <w:r w:rsidR="0031338A">
        <w:rPr>
          <w:i/>
        </w:rPr>
        <w:t>s</w:t>
      </w:r>
      <w:r w:rsidRPr="005F2A9B">
        <w:rPr>
          <w:i/>
        </w:rPr>
        <w:t xml:space="preserve"> of the cell ID information</w:t>
      </w:r>
      <w:r w:rsidR="00247D46">
        <w:rPr>
          <w:i/>
        </w:rPr>
        <w:t>, respectively</w:t>
      </w:r>
      <w:r>
        <w:rPr>
          <w:i/>
        </w:rPr>
        <w:t>.</w:t>
      </w:r>
    </w:p>
    <w:p w:rsidR="008B055E" w:rsidRDefault="008B055E" w:rsidP="008B055E">
      <w:pPr>
        <w:pStyle w:val="af0"/>
        <w:numPr>
          <w:ilvl w:val="0"/>
          <w:numId w:val="31"/>
        </w:numPr>
        <w:rPr>
          <w:i/>
        </w:rPr>
      </w:pPr>
      <w:r>
        <w:rPr>
          <w:i/>
        </w:rPr>
        <w:t>IgRS for each gNB is transmitted sparsely in time domain.</w:t>
      </w:r>
    </w:p>
    <w:p w:rsidR="008C5AF4" w:rsidRPr="004730A6" w:rsidRDefault="00247D46" w:rsidP="00BB06D0">
      <w:pPr>
        <w:pStyle w:val="af0"/>
        <w:numPr>
          <w:ilvl w:val="0"/>
          <w:numId w:val="31"/>
        </w:numPr>
        <w:rPr>
          <w:i/>
        </w:rPr>
      </w:pPr>
      <w:r>
        <w:rPr>
          <w:i/>
        </w:rPr>
        <w:t xml:space="preserve">FFS the targeted cell ID, i.e. a </w:t>
      </w:r>
      <w:r w:rsidR="00BB06D0" w:rsidRPr="00BB06D0">
        <w:rPr>
          <w:i/>
        </w:rPr>
        <w:t xml:space="preserve">global </w:t>
      </w:r>
      <w:r>
        <w:rPr>
          <w:i/>
        </w:rPr>
        <w:t>cell ID or a private cell ID.</w:t>
      </w:r>
    </w:p>
    <w:p w:rsidR="00AF3CE7" w:rsidRDefault="00AF3CE7" w:rsidP="00900D27">
      <w:pPr>
        <w:pStyle w:val="2"/>
      </w:pPr>
      <w:r>
        <w:t xml:space="preserve">Triggering/termination </w:t>
      </w:r>
      <w:r w:rsidR="00900D27">
        <w:t xml:space="preserve">mechanism </w:t>
      </w:r>
      <w:r>
        <w:t xml:space="preserve">of </w:t>
      </w:r>
      <w:r w:rsidR="004B000B">
        <w:t>IgRS</w:t>
      </w:r>
      <w:r w:rsidR="00484122">
        <w:t xml:space="preserve"> </w:t>
      </w:r>
      <w:r w:rsidR="00F26D47">
        <w:t>detection/transmission</w:t>
      </w:r>
    </w:p>
    <w:p w:rsidR="0031214E" w:rsidRDefault="008C5AF4" w:rsidP="0031214E">
      <w:pPr>
        <w:rPr>
          <w:lang w:eastAsia="ko-KR"/>
        </w:rPr>
      </w:pPr>
      <w:r>
        <w:t xml:space="preserve">In </w:t>
      </w:r>
      <w:r w:rsidR="005627EC">
        <w:fldChar w:fldCharType="begin"/>
      </w:r>
      <w:r>
        <w:instrText xml:space="preserve"> REF _Ref167612875 \n \h </w:instrText>
      </w:r>
      <w:r w:rsidR="005627EC">
        <w:fldChar w:fldCharType="separate"/>
      </w:r>
      <w:r w:rsidR="008F3C72">
        <w:t>[1]</w:t>
      </w:r>
      <w:r w:rsidR="005627EC">
        <w:fldChar w:fldCharType="end"/>
      </w:r>
      <w:r>
        <w:t xml:space="preserve">, </w:t>
      </w:r>
      <w:r w:rsidR="00484122">
        <w:t xml:space="preserve">an objective </w:t>
      </w:r>
      <w:r w:rsidR="00EC09DB">
        <w:t xml:space="preserve">of the </w:t>
      </w:r>
      <w:r w:rsidR="00715DFF">
        <w:t xml:space="preserve">RIM </w:t>
      </w:r>
      <w:r w:rsidR="00EC09DB">
        <w:t>SID</w:t>
      </w:r>
      <w:r w:rsidR="00484122">
        <w:t xml:space="preserve"> is the mechanism for </w:t>
      </w:r>
      <w:r w:rsidR="00064A13">
        <w:t xml:space="preserve">the </w:t>
      </w:r>
      <w:r w:rsidR="00484122">
        <w:t>gNB to start and terminate the detection</w:t>
      </w:r>
      <w:r w:rsidR="00F26D47">
        <w:t>/transmission</w:t>
      </w:r>
      <w:r w:rsidR="00484122">
        <w:t xml:space="preserve"> of the reference signal. Since the </w:t>
      </w:r>
      <w:r w:rsidR="00484122" w:rsidRPr="00041962">
        <w:rPr>
          <w:lang w:eastAsia="ko-KR"/>
        </w:rPr>
        <w:t>troposphere</w:t>
      </w:r>
      <w:r w:rsidR="00484122" w:rsidRPr="00041962">
        <w:rPr>
          <w:rFonts w:hint="eastAsia"/>
          <w:lang w:eastAsia="ko-KR"/>
        </w:rPr>
        <w:t xml:space="preserve"> bending</w:t>
      </w:r>
      <w:r w:rsidR="00484122">
        <w:rPr>
          <w:lang w:eastAsia="ko-KR"/>
        </w:rPr>
        <w:t xml:space="preserve"> is not always </w:t>
      </w:r>
      <w:r w:rsidR="0072321B">
        <w:rPr>
          <w:lang w:eastAsia="ko-KR"/>
        </w:rPr>
        <w:t>present</w:t>
      </w:r>
      <w:r w:rsidR="00484122">
        <w:rPr>
          <w:lang w:eastAsia="ko-KR"/>
        </w:rPr>
        <w:t xml:space="preserve">, an ‘always ON’ </w:t>
      </w:r>
      <w:r w:rsidR="004B000B">
        <w:rPr>
          <w:lang w:eastAsia="ko-KR"/>
        </w:rPr>
        <w:t>IgRS</w:t>
      </w:r>
      <w:r w:rsidR="00484122">
        <w:rPr>
          <w:lang w:eastAsia="ko-KR"/>
        </w:rPr>
        <w:t xml:space="preserve"> detection</w:t>
      </w:r>
      <w:r w:rsidR="00F26D47">
        <w:rPr>
          <w:lang w:eastAsia="ko-KR"/>
        </w:rPr>
        <w:t>/</w:t>
      </w:r>
      <w:r w:rsidR="00F26D47">
        <w:t>transmission</w:t>
      </w:r>
      <w:r w:rsidR="00484122">
        <w:rPr>
          <w:lang w:eastAsia="ko-KR"/>
        </w:rPr>
        <w:t xml:space="preserve"> seems unnecessary. When the atmosphere does not support </w:t>
      </w:r>
      <w:r w:rsidR="00484122" w:rsidRPr="00041962">
        <w:rPr>
          <w:lang w:eastAsia="ko-KR"/>
        </w:rPr>
        <w:t>troposphere</w:t>
      </w:r>
      <w:r w:rsidR="00484122" w:rsidRPr="00041962">
        <w:rPr>
          <w:rFonts w:hint="eastAsia"/>
          <w:lang w:eastAsia="ko-KR"/>
        </w:rPr>
        <w:t xml:space="preserve"> bending</w:t>
      </w:r>
      <w:r w:rsidR="00484122">
        <w:rPr>
          <w:lang w:eastAsia="ko-KR"/>
        </w:rPr>
        <w:t xml:space="preserve">, the meaningless </w:t>
      </w:r>
      <w:r w:rsidR="004B000B">
        <w:rPr>
          <w:lang w:eastAsia="ko-KR"/>
        </w:rPr>
        <w:t>IgRS</w:t>
      </w:r>
      <w:r w:rsidR="00484122">
        <w:rPr>
          <w:lang w:eastAsia="ko-KR"/>
        </w:rPr>
        <w:t xml:space="preserve"> only increase</w:t>
      </w:r>
      <w:r w:rsidR="00407834">
        <w:rPr>
          <w:lang w:eastAsia="ko-KR"/>
        </w:rPr>
        <w:t>s</w:t>
      </w:r>
      <w:r w:rsidR="00484122">
        <w:rPr>
          <w:lang w:eastAsia="ko-KR"/>
        </w:rPr>
        <w:t xml:space="preserve"> the </w:t>
      </w:r>
      <w:r w:rsidR="00407834">
        <w:t xml:space="preserve">IoT </w:t>
      </w:r>
      <w:r w:rsidR="00484122">
        <w:rPr>
          <w:lang w:eastAsia="ko-KR"/>
        </w:rPr>
        <w:t xml:space="preserve">of neighbor cells (in DL direction). Hence, an adaptive mechanism </w:t>
      </w:r>
      <w:r w:rsidR="0072321B">
        <w:rPr>
          <w:lang w:eastAsia="ko-KR"/>
        </w:rPr>
        <w:t xml:space="preserve">may be </w:t>
      </w:r>
      <w:r w:rsidR="00484122">
        <w:rPr>
          <w:lang w:eastAsia="ko-KR"/>
        </w:rPr>
        <w:t>more attractive.</w:t>
      </w:r>
      <w:r w:rsidR="00666C4C">
        <w:rPr>
          <w:lang w:eastAsia="ko-KR"/>
        </w:rPr>
        <w:t xml:space="preserve"> In other words, </w:t>
      </w:r>
      <w:r w:rsidR="009579AA">
        <w:rPr>
          <w:lang w:eastAsia="ko-KR"/>
        </w:rPr>
        <w:t xml:space="preserve">even without OAM </w:t>
      </w:r>
      <w:r w:rsidR="0072321B">
        <w:rPr>
          <w:lang w:eastAsia="ko-KR"/>
        </w:rPr>
        <w:t>indication</w:t>
      </w:r>
      <w:r w:rsidR="009579AA">
        <w:rPr>
          <w:lang w:eastAsia="ko-KR"/>
        </w:rPr>
        <w:t xml:space="preserve">, </w:t>
      </w:r>
      <w:r w:rsidR="00666C4C">
        <w:rPr>
          <w:lang w:eastAsia="ko-KR"/>
        </w:rPr>
        <w:t xml:space="preserve">the gNB can start detecting/transmitting </w:t>
      </w:r>
      <w:r w:rsidR="004B000B">
        <w:rPr>
          <w:lang w:eastAsia="ko-KR"/>
        </w:rPr>
        <w:t>IgRS</w:t>
      </w:r>
      <w:r w:rsidR="00666C4C">
        <w:rPr>
          <w:lang w:eastAsia="ko-KR"/>
        </w:rPr>
        <w:t xml:space="preserve"> after it finds that remote interference exists, and </w:t>
      </w:r>
      <w:r w:rsidR="00407834">
        <w:rPr>
          <w:lang w:eastAsia="ko-KR"/>
        </w:rPr>
        <w:t xml:space="preserve">can </w:t>
      </w:r>
      <w:r w:rsidR="00666C4C">
        <w:rPr>
          <w:lang w:eastAsia="ko-KR"/>
        </w:rPr>
        <w:t xml:space="preserve">terminate detecting/transmitting </w:t>
      </w:r>
      <w:r w:rsidR="004B000B">
        <w:rPr>
          <w:lang w:eastAsia="ko-KR"/>
        </w:rPr>
        <w:t>IgRS</w:t>
      </w:r>
      <w:r w:rsidR="00666C4C">
        <w:rPr>
          <w:lang w:eastAsia="ko-KR"/>
        </w:rPr>
        <w:t xml:space="preserve"> after it finds that the remote interference no longer exists.</w:t>
      </w:r>
    </w:p>
    <w:p w:rsidR="00373CE9" w:rsidRDefault="00AC6338" w:rsidP="008E0A30">
      <w:r>
        <w:rPr>
          <w:lang w:eastAsia="ko-KR"/>
        </w:rPr>
        <w:t>In RAN1#94, three frameworks (Framework-1, Framework-2.1 and Framework-2.2)</w:t>
      </w:r>
      <w:r>
        <w:rPr>
          <w:rFonts w:hint="eastAsia"/>
          <w:lang w:eastAsia="zh-CN"/>
        </w:rPr>
        <w:t xml:space="preserve"> </w:t>
      </w:r>
      <w:r>
        <w:rPr>
          <w:lang w:eastAsia="zh-CN"/>
        </w:rPr>
        <w:t xml:space="preserve">have been agreed as the starting point for study. </w:t>
      </w:r>
      <w:r w:rsidR="008E0A30">
        <w:rPr>
          <w:lang w:eastAsia="zh-CN"/>
        </w:rPr>
        <w:t>In</w:t>
      </w:r>
      <w:r w:rsidR="00DB127D">
        <w:rPr>
          <w:lang w:eastAsia="zh-CN"/>
        </w:rPr>
        <w:t xml:space="preserve"> </w:t>
      </w:r>
      <w:r w:rsidR="008E0A30">
        <w:rPr>
          <w:lang w:eastAsia="zh-CN"/>
        </w:rPr>
        <w:t xml:space="preserve">all </w:t>
      </w:r>
      <w:r w:rsidR="00A1717B">
        <w:rPr>
          <w:lang w:eastAsia="zh-CN"/>
        </w:rPr>
        <w:t xml:space="preserve">frameworks, </w:t>
      </w:r>
      <w:r w:rsidR="008E0A30">
        <w:rPr>
          <w:lang w:eastAsia="zh-CN"/>
        </w:rPr>
        <w:t xml:space="preserve">at the first step, </w:t>
      </w:r>
      <w:r w:rsidR="00A1717B">
        <w:rPr>
          <w:lang w:eastAsia="zh-CN"/>
        </w:rPr>
        <w:t>the victim can be triggered to send IgRS</w:t>
      </w:r>
      <w:r w:rsidR="008E0A30">
        <w:rPr>
          <w:lang w:eastAsia="zh-CN"/>
        </w:rPr>
        <w:t xml:space="preserve"> (RS-1)</w:t>
      </w:r>
      <w:r w:rsidR="00A1717B">
        <w:rPr>
          <w:lang w:eastAsia="zh-CN"/>
        </w:rPr>
        <w:t xml:space="preserve"> by experiencing slope-like IoT. This does not require any OAM configuration. </w:t>
      </w:r>
      <w:r w:rsidR="002F576D">
        <w:rPr>
          <w:lang w:eastAsia="zh-CN"/>
        </w:rPr>
        <w:t>But</w:t>
      </w:r>
      <w:r w:rsidR="00A1717B">
        <w:rPr>
          <w:lang w:eastAsia="zh-CN"/>
        </w:rPr>
        <w:t xml:space="preserve"> for the aggressor, due to the </w:t>
      </w:r>
      <w:r w:rsidR="00661895" w:rsidRPr="0049556E">
        <w:rPr>
          <w:lang w:eastAsia="zh-CN"/>
        </w:rPr>
        <w:t>uncertainty</w:t>
      </w:r>
      <w:r w:rsidR="00661895" w:rsidRPr="0049556E" w:rsidDel="0049556E">
        <w:rPr>
          <w:lang w:eastAsia="zh-CN"/>
        </w:rPr>
        <w:t xml:space="preserve"> </w:t>
      </w:r>
      <w:r w:rsidR="00A1717B">
        <w:rPr>
          <w:lang w:eastAsia="zh-CN"/>
        </w:rPr>
        <w:t xml:space="preserve">of channel reciprocity, </w:t>
      </w:r>
      <w:r w:rsidR="008E0A30">
        <w:rPr>
          <w:lang w:eastAsia="zh-CN"/>
        </w:rPr>
        <w:t xml:space="preserve">it may not be able to experience obvious slope-like IoT even if it is causing remote interference. </w:t>
      </w:r>
      <w:r w:rsidR="00A54D11">
        <w:t xml:space="preserve"> </w:t>
      </w:r>
      <w:r w:rsidR="00FA3AA9">
        <w:t>Furthermore</w:t>
      </w:r>
      <w:r w:rsidR="00A54D11">
        <w:t xml:space="preserve">, the definition of slope-like IoT is ambiguous and may require </w:t>
      </w:r>
      <w:r w:rsidR="00FA3AA9">
        <w:t>more precise description</w:t>
      </w:r>
      <w:r w:rsidR="00A54D11">
        <w:t xml:space="preserve">. </w:t>
      </w:r>
      <w:r w:rsidR="008E0A30">
        <w:rPr>
          <w:lang w:eastAsia="zh-CN"/>
        </w:rPr>
        <w:t>Still, the most reliable triggering condition for the aggressor to start dete</w:t>
      </w:r>
      <w:r w:rsidR="00CB343D">
        <w:rPr>
          <w:lang w:eastAsia="zh-CN"/>
        </w:rPr>
        <w:t>cting</w:t>
      </w:r>
      <w:r w:rsidR="008E0A30">
        <w:rPr>
          <w:lang w:eastAsia="zh-CN"/>
        </w:rPr>
        <w:t xml:space="preserve"> IgRS is by OAM. </w:t>
      </w:r>
      <w:r w:rsidR="00A2422A">
        <w:rPr>
          <w:lang w:eastAsia="zh-CN"/>
        </w:rPr>
        <w:t>T</w:t>
      </w:r>
      <w:r w:rsidR="002259CC">
        <w:t>riggering condition</w:t>
      </w:r>
      <w:r w:rsidR="00A2422A">
        <w:t>s</w:t>
      </w:r>
      <w:r w:rsidR="002259CC">
        <w:t xml:space="preserve"> of IgRS detection</w:t>
      </w:r>
      <w:r w:rsidR="00A2422A">
        <w:t>/transmission</w:t>
      </w:r>
      <w:r w:rsidR="002259CC">
        <w:t xml:space="preserve"> </w:t>
      </w:r>
      <w:r w:rsidR="00A2422A">
        <w:t>besides</w:t>
      </w:r>
      <w:r w:rsidR="002259CC">
        <w:t xml:space="preserve"> OAM </w:t>
      </w:r>
      <w:r w:rsidR="00A2422A">
        <w:t xml:space="preserve">or slope-like IoT </w:t>
      </w:r>
      <w:r w:rsidR="002259CC">
        <w:t>can</w:t>
      </w:r>
      <w:r w:rsidR="00D52004">
        <w:t xml:space="preserve"> be further studied.</w:t>
      </w:r>
      <w:r w:rsidR="004406D3">
        <w:t xml:space="preserve"> </w:t>
      </w:r>
    </w:p>
    <w:p w:rsidR="002259CC" w:rsidRDefault="00BE1F44" w:rsidP="0031214E">
      <w:r>
        <w:t xml:space="preserve">For termination of detection/transmission of </w:t>
      </w:r>
      <w:r w:rsidR="004B000B">
        <w:t>IgRS</w:t>
      </w:r>
      <w:r>
        <w:t xml:space="preserve">, </w:t>
      </w:r>
      <w:r w:rsidR="00D52004">
        <w:t xml:space="preserve">it can depend on </w:t>
      </w:r>
      <w:r w:rsidR="00A62F45">
        <w:t xml:space="preserve">the failure of </w:t>
      </w:r>
      <w:r w:rsidR="004B000B">
        <w:t>IgRS</w:t>
      </w:r>
      <w:r w:rsidR="00A62F45">
        <w:t xml:space="preserve"> detection. </w:t>
      </w:r>
      <w:r w:rsidR="002259CC">
        <w:t xml:space="preserve">Normally, it is expected that the IgRS can be detected at a </w:t>
      </w:r>
      <w:r w:rsidR="004E6AA1">
        <w:t xml:space="preserve">very </w:t>
      </w:r>
      <w:r w:rsidR="002259CC">
        <w:t>low SINR</w:t>
      </w:r>
      <w:r w:rsidR="004E6AA1">
        <w:t>.</w:t>
      </w:r>
      <w:r w:rsidR="002259CC">
        <w:t xml:space="preserve"> </w:t>
      </w:r>
      <w:r w:rsidR="004E6AA1">
        <w:t xml:space="preserve">Even if channel reciprocity is not enough to form slope-like IoT at the aggressor, </w:t>
      </w:r>
      <w:r w:rsidR="002259CC">
        <w:t xml:space="preserve">the </w:t>
      </w:r>
      <w:r w:rsidR="004E6AA1">
        <w:t xml:space="preserve">failure of </w:t>
      </w:r>
      <w:r w:rsidR="002259CC">
        <w:t xml:space="preserve">IgRS </w:t>
      </w:r>
      <w:r w:rsidR="00A2422A">
        <w:t xml:space="preserve">detection </w:t>
      </w:r>
      <w:r w:rsidR="004E6AA1">
        <w:t xml:space="preserve">at the aggressor still </w:t>
      </w:r>
      <w:r w:rsidR="002259CC">
        <w:t xml:space="preserve">represents the end of </w:t>
      </w:r>
      <w:r w:rsidR="002259CC">
        <w:rPr>
          <w:lang w:eastAsia="ko-KR"/>
        </w:rPr>
        <w:t>t</w:t>
      </w:r>
      <w:r w:rsidR="002259CC" w:rsidRPr="00041962">
        <w:rPr>
          <w:lang w:eastAsia="ko-KR"/>
        </w:rPr>
        <w:t>roposphere</w:t>
      </w:r>
      <w:r w:rsidR="002259CC">
        <w:rPr>
          <w:lang w:eastAsia="ko-KR"/>
        </w:rPr>
        <w:t xml:space="preserve"> ducting</w:t>
      </w:r>
      <w:r w:rsidR="002259CC">
        <w:t xml:space="preserve">. </w:t>
      </w:r>
      <w:r w:rsidR="004E6AA1">
        <w:t>The detection requirement, i.e. the desired minimum detection SINR for IgRS, should be decided</w:t>
      </w:r>
      <w:r w:rsidR="00A2422A">
        <w:t>. For example, a SINR of -15 dB or -20 dB can be a guideline for evaluating IgRS performance. This can further impact the pattern of IgRS, such as bandwidth in frequency domain, repetition number in time domain, sequence selection, etc.</w:t>
      </w:r>
    </w:p>
    <w:p w:rsidR="004730A6" w:rsidRPr="004730A6" w:rsidRDefault="00F26D47" w:rsidP="002E3C65">
      <w:r w:rsidRPr="00AC4B81">
        <w:rPr>
          <w:b/>
          <w:i/>
        </w:rPr>
        <w:t xml:space="preserve">Proposal </w:t>
      </w:r>
      <w:r w:rsidR="00143F73">
        <w:rPr>
          <w:b/>
          <w:i/>
        </w:rPr>
        <w:t>8</w:t>
      </w:r>
      <w:r w:rsidRPr="00AC4B81">
        <w:rPr>
          <w:i/>
        </w:rPr>
        <w:t xml:space="preserve">: </w:t>
      </w:r>
      <w:r w:rsidR="00A2422A">
        <w:rPr>
          <w:i/>
        </w:rPr>
        <w:t>Requirement of IgRS detection performance should be decided to guide the IgRS design</w:t>
      </w:r>
      <w:r>
        <w:rPr>
          <w:i/>
        </w:rPr>
        <w:t>.</w:t>
      </w:r>
    </w:p>
    <w:p w:rsidR="00157FC3" w:rsidRPr="00CF195E" w:rsidRDefault="00747F48" w:rsidP="00CF195E">
      <w:pPr>
        <w:pStyle w:val="1"/>
      </w:pPr>
      <w:r w:rsidRPr="00CF195E">
        <w:t>Conclusion</w:t>
      </w:r>
      <w:r w:rsidR="006B1FD5" w:rsidRPr="00CF195E">
        <w:t>s</w:t>
      </w:r>
    </w:p>
    <w:p w:rsidR="006B1FD5" w:rsidRDefault="008C5AF4" w:rsidP="006B1FD5">
      <w:pPr>
        <w:rPr>
          <w:kern w:val="2"/>
          <w:lang w:val="en-GB" w:eastAsia="zh-CN"/>
        </w:rPr>
      </w:pPr>
      <w:r>
        <w:rPr>
          <w:kern w:val="2"/>
          <w:lang w:val="en-GB" w:eastAsia="zh-CN"/>
        </w:rPr>
        <w:t>In this contribution, we share our preliminary consideration on RS design for remote interference management</w:t>
      </w:r>
      <w:r w:rsidR="001F5777" w:rsidRPr="00331426">
        <w:rPr>
          <w:kern w:val="2"/>
          <w:lang w:val="en-GB" w:eastAsia="zh-CN"/>
        </w:rPr>
        <w:t>.</w:t>
      </w:r>
      <w:r>
        <w:rPr>
          <w:kern w:val="2"/>
          <w:lang w:val="en-GB" w:eastAsia="zh-CN"/>
        </w:rPr>
        <w:t xml:space="preserve"> The proposals are summarised as follows:</w:t>
      </w:r>
    </w:p>
    <w:p w:rsidR="00A2422A" w:rsidRDefault="00A2422A" w:rsidP="00A2422A">
      <w:pPr>
        <w:rPr>
          <w:lang w:eastAsia="zh-CN"/>
        </w:rPr>
      </w:pPr>
      <w:r w:rsidRPr="005F2A9B">
        <w:rPr>
          <w:b/>
          <w:i/>
        </w:rPr>
        <w:lastRenderedPageBreak/>
        <w:t xml:space="preserve">Proposal </w:t>
      </w:r>
      <w:r>
        <w:rPr>
          <w:b/>
          <w:i/>
        </w:rPr>
        <w:t>1</w:t>
      </w:r>
      <w:r w:rsidRPr="005F2A9B">
        <w:rPr>
          <w:i/>
        </w:rPr>
        <w:t xml:space="preserve">: </w:t>
      </w:r>
      <w:r>
        <w:rPr>
          <w:i/>
        </w:rPr>
        <w:t>Take the pseudo-random sequence (</w:t>
      </w:r>
      <w:r w:rsidRPr="00A46FD1">
        <w:rPr>
          <w:i/>
        </w:rPr>
        <w:t>length-31 Gold sequence</w:t>
      </w:r>
      <w:r>
        <w:rPr>
          <w:i/>
        </w:rPr>
        <w:t xml:space="preserve">) </w:t>
      </w:r>
      <w:r w:rsidR="00661895">
        <w:rPr>
          <w:i/>
        </w:rPr>
        <w:t xml:space="preserve">specified </w:t>
      </w:r>
      <w:r>
        <w:rPr>
          <w:i/>
        </w:rPr>
        <w:t xml:space="preserve">in NR as the </w:t>
      </w:r>
      <w:r w:rsidRPr="00A46FD1">
        <w:rPr>
          <w:i/>
        </w:rPr>
        <w:t>starting point for IgRS design</w:t>
      </w:r>
      <w:r>
        <w:rPr>
          <w:i/>
        </w:rPr>
        <w:t>.</w:t>
      </w:r>
    </w:p>
    <w:p w:rsidR="00A2422A" w:rsidRDefault="00A2422A" w:rsidP="00A2422A">
      <w:r w:rsidRPr="005F2A9B">
        <w:rPr>
          <w:b/>
          <w:i/>
        </w:rPr>
        <w:t>Proposal</w:t>
      </w:r>
      <w:r>
        <w:rPr>
          <w:b/>
          <w:i/>
        </w:rPr>
        <w:t xml:space="preserve"> 2</w:t>
      </w:r>
      <w:r w:rsidRPr="005F2A9B">
        <w:rPr>
          <w:i/>
        </w:rPr>
        <w:t>:</w:t>
      </w:r>
      <w:r>
        <w:rPr>
          <w:i/>
        </w:rPr>
        <w:t xml:space="preserve"> </w:t>
      </w:r>
      <w:r w:rsidRPr="006C2F35">
        <w:rPr>
          <w:i/>
        </w:rPr>
        <w:t>IgRS is transmitted in the last few symbols of the DL transmission within a DL-UL configuration period</w:t>
      </w:r>
      <w:r>
        <w:rPr>
          <w:i/>
        </w:rPr>
        <w:t>.</w:t>
      </w:r>
    </w:p>
    <w:p w:rsidR="00A2422A" w:rsidRDefault="00A2422A" w:rsidP="00A2422A">
      <w:pPr>
        <w:rPr>
          <w:i/>
        </w:rPr>
      </w:pPr>
      <w:r w:rsidRPr="00AC4B81">
        <w:rPr>
          <w:b/>
          <w:i/>
        </w:rPr>
        <w:t xml:space="preserve">Proposal </w:t>
      </w:r>
      <w:r>
        <w:rPr>
          <w:b/>
          <w:i/>
        </w:rPr>
        <w:t>3</w:t>
      </w:r>
      <w:r w:rsidRPr="00AC4B81">
        <w:rPr>
          <w:i/>
        </w:rPr>
        <w:t xml:space="preserve">: </w:t>
      </w:r>
      <w:r>
        <w:rPr>
          <w:i/>
        </w:rPr>
        <w:t>Each</w:t>
      </w:r>
      <w:r w:rsidRPr="00AC4B81">
        <w:rPr>
          <w:i/>
        </w:rPr>
        <w:t xml:space="preserve"> </w:t>
      </w:r>
      <w:r>
        <w:rPr>
          <w:i/>
        </w:rPr>
        <w:t>IgRS</w:t>
      </w:r>
      <w:r w:rsidRPr="00AC4B81">
        <w:rPr>
          <w:i/>
        </w:rPr>
        <w:t xml:space="preserve"> resource includes at least 2 OFDM symbols, and </w:t>
      </w:r>
      <w:r>
        <w:rPr>
          <w:i/>
          <w:lang w:eastAsia="zh-CN"/>
        </w:rPr>
        <w:t xml:space="preserve">the IgRS is the same </w:t>
      </w:r>
      <w:r w:rsidRPr="00AC4B81">
        <w:rPr>
          <w:i/>
        </w:rPr>
        <w:t>withi</w:t>
      </w:r>
      <w:r w:rsidR="00E8487B">
        <w:rPr>
          <w:i/>
        </w:rPr>
        <w:t>n each symbol</w:t>
      </w:r>
      <w:r w:rsidRPr="00AC4B81">
        <w:rPr>
          <w:i/>
        </w:rPr>
        <w:t xml:space="preserve">, </w:t>
      </w:r>
      <w:r>
        <w:rPr>
          <w:i/>
        </w:rPr>
        <w:t>where</w:t>
      </w:r>
      <w:r w:rsidRPr="00AC4B81">
        <w:rPr>
          <w:i/>
        </w:rPr>
        <w:t xml:space="preserve"> circular </w:t>
      </w:r>
      <w:r w:rsidRPr="00C9052D">
        <w:rPr>
          <w:i/>
        </w:rPr>
        <w:t xml:space="preserve">characteristics </w:t>
      </w:r>
      <w:r>
        <w:rPr>
          <w:i/>
        </w:rPr>
        <w:t>is satisfied</w:t>
      </w:r>
      <w:r w:rsidRPr="00AC4B81">
        <w:rPr>
          <w:i/>
        </w:rPr>
        <w:t xml:space="preserve">. </w:t>
      </w:r>
    </w:p>
    <w:p w:rsidR="00A2422A" w:rsidRDefault="00A2422A" w:rsidP="00A2422A">
      <w:pPr>
        <w:jc w:val="left"/>
        <w:rPr>
          <w:i/>
        </w:rPr>
      </w:pPr>
      <w:r w:rsidRPr="00AC4B81">
        <w:rPr>
          <w:b/>
          <w:i/>
        </w:rPr>
        <w:t xml:space="preserve">Proposal </w:t>
      </w:r>
      <w:r>
        <w:rPr>
          <w:b/>
          <w:i/>
        </w:rPr>
        <w:t>4</w:t>
      </w:r>
      <w:r w:rsidRPr="00AC4B81">
        <w:rPr>
          <w:i/>
        </w:rPr>
        <w:t xml:space="preserve">: </w:t>
      </w:r>
      <w:r>
        <w:rPr>
          <w:i/>
        </w:rPr>
        <w:t xml:space="preserve">For IgRS symbol generation, consider using Alt.1 or Alt.2 to guarantee the </w:t>
      </w:r>
      <w:r w:rsidRPr="006D06AB">
        <w:rPr>
          <w:i/>
        </w:rPr>
        <w:t>circularity</w:t>
      </w:r>
      <w:r>
        <w:rPr>
          <w:i/>
        </w:rPr>
        <w:t xml:space="preserve"> between the consecutive OFDM symbols.</w:t>
      </w:r>
    </w:p>
    <w:p w:rsidR="00A2422A" w:rsidRPr="006D06AB" w:rsidRDefault="00A2422A" w:rsidP="00A2422A">
      <w:pPr>
        <w:pStyle w:val="af0"/>
        <w:numPr>
          <w:ilvl w:val="0"/>
          <w:numId w:val="34"/>
        </w:numPr>
        <w:jc w:val="left"/>
        <w:rPr>
          <w:i/>
        </w:rPr>
      </w:pPr>
      <w:r w:rsidRPr="006D06AB">
        <w:rPr>
          <w:i/>
        </w:rPr>
        <w:t>Alt.1</w:t>
      </w:r>
      <w:r>
        <w:rPr>
          <w:i/>
        </w:rPr>
        <w:t>: PRACH-like OFDM signal generation, where the CP is only added to the front of the 1</w:t>
      </w:r>
      <w:r w:rsidRPr="006D06AB">
        <w:rPr>
          <w:i/>
          <w:vertAlign w:val="superscript"/>
        </w:rPr>
        <w:t>st</w:t>
      </w:r>
      <w:r>
        <w:rPr>
          <w:i/>
        </w:rPr>
        <w:t xml:space="preserve"> OFDM symbol, and the CS is optionally added to the end of the last OFDM symbol.</w:t>
      </w:r>
    </w:p>
    <w:p w:rsidR="00A2422A" w:rsidRPr="00497B0B" w:rsidRDefault="00A2422A" w:rsidP="00A2422A">
      <w:pPr>
        <w:pStyle w:val="af0"/>
        <w:numPr>
          <w:ilvl w:val="0"/>
          <w:numId w:val="34"/>
        </w:numPr>
        <w:jc w:val="left"/>
      </w:pPr>
      <w:r w:rsidRPr="006D06AB">
        <w:rPr>
          <w:i/>
        </w:rPr>
        <w:t>Alt.2</w:t>
      </w:r>
      <w:r>
        <w:rPr>
          <w:i/>
        </w:rPr>
        <w:t xml:space="preserve">: PDSCH-like OFDM signal generation, where the CP is separately added to the front of each OFDM symbol, but </w:t>
      </w:r>
      <w:r w:rsidR="00142F61">
        <w:rPr>
          <w:i/>
        </w:rPr>
        <w:t xml:space="preserve">in frequency domain, </w:t>
      </w:r>
      <w:r>
        <w:rPr>
          <w:i/>
        </w:rPr>
        <w:t xml:space="preserve">the IgRS in different OFDM symbols need to be multiplied with different </w:t>
      </w:r>
      <w:r w:rsidR="00142F61">
        <w:rPr>
          <w:i/>
        </w:rPr>
        <w:t xml:space="preserve">linear </w:t>
      </w:r>
      <w:r>
        <w:rPr>
          <w:i/>
        </w:rPr>
        <w:t xml:space="preserve">phase </w:t>
      </w:r>
      <w:r w:rsidR="00142F61">
        <w:rPr>
          <w:i/>
        </w:rPr>
        <w:t>rotation</w:t>
      </w:r>
      <w:r w:rsidR="000D6DD6" w:rsidRPr="000D6DD6">
        <w:rPr>
          <w:i/>
        </w:rPr>
        <w:t xml:space="preserve"> </w:t>
      </w:r>
      <w:r w:rsidR="000D6DD6">
        <w:rPr>
          <w:i/>
        </w:rPr>
        <w:t>factors</w:t>
      </w:r>
      <w:r>
        <w:rPr>
          <w:i/>
        </w:rPr>
        <w:t>.</w:t>
      </w:r>
    </w:p>
    <w:p w:rsidR="00A2422A" w:rsidRPr="00C97326" w:rsidRDefault="00A2422A" w:rsidP="00A2422A">
      <w:pPr>
        <w:jc w:val="left"/>
        <w:rPr>
          <w:i/>
        </w:rPr>
      </w:pPr>
      <w:r w:rsidRPr="00AC4B81">
        <w:rPr>
          <w:b/>
          <w:i/>
        </w:rPr>
        <w:t xml:space="preserve">Proposal </w:t>
      </w:r>
      <w:r>
        <w:rPr>
          <w:b/>
          <w:i/>
        </w:rPr>
        <w:t>5</w:t>
      </w:r>
      <w:r w:rsidRPr="00AC4B81">
        <w:rPr>
          <w:i/>
        </w:rPr>
        <w:t xml:space="preserve">: </w:t>
      </w:r>
      <w:r>
        <w:rPr>
          <w:i/>
        </w:rPr>
        <w:t>For Framework-1, the RS-1 and RS-2 are the same RS with a common design.</w:t>
      </w:r>
    </w:p>
    <w:p w:rsidR="00143F73" w:rsidRDefault="00143F73" w:rsidP="00143F73">
      <w:r w:rsidRPr="005F2A9B">
        <w:rPr>
          <w:b/>
          <w:i/>
        </w:rPr>
        <w:t xml:space="preserve">Proposal </w:t>
      </w:r>
      <w:r>
        <w:rPr>
          <w:b/>
          <w:i/>
        </w:rPr>
        <w:t>6</w:t>
      </w:r>
      <w:r w:rsidRPr="005F2A9B">
        <w:rPr>
          <w:i/>
        </w:rPr>
        <w:t xml:space="preserve">: </w:t>
      </w:r>
      <w:r>
        <w:rPr>
          <w:i/>
        </w:rPr>
        <w:t>For Framework-1,</w:t>
      </w:r>
    </w:p>
    <w:p w:rsidR="00143F73" w:rsidRDefault="00143F73" w:rsidP="00143F73">
      <w:pPr>
        <w:pStyle w:val="af0"/>
        <w:numPr>
          <w:ilvl w:val="0"/>
          <w:numId w:val="31"/>
        </w:numPr>
        <w:rPr>
          <w:i/>
        </w:rPr>
      </w:pPr>
      <w:r>
        <w:rPr>
          <w:i/>
        </w:rPr>
        <w:t>IgRS for each gNB should be transmitted sparsely in time domain for sufficient remote interference reduction and minimized resource expense.</w:t>
      </w:r>
    </w:p>
    <w:p w:rsidR="00143F73" w:rsidRDefault="00143F73" w:rsidP="00143F73">
      <w:pPr>
        <w:pStyle w:val="af0"/>
        <w:numPr>
          <w:ilvl w:val="0"/>
          <w:numId w:val="31"/>
        </w:numPr>
        <w:rPr>
          <w:i/>
        </w:rPr>
      </w:pPr>
      <w:r>
        <w:rPr>
          <w:i/>
        </w:rPr>
        <w:t xml:space="preserve">With the sparsity of IgRS transmission occasion, the partial ID of gNB transmitting IgRS can be </w:t>
      </w:r>
      <w:r w:rsidRPr="003B5209">
        <w:rPr>
          <w:i/>
        </w:rPr>
        <w:t>conveyed</w:t>
      </w:r>
      <w:r>
        <w:rPr>
          <w:i/>
        </w:rPr>
        <w:t xml:space="preserve"> by the time-domain location of IgRS transmission without additional cost.</w:t>
      </w:r>
    </w:p>
    <w:p w:rsidR="00A2422A" w:rsidRDefault="00A2422A" w:rsidP="00A2422A">
      <w:r w:rsidRPr="005F2A9B">
        <w:rPr>
          <w:b/>
          <w:i/>
        </w:rPr>
        <w:t xml:space="preserve">Proposal </w:t>
      </w:r>
      <w:r w:rsidR="00143F73">
        <w:rPr>
          <w:b/>
          <w:i/>
        </w:rPr>
        <w:t>7</w:t>
      </w:r>
      <w:r w:rsidRPr="005F2A9B">
        <w:rPr>
          <w:i/>
        </w:rPr>
        <w:t xml:space="preserve">: </w:t>
      </w:r>
      <w:r w:rsidR="00493558">
        <w:rPr>
          <w:i/>
        </w:rPr>
        <w:t xml:space="preserve">For Framework-2.1 and Framework-2.2, </w:t>
      </w:r>
      <w:r>
        <w:rPr>
          <w:i/>
        </w:rPr>
        <w:t>IgRS sequence</w:t>
      </w:r>
      <w:r w:rsidRPr="005F2A9B">
        <w:rPr>
          <w:i/>
        </w:rPr>
        <w:t xml:space="preserve"> </w:t>
      </w:r>
      <w:r>
        <w:rPr>
          <w:i/>
        </w:rPr>
        <w:t>and transmission time carry</w:t>
      </w:r>
      <w:r w:rsidRPr="005F2A9B">
        <w:rPr>
          <w:i/>
        </w:rPr>
        <w:t xml:space="preserve"> </w:t>
      </w:r>
      <w:r>
        <w:rPr>
          <w:i/>
        </w:rPr>
        <w:t xml:space="preserve">two non-overlapping </w:t>
      </w:r>
      <w:r w:rsidRPr="005F2A9B">
        <w:rPr>
          <w:i/>
        </w:rPr>
        <w:t>part</w:t>
      </w:r>
      <w:r w:rsidR="0031338A">
        <w:rPr>
          <w:i/>
        </w:rPr>
        <w:t>s</w:t>
      </w:r>
      <w:r w:rsidRPr="005F2A9B">
        <w:rPr>
          <w:i/>
        </w:rPr>
        <w:t xml:space="preserve"> of the cell ID information</w:t>
      </w:r>
      <w:r>
        <w:rPr>
          <w:i/>
        </w:rPr>
        <w:t>, respectively.</w:t>
      </w:r>
    </w:p>
    <w:p w:rsidR="00A2422A" w:rsidRDefault="00A2422A" w:rsidP="00A2422A">
      <w:pPr>
        <w:pStyle w:val="af0"/>
        <w:numPr>
          <w:ilvl w:val="0"/>
          <w:numId w:val="31"/>
        </w:numPr>
        <w:rPr>
          <w:i/>
        </w:rPr>
      </w:pPr>
      <w:r>
        <w:rPr>
          <w:i/>
        </w:rPr>
        <w:t>IgRS for each gNB is transmitted sparsely in time domain.</w:t>
      </w:r>
    </w:p>
    <w:p w:rsidR="00A2422A" w:rsidRPr="004730A6" w:rsidRDefault="00A2422A" w:rsidP="00BB06D0">
      <w:pPr>
        <w:pStyle w:val="af0"/>
        <w:numPr>
          <w:ilvl w:val="0"/>
          <w:numId w:val="31"/>
        </w:numPr>
        <w:rPr>
          <w:i/>
        </w:rPr>
      </w:pPr>
      <w:r>
        <w:rPr>
          <w:i/>
        </w:rPr>
        <w:t xml:space="preserve">FFS the targeted cell ID, i.e. a </w:t>
      </w:r>
      <w:r w:rsidR="00BB06D0" w:rsidRPr="00BB06D0">
        <w:rPr>
          <w:i/>
        </w:rPr>
        <w:t xml:space="preserve">global </w:t>
      </w:r>
      <w:r>
        <w:rPr>
          <w:i/>
        </w:rPr>
        <w:t>cell ID or a private cell ID.</w:t>
      </w:r>
    </w:p>
    <w:p w:rsidR="00A2422A" w:rsidRDefault="00A2422A" w:rsidP="00A2422A">
      <w:pPr>
        <w:rPr>
          <w:i/>
        </w:rPr>
      </w:pPr>
      <w:r w:rsidRPr="00AC4B81">
        <w:rPr>
          <w:b/>
          <w:i/>
        </w:rPr>
        <w:t xml:space="preserve">Proposal </w:t>
      </w:r>
      <w:r w:rsidR="00143F73">
        <w:rPr>
          <w:b/>
          <w:i/>
        </w:rPr>
        <w:t>8</w:t>
      </w:r>
      <w:r w:rsidRPr="00AC4B81">
        <w:rPr>
          <w:i/>
        </w:rPr>
        <w:t xml:space="preserve">: </w:t>
      </w:r>
      <w:r>
        <w:rPr>
          <w:i/>
        </w:rPr>
        <w:t>Requirement of IgRS detection performance should be decided to guide the IgRS design.</w:t>
      </w:r>
    </w:p>
    <w:p w:rsidR="004730A6" w:rsidRPr="004730A6" w:rsidRDefault="004730A6" w:rsidP="006B1FD5">
      <w:pPr>
        <w:rPr>
          <w:i/>
        </w:rPr>
      </w:pPr>
    </w:p>
    <w:p w:rsidR="001D780E" w:rsidRPr="00CF195E" w:rsidRDefault="001D780E" w:rsidP="00CF195E">
      <w:pPr>
        <w:pStyle w:val="1"/>
        <w:numPr>
          <w:ilvl w:val="0"/>
          <w:numId w:val="0"/>
        </w:numPr>
        <w:ind w:left="432" w:hanging="432"/>
      </w:pPr>
      <w:bookmarkStart w:id="15" w:name="_Ref124589665"/>
      <w:bookmarkStart w:id="16" w:name="_Ref71620620"/>
      <w:bookmarkStart w:id="17" w:name="_Ref124671424"/>
      <w:r w:rsidRPr="00CF195E">
        <w:t>References</w:t>
      </w:r>
    </w:p>
    <w:p w:rsidR="007C3FA8" w:rsidRDefault="005C5FCF" w:rsidP="005C5FCF">
      <w:pPr>
        <w:pStyle w:val="References"/>
      </w:pPr>
      <w:bookmarkStart w:id="18" w:name="_Ref167612875"/>
      <w:bookmarkStart w:id="19" w:name="_Ref167612671"/>
      <w:bookmarkEnd w:id="15"/>
      <w:bookmarkEnd w:id="16"/>
      <w:bookmarkEnd w:id="17"/>
      <w:r w:rsidRPr="005C5FCF">
        <w:t>RP-181832</w:t>
      </w:r>
      <w:r w:rsidR="00FE6FB9" w:rsidRPr="00CF195E">
        <w:t>, “</w:t>
      </w:r>
      <w:r w:rsidR="0031214E" w:rsidRPr="0031214E">
        <w:t>Study on remote interference management for NR</w:t>
      </w:r>
      <w:r w:rsidR="0031214E">
        <w:t>”</w:t>
      </w:r>
      <w:r w:rsidR="00FE6FB9" w:rsidRPr="00CF195E">
        <w:t xml:space="preserve">, </w:t>
      </w:r>
      <w:r>
        <w:t>CMCC</w:t>
      </w:r>
      <w:r w:rsidR="00FE6FB9" w:rsidRPr="00CF195E">
        <w:t xml:space="preserve">, </w:t>
      </w:r>
      <w:r w:rsidR="007B4B71">
        <w:t>RAN#8</w:t>
      </w:r>
      <w:r>
        <w:t>1</w:t>
      </w:r>
      <w:r w:rsidR="007B4B71">
        <w:t>,</w:t>
      </w:r>
      <w:r w:rsidR="007B4B71" w:rsidRPr="007B4B71">
        <w:t xml:space="preserve"> </w:t>
      </w:r>
      <w:r w:rsidRPr="005C5FCF">
        <w:t>Gold Coast</w:t>
      </w:r>
      <w:r w:rsidR="007B4B71" w:rsidRPr="007B4B71">
        <w:t xml:space="preserve">, </w:t>
      </w:r>
      <w:r w:rsidRPr="005C5FCF">
        <w:t>Australia</w:t>
      </w:r>
      <w:r w:rsidR="007B4B71" w:rsidRPr="007B4B71">
        <w:t xml:space="preserve">, </w:t>
      </w:r>
      <w:r>
        <w:t>September 10</w:t>
      </w:r>
      <w:r w:rsidR="007B4B71" w:rsidRPr="007B4B71">
        <w:t xml:space="preserve"> </w:t>
      </w:r>
      <w:r w:rsidR="00797024" w:rsidRPr="006E530E">
        <w:t>–</w:t>
      </w:r>
      <w:r>
        <w:t xml:space="preserve"> 13</w:t>
      </w:r>
      <w:r w:rsidR="007B4B71" w:rsidRPr="007B4B71">
        <w:t>, 2018</w:t>
      </w:r>
      <w:r w:rsidR="00FE6FB9" w:rsidRPr="00CF195E">
        <w:t>.</w:t>
      </w:r>
      <w:bookmarkEnd w:id="3"/>
      <w:bookmarkEnd w:id="18"/>
      <w:bookmarkEnd w:id="19"/>
    </w:p>
    <w:p w:rsidR="006E530E" w:rsidRDefault="0041773B" w:rsidP="006E530E">
      <w:pPr>
        <w:pStyle w:val="References"/>
      </w:pPr>
      <w:bookmarkStart w:id="20" w:name="_Ref520280735"/>
      <w:r>
        <w:t>3GPP</w:t>
      </w:r>
      <w:r w:rsidR="006E530E" w:rsidRPr="006E530E">
        <w:t>, “</w:t>
      </w:r>
      <w:r>
        <w:t>Chairman’s Notes RAN1 94 final”</w:t>
      </w:r>
      <w:r w:rsidR="006E530E" w:rsidRPr="006E530E">
        <w:t>, RAN1#9</w:t>
      </w:r>
      <w:r w:rsidR="006E530E">
        <w:t>4</w:t>
      </w:r>
      <w:r w:rsidR="006E530E" w:rsidRPr="006E530E">
        <w:t>, Gothenburg, Sweden, August 20 – 24, 2018</w:t>
      </w:r>
      <w:r w:rsidR="006E530E">
        <w:t>.</w:t>
      </w:r>
      <w:bookmarkEnd w:id="20"/>
    </w:p>
    <w:p w:rsidR="0066588D" w:rsidRDefault="0066588D" w:rsidP="00F3544F">
      <w:pPr>
        <w:pStyle w:val="References"/>
      </w:pPr>
      <w:bookmarkStart w:id="21" w:name="_Ref520316773"/>
      <w:r w:rsidRPr="0066588D">
        <w:t>R</w:t>
      </w:r>
      <w:r w:rsidR="00CA3FC3">
        <w:t>1</w:t>
      </w:r>
      <w:r w:rsidRPr="0066588D">
        <w:t>-</w:t>
      </w:r>
      <w:r w:rsidR="00F3544F" w:rsidRPr="00F3544F">
        <w:t>1810147</w:t>
      </w:r>
      <w:r>
        <w:t>, “</w:t>
      </w:r>
      <w:r w:rsidR="00852C9D" w:rsidRPr="00852C9D">
        <w:t>Design considerations for RIM framework</w:t>
      </w:r>
      <w:r>
        <w:t xml:space="preserve">”, </w:t>
      </w:r>
      <w:r w:rsidR="00852C9D">
        <w:t>Huawei</w:t>
      </w:r>
      <w:r>
        <w:t>,</w:t>
      </w:r>
      <w:r w:rsidR="00852C9D">
        <w:t xml:space="preserve"> Hisilicon,</w:t>
      </w:r>
      <w:r>
        <w:t xml:space="preserve"> RAN</w:t>
      </w:r>
      <w:r w:rsidR="00852C9D">
        <w:t>1#94bis</w:t>
      </w:r>
      <w:r>
        <w:t xml:space="preserve">, </w:t>
      </w:r>
      <w:r w:rsidR="00852C9D">
        <w:t>Chengdu</w:t>
      </w:r>
      <w:r w:rsidRPr="0066588D">
        <w:t xml:space="preserve">, </w:t>
      </w:r>
      <w:r w:rsidR="00852C9D">
        <w:t>China</w:t>
      </w:r>
      <w:r w:rsidRPr="0066588D">
        <w:t xml:space="preserve">, </w:t>
      </w:r>
      <w:r w:rsidR="00852C9D">
        <w:t>October 8</w:t>
      </w:r>
      <w:r w:rsidRPr="0066588D">
        <w:t xml:space="preserve"> </w:t>
      </w:r>
      <w:r w:rsidR="00797024" w:rsidRPr="006E530E">
        <w:t>–</w:t>
      </w:r>
      <w:r w:rsidR="00852C9D">
        <w:t xml:space="preserve"> 20</w:t>
      </w:r>
      <w:r w:rsidRPr="0066588D">
        <w:t>, 2018</w:t>
      </w:r>
      <w:r>
        <w:t>.</w:t>
      </w:r>
      <w:bookmarkEnd w:id="21"/>
    </w:p>
    <w:p w:rsidR="00DB127D" w:rsidRPr="007B4B71" w:rsidRDefault="00DB127D" w:rsidP="00F3544F">
      <w:pPr>
        <w:pStyle w:val="References"/>
      </w:pPr>
      <w:bookmarkStart w:id="22" w:name="_Ref524970147"/>
      <w:r w:rsidRPr="0066588D">
        <w:t>R</w:t>
      </w:r>
      <w:r>
        <w:t>1</w:t>
      </w:r>
      <w:r w:rsidRPr="0066588D">
        <w:t>-</w:t>
      </w:r>
      <w:r w:rsidR="00F3544F" w:rsidRPr="00F3544F">
        <w:t>1810713</w:t>
      </w:r>
      <w:r>
        <w:t>, “</w:t>
      </w:r>
      <w:r w:rsidRPr="00DB127D">
        <w:t>Evaluation of reference signals in RIM</w:t>
      </w:r>
      <w:r>
        <w:t>”, Huawei, Hisilicon, RAN1#94bis, Chengdu</w:t>
      </w:r>
      <w:r w:rsidRPr="0066588D">
        <w:t xml:space="preserve">, </w:t>
      </w:r>
      <w:r>
        <w:t>China</w:t>
      </w:r>
      <w:r w:rsidRPr="0066588D">
        <w:t xml:space="preserve">, </w:t>
      </w:r>
      <w:r>
        <w:t>October 8</w:t>
      </w:r>
      <w:r w:rsidRPr="0066588D">
        <w:t xml:space="preserve"> </w:t>
      </w:r>
      <w:r w:rsidRPr="006E530E">
        <w:t>–</w:t>
      </w:r>
      <w:r>
        <w:t xml:space="preserve"> 20</w:t>
      </w:r>
      <w:r w:rsidRPr="0066588D">
        <w:t>, 2018</w:t>
      </w:r>
      <w:r>
        <w:t>.</w:t>
      </w:r>
      <w:bookmarkEnd w:id="22"/>
    </w:p>
    <w:sectPr w:rsidR="00DB127D" w:rsidRPr="007B4B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4C34" w:rsidRDefault="00AD4C34">
      <w:r>
        <w:separator/>
      </w:r>
    </w:p>
  </w:endnote>
  <w:endnote w:type="continuationSeparator" w:id="0">
    <w:p w:rsidR="00AD4C34" w:rsidRDefault="00AD4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4C34" w:rsidRDefault="00AD4C34">
      <w:r>
        <w:separator/>
      </w:r>
    </w:p>
  </w:footnote>
  <w:footnote w:type="continuationSeparator" w:id="0">
    <w:p w:rsidR="00AD4C34" w:rsidRDefault="00AD4C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0F6774A"/>
    <w:multiLevelType w:val="hybridMultilevel"/>
    <w:tmpl w:val="6DD40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1044FD"/>
    <w:multiLevelType w:val="hybridMultilevel"/>
    <w:tmpl w:val="30442F56"/>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4B011E35"/>
    <w:multiLevelType w:val="hybridMultilevel"/>
    <w:tmpl w:val="1ED42E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15:restartNumberingAfterBreak="0">
    <w:nsid w:val="5C6F6714"/>
    <w:multiLevelType w:val="hybridMultilevel"/>
    <w:tmpl w:val="6FC09FC2"/>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9"/>
  </w:num>
  <w:num w:numId="3">
    <w:abstractNumId w:val="18"/>
  </w:num>
  <w:num w:numId="4">
    <w:abstractNumId w:val="14"/>
  </w:num>
  <w:num w:numId="5">
    <w:abstractNumId w:val="9"/>
  </w:num>
  <w:num w:numId="6">
    <w:abstractNumId w:val="31"/>
  </w:num>
  <w:num w:numId="7">
    <w:abstractNumId w:val="15"/>
  </w:num>
  <w:num w:numId="8">
    <w:abstractNumId w:val="24"/>
  </w:num>
  <w:num w:numId="9">
    <w:abstractNumId w:val="29"/>
  </w:num>
  <w:num w:numId="10">
    <w:abstractNumId w:val="30"/>
  </w:num>
  <w:num w:numId="11">
    <w:abstractNumId w:val="33"/>
  </w:num>
  <w:num w:numId="12">
    <w:abstractNumId w:val="13"/>
  </w:num>
  <w:num w:numId="13">
    <w:abstractNumId w:val="26"/>
  </w:num>
  <w:num w:numId="14">
    <w:abstractNumId w:val="25"/>
  </w:num>
  <w:num w:numId="15">
    <w:abstractNumId w:val="21"/>
  </w:num>
  <w:num w:numId="16">
    <w:abstractNumId w:val="11"/>
  </w:num>
  <w:num w:numId="17">
    <w:abstractNumId w:val="20"/>
  </w:num>
  <w:num w:numId="18">
    <w:abstractNumId w:val="12"/>
  </w:num>
  <w:num w:numId="19">
    <w:abstractNumId w:val="10"/>
  </w:num>
  <w:num w:numId="20">
    <w:abstractNumId w:val="28"/>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7"/>
  </w:num>
  <w:num w:numId="32">
    <w:abstractNumId w:val="16"/>
  </w:num>
  <w:num w:numId="33">
    <w:abstractNumId w:val="22"/>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1749"/>
    <w:rsid w:val="000020F6"/>
    <w:rsid w:val="00002893"/>
    <w:rsid w:val="000033A3"/>
    <w:rsid w:val="00003605"/>
    <w:rsid w:val="00003C56"/>
    <w:rsid w:val="00003EC2"/>
    <w:rsid w:val="000040A9"/>
    <w:rsid w:val="0000458E"/>
    <w:rsid w:val="00004918"/>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857"/>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0440"/>
    <w:rsid w:val="00052AD2"/>
    <w:rsid w:val="000530DF"/>
    <w:rsid w:val="00054B6F"/>
    <w:rsid w:val="00054E0C"/>
    <w:rsid w:val="0005541D"/>
    <w:rsid w:val="000565C8"/>
    <w:rsid w:val="00057DC8"/>
    <w:rsid w:val="000612E1"/>
    <w:rsid w:val="000614FE"/>
    <w:rsid w:val="00064A13"/>
    <w:rsid w:val="00065D38"/>
    <w:rsid w:val="00067DD1"/>
    <w:rsid w:val="00070447"/>
    <w:rsid w:val="000706E7"/>
    <w:rsid w:val="00070EF8"/>
    <w:rsid w:val="00071192"/>
    <w:rsid w:val="000713A7"/>
    <w:rsid w:val="0007191E"/>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391"/>
    <w:rsid w:val="00085E04"/>
    <w:rsid w:val="00086800"/>
    <w:rsid w:val="00086954"/>
    <w:rsid w:val="0008770A"/>
    <w:rsid w:val="00087913"/>
    <w:rsid w:val="000902DC"/>
    <w:rsid w:val="000911AE"/>
    <w:rsid w:val="00093697"/>
    <w:rsid w:val="00093D42"/>
    <w:rsid w:val="00093DD0"/>
    <w:rsid w:val="000943B9"/>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6DDB"/>
    <w:rsid w:val="000D0565"/>
    <w:rsid w:val="000D0E4E"/>
    <w:rsid w:val="000D113C"/>
    <w:rsid w:val="000D12D1"/>
    <w:rsid w:val="000D159A"/>
    <w:rsid w:val="000D1796"/>
    <w:rsid w:val="000D1C93"/>
    <w:rsid w:val="000D22CC"/>
    <w:rsid w:val="000D36AE"/>
    <w:rsid w:val="000D38A1"/>
    <w:rsid w:val="000D4C4E"/>
    <w:rsid w:val="000D5077"/>
    <w:rsid w:val="000D5362"/>
    <w:rsid w:val="000D57F8"/>
    <w:rsid w:val="000D5851"/>
    <w:rsid w:val="000D5C60"/>
    <w:rsid w:val="000D6DD6"/>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0FE6"/>
    <w:rsid w:val="001112C4"/>
    <w:rsid w:val="00111444"/>
    <w:rsid w:val="00111723"/>
    <w:rsid w:val="001129B5"/>
    <w:rsid w:val="00112BE6"/>
    <w:rsid w:val="001141E3"/>
    <w:rsid w:val="001144DF"/>
    <w:rsid w:val="0011557B"/>
    <w:rsid w:val="00117C85"/>
    <w:rsid w:val="00120B13"/>
    <w:rsid w:val="00123F97"/>
    <w:rsid w:val="00124D84"/>
    <w:rsid w:val="001250DD"/>
    <w:rsid w:val="00125733"/>
    <w:rsid w:val="001263AA"/>
    <w:rsid w:val="00130779"/>
    <w:rsid w:val="001307A1"/>
    <w:rsid w:val="001321D3"/>
    <w:rsid w:val="00133568"/>
    <w:rsid w:val="00133599"/>
    <w:rsid w:val="00133BF7"/>
    <w:rsid w:val="00134B88"/>
    <w:rsid w:val="00136A23"/>
    <w:rsid w:val="00136B99"/>
    <w:rsid w:val="0014063E"/>
    <w:rsid w:val="0014087D"/>
    <w:rsid w:val="00140F74"/>
    <w:rsid w:val="00141191"/>
    <w:rsid w:val="0014159C"/>
    <w:rsid w:val="00142665"/>
    <w:rsid w:val="00142F61"/>
    <w:rsid w:val="0014384A"/>
    <w:rsid w:val="00143F73"/>
    <w:rsid w:val="0014450F"/>
    <w:rsid w:val="00144D8F"/>
    <w:rsid w:val="00145C74"/>
    <w:rsid w:val="00145EE7"/>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294"/>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C4A"/>
    <w:rsid w:val="00183EE6"/>
    <w:rsid w:val="0018588A"/>
    <w:rsid w:val="00187252"/>
    <w:rsid w:val="00191C91"/>
    <w:rsid w:val="00192DD9"/>
    <w:rsid w:val="00194339"/>
    <w:rsid w:val="00194848"/>
    <w:rsid w:val="001958EA"/>
    <w:rsid w:val="00195E0E"/>
    <w:rsid w:val="001A180D"/>
    <w:rsid w:val="001A1BAC"/>
    <w:rsid w:val="001A23CE"/>
    <w:rsid w:val="001A2C89"/>
    <w:rsid w:val="001A50E3"/>
    <w:rsid w:val="001A673E"/>
    <w:rsid w:val="001A7763"/>
    <w:rsid w:val="001B2BB9"/>
    <w:rsid w:val="001B3266"/>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83F"/>
    <w:rsid w:val="001C5D4F"/>
    <w:rsid w:val="001C64C0"/>
    <w:rsid w:val="001C69DA"/>
    <w:rsid w:val="001C6F06"/>
    <w:rsid w:val="001D2360"/>
    <w:rsid w:val="001D3109"/>
    <w:rsid w:val="001D332E"/>
    <w:rsid w:val="001D3CFC"/>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875"/>
    <w:rsid w:val="001F3911"/>
    <w:rsid w:val="001F3F1A"/>
    <w:rsid w:val="001F4CBD"/>
    <w:rsid w:val="001F5545"/>
    <w:rsid w:val="001F5777"/>
    <w:rsid w:val="001F5937"/>
    <w:rsid w:val="001F59E3"/>
    <w:rsid w:val="001F59ED"/>
    <w:rsid w:val="001F7121"/>
    <w:rsid w:val="00200D2C"/>
    <w:rsid w:val="002016E9"/>
    <w:rsid w:val="002019D8"/>
    <w:rsid w:val="00201EC7"/>
    <w:rsid w:val="0020349A"/>
    <w:rsid w:val="002034B4"/>
    <w:rsid w:val="00204032"/>
    <w:rsid w:val="00204BAD"/>
    <w:rsid w:val="00204D60"/>
    <w:rsid w:val="00205627"/>
    <w:rsid w:val="002056D0"/>
    <w:rsid w:val="00210860"/>
    <w:rsid w:val="00210B6A"/>
    <w:rsid w:val="00212CB6"/>
    <w:rsid w:val="00212E37"/>
    <w:rsid w:val="00212F38"/>
    <w:rsid w:val="002140FF"/>
    <w:rsid w:val="00220894"/>
    <w:rsid w:val="00224952"/>
    <w:rsid w:val="00224DD2"/>
    <w:rsid w:val="00224FE7"/>
    <w:rsid w:val="002259CC"/>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47D46"/>
    <w:rsid w:val="00247ECD"/>
    <w:rsid w:val="00250067"/>
    <w:rsid w:val="002516DE"/>
    <w:rsid w:val="00251F81"/>
    <w:rsid w:val="00252BE0"/>
    <w:rsid w:val="00253588"/>
    <w:rsid w:val="002546F4"/>
    <w:rsid w:val="002551D0"/>
    <w:rsid w:val="00255374"/>
    <w:rsid w:val="00257BF4"/>
    <w:rsid w:val="00260003"/>
    <w:rsid w:val="0026035D"/>
    <w:rsid w:val="002606D6"/>
    <w:rsid w:val="00261C98"/>
    <w:rsid w:val="00261F15"/>
    <w:rsid w:val="0026248E"/>
    <w:rsid w:val="00262914"/>
    <w:rsid w:val="00264132"/>
    <w:rsid w:val="002647BF"/>
    <w:rsid w:val="002647D5"/>
    <w:rsid w:val="00265032"/>
    <w:rsid w:val="002650F2"/>
    <w:rsid w:val="002651FB"/>
    <w:rsid w:val="0026538C"/>
    <w:rsid w:val="002653FC"/>
    <w:rsid w:val="00265781"/>
    <w:rsid w:val="00266B13"/>
    <w:rsid w:val="00266CBB"/>
    <w:rsid w:val="00270728"/>
    <w:rsid w:val="00270D42"/>
    <w:rsid w:val="0027195D"/>
    <w:rsid w:val="00272B03"/>
    <w:rsid w:val="002733E2"/>
    <w:rsid w:val="002750B1"/>
    <w:rsid w:val="00276A35"/>
    <w:rsid w:val="00277835"/>
    <w:rsid w:val="00280AB1"/>
    <w:rsid w:val="00284BAE"/>
    <w:rsid w:val="00285301"/>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5F52"/>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0902"/>
    <w:rsid w:val="002E179B"/>
    <w:rsid w:val="002E1C9E"/>
    <w:rsid w:val="002E257B"/>
    <w:rsid w:val="002E3C65"/>
    <w:rsid w:val="002E3F5B"/>
    <w:rsid w:val="002E4362"/>
    <w:rsid w:val="002E63D9"/>
    <w:rsid w:val="002E640E"/>
    <w:rsid w:val="002F0C28"/>
    <w:rsid w:val="002F3CDE"/>
    <w:rsid w:val="002F576D"/>
    <w:rsid w:val="002F5DD6"/>
    <w:rsid w:val="002F5FEA"/>
    <w:rsid w:val="002F63E7"/>
    <w:rsid w:val="002F7BE3"/>
    <w:rsid w:val="002F7E6A"/>
    <w:rsid w:val="00300165"/>
    <w:rsid w:val="003010CF"/>
    <w:rsid w:val="00303440"/>
    <w:rsid w:val="00304D9B"/>
    <w:rsid w:val="00305FF9"/>
    <w:rsid w:val="00306E6B"/>
    <w:rsid w:val="003100C8"/>
    <w:rsid w:val="00311161"/>
    <w:rsid w:val="0031168A"/>
    <w:rsid w:val="0031214E"/>
    <w:rsid w:val="00312400"/>
    <w:rsid w:val="00312739"/>
    <w:rsid w:val="00312D10"/>
    <w:rsid w:val="0031338A"/>
    <w:rsid w:val="00316301"/>
    <w:rsid w:val="003178DA"/>
    <w:rsid w:val="00317C74"/>
    <w:rsid w:val="00317DB8"/>
    <w:rsid w:val="00320618"/>
    <w:rsid w:val="0032100B"/>
    <w:rsid w:val="00321BD7"/>
    <w:rsid w:val="0032260F"/>
    <w:rsid w:val="003228DA"/>
    <w:rsid w:val="00323D6B"/>
    <w:rsid w:val="00326957"/>
    <w:rsid w:val="00326AE2"/>
    <w:rsid w:val="00331426"/>
    <w:rsid w:val="0033171D"/>
    <w:rsid w:val="00331FC3"/>
    <w:rsid w:val="003333AF"/>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284F"/>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3151"/>
    <w:rsid w:val="00373CE9"/>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026C"/>
    <w:rsid w:val="003A180F"/>
    <w:rsid w:val="003A18DD"/>
    <w:rsid w:val="003A20C8"/>
    <w:rsid w:val="003A2C29"/>
    <w:rsid w:val="003A2EC3"/>
    <w:rsid w:val="003A36F2"/>
    <w:rsid w:val="003A3D39"/>
    <w:rsid w:val="003A3EC7"/>
    <w:rsid w:val="003A40B4"/>
    <w:rsid w:val="003A7834"/>
    <w:rsid w:val="003B09ED"/>
    <w:rsid w:val="003B0B5B"/>
    <w:rsid w:val="003B0E79"/>
    <w:rsid w:val="003B19A2"/>
    <w:rsid w:val="003B3575"/>
    <w:rsid w:val="003B50BC"/>
    <w:rsid w:val="003B5209"/>
    <w:rsid w:val="003B5D97"/>
    <w:rsid w:val="003B63A4"/>
    <w:rsid w:val="003B68FE"/>
    <w:rsid w:val="003B6D7D"/>
    <w:rsid w:val="003B7D7E"/>
    <w:rsid w:val="003C1012"/>
    <w:rsid w:val="003C11C9"/>
    <w:rsid w:val="003C1229"/>
    <w:rsid w:val="003C1FD4"/>
    <w:rsid w:val="003C213D"/>
    <w:rsid w:val="003C25AD"/>
    <w:rsid w:val="003C2D21"/>
    <w:rsid w:val="003C3C72"/>
    <w:rsid w:val="003C5E6B"/>
    <w:rsid w:val="003C7AD7"/>
    <w:rsid w:val="003D0FC3"/>
    <w:rsid w:val="003D2C1D"/>
    <w:rsid w:val="003D2C34"/>
    <w:rsid w:val="003D3DDD"/>
    <w:rsid w:val="003D5577"/>
    <w:rsid w:val="003D5AA3"/>
    <w:rsid w:val="003D5CBF"/>
    <w:rsid w:val="003D66D2"/>
    <w:rsid w:val="003D6D1E"/>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7834"/>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73B"/>
    <w:rsid w:val="004200EF"/>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06D3"/>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0A6"/>
    <w:rsid w:val="00474220"/>
    <w:rsid w:val="004752D3"/>
    <w:rsid w:val="004754E1"/>
    <w:rsid w:val="00475CE0"/>
    <w:rsid w:val="00476827"/>
    <w:rsid w:val="00476BD4"/>
    <w:rsid w:val="00477C35"/>
    <w:rsid w:val="00480988"/>
    <w:rsid w:val="00480E05"/>
    <w:rsid w:val="00482BBE"/>
    <w:rsid w:val="00483A12"/>
    <w:rsid w:val="00484122"/>
    <w:rsid w:val="00484A77"/>
    <w:rsid w:val="0048540F"/>
    <w:rsid w:val="00485970"/>
    <w:rsid w:val="00485C0D"/>
    <w:rsid w:val="00486575"/>
    <w:rsid w:val="004866D0"/>
    <w:rsid w:val="00486936"/>
    <w:rsid w:val="0048715D"/>
    <w:rsid w:val="00491149"/>
    <w:rsid w:val="00493558"/>
    <w:rsid w:val="00494242"/>
    <w:rsid w:val="00494E8E"/>
    <w:rsid w:val="004955BC"/>
    <w:rsid w:val="00495D63"/>
    <w:rsid w:val="0049648F"/>
    <w:rsid w:val="00496606"/>
    <w:rsid w:val="00496F05"/>
    <w:rsid w:val="00497370"/>
    <w:rsid w:val="00497B0B"/>
    <w:rsid w:val="004A0F39"/>
    <w:rsid w:val="004A251F"/>
    <w:rsid w:val="004A3BF1"/>
    <w:rsid w:val="004A3E42"/>
    <w:rsid w:val="004A4715"/>
    <w:rsid w:val="004A5046"/>
    <w:rsid w:val="004A565E"/>
    <w:rsid w:val="004A5DF3"/>
    <w:rsid w:val="004A6134"/>
    <w:rsid w:val="004A7092"/>
    <w:rsid w:val="004B000B"/>
    <w:rsid w:val="004B49E6"/>
    <w:rsid w:val="004B4D69"/>
    <w:rsid w:val="004C01A8"/>
    <w:rsid w:val="004C0913"/>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41F"/>
    <w:rsid w:val="004E0768"/>
    <w:rsid w:val="004E1A31"/>
    <w:rsid w:val="004E2DE0"/>
    <w:rsid w:val="004E4060"/>
    <w:rsid w:val="004E409A"/>
    <w:rsid w:val="004E6798"/>
    <w:rsid w:val="004E6AA1"/>
    <w:rsid w:val="004E70A0"/>
    <w:rsid w:val="004F0FB9"/>
    <w:rsid w:val="004F2820"/>
    <w:rsid w:val="004F2F7E"/>
    <w:rsid w:val="004F32B5"/>
    <w:rsid w:val="004F407E"/>
    <w:rsid w:val="004F5479"/>
    <w:rsid w:val="004F7528"/>
    <w:rsid w:val="004F7BCA"/>
    <w:rsid w:val="004F7D89"/>
    <w:rsid w:val="00501981"/>
    <w:rsid w:val="00501A85"/>
    <w:rsid w:val="00501BB3"/>
    <w:rsid w:val="005021DD"/>
    <w:rsid w:val="005026CA"/>
    <w:rsid w:val="00502B72"/>
    <w:rsid w:val="00502FEE"/>
    <w:rsid w:val="00503AF4"/>
    <w:rsid w:val="005040C9"/>
    <w:rsid w:val="00504BC1"/>
    <w:rsid w:val="00505134"/>
    <w:rsid w:val="00505C04"/>
    <w:rsid w:val="00510F46"/>
    <w:rsid w:val="00511F15"/>
    <w:rsid w:val="0051318C"/>
    <w:rsid w:val="005142CD"/>
    <w:rsid w:val="005143C9"/>
    <w:rsid w:val="005157A9"/>
    <w:rsid w:val="005173A7"/>
    <w:rsid w:val="005177E1"/>
    <w:rsid w:val="00520C0A"/>
    <w:rsid w:val="005218B6"/>
    <w:rsid w:val="00522589"/>
    <w:rsid w:val="00524545"/>
    <w:rsid w:val="00525594"/>
    <w:rsid w:val="005255BF"/>
    <w:rsid w:val="005257DE"/>
    <w:rsid w:val="00525D02"/>
    <w:rsid w:val="00527200"/>
    <w:rsid w:val="00530157"/>
    <w:rsid w:val="00531EBE"/>
    <w:rsid w:val="00532F8B"/>
    <w:rsid w:val="00533737"/>
    <w:rsid w:val="00535B79"/>
    <w:rsid w:val="00535D7C"/>
    <w:rsid w:val="00536091"/>
    <w:rsid w:val="00536579"/>
    <w:rsid w:val="00536C1E"/>
    <w:rsid w:val="00542B80"/>
    <w:rsid w:val="0054343A"/>
    <w:rsid w:val="00543974"/>
    <w:rsid w:val="00543D29"/>
    <w:rsid w:val="00543EBF"/>
    <w:rsid w:val="00544ABA"/>
    <w:rsid w:val="0054593A"/>
    <w:rsid w:val="005467FB"/>
    <w:rsid w:val="00546AE9"/>
    <w:rsid w:val="00547989"/>
    <w:rsid w:val="0055097B"/>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27EC"/>
    <w:rsid w:val="005638D4"/>
    <w:rsid w:val="005656ED"/>
    <w:rsid w:val="00566544"/>
    <w:rsid w:val="00566608"/>
    <w:rsid w:val="00566C83"/>
    <w:rsid w:val="00567CF5"/>
    <w:rsid w:val="005700FE"/>
    <w:rsid w:val="00570E24"/>
    <w:rsid w:val="00572760"/>
    <w:rsid w:val="005743DE"/>
    <w:rsid w:val="00574F3F"/>
    <w:rsid w:val="00575410"/>
    <w:rsid w:val="0057562C"/>
    <w:rsid w:val="005759F6"/>
    <w:rsid w:val="00575E3E"/>
    <w:rsid w:val="005765F5"/>
    <w:rsid w:val="00576D6C"/>
    <w:rsid w:val="00577A2E"/>
    <w:rsid w:val="00580060"/>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C9A"/>
    <w:rsid w:val="005A054D"/>
    <w:rsid w:val="005A0A46"/>
    <w:rsid w:val="005A10B9"/>
    <w:rsid w:val="005A11EA"/>
    <w:rsid w:val="005A269F"/>
    <w:rsid w:val="005A305E"/>
    <w:rsid w:val="005A30BB"/>
    <w:rsid w:val="005A3887"/>
    <w:rsid w:val="005B0542"/>
    <w:rsid w:val="005B2225"/>
    <w:rsid w:val="005B2799"/>
    <w:rsid w:val="005B2B77"/>
    <w:rsid w:val="005B33E1"/>
    <w:rsid w:val="005B3D4A"/>
    <w:rsid w:val="005B4D87"/>
    <w:rsid w:val="005B773C"/>
    <w:rsid w:val="005B7DD1"/>
    <w:rsid w:val="005C00A0"/>
    <w:rsid w:val="005C014F"/>
    <w:rsid w:val="005C28FA"/>
    <w:rsid w:val="005C40F4"/>
    <w:rsid w:val="005C43BE"/>
    <w:rsid w:val="005C44F3"/>
    <w:rsid w:val="005C5FCF"/>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2A9B"/>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251"/>
    <w:rsid w:val="006244C9"/>
    <w:rsid w:val="006245F6"/>
    <w:rsid w:val="0062475D"/>
    <w:rsid w:val="0062495F"/>
    <w:rsid w:val="0062660B"/>
    <w:rsid w:val="00626AD1"/>
    <w:rsid w:val="006304BC"/>
    <w:rsid w:val="00630DCE"/>
    <w:rsid w:val="0063120A"/>
    <w:rsid w:val="0063150B"/>
    <w:rsid w:val="00631585"/>
    <w:rsid w:val="006323CE"/>
    <w:rsid w:val="00634ACF"/>
    <w:rsid w:val="00635035"/>
    <w:rsid w:val="0063580D"/>
    <w:rsid w:val="00635CAE"/>
    <w:rsid w:val="00637240"/>
    <w:rsid w:val="0064277B"/>
    <w:rsid w:val="00643660"/>
    <w:rsid w:val="00644D3C"/>
    <w:rsid w:val="00650139"/>
    <w:rsid w:val="00650F16"/>
    <w:rsid w:val="00652756"/>
    <w:rsid w:val="00652AD8"/>
    <w:rsid w:val="00652B79"/>
    <w:rsid w:val="00652C87"/>
    <w:rsid w:val="006533C3"/>
    <w:rsid w:val="00654068"/>
    <w:rsid w:val="00654B38"/>
    <w:rsid w:val="00654B83"/>
    <w:rsid w:val="00655061"/>
    <w:rsid w:val="0065510C"/>
    <w:rsid w:val="00655B63"/>
    <w:rsid w:val="006571F6"/>
    <w:rsid w:val="0066148D"/>
    <w:rsid w:val="00661895"/>
    <w:rsid w:val="006618CC"/>
    <w:rsid w:val="00662111"/>
    <w:rsid w:val="00662118"/>
    <w:rsid w:val="006638AD"/>
    <w:rsid w:val="0066588D"/>
    <w:rsid w:val="00666C4C"/>
    <w:rsid w:val="0066732C"/>
    <w:rsid w:val="006679F5"/>
    <w:rsid w:val="00667B77"/>
    <w:rsid w:val="006716DA"/>
    <w:rsid w:val="006728ED"/>
    <w:rsid w:val="006732B1"/>
    <w:rsid w:val="00674329"/>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49D5"/>
    <w:rsid w:val="0068545E"/>
    <w:rsid w:val="00685FD4"/>
    <w:rsid w:val="00686612"/>
    <w:rsid w:val="0068661E"/>
    <w:rsid w:val="00690A49"/>
    <w:rsid w:val="00690BB6"/>
    <w:rsid w:val="00691B30"/>
    <w:rsid w:val="00691B3A"/>
    <w:rsid w:val="00693E1F"/>
    <w:rsid w:val="00693ECB"/>
    <w:rsid w:val="00694797"/>
    <w:rsid w:val="00695887"/>
    <w:rsid w:val="0069613B"/>
    <w:rsid w:val="00697733"/>
    <w:rsid w:val="006A254E"/>
    <w:rsid w:val="006A2C30"/>
    <w:rsid w:val="006A301C"/>
    <w:rsid w:val="006A3E2B"/>
    <w:rsid w:val="006A6E17"/>
    <w:rsid w:val="006B120D"/>
    <w:rsid w:val="006B17E7"/>
    <w:rsid w:val="006B19E8"/>
    <w:rsid w:val="006B1A8A"/>
    <w:rsid w:val="006B1FD5"/>
    <w:rsid w:val="006B512B"/>
    <w:rsid w:val="006B555A"/>
    <w:rsid w:val="006B600A"/>
    <w:rsid w:val="006B6635"/>
    <w:rsid w:val="006B7D22"/>
    <w:rsid w:val="006B7D2C"/>
    <w:rsid w:val="006C1019"/>
    <w:rsid w:val="006C2BB5"/>
    <w:rsid w:val="006C2BEE"/>
    <w:rsid w:val="006C2F35"/>
    <w:rsid w:val="006C3AD8"/>
    <w:rsid w:val="006C4516"/>
    <w:rsid w:val="006C455E"/>
    <w:rsid w:val="006C5958"/>
    <w:rsid w:val="006C5B4F"/>
    <w:rsid w:val="006C643C"/>
    <w:rsid w:val="006C6BF8"/>
    <w:rsid w:val="006C6E3A"/>
    <w:rsid w:val="006C6FD7"/>
    <w:rsid w:val="006D00DB"/>
    <w:rsid w:val="006D0361"/>
    <w:rsid w:val="006D06AB"/>
    <w:rsid w:val="006D16B0"/>
    <w:rsid w:val="006D2182"/>
    <w:rsid w:val="006D2444"/>
    <w:rsid w:val="006D254B"/>
    <w:rsid w:val="006D289B"/>
    <w:rsid w:val="006D3BE1"/>
    <w:rsid w:val="006D48FC"/>
    <w:rsid w:val="006D55D1"/>
    <w:rsid w:val="006D62BC"/>
    <w:rsid w:val="006D6450"/>
    <w:rsid w:val="006D6939"/>
    <w:rsid w:val="006D7EB0"/>
    <w:rsid w:val="006E0138"/>
    <w:rsid w:val="006E0BB0"/>
    <w:rsid w:val="006E12C3"/>
    <w:rsid w:val="006E2529"/>
    <w:rsid w:val="006E45F3"/>
    <w:rsid w:val="006E4A2F"/>
    <w:rsid w:val="006E4ED4"/>
    <w:rsid w:val="006E530E"/>
    <w:rsid w:val="006E56F2"/>
    <w:rsid w:val="006E5E19"/>
    <w:rsid w:val="006E61C3"/>
    <w:rsid w:val="006E799D"/>
    <w:rsid w:val="006F0593"/>
    <w:rsid w:val="006F1064"/>
    <w:rsid w:val="006F175B"/>
    <w:rsid w:val="006F1EB7"/>
    <w:rsid w:val="006F52E5"/>
    <w:rsid w:val="006F6066"/>
    <w:rsid w:val="006F6850"/>
    <w:rsid w:val="006F707E"/>
    <w:rsid w:val="007001DC"/>
    <w:rsid w:val="00700448"/>
    <w:rsid w:val="007025CB"/>
    <w:rsid w:val="007034AA"/>
    <w:rsid w:val="00703C9D"/>
    <w:rsid w:val="0070490C"/>
    <w:rsid w:val="007052B8"/>
    <w:rsid w:val="00705C38"/>
    <w:rsid w:val="00706465"/>
    <w:rsid w:val="0070695A"/>
    <w:rsid w:val="0070782D"/>
    <w:rsid w:val="007109C2"/>
    <w:rsid w:val="00711340"/>
    <w:rsid w:val="00712C42"/>
    <w:rsid w:val="00713DE4"/>
    <w:rsid w:val="0071499B"/>
    <w:rsid w:val="00714C47"/>
    <w:rsid w:val="00715DFF"/>
    <w:rsid w:val="00716462"/>
    <w:rsid w:val="007204D7"/>
    <w:rsid w:val="00721084"/>
    <w:rsid w:val="00721262"/>
    <w:rsid w:val="00721D9B"/>
    <w:rsid w:val="00722121"/>
    <w:rsid w:val="007224B9"/>
    <w:rsid w:val="00722DCF"/>
    <w:rsid w:val="00722F94"/>
    <w:rsid w:val="0072321B"/>
    <w:rsid w:val="00723AA7"/>
    <w:rsid w:val="0072432E"/>
    <w:rsid w:val="00725360"/>
    <w:rsid w:val="00726036"/>
    <w:rsid w:val="00726279"/>
    <w:rsid w:val="00726A9B"/>
    <w:rsid w:val="00727530"/>
    <w:rsid w:val="00730F96"/>
    <w:rsid w:val="00731E7C"/>
    <w:rsid w:val="007329EF"/>
    <w:rsid w:val="0073327A"/>
    <w:rsid w:val="00734EBE"/>
    <w:rsid w:val="00736DD8"/>
    <w:rsid w:val="0074076A"/>
    <w:rsid w:val="00741AF4"/>
    <w:rsid w:val="00741DCC"/>
    <w:rsid w:val="0074203A"/>
    <w:rsid w:val="00742488"/>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2A8"/>
    <w:rsid w:val="00761FDA"/>
    <w:rsid w:val="007621FF"/>
    <w:rsid w:val="007634E3"/>
    <w:rsid w:val="00764194"/>
    <w:rsid w:val="00764EC4"/>
    <w:rsid w:val="00765161"/>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1D7F"/>
    <w:rsid w:val="007820FA"/>
    <w:rsid w:val="0078285F"/>
    <w:rsid w:val="00783207"/>
    <w:rsid w:val="00783E1D"/>
    <w:rsid w:val="0078483B"/>
    <w:rsid w:val="00784EED"/>
    <w:rsid w:val="00785900"/>
    <w:rsid w:val="00786958"/>
    <w:rsid w:val="00786E71"/>
    <w:rsid w:val="0079162F"/>
    <w:rsid w:val="00793FC4"/>
    <w:rsid w:val="00794924"/>
    <w:rsid w:val="00797024"/>
    <w:rsid w:val="007977B9"/>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427E"/>
    <w:rsid w:val="007B4B71"/>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54BD"/>
    <w:rsid w:val="007F6880"/>
    <w:rsid w:val="007F76B4"/>
    <w:rsid w:val="008001B4"/>
    <w:rsid w:val="00800769"/>
    <w:rsid w:val="00800ED2"/>
    <w:rsid w:val="00801FDA"/>
    <w:rsid w:val="00802E74"/>
    <w:rsid w:val="00804B92"/>
    <w:rsid w:val="00804E21"/>
    <w:rsid w:val="00805092"/>
    <w:rsid w:val="00806AAF"/>
    <w:rsid w:val="008070AC"/>
    <w:rsid w:val="008101FD"/>
    <w:rsid w:val="00810D8D"/>
    <w:rsid w:val="00811835"/>
    <w:rsid w:val="0081581D"/>
    <w:rsid w:val="008172BE"/>
    <w:rsid w:val="008175C2"/>
    <w:rsid w:val="00817B71"/>
    <w:rsid w:val="00820244"/>
    <w:rsid w:val="008221B3"/>
    <w:rsid w:val="0082248E"/>
    <w:rsid w:val="00824FDF"/>
    <w:rsid w:val="00825125"/>
    <w:rsid w:val="008257CC"/>
    <w:rsid w:val="008261EB"/>
    <w:rsid w:val="008274BF"/>
    <w:rsid w:val="00830DC3"/>
    <w:rsid w:val="00831555"/>
    <w:rsid w:val="00831F52"/>
    <w:rsid w:val="00832154"/>
    <w:rsid w:val="00832F5C"/>
    <w:rsid w:val="0083525A"/>
    <w:rsid w:val="00835855"/>
    <w:rsid w:val="008359E0"/>
    <w:rsid w:val="008376F6"/>
    <w:rsid w:val="00837D5B"/>
    <w:rsid w:val="00840607"/>
    <w:rsid w:val="00841CD2"/>
    <w:rsid w:val="00842B77"/>
    <w:rsid w:val="0084309F"/>
    <w:rsid w:val="00845C12"/>
    <w:rsid w:val="008469D9"/>
    <w:rsid w:val="00846DC0"/>
    <w:rsid w:val="008474A7"/>
    <w:rsid w:val="008506B6"/>
    <w:rsid w:val="00850AE0"/>
    <w:rsid w:val="00851982"/>
    <w:rsid w:val="008524D2"/>
    <w:rsid w:val="00852C9D"/>
    <w:rsid w:val="00852E19"/>
    <w:rsid w:val="00856833"/>
    <w:rsid w:val="00856840"/>
    <w:rsid w:val="0086087C"/>
    <w:rsid w:val="00860D8E"/>
    <w:rsid w:val="0086275E"/>
    <w:rsid w:val="00864440"/>
    <w:rsid w:val="00864D76"/>
    <w:rsid w:val="008650FC"/>
    <w:rsid w:val="00866EB3"/>
    <w:rsid w:val="0086701A"/>
    <w:rsid w:val="00867BD2"/>
    <w:rsid w:val="00867FA6"/>
    <w:rsid w:val="008712FD"/>
    <w:rsid w:val="008716A1"/>
    <w:rsid w:val="00872D3F"/>
    <w:rsid w:val="008733E4"/>
    <w:rsid w:val="00873F15"/>
    <w:rsid w:val="00874096"/>
    <w:rsid w:val="008756A4"/>
    <w:rsid w:val="00875F73"/>
    <w:rsid w:val="00880F30"/>
    <w:rsid w:val="008833E8"/>
    <w:rsid w:val="00884F6F"/>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2DC4"/>
    <w:rsid w:val="008A3466"/>
    <w:rsid w:val="008A389F"/>
    <w:rsid w:val="008A3D02"/>
    <w:rsid w:val="008A5940"/>
    <w:rsid w:val="008A73B2"/>
    <w:rsid w:val="008B043F"/>
    <w:rsid w:val="008B055E"/>
    <w:rsid w:val="008B079C"/>
    <w:rsid w:val="008B0808"/>
    <w:rsid w:val="008B0AEC"/>
    <w:rsid w:val="008B1E53"/>
    <w:rsid w:val="008B1E5B"/>
    <w:rsid w:val="008B389D"/>
    <w:rsid w:val="008B3C5C"/>
    <w:rsid w:val="008B47EA"/>
    <w:rsid w:val="008B5299"/>
    <w:rsid w:val="008B5A5F"/>
    <w:rsid w:val="008B5AB0"/>
    <w:rsid w:val="008B6054"/>
    <w:rsid w:val="008B7B08"/>
    <w:rsid w:val="008C13F0"/>
    <w:rsid w:val="008C1F26"/>
    <w:rsid w:val="008C2A3A"/>
    <w:rsid w:val="008C3E77"/>
    <w:rsid w:val="008C4C7E"/>
    <w:rsid w:val="008C5AF4"/>
    <w:rsid w:val="008C5C46"/>
    <w:rsid w:val="008C6184"/>
    <w:rsid w:val="008C785E"/>
    <w:rsid w:val="008D0AFB"/>
    <w:rsid w:val="008D1511"/>
    <w:rsid w:val="008D32DF"/>
    <w:rsid w:val="008D3438"/>
    <w:rsid w:val="008D35E9"/>
    <w:rsid w:val="008D3959"/>
    <w:rsid w:val="008D3966"/>
    <w:rsid w:val="008D4352"/>
    <w:rsid w:val="008D60BC"/>
    <w:rsid w:val="008D6D7B"/>
    <w:rsid w:val="008D7EB7"/>
    <w:rsid w:val="008E0A30"/>
    <w:rsid w:val="008E0EB8"/>
    <w:rsid w:val="008E10A6"/>
    <w:rsid w:val="008E1271"/>
    <w:rsid w:val="008E2251"/>
    <w:rsid w:val="008E24B3"/>
    <w:rsid w:val="008E24CA"/>
    <w:rsid w:val="008E2F6E"/>
    <w:rsid w:val="008E38AD"/>
    <w:rsid w:val="008E3EEC"/>
    <w:rsid w:val="008E5BF2"/>
    <w:rsid w:val="008E5C81"/>
    <w:rsid w:val="008F05E0"/>
    <w:rsid w:val="008F0A38"/>
    <w:rsid w:val="008F0F84"/>
    <w:rsid w:val="008F1014"/>
    <w:rsid w:val="008F11C9"/>
    <w:rsid w:val="008F23D8"/>
    <w:rsid w:val="008F2FD5"/>
    <w:rsid w:val="008F37E5"/>
    <w:rsid w:val="008F3C72"/>
    <w:rsid w:val="008F48C2"/>
    <w:rsid w:val="008F5840"/>
    <w:rsid w:val="008F5C61"/>
    <w:rsid w:val="008F5EEF"/>
    <w:rsid w:val="008F66FE"/>
    <w:rsid w:val="008F72CC"/>
    <w:rsid w:val="008F72CD"/>
    <w:rsid w:val="00900D27"/>
    <w:rsid w:val="00903802"/>
    <w:rsid w:val="0090696D"/>
    <w:rsid w:val="00906CD6"/>
    <w:rsid w:val="00906E4D"/>
    <w:rsid w:val="00906F31"/>
    <w:rsid w:val="009078B3"/>
    <w:rsid w:val="00907A77"/>
    <w:rsid w:val="00907E00"/>
    <w:rsid w:val="0091088D"/>
    <w:rsid w:val="00910A23"/>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125D"/>
    <w:rsid w:val="009328C7"/>
    <w:rsid w:val="009336EC"/>
    <w:rsid w:val="00933F56"/>
    <w:rsid w:val="00934C13"/>
    <w:rsid w:val="00935228"/>
    <w:rsid w:val="009355A2"/>
    <w:rsid w:val="00935F9E"/>
    <w:rsid w:val="00936D98"/>
    <w:rsid w:val="00942C80"/>
    <w:rsid w:val="00943197"/>
    <w:rsid w:val="009435F2"/>
    <w:rsid w:val="00945180"/>
    <w:rsid w:val="0094590C"/>
    <w:rsid w:val="00945EAB"/>
    <w:rsid w:val="00946355"/>
    <w:rsid w:val="009468B7"/>
    <w:rsid w:val="0094724E"/>
    <w:rsid w:val="00947973"/>
    <w:rsid w:val="00947BE6"/>
    <w:rsid w:val="0095048D"/>
    <w:rsid w:val="00951ADB"/>
    <w:rsid w:val="0095380C"/>
    <w:rsid w:val="00954353"/>
    <w:rsid w:val="00955C0A"/>
    <w:rsid w:val="00955C4F"/>
    <w:rsid w:val="009579AA"/>
    <w:rsid w:val="00962437"/>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6ED9"/>
    <w:rsid w:val="00987536"/>
    <w:rsid w:val="00990BD5"/>
    <w:rsid w:val="0099196F"/>
    <w:rsid w:val="00992B98"/>
    <w:rsid w:val="0099359F"/>
    <w:rsid w:val="00994871"/>
    <w:rsid w:val="00994E08"/>
    <w:rsid w:val="009951F9"/>
    <w:rsid w:val="00995C95"/>
    <w:rsid w:val="00995E85"/>
    <w:rsid w:val="00996468"/>
    <w:rsid w:val="00996876"/>
    <w:rsid w:val="00996909"/>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8F0"/>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7D"/>
    <w:rsid w:val="009E3CDD"/>
    <w:rsid w:val="009E45E0"/>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4913"/>
    <w:rsid w:val="00A06119"/>
    <w:rsid w:val="00A07A48"/>
    <w:rsid w:val="00A108EE"/>
    <w:rsid w:val="00A10BB8"/>
    <w:rsid w:val="00A1200D"/>
    <w:rsid w:val="00A137E4"/>
    <w:rsid w:val="00A14813"/>
    <w:rsid w:val="00A1566A"/>
    <w:rsid w:val="00A165BF"/>
    <w:rsid w:val="00A1717B"/>
    <w:rsid w:val="00A172E8"/>
    <w:rsid w:val="00A179FF"/>
    <w:rsid w:val="00A20D9F"/>
    <w:rsid w:val="00A21A36"/>
    <w:rsid w:val="00A2422A"/>
    <w:rsid w:val="00A25294"/>
    <w:rsid w:val="00A254EE"/>
    <w:rsid w:val="00A25BE7"/>
    <w:rsid w:val="00A26743"/>
    <w:rsid w:val="00A27008"/>
    <w:rsid w:val="00A27CDF"/>
    <w:rsid w:val="00A305F7"/>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46FD1"/>
    <w:rsid w:val="00A501C9"/>
    <w:rsid w:val="00A50506"/>
    <w:rsid w:val="00A53F55"/>
    <w:rsid w:val="00A5417B"/>
    <w:rsid w:val="00A54599"/>
    <w:rsid w:val="00A54B82"/>
    <w:rsid w:val="00A54D11"/>
    <w:rsid w:val="00A569D4"/>
    <w:rsid w:val="00A57F1A"/>
    <w:rsid w:val="00A60163"/>
    <w:rsid w:val="00A6038D"/>
    <w:rsid w:val="00A60CF0"/>
    <w:rsid w:val="00A61429"/>
    <w:rsid w:val="00A61514"/>
    <w:rsid w:val="00A61645"/>
    <w:rsid w:val="00A62080"/>
    <w:rsid w:val="00A62F45"/>
    <w:rsid w:val="00A630A2"/>
    <w:rsid w:val="00A632B8"/>
    <w:rsid w:val="00A63BF3"/>
    <w:rsid w:val="00A64942"/>
    <w:rsid w:val="00A656AD"/>
    <w:rsid w:val="00A65911"/>
    <w:rsid w:val="00A6643C"/>
    <w:rsid w:val="00A66A2C"/>
    <w:rsid w:val="00A67544"/>
    <w:rsid w:val="00A7075B"/>
    <w:rsid w:val="00A71CE6"/>
    <w:rsid w:val="00A71D23"/>
    <w:rsid w:val="00A7333A"/>
    <w:rsid w:val="00A73D0D"/>
    <w:rsid w:val="00A74A92"/>
    <w:rsid w:val="00A7543C"/>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2BD6"/>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0E4D"/>
    <w:rsid w:val="00AC109B"/>
    <w:rsid w:val="00AC1293"/>
    <w:rsid w:val="00AC4B81"/>
    <w:rsid w:val="00AC6338"/>
    <w:rsid w:val="00AC74DA"/>
    <w:rsid w:val="00AC7A2B"/>
    <w:rsid w:val="00AC7C25"/>
    <w:rsid w:val="00AD0A51"/>
    <w:rsid w:val="00AD0B37"/>
    <w:rsid w:val="00AD11F7"/>
    <w:rsid w:val="00AD1DB7"/>
    <w:rsid w:val="00AD2852"/>
    <w:rsid w:val="00AD3976"/>
    <w:rsid w:val="00AD4C34"/>
    <w:rsid w:val="00AD4D2A"/>
    <w:rsid w:val="00AD542F"/>
    <w:rsid w:val="00AD7305"/>
    <w:rsid w:val="00AD7E64"/>
    <w:rsid w:val="00AE01BC"/>
    <w:rsid w:val="00AE0C56"/>
    <w:rsid w:val="00AE149E"/>
    <w:rsid w:val="00AE22F2"/>
    <w:rsid w:val="00AE29FC"/>
    <w:rsid w:val="00AE2F3F"/>
    <w:rsid w:val="00AE3B4E"/>
    <w:rsid w:val="00AE59EC"/>
    <w:rsid w:val="00AE67B3"/>
    <w:rsid w:val="00AE7864"/>
    <w:rsid w:val="00AE7949"/>
    <w:rsid w:val="00AF25D5"/>
    <w:rsid w:val="00AF3CE7"/>
    <w:rsid w:val="00AF3DBB"/>
    <w:rsid w:val="00AF5194"/>
    <w:rsid w:val="00AF53EF"/>
    <w:rsid w:val="00AF73C3"/>
    <w:rsid w:val="00AF795C"/>
    <w:rsid w:val="00B00752"/>
    <w:rsid w:val="00B026C1"/>
    <w:rsid w:val="00B02B9C"/>
    <w:rsid w:val="00B0353B"/>
    <w:rsid w:val="00B040B2"/>
    <w:rsid w:val="00B06670"/>
    <w:rsid w:val="00B10558"/>
    <w:rsid w:val="00B156A9"/>
    <w:rsid w:val="00B15F83"/>
    <w:rsid w:val="00B160FF"/>
    <w:rsid w:val="00B16322"/>
    <w:rsid w:val="00B1662E"/>
    <w:rsid w:val="00B16A6F"/>
    <w:rsid w:val="00B20B3B"/>
    <w:rsid w:val="00B22C0D"/>
    <w:rsid w:val="00B23212"/>
    <w:rsid w:val="00B23AF4"/>
    <w:rsid w:val="00B23C15"/>
    <w:rsid w:val="00B25762"/>
    <w:rsid w:val="00B25B40"/>
    <w:rsid w:val="00B25FDE"/>
    <w:rsid w:val="00B2682E"/>
    <w:rsid w:val="00B26AB0"/>
    <w:rsid w:val="00B26AD2"/>
    <w:rsid w:val="00B26CA2"/>
    <w:rsid w:val="00B30B4E"/>
    <w:rsid w:val="00B31246"/>
    <w:rsid w:val="00B315C5"/>
    <w:rsid w:val="00B326FF"/>
    <w:rsid w:val="00B340AA"/>
    <w:rsid w:val="00B34A9F"/>
    <w:rsid w:val="00B34B80"/>
    <w:rsid w:val="00B35CDA"/>
    <w:rsid w:val="00B37D97"/>
    <w:rsid w:val="00B411BD"/>
    <w:rsid w:val="00B41559"/>
    <w:rsid w:val="00B418E8"/>
    <w:rsid w:val="00B41D31"/>
    <w:rsid w:val="00B42285"/>
    <w:rsid w:val="00B42449"/>
    <w:rsid w:val="00B4274B"/>
    <w:rsid w:val="00B435B1"/>
    <w:rsid w:val="00B4367F"/>
    <w:rsid w:val="00B438BA"/>
    <w:rsid w:val="00B44F99"/>
    <w:rsid w:val="00B45876"/>
    <w:rsid w:val="00B51361"/>
    <w:rsid w:val="00B51542"/>
    <w:rsid w:val="00B51D1D"/>
    <w:rsid w:val="00B5310E"/>
    <w:rsid w:val="00B54ACC"/>
    <w:rsid w:val="00B54DCB"/>
    <w:rsid w:val="00B55AC2"/>
    <w:rsid w:val="00B560C9"/>
    <w:rsid w:val="00B561AF"/>
    <w:rsid w:val="00B56533"/>
    <w:rsid w:val="00B56CFC"/>
    <w:rsid w:val="00B57777"/>
    <w:rsid w:val="00B57A17"/>
    <w:rsid w:val="00B57C58"/>
    <w:rsid w:val="00B60FFF"/>
    <w:rsid w:val="00B61BE2"/>
    <w:rsid w:val="00B6266F"/>
    <w:rsid w:val="00B62E0B"/>
    <w:rsid w:val="00B63C32"/>
    <w:rsid w:val="00B64434"/>
    <w:rsid w:val="00B704BF"/>
    <w:rsid w:val="00B711CE"/>
    <w:rsid w:val="00B71DC8"/>
    <w:rsid w:val="00B746C6"/>
    <w:rsid w:val="00B75898"/>
    <w:rsid w:val="00B7604C"/>
    <w:rsid w:val="00B7652C"/>
    <w:rsid w:val="00B766BF"/>
    <w:rsid w:val="00B76FA6"/>
    <w:rsid w:val="00B80910"/>
    <w:rsid w:val="00B818F4"/>
    <w:rsid w:val="00B81BC9"/>
    <w:rsid w:val="00B8222F"/>
    <w:rsid w:val="00B82499"/>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7B3"/>
    <w:rsid w:val="00B97A69"/>
    <w:rsid w:val="00BA0632"/>
    <w:rsid w:val="00BA0AAA"/>
    <w:rsid w:val="00BA0DFB"/>
    <w:rsid w:val="00BA2FEF"/>
    <w:rsid w:val="00BA41FA"/>
    <w:rsid w:val="00BB06D0"/>
    <w:rsid w:val="00BB1548"/>
    <w:rsid w:val="00BB1CE7"/>
    <w:rsid w:val="00BB2FD3"/>
    <w:rsid w:val="00BB2FDF"/>
    <w:rsid w:val="00BB2FFF"/>
    <w:rsid w:val="00BB5FCB"/>
    <w:rsid w:val="00BB604B"/>
    <w:rsid w:val="00BB61A7"/>
    <w:rsid w:val="00BB6D7D"/>
    <w:rsid w:val="00BC00EC"/>
    <w:rsid w:val="00BC08C5"/>
    <w:rsid w:val="00BC12FB"/>
    <w:rsid w:val="00BC1C3C"/>
    <w:rsid w:val="00BC307F"/>
    <w:rsid w:val="00BC3159"/>
    <w:rsid w:val="00BC3257"/>
    <w:rsid w:val="00BC39DB"/>
    <w:rsid w:val="00BC3A32"/>
    <w:rsid w:val="00BC3B07"/>
    <w:rsid w:val="00BC46EF"/>
    <w:rsid w:val="00BC6FD6"/>
    <w:rsid w:val="00BD008E"/>
    <w:rsid w:val="00BD0D89"/>
    <w:rsid w:val="00BD2F3B"/>
    <w:rsid w:val="00BD3372"/>
    <w:rsid w:val="00BD50AA"/>
    <w:rsid w:val="00BD5135"/>
    <w:rsid w:val="00BD7291"/>
    <w:rsid w:val="00BD7EA3"/>
    <w:rsid w:val="00BD7FE2"/>
    <w:rsid w:val="00BE0B19"/>
    <w:rsid w:val="00BE0DD8"/>
    <w:rsid w:val="00BE13F0"/>
    <w:rsid w:val="00BE1D82"/>
    <w:rsid w:val="00BE1EE4"/>
    <w:rsid w:val="00BE1F4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5FE1"/>
    <w:rsid w:val="00BF73F2"/>
    <w:rsid w:val="00BF7937"/>
    <w:rsid w:val="00C0015E"/>
    <w:rsid w:val="00C00D12"/>
    <w:rsid w:val="00C01671"/>
    <w:rsid w:val="00C02419"/>
    <w:rsid w:val="00C02766"/>
    <w:rsid w:val="00C03DC3"/>
    <w:rsid w:val="00C03EE8"/>
    <w:rsid w:val="00C05BEC"/>
    <w:rsid w:val="00C06852"/>
    <w:rsid w:val="00C06E7D"/>
    <w:rsid w:val="00C1112B"/>
    <w:rsid w:val="00C11A88"/>
    <w:rsid w:val="00C12012"/>
    <w:rsid w:val="00C12874"/>
    <w:rsid w:val="00C12BC1"/>
    <w:rsid w:val="00C1394E"/>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3119"/>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2E9"/>
    <w:rsid w:val="00C53EB3"/>
    <w:rsid w:val="00C542D4"/>
    <w:rsid w:val="00C54D71"/>
    <w:rsid w:val="00C55C42"/>
    <w:rsid w:val="00C563F5"/>
    <w:rsid w:val="00C570F7"/>
    <w:rsid w:val="00C62CD5"/>
    <w:rsid w:val="00C636E6"/>
    <w:rsid w:val="00C639D6"/>
    <w:rsid w:val="00C63F8E"/>
    <w:rsid w:val="00C6451C"/>
    <w:rsid w:val="00C647FB"/>
    <w:rsid w:val="00C654E0"/>
    <w:rsid w:val="00C67EAB"/>
    <w:rsid w:val="00C70DFF"/>
    <w:rsid w:val="00C72606"/>
    <w:rsid w:val="00C72F1A"/>
    <w:rsid w:val="00C75A6B"/>
    <w:rsid w:val="00C763B6"/>
    <w:rsid w:val="00C7644F"/>
    <w:rsid w:val="00C768F6"/>
    <w:rsid w:val="00C80073"/>
    <w:rsid w:val="00C80DEA"/>
    <w:rsid w:val="00C832DC"/>
    <w:rsid w:val="00C8377F"/>
    <w:rsid w:val="00C8646D"/>
    <w:rsid w:val="00C9052D"/>
    <w:rsid w:val="00C91DE3"/>
    <w:rsid w:val="00C92C7F"/>
    <w:rsid w:val="00C9369D"/>
    <w:rsid w:val="00C944FA"/>
    <w:rsid w:val="00C95854"/>
    <w:rsid w:val="00C95EFF"/>
    <w:rsid w:val="00C96096"/>
    <w:rsid w:val="00C96E6F"/>
    <w:rsid w:val="00C97326"/>
    <w:rsid w:val="00C97651"/>
    <w:rsid w:val="00C97872"/>
    <w:rsid w:val="00CA0532"/>
    <w:rsid w:val="00CA2241"/>
    <w:rsid w:val="00CA3CDD"/>
    <w:rsid w:val="00CA3FC3"/>
    <w:rsid w:val="00CA403B"/>
    <w:rsid w:val="00CA505A"/>
    <w:rsid w:val="00CA59DD"/>
    <w:rsid w:val="00CA6069"/>
    <w:rsid w:val="00CA68E0"/>
    <w:rsid w:val="00CB008E"/>
    <w:rsid w:val="00CB01FA"/>
    <w:rsid w:val="00CB0737"/>
    <w:rsid w:val="00CB097A"/>
    <w:rsid w:val="00CB26EC"/>
    <w:rsid w:val="00CB2D2A"/>
    <w:rsid w:val="00CB2DC8"/>
    <w:rsid w:val="00CB343D"/>
    <w:rsid w:val="00CB5B1E"/>
    <w:rsid w:val="00CB7518"/>
    <w:rsid w:val="00CB787A"/>
    <w:rsid w:val="00CC0C4A"/>
    <w:rsid w:val="00CC17F0"/>
    <w:rsid w:val="00CC1853"/>
    <w:rsid w:val="00CC1FAE"/>
    <w:rsid w:val="00CC3A23"/>
    <w:rsid w:val="00CC737C"/>
    <w:rsid w:val="00CD087D"/>
    <w:rsid w:val="00CD0F5D"/>
    <w:rsid w:val="00CD19BA"/>
    <w:rsid w:val="00CD1C0B"/>
    <w:rsid w:val="00CD239A"/>
    <w:rsid w:val="00CD5512"/>
    <w:rsid w:val="00CD6E3D"/>
    <w:rsid w:val="00CD71AB"/>
    <w:rsid w:val="00CE0109"/>
    <w:rsid w:val="00CE0B46"/>
    <w:rsid w:val="00CE1FC5"/>
    <w:rsid w:val="00CE46E5"/>
    <w:rsid w:val="00CE485A"/>
    <w:rsid w:val="00CE5279"/>
    <w:rsid w:val="00CE5A78"/>
    <w:rsid w:val="00CE78AE"/>
    <w:rsid w:val="00CE7E62"/>
    <w:rsid w:val="00CF0BC8"/>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0BE4"/>
    <w:rsid w:val="00D11208"/>
    <w:rsid w:val="00D11B0B"/>
    <w:rsid w:val="00D12293"/>
    <w:rsid w:val="00D14236"/>
    <w:rsid w:val="00D14553"/>
    <w:rsid w:val="00D14DB1"/>
    <w:rsid w:val="00D15F43"/>
    <w:rsid w:val="00D16E87"/>
    <w:rsid w:val="00D17D60"/>
    <w:rsid w:val="00D20B8B"/>
    <w:rsid w:val="00D2162C"/>
    <w:rsid w:val="00D21A3C"/>
    <w:rsid w:val="00D233F1"/>
    <w:rsid w:val="00D256F8"/>
    <w:rsid w:val="00D2685C"/>
    <w:rsid w:val="00D26A3B"/>
    <w:rsid w:val="00D302FD"/>
    <w:rsid w:val="00D3038A"/>
    <w:rsid w:val="00D3098D"/>
    <w:rsid w:val="00D31A02"/>
    <w:rsid w:val="00D3323C"/>
    <w:rsid w:val="00D332D1"/>
    <w:rsid w:val="00D33456"/>
    <w:rsid w:val="00D3396F"/>
    <w:rsid w:val="00D33D4D"/>
    <w:rsid w:val="00D34A0B"/>
    <w:rsid w:val="00D36234"/>
    <w:rsid w:val="00D36371"/>
    <w:rsid w:val="00D437D8"/>
    <w:rsid w:val="00D44994"/>
    <w:rsid w:val="00D45550"/>
    <w:rsid w:val="00D45DF3"/>
    <w:rsid w:val="00D46174"/>
    <w:rsid w:val="00D47DD0"/>
    <w:rsid w:val="00D50183"/>
    <w:rsid w:val="00D51D12"/>
    <w:rsid w:val="00D52004"/>
    <w:rsid w:val="00D5362B"/>
    <w:rsid w:val="00D55072"/>
    <w:rsid w:val="00D551B5"/>
    <w:rsid w:val="00D56DB2"/>
    <w:rsid w:val="00D5747F"/>
    <w:rsid w:val="00D57495"/>
    <w:rsid w:val="00D574FA"/>
    <w:rsid w:val="00D60C8D"/>
    <w:rsid w:val="00D61374"/>
    <w:rsid w:val="00D6168A"/>
    <w:rsid w:val="00D616A5"/>
    <w:rsid w:val="00D61FF0"/>
    <w:rsid w:val="00D6211D"/>
    <w:rsid w:val="00D62944"/>
    <w:rsid w:val="00D62C97"/>
    <w:rsid w:val="00D63517"/>
    <w:rsid w:val="00D63B75"/>
    <w:rsid w:val="00D659B1"/>
    <w:rsid w:val="00D66E18"/>
    <w:rsid w:val="00D6734D"/>
    <w:rsid w:val="00D679CF"/>
    <w:rsid w:val="00D679D3"/>
    <w:rsid w:val="00D7356F"/>
    <w:rsid w:val="00D73587"/>
    <w:rsid w:val="00D73EBB"/>
    <w:rsid w:val="00D74935"/>
    <w:rsid w:val="00D751FB"/>
    <w:rsid w:val="00D754D6"/>
    <w:rsid w:val="00D761AA"/>
    <w:rsid w:val="00D76FAE"/>
    <w:rsid w:val="00D777D7"/>
    <w:rsid w:val="00D80AB8"/>
    <w:rsid w:val="00D81792"/>
    <w:rsid w:val="00D819B1"/>
    <w:rsid w:val="00D82494"/>
    <w:rsid w:val="00D83AE9"/>
    <w:rsid w:val="00D857B8"/>
    <w:rsid w:val="00D87175"/>
    <w:rsid w:val="00D87ABF"/>
    <w:rsid w:val="00D902B9"/>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27D"/>
    <w:rsid w:val="00DB18F8"/>
    <w:rsid w:val="00DB1F2A"/>
    <w:rsid w:val="00DB297F"/>
    <w:rsid w:val="00DB3153"/>
    <w:rsid w:val="00DB317A"/>
    <w:rsid w:val="00DB37C8"/>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366"/>
    <w:rsid w:val="00DF78FA"/>
    <w:rsid w:val="00E002F1"/>
    <w:rsid w:val="00E0082C"/>
    <w:rsid w:val="00E01057"/>
    <w:rsid w:val="00E01DAA"/>
    <w:rsid w:val="00E023E5"/>
    <w:rsid w:val="00E02432"/>
    <w:rsid w:val="00E04022"/>
    <w:rsid w:val="00E04BCC"/>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9E3"/>
    <w:rsid w:val="00E47E31"/>
    <w:rsid w:val="00E50AC6"/>
    <w:rsid w:val="00E51D97"/>
    <w:rsid w:val="00E51DDD"/>
    <w:rsid w:val="00E51FDD"/>
    <w:rsid w:val="00E52435"/>
    <w:rsid w:val="00E53122"/>
    <w:rsid w:val="00E5351B"/>
    <w:rsid w:val="00E53FA9"/>
    <w:rsid w:val="00E5414C"/>
    <w:rsid w:val="00E547B3"/>
    <w:rsid w:val="00E56B63"/>
    <w:rsid w:val="00E5733D"/>
    <w:rsid w:val="00E61CC0"/>
    <w:rsid w:val="00E6277B"/>
    <w:rsid w:val="00E64424"/>
    <w:rsid w:val="00E64C99"/>
    <w:rsid w:val="00E64CD3"/>
    <w:rsid w:val="00E65270"/>
    <w:rsid w:val="00E671C9"/>
    <w:rsid w:val="00E6743F"/>
    <w:rsid w:val="00E6758E"/>
    <w:rsid w:val="00E67E23"/>
    <w:rsid w:val="00E70016"/>
    <w:rsid w:val="00E700BB"/>
    <w:rsid w:val="00E70BC7"/>
    <w:rsid w:val="00E70FBC"/>
    <w:rsid w:val="00E72236"/>
    <w:rsid w:val="00E72C01"/>
    <w:rsid w:val="00E741AC"/>
    <w:rsid w:val="00E75174"/>
    <w:rsid w:val="00E75EBA"/>
    <w:rsid w:val="00E763B4"/>
    <w:rsid w:val="00E77848"/>
    <w:rsid w:val="00E77E07"/>
    <w:rsid w:val="00E80514"/>
    <w:rsid w:val="00E80E5B"/>
    <w:rsid w:val="00E816C5"/>
    <w:rsid w:val="00E81CE0"/>
    <w:rsid w:val="00E81E7C"/>
    <w:rsid w:val="00E8224D"/>
    <w:rsid w:val="00E84357"/>
    <w:rsid w:val="00E8487B"/>
    <w:rsid w:val="00E8519F"/>
    <w:rsid w:val="00E85CC3"/>
    <w:rsid w:val="00E8644A"/>
    <w:rsid w:val="00E9012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77E"/>
    <w:rsid w:val="00EA5B0A"/>
    <w:rsid w:val="00EA65AD"/>
    <w:rsid w:val="00EA73F1"/>
    <w:rsid w:val="00EA7FCF"/>
    <w:rsid w:val="00EB0CA3"/>
    <w:rsid w:val="00EB104F"/>
    <w:rsid w:val="00EB1B27"/>
    <w:rsid w:val="00EB1DA8"/>
    <w:rsid w:val="00EB3773"/>
    <w:rsid w:val="00EB4CFF"/>
    <w:rsid w:val="00EB5476"/>
    <w:rsid w:val="00EB5CD6"/>
    <w:rsid w:val="00EB70B0"/>
    <w:rsid w:val="00EB7633"/>
    <w:rsid w:val="00EB7736"/>
    <w:rsid w:val="00EC09DB"/>
    <w:rsid w:val="00EC2E2D"/>
    <w:rsid w:val="00EC462B"/>
    <w:rsid w:val="00EC4723"/>
    <w:rsid w:val="00EC56E0"/>
    <w:rsid w:val="00EC6057"/>
    <w:rsid w:val="00EC6847"/>
    <w:rsid w:val="00EC72AE"/>
    <w:rsid w:val="00EC7DB6"/>
    <w:rsid w:val="00ED162F"/>
    <w:rsid w:val="00ED2E52"/>
    <w:rsid w:val="00ED3024"/>
    <w:rsid w:val="00ED5FE4"/>
    <w:rsid w:val="00ED71C5"/>
    <w:rsid w:val="00EE16FA"/>
    <w:rsid w:val="00EE31BA"/>
    <w:rsid w:val="00EE3C42"/>
    <w:rsid w:val="00EE3D4F"/>
    <w:rsid w:val="00EE534D"/>
    <w:rsid w:val="00EE5560"/>
    <w:rsid w:val="00EE6F1E"/>
    <w:rsid w:val="00EF0348"/>
    <w:rsid w:val="00EF0ED9"/>
    <w:rsid w:val="00EF1F9C"/>
    <w:rsid w:val="00EF4366"/>
    <w:rsid w:val="00EF4CD6"/>
    <w:rsid w:val="00EF55A0"/>
    <w:rsid w:val="00EF63D1"/>
    <w:rsid w:val="00EF6513"/>
    <w:rsid w:val="00EF6683"/>
    <w:rsid w:val="00EF7002"/>
    <w:rsid w:val="00EF769B"/>
    <w:rsid w:val="00F00958"/>
    <w:rsid w:val="00F027BA"/>
    <w:rsid w:val="00F03E79"/>
    <w:rsid w:val="00F0628D"/>
    <w:rsid w:val="00F06651"/>
    <w:rsid w:val="00F076FE"/>
    <w:rsid w:val="00F07DE6"/>
    <w:rsid w:val="00F1056C"/>
    <w:rsid w:val="00F107F1"/>
    <w:rsid w:val="00F10FC1"/>
    <w:rsid w:val="00F112FD"/>
    <w:rsid w:val="00F133A1"/>
    <w:rsid w:val="00F13ECD"/>
    <w:rsid w:val="00F155CE"/>
    <w:rsid w:val="00F16BF2"/>
    <w:rsid w:val="00F17EAE"/>
    <w:rsid w:val="00F218D4"/>
    <w:rsid w:val="00F2250A"/>
    <w:rsid w:val="00F22653"/>
    <w:rsid w:val="00F24788"/>
    <w:rsid w:val="00F2640F"/>
    <w:rsid w:val="00F26D47"/>
    <w:rsid w:val="00F27C34"/>
    <w:rsid w:val="00F27E46"/>
    <w:rsid w:val="00F301C2"/>
    <w:rsid w:val="00F302E1"/>
    <w:rsid w:val="00F31B22"/>
    <w:rsid w:val="00F31B49"/>
    <w:rsid w:val="00F32F56"/>
    <w:rsid w:val="00F33D4F"/>
    <w:rsid w:val="00F34CD6"/>
    <w:rsid w:val="00F3544F"/>
    <w:rsid w:val="00F35873"/>
    <w:rsid w:val="00F35920"/>
    <w:rsid w:val="00F366A5"/>
    <w:rsid w:val="00F36C5F"/>
    <w:rsid w:val="00F37259"/>
    <w:rsid w:val="00F405A4"/>
    <w:rsid w:val="00F4093C"/>
    <w:rsid w:val="00F419E8"/>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0E3"/>
    <w:rsid w:val="00F641FC"/>
    <w:rsid w:val="00F647F7"/>
    <w:rsid w:val="00F651A7"/>
    <w:rsid w:val="00F6583C"/>
    <w:rsid w:val="00F6589A"/>
    <w:rsid w:val="00F67308"/>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4344"/>
    <w:rsid w:val="00F950B5"/>
    <w:rsid w:val="00F9513F"/>
    <w:rsid w:val="00F97908"/>
    <w:rsid w:val="00F97B43"/>
    <w:rsid w:val="00FA07F8"/>
    <w:rsid w:val="00FA105C"/>
    <w:rsid w:val="00FA1475"/>
    <w:rsid w:val="00FA148A"/>
    <w:rsid w:val="00FA27C8"/>
    <w:rsid w:val="00FA3AA9"/>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653"/>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F30D1DE-C615-4BC6-88D5-2D5DFD8EA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5627EC"/>
    <w:pPr>
      <w:keepNext/>
      <w:numPr>
        <w:numId w:val="3"/>
      </w:numPr>
      <w:tabs>
        <w:tab w:val="clear" w:pos="432"/>
      </w:tabs>
      <w:spacing w:before="120"/>
      <w:outlineLvl w:val="0"/>
    </w:pPr>
    <w:rPr>
      <w:b/>
      <w:bCs/>
      <w:sz w:val="28"/>
      <w:szCs w:val="28"/>
    </w:rPr>
  </w:style>
  <w:style w:type="paragraph" w:styleId="2">
    <w:name w:val="heading 2"/>
    <w:basedOn w:val="a"/>
    <w:next w:val="a"/>
    <w:qFormat/>
    <w:rsid w:val="005627EC"/>
    <w:pPr>
      <w:keepNext/>
      <w:numPr>
        <w:ilvl w:val="1"/>
        <w:numId w:val="3"/>
      </w:numPr>
      <w:tabs>
        <w:tab w:val="clear" w:pos="576"/>
      </w:tabs>
      <w:spacing w:before="120"/>
      <w:outlineLvl w:val="1"/>
    </w:pPr>
    <w:rPr>
      <w:b/>
      <w:bCs/>
      <w:sz w:val="24"/>
    </w:rPr>
  </w:style>
  <w:style w:type="paragraph" w:styleId="3">
    <w:name w:val="heading 3"/>
    <w:basedOn w:val="a"/>
    <w:next w:val="a"/>
    <w:qFormat/>
    <w:rsid w:val="005627EC"/>
    <w:pPr>
      <w:keepNext/>
      <w:numPr>
        <w:ilvl w:val="2"/>
        <w:numId w:val="3"/>
      </w:numPr>
      <w:tabs>
        <w:tab w:val="clear" w:pos="720"/>
      </w:tabs>
      <w:spacing w:before="120"/>
      <w:outlineLvl w:val="2"/>
    </w:pPr>
    <w:rPr>
      <w:b/>
    </w:rPr>
  </w:style>
  <w:style w:type="paragraph" w:styleId="4">
    <w:name w:val="heading 4"/>
    <w:basedOn w:val="a"/>
    <w:next w:val="a"/>
    <w:qFormat/>
    <w:rsid w:val="005627EC"/>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5627EC"/>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5627EC"/>
    <w:pPr>
      <w:numPr>
        <w:ilvl w:val="5"/>
        <w:numId w:val="3"/>
      </w:numPr>
      <w:spacing w:before="240" w:after="60"/>
      <w:outlineLvl w:val="5"/>
    </w:pPr>
    <w:rPr>
      <w:b/>
      <w:bCs/>
    </w:rPr>
  </w:style>
  <w:style w:type="paragraph" w:styleId="7">
    <w:name w:val="heading 7"/>
    <w:basedOn w:val="a"/>
    <w:next w:val="a"/>
    <w:qFormat/>
    <w:rsid w:val="005627EC"/>
    <w:pPr>
      <w:numPr>
        <w:ilvl w:val="6"/>
        <w:numId w:val="3"/>
      </w:numPr>
      <w:spacing w:before="240" w:after="60"/>
      <w:outlineLvl w:val="6"/>
    </w:pPr>
    <w:rPr>
      <w:sz w:val="24"/>
      <w:szCs w:val="24"/>
    </w:rPr>
  </w:style>
  <w:style w:type="paragraph" w:styleId="8">
    <w:name w:val="heading 8"/>
    <w:basedOn w:val="a"/>
    <w:next w:val="a"/>
    <w:qFormat/>
    <w:rsid w:val="005627EC"/>
    <w:pPr>
      <w:numPr>
        <w:ilvl w:val="7"/>
        <w:numId w:val="3"/>
      </w:numPr>
      <w:spacing w:before="240" w:after="60"/>
      <w:outlineLvl w:val="7"/>
    </w:pPr>
    <w:rPr>
      <w:i/>
      <w:iCs/>
      <w:sz w:val="24"/>
      <w:szCs w:val="24"/>
    </w:rPr>
  </w:style>
  <w:style w:type="paragraph" w:styleId="9">
    <w:name w:val="heading 9"/>
    <w:basedOn w:val="a"/>
    <w:next w:val="a"/>
    <w:qFormat/>
    <w:rsid w:val="005627EC"/>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627EC"/>
    <w:rPr>
      <w:sz w:val="20"/>
      <w:szCs w:val="20"/>
    </w:rPr>
  </w:style>
  <w:style w:type="character" w:customStyle="1" w:styleId="Char">
    <w:name w:val="正文文本 Char"/>
    <w:basedOn w:val="a0"/>
    <w:link w:val="a3"/>
    <w:rsid w:val="00CF195E"/>
  </w:style>
  <w:style w:type="character" w:styleId="a4">
    <w:name w:val="Hyperlink"/>
    <w:basedOn w:val="a0"/>
    <w:rsid w:val="005627EC"/>
    <w:rPr>
      <w:color w:val="0000FF"/>
      <w:u w:val="single"/>
    </w:rPr>
  </w:style>
  <w:style w:type="paragraph" w:styleId="a5">
    <w:name w:val="caption"/>
    <w:aliases w:val="cap"/>
    <w:basedOn w:val="a"/>
    <w:next w:val="a"/>
    <w:link w:val="Char0"/>
    <w:qFormat/>
    <w:rsid w:val="005627EC"/>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5627EC"/>
    <w:pPr>
      <w:autoSpaceDE/>
      <w:autoSpaceDN/>
      <w:adjustRightInd/>
      <w:spacing w:after="180"/>
      <w:ind w:left="568" w:hanging="284"/>
      <w:jc w:val="left"/>
    </w:pPr>
    <w:rPr>
      <w:sz w:val="20"/>
      <w:szCs w:val="20"/>
      <w:lang w:val="en-GB"/>
    </w:rPr>
  </w:style>
  <w:style w:type="paragraph" w:styleId="a7">
    <w:name w:val="List"/>
    <w:basedOn w:val="a"/>
    <w:rsid w:val="005627EC"/>
    <w:pPr>
      <w:ind w:left="360" w:hanging="360"/>
    </w:pPr>
  </w:style>
  <w:style w:type="paragraph" w:styleId="20">
    <w:name w:val="Body Text 2"/>
    <w:basedOn w:val="a"/>
    <w:rsid w:val="005627EC"/>
    <w:pPr>
      <w:spacing w:after="0"/>
      <w:jc w:val="left"/>
    </w:pPr>
    <w:rPr>
      <w:szCs w:val="20"/>
    </w:rPr>
  </w:style>
  <w:style w:type="paragraph" w:styleId="a8">
    <w:name w:val="Balloon Text"/>
    <w:basedOn w:val="a"/>
    <w:semiHidden/>
    <w:rsid w:val="005627EC"/>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5627EC"/>
    <w:rPr>
      <w:color w:val="800080"/>
      <w:u w:val="single"/>
    </w:rPr>
  </w:style>
  <w:style w:type="paragraph" w:styleId="aa">
    <w:name w:val="footnote text"/>
    <w:basedOn w:val="a"/>
    <w:semiHidden/>
    <w:rsid w:val="005627EC"/>
    <w:rPr>
      <w:sz w:val="20"/>
      <w:szCs w:val="20"/>
    </w:rPr>
  </w:style>
  <w:style w:type="character" w:styleId="ab">
    <w:name w:val="footnote reference"/>
    <w:basedOn w:val="a0"/>
    <w:semiHidden/>
    <w:rsid w:val="005627EC"/>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basedOn w:val="a"/>
    <w:uiPriority w:val="34"/>
    <w:qFormat/>
    <w:rsid w:val="005F2A9B"/>
    <w:pPr>
      <w:ind w:left="720"/>
      <w:contextualSpacing/>
    </w:pPr>
  </w:style>
  <w:style w:type="character" w:styleId="af1">
    <w:name w:val="annotation reference"/>
    <w:basedOn w:val="a0"/>
    <w:semiHidden/>
    <w:unhideWhenUsed/>
    <w:rsid w:val="006F175B"/>
    <w:rPr>
      <w:sz w:val="21"/>
      <w:szCs w:val="21"/>
    </w:rPr>
  </w:style>
  <w:style w:type="paragraph" w:styleId="af2">
    <w:name w:val="annotation text"/>
    <w:basedOn w:val="a"/>
    <w:link w:val="Char3"/>
    <w:semiHidden/>
    <w:unhideWhenUsed/>
    <w:rsid w:val="006F175B"/>
    <w:pPr>
      <w:jc w:val="left"/>
    </w:pPr>
  </w:style>
  <w:style w:type="character" w:customStyle="1" w:styleId="Char3">
    <w:name w:val="批注文字 Char"/>
    <w:basedOn w:val="a0"/>
    <w:link w:val="af2"/>
    <w:semiHidden/>
    <w:rsid w:val="006F175B"/>
    <w:rPr>
      <w:sz w:val="22"/>
      <w:szCs w:val="22"/>
    </w:rPr>
  </w:style>
  <w:style w:type="paragraph" w:styleId="af3">
    <w:name w:val="annotation subject"/>
    <w:basedOn w:val="af2"/>
    <w:next w:val="af2"/>
    <w:link w:val="Char4"/>
    <w:semiHidden/>
    <w:unhideWhenUsed/>
    <w:rsid w:val="006F175B"/>
    <w:rPr>
      <w:b/>
      <w:bCs/>
    </w:rPr>
  </w:style>
  <w:style w:type="character" w:customStyle="1" w:styleId="Char4">
    <w:name w:val="批注主题 Char"/>
    <w:basedOn w:val="Char3"/>
    <w:link w:val="af3"/>
    <w:semiHidden/>
    <w:rsid w:val="006F175B"/>
    <w:rPr>
      <w:b/>
      <w:bCs/>
      <w:sz w:val="22"/>
      <w:szCs w:val="22"/>
    </w:rPr>
  </w:style>
  <w:style w:type="character" w:styleId="af4">
    <w:name w:val="Placeholder Text"/>
    <w:basedOn w:val="a0"/>
    <w:uiPriority w:val="99"/>
    <w:semiHidden/>
    <w:rsid w:val="00B51361"/>
    <w:rPr>
      <w:color w:val="808080"/>
    </w:rPr>
  </w:style>
  <w:style w:type="paragraph" w:styleId="af5">
    <w:name w:val="Revision"/>
    <w:hidden/>
    <w:uiPriority w:val="99"/>
    <w:semiHidden/>
    <w:rsid w:val="0008770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430869-D3CD-4B34-AFE9-62F2DBD6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3702</Words>
  <Characters>18441</Characters>
  <Application>Microsoft Office Word</Application>
  <DocSecurity>0</DocSecurity>
  <Lines>449</Lines>
  <Paragraphs>325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songxinghua</cp:lastModifiedBy>
  <cp:revision>5</cp:revision>
  <cp:lastPrinted>2007-06-18T22:08:00Z</cp:lastPrinted>
  <dcterms:created xsi:type="dcterms:W3CDTF">2018-09-28T17:10:00Z</dcterms:created>
  <dcterms:modified xsi:type="dcterms:W3CDTF">2018-09-29T02:15:00Z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(3)wh5gVRbpIBYEDFqx1/RJajD2oweTUIqw4DRWH8IEj1KHWI3Ogy+i4c+bewVqbopNfBfk+lyh
NbdwtCi2PzfrhslHk00GN+vqpokE18/1i/OREGbRjG9KOrP8PIwzKXDvJQQ5slMo4HubbrqC
t49Bo6Jh1Uw7VUojEU8oUwbkyIyJwIVRSpYdAeItRUBN0D8x+MeKVmG+l14xu08noguOIsLz
Fwv/yIeMfwRBDG87pM</vt:lpwstr>
  </property>
  <property fmtid="{D5CDD505-2E9C-101B-9397-08002B2CF9AE}" pid="13" name="_2015_ms_pID_725343_00">
    <vt:lpwstr>_2015_ms_pID_725343</vt:lpwstr>
  </property>
  <property fmtid="{D5CDD505-2E9C-101B-9397-08002B2CF9AE}" pid="14" name="_2015_ms_pID_7253431">
    <vt:lpwstr>xYhaamVxBXoaRPyF/eL+4LxDmWMd9qnN/i+Q2Wu6nboDNZ56d3OsiC
z67JfXshNbXmvQ6dtZg/lBNzg5vhO+pEKJvBXwosHJ9x7L7Tqj0ZzkDcl8w/jyx3VW/wPGyC
Egp+BhzylFc292fzMAnzvPlqHpX+lVIydJ8q9byJJ6z8dIARoZNYuYzHhFR7chglpir3Uo8l
ok9mst/fJ60kAMUgN0xv8TxILzeZa31PQivf</vt:lpwstr>
  </property>
  <property fmtid="{D5CDD505-2E9C-101B-9397-08002B2CF9AE}" pid="15" name="_2015_ms_pID_7253431_00">
    <vt:lpwstr>_2015_ms_pID_7253431</vt:lpwstr>
  </property>
  <property fmtid="{D5CDD505-2E9C-101B-9397-08002B2CF9AE}" pid="16" name="_2015_ms_pID_7253432">
    <vt:lpwstr>sIY3aoekxWrXqw2O1KAUbTMa7DKosdZGaAgs
RPeSxAMEfMb4+DeutHhX3rMSPIOQQw==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1537873680</vt:lpwstr>
  </property>
</Properties>
</file>