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7060E" w14:textId="6909B6F2" w:rsidR="00093F58" w:rsidRDefault="005C0846" w:rsidP="00142909">
      <w:pPr>
        <w:tabs>
          <w:tab w:val="right" w:pos="9630"/>
        </w:tabs>
        <w:spacing w:after="0"/>
        <w:jc w:val="both"/>
        <w:rPr>
          <w:color w:val="000000"/>
          <w:lang w:val="en-US"/>
        </w:rPr>
      </w:pPr>
      <w:bookmarkStart w:id="0" w:name="_Hlk525903026"/>
      <w:bookmarkStart w:id="1" w:name="_Hlk506565237"/>
      <w:r w:rsidRPr="005C0846">
        <w:rPr>
          <w:rFonts w:ascii="Arial" w:hAnsi="Arial" w:cs="Arial"/>
          <w:b/>
          <w:color w:val="000000"/>
          <w:sz w:val="24"/>
        </w:rPr>
        <w:t>3GPP TSG RAN WG1 Meeting #94bis</w:t>
      </w:r>
      <w:r w:rsidR="00093F58">
        <w:rPr>
          <w:rFonts w:ascii="Arial" w:hAnsi="Arial" w:cs="Arial"/>
          <w:b/>
          <w:color w:val="000000"/>
          <w:sz w:val="24"/>
        </w:rPr>
        <w:tab/>
      </w:r>
      <w:bookmarkStart w:id="2" w:name="_GoBack"/>
      <w:r w:rsidR="009D38D8" w:rsidRPr="009D38D8">
        <w:rPr>
          <w:rFonts w:ascii="Arial" w:hAnsi="Arial" w:cs="Arial"/>
          <w:b/>
          <w:color w:val="000000"/>
          <w:sz w:val="24"/>
        </w:rPr>
        <w:t>R1-1812000</w:t>
      </w:r>
      <w:bookmarkEnd w:id="2"/>
    </w:p>
    <w:p w14:paraId="79B00BCB" w14:textId="46A5EF3A" w:rsidR="00093F58" w:rsidRDefault="005C0846" w:rsidP="00142909">
      <w:pPr>
        <w:jc w:val="both"/>
        <w:rPr>
          <w:rFonts w:ascii="Arial" w:hAnsi="Arial" w:cs="Arial"/>
          <w:b/>
          <w:sz w:val="24"/>
          <w:szCs w:val="24"/>
        </w:rPr>
      </w:pPr>
      <w:r w:rsidRPr="005C0846">
        <w:rPr>
          <w:rFonts w:ascii="Arial" w:hAnsi="Arial" w:cs="Arial"/>
          <w:b/>
          <w:sz w:val="24"/>
          <w:szCs w:val="24"/>
        </w:rPr>
        <w:t>Chengdu, China, October 8th – 12th, 2018</w:t>
      </w:r>
    </w:p>
    <w:bookmarkEnd w:id="0"/>
    <w:p w14:paraId="21AFBACB" w14:textId="77777777" w:rsidR="00093F58" w:rsidRDefault="00093F58" w:rsidP="00142909">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6D9DAF1F" w14:textId="46EAEF86" w:rsidR="00093F58" w:rsidRDefault="00093F58" w:rsidP="00142909">
      <w:pPr>
        <w:tabs>
          <w:tab w:val="left" w:pos="1985"/>
        </w:tabs>
        <w:jc w:val="both"/>
        <w:rPr>
          <w:rFonts w:ascii="Arial" w:hAnsi="Arial"/>
          <w:color w:val="000000"/>
          <w:sz w:val="24"/>
          <w:lang w:val="en-US"/>
        </w:rPr>
      </w:pPr>
      <w:r>
        <w:rPr>
          <w:rFonts w:ascii="Arial" w:hAnsi="Arial"/>
          <w:b/>
          <w:color w:val="000000"/>
          <w:sz w:val="24"/>
        </w:rPr>
        <w:t>Agenda item:</w:t>
      </w:r>
      <w:bookmarkStart w:id="3" w:name="Source"/>
      <w:bookmarkEnd w:id="3"/>
      <w:r w:rsidR="004043A8">
        <w:rPr>
          <w:rFonts w:ascii="Arial" w:hAnsi="Arial"/>
          <w:color w:val="000000"/>
          <w:sz w:val="24"/>
        </w:rPr>
        <w:tab/>
        <w:t>7.2.4.</w:t>
      </w:r>
      <w:r w:rsidR="004A5F6F">
        <w:rPr>
          <w:rFonts w:ascii="Arial" w:hAnsi="Arial"/>
          <w:color w:val="000000"/>
          <w:sz w:val="24"/>
        </w:rPr>
        <w:t>5</w:t>
      </w:r>
    </w:p>
    <w:p w14:paraId="55542D00" w14:textId="0AC6F57F" w:rsidR="00093F58" w:rsidRDefault="00093F58" w:rsidP="0014290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0A232A47" w:rsidR="00093F58" w:rsidRDefault="00093F58" w:rsidP="0014290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62150B" w:rsidRPr="0062150B">
        <w:rPr>
          <w:rFonts w:ascii="Arial" w:hAnsi="Arial"/>
          <w:sz w:val="22"/>
        </w:rPr>
        <w:t>Summary of Coexistence Aspects in NR-V2X Study</w:t>
      </w:r>
      <w:r w:rsidR="0062150B">
        <w:rPr>
          <w:rFonts w:ascii="Arial" w:hAnsi="Arial"/>
          <w:sz w:val="22"/>
        </w:rPr>
        <w:t xml:space="preserve"> (AI 7.2.4.5)</w:t>
      </w:r>
    </w:p>
    <w:p w14:paraId="0E5E33C8" w14:textId="77777777" w:rsidR="00093F58" w:rsidRDefault="00093F58" w:rsidP="0014290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52FB582D" w14:textId="5C449D4F" w:rsidR="00754FDE" w:rsidRPr="00677958" w:rsidRDefault="00754FDE" w:rsidP="00142909">
      <w:pPr>
        <w:pStyle w:val="Heading1"/>
        <w:numPr>
          <w:ilvl w:val="0"/>
          <w:numId w:val="1"/>
        </w:numPr>
        <w:jc w:val="both"/>
        <w:rPr>
          <w:rFonts w:cs="Arial"/>
          <w:lang w:eastAsia="zh-CN"/>
        </w:rPr>
      </w:pPr>
      <w:r>
        <w:rPr>
          <w:rFonts w:cs="Arial"/>
          <w:lang w:eastAsia="zh-CN"/>
        </w:rPr>
        <w:t>Introduction</w:t>
      </w:r>
    </w:p>
    <w:p w14:paraId="200659B8" w14:textId="4CD4973A" w:rsidR="004A5F6F" w:rsidRDefault="004A5F6F" w:rsidP="00142909">
      <w:pPr>
        <w:jc w:val="both"/>
        <w:rPr>
          <w:lang w:val="en-US"/>
        </w:rPr>
      </w:pPr>
      <w:r>
        <w:rPr>
          <w:lang w:val="en-US"/>
        </w:rPr>
        <w:t xml:space="preserve">This document provides a summary of the issues pertaining to the coexistence aspects (AI 7.2.4.5) of NR V2X. The summary is based on views expressed by companies in the respective contributions shown in References section. </w:t>
      </w:r>
    </w:p>
    <w:p w14:paraId="3B4CCC1D" w14:textId="6ED7E075" w:rsidR="00754FDE" w:rsidRPr="00677958" w:rsidRDefault="004A5F6F" w:rsidP="00142909">
      <w:pPr>
        <w:pStyle w:val="Heading1"/>
        <w:numPr>
          <w:ilvl w:val="0"/>
          <w:numId w:val="1"/>
        </w:numPr>
        <w:jc w:val="both"/>
        <w:rPr>
          <w:rFonts w:cs="Arial"/>
          <w:lang w:eastAsia="zh-CN"/>
        </w:rPr>
      </w:pPr>
      <w:r>
        <w:rPr>
          <w:rFonts w:cs="Arial"/>
          <w:lang w:eastAsia="zh-CN"/>
        </w:rPr>
        <w:t>Issues Pertaining to Coexistence</w:t>
      </w:r>
    </w:p>
    <w:p w14:paraId="47CF389F" w14:textId="3D0E7812" w:rsidR="00E655AE" w:rsidRDefault="00CB5F54" w:rsidP="00CB5F54">
      <w:pPr>
        <w:pStyle w:val="Heading2"/>
      </w:pPr>
      <w:r>
        <w:t>Issue 1: Aspects related to TDM</w:t>
      </w:r>
    </w:p>
    <w:p w14:paraId="03847E17" w14:textId="6551E697" w:rsidR="00413C19" w:rsidRDefault="00153CBA" w:rsidP="00E655AE">
      <w:r>
        <w:t xml:space="preserve">Companies described the TDM solution as the case when LTE and NR V2X transmissions do not overlap in time. </w:t>
      </w:r>
      <w:r w:rsidR="00C35830">
        <w:t>Synchronization aspects were also discussed</w:t>
      </w:r>
      <w:r w:rsidR="001F77D6">
        <w:t xml:space="preserve"> [2</w:t>
      </w:r>
      <w:r w:rsidR="005B049A">
        <w:t xml:space="preserve">, 6, 7, </w:t>
      </w:r>
      <w:r w:rsidR="00AD3792">
        <w:t>9</w:t>
      </w:r>
      <w:r w:rsidR="001F77D6">
        <w:t>]</w:t>
      </w:r>
      <w:r w:rsidR="00C35830">
        <w:t xml:space="preserve">, and </w:t>
      </w:r>
      <w:r w:rsidR="00431675">
        <w:t>there was</w:t>
      </w:r>
      <w:r w:rsidR="00C35830">
        <w:t xml:space="preserve"> </w:t>
      </w:r>
      <w:r w:rsidR="00431675">
        <w:t>consensus</w:t>
      </w:r>
      <w:r w:rsidR="00C35830">
        <w:t xml:space="preserve"> that the LTE and NR modules needed to be synchronized for efficient TDM operation. Some companies [1</w:t>
      </w:r>
      <w:r w:rsidR="00F3120F">
        <w:t>,</w:t>
      </w:r>
      <w:r w:rsidR="00431675">
        <w:t xml:space="preserve"> 8,</w:t>
      </w:r>
      <w:r w:rsidR="00F3120F">
        <w:t xml:space="preserve"> 9, 10</w:t>
      </w:r>
      <w:r w:rsidR="00C35830">
        <w:t xml:space="preserve">] also indicated that the specific nature of the TDM solution also relied on the amount of coordination between the two technologies. </w:t>
      </w:r>
      <w:r w:rsidR="005B049A">
        <w:t xml:space="preserve">The </w:t>
      </w:r>
      <w:r w:rsidR="00413C19">
        <w:t>protection of Tx/Rx could be based on priority was also suggested [3</w:t>
      </w:r>
      <w:r w:rsidR="00F3120F">
        <w:t>, 10</w:t>
      </w:r>
      <w:r w:rsidR="00AD3792">
        <w:t>, 12</w:t>
      </w:r>
      <w:r w:rsidR="00413C19">
        <w:t xml:space="preserve">]. </w:t>
      </w:r>
      <w:r w:rsidR="00AD3792">
        <w:t xml:space="preserve">Pros and cons lists comparing TDM and FDM solutions were also </w:t>
      </w:r>
      <w:r w:rsidR="00C01387">
        <w:t>presented [</w:t>
      </w:r>
      <w:r w:rsidR="00AD3792">
        <w:t>11].</w:t>
      </w:r>
    </w:p>
    <w:p w14:paraId="1208130A" w14:textId="36A7B839" w:rsidR="00E868D2" w:rsidRDefault="00E868D2" w:rsidP="00E655AE">
      <w:r w:rsidRPr="00FC475A">
        <w:rPr>
          <w:highlight w:val="green"/>
        </w:rPr>
        <w:t>Offline Consensus</w:t>
      </w:r>
      <w:r w:rsidRPr="00FC475A">
        <w:rPr>
          <w:highlight w:val="green"/>
        </w:rPr>
        <w:t>:</w:t>
      </w:r>
      <w:r>
        <w:t xml:space="preserve"> </w:t>
      </w:r>
    </w:p>
    <w:p w14:paraId="46571EF1" w14:textId="0A4C7F18" w:rsidR="00E868D2" w:rsidRDefault="00E868D2" w:rsidP="00E655AE">
      <w:r>
        <w:t>In the context of in-device coexistence between NR and LTE V2X sidelinks</w:t>
      </w:r>
      <w:r w:rsidR="00A65EAD">
        <w:t xml:space="preserve"> (not co-channel)</w:t>
      </w:r>
      <w:r>
        <w:t xml:space="preserve">, </w:t>
      </w:r>
    </w:p>
    <w:p w14:paraId="14C064A2" w14:textId="79225F1C" w:rsidR="00FC475A" w:rsidRDefault="00E868D2" w:rsidP="00FC475A">
      <w:pPr>
        <w:pStyle w:val="ListParagraph"/>
        <w:numPr>
          <w:ilvl w:val="0"/>
          <w:numId w:val="18"/>
        </w:numPr>
      </w:pPr>
      <w:r>
        <w:t>TDM solutions are those that prevent overlapping or simultaneous NR and LTE V2X sidelink transmissions.</w:t>
      </w:r>
    </w:p>
    <w:p w14:paraId="3D84DCE1" w14:textId="22E857A8" w:rsidR="00E868D2" w:rsidRDefault="00E868D2" w:rsidP="00E868D2">
      <w:pPr>
        <w:pStyle w:val="ListParagraph"/>
        <w:numPr>
          <w:ilvl w:val="0"/>
          <w:numId w:val="18"/>
        </w:numPr>
      </w:pPr>
      <w:r>
        <w:t>FDM solutions are those that involve simultaneous transmissions of NR and LTE V2X sidelink transmissions and defining mechanism</w:t>
      </w:r>
      <w:r w:rsidR="00A65EAD">
        <w:t>s</w:t>
      </w:r>
      <w:r>
        <w:t xml:space="preserve"> for sharing the total device power between the two.</w:t>
      </w:r>
    </w:p>
    <w:p w14:paraId="5551DF8B" w14:textId="3C40F449" w:rsidR="00E868D2" w:rsidRDefault="00E868D2" w:rsidP="00E655AE"/>
    <w:p w14:paraId="4E924400" w14:textId="000C8149" w:rsidR="00E868D2" w:rsidRDefault="00E868D2" w:rsidP="00E868D2">
      <w:r w:rsidRPr="009E5807">
        <w:rPr>
          <w:highlight w:val="green"/>
        </w:rPr>
        <w:t xml:space="preserve">Offline </w:t>
      </w:r>
      <w:r w:rsidRPr="009E5807">
        <w:rPr>
          <w:highlight w:val="green"/>
        </w:rPr>
        <w:t>Consensus:</w:t>
      </w:r>
      <w:r>
        <w:t xml:space="preserve"> </w:t>
      </w:r>
    </w:p>
    <w:p w14:paraId="59223527" w14:textId="7BBCB06E" w:rsidR="001F77D6" w:rsidRDefault="001F77D6" w:rsidP="00C35830">
      <w:pPr>
        <w:pStyle w:val="ListParagraph"/>
        <w:numPr>
          <w:ilvl w:val="0"/>
          <w:numId w:val="13"/>
        </w:numPr>
      </w:pPr>
      <w:r>
        <w:t xml:space="preserve">For </w:t>
      </w:r>
      <w:r w:rsidR="00C35830">
        <w:t xml:space="preserve">TDM </w:t>
      </w:r>
      <w:r w:rsidR="00E868D2">
        <w:t>solutions</w:t>
      </w:r>
      <w:r>
        <w:t xml:space="preserve">, LTE and NR V2X </w:t>
      </w:r>
      <w:r w:rsidR="00FC475A">
        <w:t xml:space="preserve">sidelinks </w:t>
      </w:r>
      <w:r>
        <w:t xml:space="preserve">are assumed to be synchronized </w:t>
      </w:r>
      <w:r w:rsidR="00413C19">
        <w:t>i.e., the timing of NR and LTE sidelinks are assumed to be aligned</w:t>
      </w:r>
    </w:p>
    <w:p w14:paraId="7A5ADB5F" w14:textId="10C9742F" w:rsidR="00413C19" w:rsidRDefault="00413C19" w:rsidP="00413C19">
      <w:pPr>
        <w:pStyle w:val="ListParagraph"/>
        <w:numPr>
          <w:ilvl w:val="1"/>
          <w:numId w:val="13"/>
        </w:numPr>
      </w:pPr>
      <w:r>
        <w:t>FFS accuracy of time alignment/synchronization</w:t>
      </w:r>
    </w:p>
    <w:p w14:paraId="1B7AEB3F" w14:textId="75A5006F" w:rsidR="00FC475A" w:rsidRDefault="00FC475A" w:rsidP="00413C19">
      <w:pPr>
        <w:pStyle w:val="ListParagraph"/>
        <w:numPr>
          <w:ilvl w:val="1"/>
          <w:numId w:val="13"/>
        </w:numPr>
      </w:pPr>
      <w:r>
        <w:t>FFS alignment whether slot level and/or DFN based alignment is needed</w:t>
      </w:r>
    </w:p>
    <w:p w14:paraId="7C9E81DE" w14:textId="77777777" w:rsidR="00552319" w:rsidRDefault="00552319" w:rsidP="009E5807">
      <w:pPr>
        <w:pStyle w:val="ListParagraph"/>
      </w:pPr>
    </w:p>
    <w:p w14:paraId="72520191" w14:textId="48DE0B36" w:rsidR="00552319" w:rsidRDefault="009E5807" w:rsidP="009E5807">
      <w:r>
        <w:rPr>
          <w:highlight w:val="yellow"/>
        </w:rPr>
        <w:t xml:space="preserve">Offline </w:t>
      </w:r>
      <w:r w:rsidRPr="00E868D2">
        <w:rPr>
          <w:highlight w:val="yellow"/>
        </w:rPr>
        <w:t>Consensus:</w:t>
      </w:r>
      <w:r>
        <w:t xml:space="preserve"> </w:t>
      </w:r>
    </w:p>
    <w:p w14:paraId="7F1B0713" w14:textId="67E90AD8" w:rsidR="001F77D6" w:rsidRDefault="001F77D6" w:rsidP="00C35830">
      <w:pPr>
        <w:pStyle w:val="ListParagraph"/>
        <w:numPr>
          <w:ilvl w:val="0"/>
          <w:numId w:val="13"/>
        </w:numPr>
      </w:pPr>
      <w:r>
        <w:t xml:space="preserve">For TDM </w:t>
      </w:r>
      <w:r w:rsidR="00057F8A">
        <w:t>solutions</w:t>
      </w:r>
      <w:r>
        <w:t xml:space="preserve">, the following </w:t>
      </w:r>
      <w:r w:rsidR="000A57E4">
        <w:t>aspects</w:t>
      </w:r>
      <w:r>
        <w:t xml:space="preserve"> are studied in RAN1: </w:t>
      </w:r>
    </w:p>
    <w:p w14:paraId="664693F7" w14:textId="1E353302" w:rsidR="00153CBA" w:rsidRDefault="00BE4403" w:rsidP="001F77D6">
      <w:pPr>
        <w:pStyle w:val="ListParagraph"/>
        <w:numPr>
          <w:ilvl w:val="1"/>
          <w:numId w:val="13"/>
        </w:numPr>
        <w:rPr>
          <w:lang w:eastAsia="zh-CN"/>
        </w:rPr>
      </w:pPr>
      <w:r>
        <w:rPr>
          <w:lang w:eastAsia="zh-CN"/>
        </w:rPr>
        <w:t xml:space="preserve">Long </w:t>
      </w:r>
      <w:r w:rsidR="00AA2B22">
        <w:rPr>
          <w:lang w:eastAsia="zh-CN"/>
        </w:rPr>
        <w:t xml:space="preserve">term </w:t>
      </w:r>
      <w:r>
        <w:rPr>
          <w:lang w:eastAsia="zh-CN"/>
        </w:rPr>
        <w:t xml:space="preserve">time-scale </w:t>
      </w:r>
      <w:r w:rsidR="00153CBA">
        <w:rPr>
          <w:lang w:eastAsia="zh-CN"/>
        </w:rPr>
        <w:t>coordination</w:t>
      </w:r>
    </w:p>
    <w:p w14:paraId="31F789A3" w14:textId="3C99C8EB" w:rsidR="00AA2B22" w:rsidRDefault="00AA2B22" w:rsidP="00AA2B22">
      <w:pPr>
        <w:pStyle w:val="ListParagraph"/>
        <w:numPr>
          <w:ilvl w:val="2"/>
          <w:numId w:val="13"/>
        </w:numPr>
        <w:rPr>
          <w:lang w:eastAsia="zh-CN"/>
        </w:rPr>
      </w:pPr>
      <w:r>
        <w:rPr>
          <w:lang w:eastAsia="zh-CN"/>
        </w:rPr>
        <w:t>Potential t</w:t>
      </w:r>
      <w:r w:rsidR="009573F4">
        <w:rPr>
          <w:lang w:eastAsia="zh-CN"/>
        </w:rPr>
        <w:t xml:space="preserve">ransmissions in time </w:t>
      </w:r>
      <w:r>
        <w:rPr>
          <w:lang w:eastAsia="zh-CN"/>
        </w:rPr>
        <w:t>of LTE and NR V2X are statically</w:t>
      </w:r>
      <w:r w:rsidR="00BE4403">
        <w:rPr>
          <w:lang w:eastAsia="zh-CN"/>
        </w:rPr>
        <w:t>/quasi-statically</w:t>
      </w:r>
      <w:r>
        <w:rPr>
          <w:lang w:eastAsia="zh-CN"/>
        </w:rPr>
        <w:t xml:space="preserve"> determined</w:t>
      </w:r>
    </w:p>
    <w:p w14:paraId="72622D92" w14:textId="3B7B38AB" w:rsidR="009573F4" w:rsidRDefault="009573F4" w:rsidP="00AA2B22">
      <w:pPr>
        <w:pStyle w:val="ListParagraph"/>
        <w:numPr>
          <w:ilvl w:val="2"/>
          <w:numId w:val="13"/>
        </w:numPr>
        <w:rPr>
          <w:lang w:eastAsia="zh-CN"/>
        </w:rPr>
      </w:pPr>
      <w:r>
        <w:rPr>
          <w:lang w:eastAsia="zh-CN"/>
        </w:rPr>
        <w:t>UE behaviour when LTE and NR V2X sidelink transmissions overlap in time is FFS</w:t>
      </w:r>
    </w:p>
    <w:p w14:paraId="56B1C574" w14:textId="01111868" w:rsidR="00AA2B22" w:rsidRDefault="00BE4403" w:rsidP="00AA2B22">
      <w:pPr>
        <w:pStyle w:val="ListParagraph"/>
        <w:numPr>
          <w:ilvl w:val="1"/>
          <w:numId w:val="13"/>
        </w:numPr>
        <w:rPr>
          <w:lang w:eastAsia="zh-CN"/>
        </w:rPr>
      </w:pPr>
      <w:r>
        <w:rPr>
          <w:lang w:eastAsia="zh-CN"/>
        </w:rPr>
        <w:t>Short time-scale</w:t>
      </w:r>
      <w:r w:rsidR="00AA2B22">
        <w:rPr>
          <w:lang w:eastAsia="zh-CN"/>
        </w:rPr>
        <w:t xml:space="preserve"> c</w:t>
      </w:r>
      <w:r w:rsidR="00153CBA">
        <w:rPr>
          <w:lang w:eastAsia="zh-CN"/>
        </w:rPr>
        <w:t>oordination</w:t>
      </w:r>
    </w:p>
    <w:p w14:paraId="4B76B265" w14:textId="0D8078AD" w:rsidR="00C01387" w:rsidRDefault="00AA2B22" w:rsidP="00AA2B22">
      <w:pPr>
        <w:pStyle w:val="ListParagraph"/>
        <w:numPr>
          <w:ilvl w:val="2"/>
          <w:numId w:val="13"/>
        </w:numPr>
        <w:rPr>
          <w:lang w:eastAsia="zh-CN"/>
        </w:rPr>
      </w:pPr>
      <w:r>
        <w:rPr>
          <w:lang w:eastAsia="zh-CN"/>
        </w:rPr>
        <w:lastRenderedPageBreak/>
        <w:t>Transmiss</w:t>
      </w:r>
      <w:r w:rsidR="009573F4">
        <w:rPr>
          <w:lang w:eastAsia="zh-CN"/>
        </w:rPr>
        <w:t xml:space="preserve">ions in time </w:t>
      </w:r>
      <w:r>
        <w:rPr>
          <w:lang w:eastAsia="zh-CN"/>
        </w:rPr>
        <w:t xml:space="preserve">of LTE and NR V2X are communicated to each RAT </w:t>
      </w:r>
    </w:p>
    <w:p w14:paraId="6E0E3DCC" w14:textId="1C3C62CF" w:rsidR="00AA2B22" w:rsidRDefault="00AA2B22" w:rsidP="00AA2B22">
      <w:pPr>
        <w:pStyle w:val="ListParagraph"/>
        <w:numPr>
          <w:ilvl w:val="2"/>
          <w:numId w:val="13"/>
        </w:numPr>
        <w:rPr>
          <w:lang w:eastAsia="zh-CN"/>
        </w:rPr>
      </w:pPr>
      <w:r>
        <w:rPr>
          <w:lang w:eastAsia="zh-CN"/>
        </w:rPr>
        <w:t xml:space="preserve">UE behaviour when LTE and NR V2X sidelink </w:t>
      </w:r>
      <w:r w:rsidR="007B592E">
        <w:rPr>
          <w:lang w:eastAsia="zh-CN"/>
        </w:rPr>
        <w:t>transmissions</w:t>
      </w:r>
      <w:r>
        <w:rPr>
          <w:lang w:eastAsia="zh-CN"/>
        </w:rPr>
        <w:t xml:space="preserve"> overlap in time is FFS</w:t>
      </w:r>
    </w:p>
    <w:p w14:paraId="15B058A1" w14:textId="4BD90B27" w:rsidR="00CB5F54" w:rsidRDefault="00BE4403" w:rsidP="00BE4403">
      <w:pPr>
        <w:pStyle w:val="ListParagraph"/>
        <w:numPr>
          <w:ilvl w:val="1"/>
          <w:numId w:val="13"/>
        </w:numPr>
      </w:pPr>
      <w:r>
        <w:rPr>
          <w:lang w:eastAsia="zh-CN"/>
        </w:rPr>
        <w:t>FFS coordination details</w:t>
      </w:r>
    </w:p>
    <w:p w14:paraId="34AD23D8" w14:textId="77777777" w:rsidR="00BE4403" w:rsidRDefault="00BE4403" w:rsidP="00CB5F54">
      <w:pPr>
        <w:pStyle w:val="Heading2"/>
      </w:pPr>
    </w:p>
    <w:p w14:paraId="788A0A50" w14:textId="77777777" w:rsidR="00BE4403" w:rsidRDefault="00BE4403" w:rsidP="00CB5F54">
      <w:pPr>
        <w:pStyle w:val="Heading2"/>
      </w:pPr>
    </w:p>
    <w:p w14:paraId="64275E4C" w14:textId="7144D41B" w:rsidR="00CB5F54" w:rsidRDefault="00CB5F54" w:rsidP="00CB5F54">
      <w:pPr>
        <w:pStyle w:val="Heading2"/>
      </w:pPr>
      <w:r>
        <w:t>Issue 2: Aspects related to FDM</w:t>
      </w:r>
    </w:p>
    <w:p w14:paraId="07AC639B" w14:textId="7D0FF0BB" w:rsidR="0060192A" w:rsidRDefault="0060192A" w:rsidP="00E655AE">
      <w:r>
        <w:t xml:space="preserve">Several companies also discussed the possibly of an FDM solution where NR and LTE transmissions occur at the same time. Power sharing was one of the main aspects discussed and the mechanism of power sharing was identified as one of the aspects that requires further study. </w:t>
      </w:r>
    </w:p>
    <w:p w14:paraId="220E7453" w14:textId="6B9B0511" w:rsidR="00E868D2" w:rsidRDefault="00E868D2" w:rsidP="00E868D2">
      <w:r w:rsidRPr="00AF085E">
        <w:t xml:space="preserve">Potential </w:t>
      </w:r>
      <w:r w:rsidR="00057F8A" w:rsidRPr="00AF085E">
        <w:t xml:space="preserve">Offline </w:t>
      </w:r>
      <w:r w:rsidRPr="00AF085E">
        <w:t>Consensus:</w:t>
      </w:r>
      <w:r>
        <w:t xml:space="preserve"> </w:t>
      </w:r>
    </w:p>
    <w:p w14:paraId="031A6444" w14:textId="675EB617" w:rsidR="00413C19" w:rsidRDefault="00413C19" w:rsidP="001F77D6">
      <w:pPr>
        <w:pStyle w:val="ListParagraph"/>
        <w:numPr>
          <w:ilvl w:val="0"/>
          <w:numId w:val="13"/>
        </w:numPr>
      </w:pPr>
      <w:r>
        <w:t xml:space="preserve">For FDM </w:t>
      </w:r>
      <w:r w:rsidR="00057F8A">
        <w:t>solutions</w:t>
      </w:r>
      <w:r>
        <w:t xml:space="preserve">, </w:t>
      </w:r>
      <w:r w:rsidR="000A57E4">
        <w:t>the following aspects are studied in RAN1</w:t>
      </w:r>
    </w:p>
    <w:p w14:paraId="7AFF325D" w14:textId="1DF46C24" w:rsidR="00F3120F" w:rsidRDefault="00F3120F" w:rsidP="00F3120F">
      <w:pPr>
        <w:pStyle w:val="ListParagraph"/>
        <w:numPr>
          <w:ilvl w:val="1"/>
          <w:numId w:val="13"/>
        </w:numPr>
      </w:pPr>
      <w:r>
        <w:t xml:space="preserve">For timing and synchronization: </w:t>
      </w:r>
    </w:p>
    <w:p w14:paraId="7711253D" w14:textId="76E71B28" w:rsidR="00413C19" w:rsidRDefault="00413C19" w:rsidP="00F3120F">
      <w:pPr>
        <w:pStyle w:val="ListParagraph"/>
        <w:numPr>
          <w:ilvl w:val="2"/>
          <w:numId w:val="13"/>
        </w:numPr>
      </w:pPr>
      <w:r>
        <w:t>Timing of NR and LTE sidelinks are aligned</w:t>
      </w:r>
    </w:p>
    <w:p w14:paraId="34BE2A87" w14:textId="5F30B49D" w:rsidR="00A14FFE" w:rsidRDefault="00413C19" w:rsidP="00F3120F">
      <w:pPr>
        <w:pStyle w:val="ListParagraph"/>
        <w:numPr>
          <w:ilvl w:val="2"/>
          <w:numId w:val="13"/>
        </w:numPr>
      </w:pPr>
      <w:r>
        <w:t>LTE and NR sidelinks are not synchronized and their timings are not aligned</w:t>
      </w:r>
    </w:p>
    <w:p w14:paraId="6A8DCA31" w14:textId="77777777" w:rsidR="00413C19" w:rsidRDefault="00413C19" w:rsidP="00413C19">
      <w:pPr>
        <w:pStyle w:val="ListParagraph"/>
        <w:ind w:left="1440"/>
      </w:pPr>
    </w:p>
    <w:p w14:paraId="7F533BD5" w14:textId="52DA07D8" w:rsidR="001F77D6" w:rsidRDefault="001F77D6" w:rsidP="00F3120F">
      <w:pPr>
        <w:pStyle w:val="ListParagraph"/>
        <w:numPr>
          <w:ilvl w:val="1"/>
          <w:numId w:val="13"/>
        </w:numPr>
      </w:pPr>
      <w:r>
        <w:t>Power Sharing</w:t>
      </w:r>
      <w:r w:rsidR="00F74EC8">
        <w:t xml:space="preserve"> when </w:t>
      </w:r>
      <w:r w:rsidR="004008B8">
        <w:t>total</w:t>
      </w:r>
      <w:r w:rsidR="00F74EC8">
        <w:t xml:space="preserve"> Tx power requirement exceeds available Tx power</w:t>
      </w:r>
    </w:p>
    <w:p w14:paraId="0224DEFD" w14:textId="19180FBE" w:rsidR="00413C19" w:rsidRDefault="00413C19" w:rsidP="00F3120F">
      <w:pPr>
        <w:pStyle w:val="ListParagraph"/>
        <w:numPr>
          <w:ilvl w:val="2"/>
          <w:numId w:val="13"/>
        </w:numPr>
      </w:pPr>
      <w:r>
        <w:t>Priority based power allocation</w:t>
      </w:r>
    </w:p>
    <w:p w14:paraId="09AE966E" w14:textId="116D61EA" w:rsidR="001F77D6" w:rsidRDefault="0060192A" w:rsidP="00F3120F">
      <w:pPr>
        <w:pStyle w:val="ListParagraph"/>
        <w:numPr>
          <w:ilvl w:val="2"/>
          <w:numId w:val="13"/>
        </w:numPr>
      </w:pPr>
      <w:r>
        <w:t>Prioritize LTE transmissions over NR</w:t>
      </w:r>
    </w:p>
    <w:p w14:paraId="2C51FB6A" w14:textId="363E2035" w:rsidR="000A57E4" w:rsidRDefault="000A57E4" w:rsidP="00F3120F">
      <w:pPr>
        <w:pStyle w:val="ListParagraph"/>
        <w:numPr>
          <w:ilvl w:val="2"/>
          <w:numId w:val="13"/>
        </w:numPr>
      </w:pPr>
      <w:r>
        <w:t xml:space="preserve">Left </w:t>
      </w:r>
      <w:proofErr w:type="gramStart"/>
      <w:r>
        <w:t>to</w:t>
      </w:r>
      <w:proofErr w:type="gramEnd"/>
      <w:r>
        <w:t xml:space="preserve"> UE implementation</w:t>
      </w:r>
    </w:p>
    <w:p w14:paraId="40F27EC1" w14:textId="77777777" w:rsidR="00F3120F" w:rsidRDefault="00F3120F" w:rsidP="00F3120F">
      <w:pPr>
        <w:pStyle w:val="ListParagraph"/>
        <w:ind w:left="1440"/>
      </w:pPr>
    </w:p>
    <w:p w14:paraId="20ECBC1E" w14:textId="18B39659" w:rsidR="00F3120F" w:rsidRDefault="00F3120F" w:rsidP="00F3120F">
      <w:pPr>
        <w:pStyle w:val="ListParagraph"/>
        <w:numPr>
          <w:ilvl w:val="1"/>
          <w:numId w:val="13"/>
        </w:numPr>
      </w:pPr>
      <w:r>
        <w:t>Coordination between LTE and NR sidelinks</w:t>
      </w:r>
    </w:p>
    <w:p w14:paraId="06E8F2BB" w14:textId="77777777" w:rsidR="00F3120F" w:rsidRDefault="00F3120F" w:rsidP="00F3120F">
      <w:pPr>
        <w:pStyle w:val="ListParagraph"/>
        <w:numPr>
          <w:ilvl w:val="2"/>
          <w:numId w:val="13"/>
        </w:numPr>
      </w:pPr>
      <w:r>
        <w:t xml:space="preserve">Dynamic coordination </w:t>
      </w:r>
    </w:p>
    <w:p w14:paraId="3C9B8257" w14:textId="31B4A702" w:rsidR="00F3120F" w:rsidRDefault="00F3120F" w:rsidP="00F3120F">
      <w:pPr>
        <w:pStyle w:val="ListParagraph"/>
        <w:numPr>
          <w:ilvl w:val="3"/>
          <w:numId w:val="13"/>
        </w:numPr>
      </w:pPr>
      <w:r>
        <w:t>Power sharing between LTE and NR is optimized</w:t>
      </w:r>
    </w:p>
    <w:p w14:paraId="7A77BE9B" w14:textId="4DD098E5" w:rsidR="00F3120F" w:rsidRDefault="00F3120F" w:rsidP="00F3120F">
      <w:pPr>
        <w:pStyle w:val="ListParagraph"/>
        <w:numPr>
          <w:ilvl w:val="2"/>
          <w:numId w:val="13"/>
        </w:numPr>
      </w:pPr>
      <w:r>
        <w:t>Static coordination</w:t>
      </w:r>
    </w:p>
    <w:p w14:paraId="7E947BFE" w14:textId="322C3495" w:rsidR="000A57E4" w:rsidRDefault="00F3120F" w:rsidP="000A57E4">
      <w:pPr>
        <w:pStyle w:val="ListParagraph"/>
        <w:numPr>
          <w:ilvl w:val="3"/>
          <w:numId w:val="13"/>
        </w:numPr>
      </w:pPr>
      <w:r>
        <w:t>Drop packets based on priority or drop only NR packets</w:t>
      </w:r>
      <w:r w:rsidR="000A57E4">
        <w:t xml:space="preserve"> (may be </w:t>
      </w:r>
      <w:proofErr w:type="gramStart"/>
      <w:r w:rsidR="000A57E4">
        <w:t>similar to</w:t>
      </w:r>
      <w:proofErr w:type="gramEnd"/>
      <w:r w:rsidR="000A57E4">
        <w:t xml:space="preserve"> TDM)</w:t>
      </w:r>
    </w:p>
    <w:p w14:paraId="5BEC93B1" w14:textId="76AAF8F4" w:rsidR="00F3120F" w:rsidRDefault="00F3120F" w:rsidP="00F3120F">
      <w:pPr>
        <w:pStyle w:val="ListParagraph"/>
        <w:numPr>
          <w:ilvl w:val="2"/>
          <w:numId w:val="13"/>
        </w:numPr>
      </w:pPr>
      <w:r>
        <w:t>Network assisted FDM</w:t>
      </w:r>
    </w:p>
    <w:p w14:paraId="44707E1A" w14:textId="7F2F516B" w:rsidR="00F3120F" w:rsidRDefault="00F3120F" w:rsidP="00F3120F">
      <w:pPr>
        <w:pStyle w:val="ListParagraph"/>
        <w:numPr>
          <w:ilvl w:val="3"/>
          <w:numId w:val="13"/>
        </w:numPr>
      </w:pPr>
      <w:r>
        <w:t>Network configures power sharing mechanism</w:t>
      </w:r>
    </w:p>
    <w:p w14:paraId="55536F54" w14:textId="4472F91E" w:rsidR="0041643F" w:rsidRDefault="0041643F" w:rsidP="0041643F">
      <w:pPr>
        <w:pStyle w:val="ListParagraph"/>
        <w:numPr>
          <w:ilvl w:val="4"/>
          <w:numId w:val="13"/>
        </w:numPr>
      </w:pPr>
      <w:r>
        <w:rPr>
          <w:lang w:eastAsia="zh-CN"/>
        </w:rPr>
        <w:t>Introduce UE reporting mechanisms to assist the network</w:t>
      </w:r>
    </w:p>
    <w:p w14:paraId="044F30E4" w14:textId="77777777" w:rsidR="00CB5F54" w:rsidRDefault="00CB5F54" w:rsidP="00CB5F54">
      <w:pPr>
        <w:pStyle w:val="Heading2"/>
        <w:rPr>
          <w:lang w:eastAsia="zh-CN"/>
        </w:rPr>
      </w:pPr>
    </w:p>
    <w:p w14:paraId="3220AEA0" w14:textId="521ED7F2" w:rsidR="00D66A3D" w:rsidRDefault="00CB5F54" w:rsidP="00CB5F54">
      <w:pPr>
        <w:pStyle w:val="Heading2"/>
        <w:rPr>
          <w:lang w:eastAsia="zh-CN"/>
        </w:rPr>
      </w:pPr>
      <w:r>
        <w:rPr>
          <w:lang w:eastAsia="zh-CN"/>
        </w:rPr>
        <w:t xml:space="preserve">Issue 3: </w:t>
      </w:r>
      <w:r w:rsidR="00D66A3D">
        <w:rPr>
          <w:lang w:eastAsia="zh-CN"/>
        </w:rPr>
        <w:t xml:space="preserve">Considerations on RX </w:t>
      </w:r>
      <w:r w:rsidR="00F74EC8">
        <w:rPr>
          <w:lang w:eastAsia="zh-CN"/>
        </w:rPr>
        <w:t>Capability</w:t>
      </w:r>
    </w:p>
    <w:p w14:paraId="279CB264" w14:textId="48A34145" w:rsidR="00D66A3D" w:rsidRDefault="00D66A3D" w:rsidP="00142909">
      <w:pPr>
        <w:jc w:val="both"/>
        <w:rPr>
          <w:lang w:eastAsia="zh-CN"/>
        </w:rPr>
      </w:pPr>
      <w:r>
        <w:rPr>
          <w:lang w:eastAsia="zh-CN"/>
        </w:rPr>
        <w:t>Some companies [4</w:t>
      </w:r>
      <w:r w:rsidR="00F74EC8">
        <w:rPr>
          <w:lang w:eastAsia="zh-CN"/>
        </w:rPr>
        <w:t>, 9</w:t>
      </w:r>
      <w:r>
        <w:rPr>
          <w:lang w:eastAsia="zh-CN"/>
        </w:rPr>
        <w:t>] pointed out that it may be suboptimal for the UE to simultaneously receive and process both LTE and NR sidelink transmissions due to power and complexity considerations</w:t>
      </w:r>
      <w:r w:rsidR="00CB5F54">
        <w:rPr>
          <w:lang w:eastAsia="zh-CN"/>
        </w:rPr>
        <w:t>.</w:t>
      </w:r>
    </w:p>
    <w:p w14:paraId="5A97E172" w14:textId="0959B971" w:rsidR="000D3351" w:rsidRDefault="000D3351" w:rsidP="000D3351">
      <w:r w:rsidRPr="00AF085E">
        <w:t xml:space="preserve">Potential </w:t>
      </w:r>
      <w:r w:rsidRPr="00AF085E">
        <w:t xml:space="preserve">Offline </w:t>
      </w:r>
      <w:r w:rsidRPr="00AF085E">
        <w:t>Consensus:</w:t>
      </w:r>
      <w:r>
        <w:t xml:space="preserve"> </w:t>
      </w:r>
    </w:p>
    <w:p w14:paraId="4D27C458" w14:textId="4AC023E6" w:rsidR="00D66A3D" w:rsidRDefault="00D66A3D" w:rsidP="00142909">
      <w:pPr>
        <w:jc w:val="both"/>
        <w:rPr>
          <w:lang w:eastAsia="zh-CN"/>
        </w:rPr>
      </w:pPr>
      <w:r>
        <w:rPr>
          <w:lang w:eastAsia="zh-CN"/>
        </w:rPr>
        <w:t xml:space="preserve">RAN1 studies whether any Rx limitations need to </w:t>
      </w:r>
      <w:r w:rsidR="0060192A">
        <w:rPr>
          <w:lang w:eastAsia="zh-CN"/>
        </w:rPr>
        <w:t>be assumed</w:t>
      </w:r>
      <w:r>
        <w:rPr>
          <w:lang w:eastAsia="zh-CN"/>
        </w:rPr>
        <w:t xml:space="preserve"> when both LTE and NR sidelink transmissions are received. </w:t>
      </w:r>
    </w:p>
    <w:p w14:paraId="170C2AE4" w14:textId="77777777" w:rsidR="00CB5F54" w:rsidRDefault="00CB5F54" w:rsidP="00CB5F54">
      <w:pPr>
        <w:pStyle w:val="Heading2"/>
        <w:rPr>
          <w:lang w:eastAsia="zh-CN"/>
        </w:rPr>
      </w:pPr>
    </w:p>
    <w:p w14:paraId="176D8FA7" w14:textId="6D13435D" w:rsidR="00D556AA" w:rsidRDefault="00CB5F54" w:rsidP="00CB5F54">
      <w:pPr>
        <w:pStyle w:val="Heading2"/>
        <w:rPr>
          <w:lang w:eastAsia="zh-CN"/>
        </w:rPr>
      </w:pPr>
      <w:r>
        <w:rPr>
          <w:lang w:eastAsia="zh-CN"/>
        </w:rPr>
        <w:t xml:space="preserve">Issue 4: </w:t>
      </w:r>
      <w:r w:rsidR="00D556AA">
        <w:rPr>
          <w:lang w:eastAsia="zh-CN"/>
        </w:rPr>
        <w:t>Half Duplex</w:t>
      </w:r>
    </w:p>
    <w:p w14:paraId="5711CDC5" w14:textId="3FF456D1" w:rsidR="00D556AA" w:rsidRDefault="00D556AA" w:rsidP="00142909">
      <w:pPr>
        <w:jc w:val="both"/>
        <w:rPr>
          <w:lang w:eastAsia="zh-CN"/>
        </w:rPr>
      </w:pPr>
      <w:r>
        <w:rPr>
          <w:lang w:eastAsia="zh-CN"/>
        </w:rPr>
        <w:t>Several companies pointed out the half-duplex issues pertaining to simulations Tx and reception of LTE and NR sidelinks and the potential self-interference that may occur</w:t>
      </w:r>
      <w:r w:rsidR="005B049A">
        <w:rPr>
          <w:lang w:eastAsia="zh-CN"/>
        </w:rPr>
        <w:t xml:space="preserve"> </w:t>
      </w:r>
      <w:r>
        <w:rPr>
          <w:lang w:eastAsia="zh-CN"/>
        </w:rPr>
        <w:t>[4</w:t>
      </w:r>
      <w:r w:rsidR="005B049A">
        <w:rPr>
          <w:lang w:eastAsia="zh-CN"/>
        </w:rPr>
        <w:t>,</w:t>
      </w:r>
      <w:r w:rsidR="004008B8">
        <w:rPr>
          <w:lang w:eastAsia="zh-CN"/>
        </w:rPr>
        <w:t xml:space="preserve"> 6, 7</w:t>
      </w:r>
      <w:r w:rsidR="005B049A">
        <w:rPr>
          <w:lang w:eastAsia="zh-CN"/>
        </w:rPr>
        <w:t xml:space="preserve"> </w:t>
      </w:r>
      <w:r>
        <w:rPr>
          <w:lang w:eastAsia="zh-CN"/>
        </w:rPr>
        <w:t xml:space="preserve">]. Companies also mentioned that half duplex issues </w:t>
      </w:r>
      <w:r w:rsidR="005B049A">
        <w:rPr>
          <w:lang w:eastAsia="zh-CN"/>
        </w:rPr>
        <w:lastRenderedPageBreak/>
        <w:t>may be</w:t>
      </w:r>
      <w:r>
        <w:rPr>
          <w:lang w:eastAsia="zh-CN"/>
        </w:rPr>
        <w:t xml:space="preserve"> relevant only when LTE and NR transmissions occur in the same band on either adjacent channels or channels with a small separation. </w:t>
      </w:r>
    </w:p>
    <w:p w14:paraId="77E99CD9" w14:textId="77777777" w:rsidR="000D3351" w:rsidRDefault="000D3351" w:rsidP="000D3351">
      <w:r w:rsidRPr="00AF085E">
        <w:t>Potential Offline Consensus:</w:t>
      </w:r>
      <w:r>
        <w:t xml:space="preserve"> </w:t>
      </w:r>
    </w:p>
    <w:p w14:paraId="69EF30CA" w14:textId="3CE69E30" w:rsidR="001E4B90" w:rsidRDefault="00D556AA" w:rsidP="001E4B90">
      <w:pPr>
        <w:pStyle w:val="ListParagraph"/>
        <w:numPr>
          <w:ilvl w:val="0"/>
          <w:numId w:val="13"/>
        </w:numPr>
        <w:jc w:val="both"/>
        <w:rPr>
          <w:lang w:eastAsia="zh-CN"/>
        </w:rPr>
      </w:pPr>
      <w:r>
        <w:rPr>
          <w:lang w:eastAsia="zh-CN"/>
        </w:rPr>
        <w:t>Half Duplex</w:t>
      </w:r>
      <w:r w:rsidR="001E4B90">
        <w:rPr>
          <w:lang w:eastAsia="zh-CN"/>
        </w:rPr>
        <w:t xml:space="preserve"> prevents the simultaneous Tx/Rx of LTE and NR V2X sidelinks at least for in-band coexistence </w:t>
      </w:r>
    </w:p>
    <w:p w14:paraId="764F66C9" w14:textId="71986FB5" w:rsidR="001E4B90" w:rsidRDefault="001E4B90" w:rsidP="001E4B90">
      <w:pPr>
        <w:pStyle w:val="ListParagraph"/>
        <w:numPr>
          <w:ilvl w:val="1"/>
          <w:numId w:val="13"/>
        </w:numPr>
        <w:jc w:val="both"/>
        <w:rPr>
          <w:lang w:eastAsia="zh-CN"/>
        </w:rPr>
      </w:pPr>
      <w:r>
        <w:rPr>
          <w:lang w:eastAsia="zh-CN"/>
        </w:rPr>
        <w:t xml:space="preserve">FFS the separation between </w:t>
      </w:r>
      <w:r w:rsidR="005B049A">
        <w:rPr>
          <w:lang w:eastAsia="zh-CN"/>
        </w:rPr>
        <w:t>carriers</w:t>
      </w:r>
    </w:p>
    <w:p w14:paraId="0002731C" w14:textId="34F5DF95" w:rsidR="005B049A" w:rsidRDefault="005B049A" w:rsidP="005B049A">
      <w:pPr>
        <w:pStyle w:val="ListParagraph"/>
        <w:numPr>
          <w:ilvl w:val="0"/>
          <w:numId w:val="13"/>
        </w:numPr>
        <w:jc w:val="both"/>
        <w:rPr>
          <w:lang w:eastAsia="zh-CN"/>
        </w:rPr>
      </w:pPr>
      <w:r>
        <w:rPr>
          <w:lang w:eastAsia="zh-CN"/>
        </w:rPr>
        <w:t>RAN1 studies solutions to mitigate impact of half-duplex on LTE/NR sidelink transmissions</w:t>
      </w:r>
    </w:p>
    <w:p w14:paraId="5D7EF585" w14:textId="77777777" w:rsidR="00CB5F54" w:rsidRDefault="00CB5F54" w:rsidP="00CB5F54">
      <w:pPr>
        <w:pStyle w:val="Heading2"/>
        <w:rPr>
          <w:lang w:eastAsia="zh-CN"/>
        </w:rPr>
      </w:pPr>
    </w:p>
    <w:p w14:paraId="047A95E4" w14:textId="48D63A14" w:rsidR="00CB5F54" w:rsidRDefault="00CB5F54" w:rsidP="00CB5F54">
      <w:pPr>
        <w:pStyle w:val="Heading2"/>
        <w:rPr>
          <w:lang w:eastAsia="zh-CN"/>
        </w:rPr>
      </w:pPr>
      <w:r>
        <w:rPr>
          <w:lang w:eastAsia="zh-CN"/>
        </w:rPr>
        <w:t>Issue 5: Mapping applications to LTE/NR V2X transmissions</w:t>
      </w:r>
    </w:p>
    <w:p w14:paraId="2457415B" w14:textId="6D2DA615" w:rsidR="00CB5F54" w:rsidRDefault="00CB5F54" w:rsidP="00CB5F54">
      <w:pPr>
        <w:jc w:val="both"/>
        <w:rPr>
          <w:lang w:eastAsia="zh-CN"/>
        </w:rPr>
      </w:pPr>
      <w:r>
        <w:rPr>
          <w:lang w:eastAsia="zh-CN"/>
        </w:rPr>
        <w:t>Companies [5, 13, 15] also discussed the mapping of the application to the LTE and NR sidelink transmissions. It was suggested that RAN2 treat possible solutions to handle co-existence at the service level.</w:t>
      </w:r>
    </w:p>
    <w:p w14:paraId="0B496C31" w14:textId="589F5B15" w:rsidR="00CB5F54" w:rsidRDefault="000D3351" w:rsidP="00CB5F54">
      <w:r w:rsidRPr="00AF085E">
        <w:t>Potential Offline Consensus:</w:t>
      </w:r>
      <w:r>
        <w:t xml:space="preserve"> </w:t>
      </w:r>
      <w:r w:rsidR="00CB5F54">
        <w:t xml:space="preserve"> </w:t>
      </w:r>
    </w:p>
    <w:p w14:paraId="1C67C6A3" w14:textId="77777777" w:rsidR="00CB5F54" w:rsidRDefault="00CB5F54" w:rsidP="00CB5F54">
      <w:pPr>
        <w:pStyle w:val="ListParagraph"/>
        <w:numPr>
          <w:ilvl w:val="0"/>
          <w:numId w:val="13"/>
        </w:numPr>
        <w:jc w:val="both"/>
        <w:rPr>
          <w:lang w:eastAsia="zh-CN"/>
        </w:rPr>
      </w:pPr>
      <w:r>
        <w:rPr>
          <w:lang w:eastAsia="zh-CN"/>
        </w:rPr>
        <w:t xml:space="preserve">RAN1 assumes that applications can be mapped to: </w:t>
      </w:r>
    </w:p>
    <w:p w14:paraId="543C0BB1" w14:textId="77777777" w:rsidR="00CB5F54" w:rsidRDefault="00CB5F54" w:rsidP="00CB5F54">
      <w:pPr>
        <w:pStyle w:val="ListParagraph"/>
        <w:numPr>
          <w:ilvl w:val="1"/>
          <w:numId w:val="13"/>
        </w:numPr>
        <w:jc w:val="both"/>
        <w:rPr>
          <w:lang w:eastAsia="zh-CN"/>
        </w:rPr>
      </w:pPr>
      <w:r>
        <w:rPr>
          <w:lang w:eastAsia="zh-CN"/>
        </w:rPr>
        <w:t xml:space="preserve">Both LTE and NR sidelinks </w:t>
      </w:r>
    </w:p>
    <w:p w14:paraId="1E997326" w14:textId="77777777" w:rsidR="00CB5F54" w:rsidRDefault="00CB5F54" w:rsidP="00CB5F54">
      <w:pPr>
        <w:pStyle w:val="ListParagraph"/>
        <w:numPr>
          <w:ilvl w:val="2"/>
          <w:numId w:val="13"/>
        </w:numPr>
        <w:jc w:val="both"/>
        <w:rPr>
          <w:lang w:eastAsia="zh-CN"/>
        </w:rPr>
      </w:pPr>
      <w:r>
        <w:rPr>
          <w:lang w:eastAsia="zh-CN"/>
        </w:rPr>
        <w:t>Packets may be split or repeated across both sidelinks</w:t>
      </w:r>
    </w:p>
    <w:p w14:paraId="7FE33737" w14:textId="77777777" w:rsidR="00CB5F54" w:rsidRDefault="00CB5F54" w:rsidP="00CB5F54">
      <w:pPr>
        <w:pStyle w:val="ListParagraph"/>
        <w:numPr>
          <w:ilvl w:val="1"/>
          <w:numId w:val="13"/>
        </w:numPr>
        <w:jc w:val="both"/>
        <w:rPr>
          <w:lang w:eastAsia="zh-CN"/>
        </w:rPr>
      </w:pPr>
      <w:r>
        <w:rPr>
          <w:lang w:eastAsia="zh-CN"/>
        </w:rPr>
        <w:t xml:space="preserve">Either LTE or NR sidelink </w:t>
      </w:r>
    </w:p>
    <w:p w14:paraId="3F14CC1C" w14:textId="1A702EF2" w:rsidR="00CB5F54" w:rsidRDefault="00CB5F54" w:rsidP="00CB5F54">
      <w:pPr>
        <w:pStyle w:val="ListParagraph"/>
        <w:numPr>
          <w:ilvl w:val="0"/>
          <w:numId w:val="13"/>
        </w:numPr>
        <w:jc w:val="both"/>
        <w:rPr>
          <w:lang w:eastAsia="zh-CN"/>
        </w:rPr>
      </w:pPr>
      <w:r>
        <w:rPr>
          <w:lang w:eastAsia="zh-CN"/>
        </w:rPr>
        <w:t xml:space="preserve">RAN1 assumes that mapping of applications to RATs would be handled by RAN2 </w:t>
      </w:r>
    </w:p>
    <w:p w14:paraId="5CC5ADC3" w14:textId="77777777" w:rsidR="00CB5F54" w:rsidRDefault="00CB5F54" w:rsidP="00CB5F54">
      <w:pPr>
        <w:pStyle w:val="ListParagraph"/>
        <w:jc w:val="both"/>
        <w:rPr>
          <w:lang w:eastAsia="zh-CN"/>
        </w:rPr>
      </w:pPr>
    </w:p>
    <w:p w14:paraId="6A10AC19" w14:textId="34B927FB" w:rsidR="00D556AA" w:rsidRDefault="00D556AA" w:rsidP="00CB5F54">
      <w:pPr>
        <w:pStyle w:val="Heading2"/>
        <w:rPr>
          <w:lang w:eastAsia="zh-CN"/>
        </w:rPr>
      </w:pPr>
      <w:r>
        <w:rPr>
          <w:lang w:eastAsia="zh-CN"/>
        </w:rPr>
        <w:t>Other Aspects</w:t>
      </w:r>
    </w:p>
    <w:p w14:paraId="3E3FA2C6" w14:textId="701C0941" w:rsidR="00CB5F54" w:rsidRDefault="00CB5F54" w:rsidP="00142909">
      <w:pPr>
        <w:jc w:val="both"/>
        <w:rPr>
          <w:lang w:eastAsia="zh-CN"/>
        </w:rPr>
      </w:pPr>
      <w:r>
        <w:rPr>
          <w:lang w:eastAsia="zh-CN"/>
        </w:rPr>
        <w:t xml:space="preserve">The following aspects were also considered in some contributions but there was no consensus on these topics. Companies are </w:t>
      </w:r>
      <w:r w:rsidR="004008B8">
        <w:rPr>
          <w:lang w:eastAsia="zh-CN"/>
        </w:rPr>
        <w:t>invited</w:t>
      </w:r>
      <w:r>
        <w:rPr>
          <w:lang w:eastAsia="zh-CN"/>
        </w:rPr>
        <w:t xml:space="preserve"> to consider these topics and provide their views.</w:t>
      </w:r>
    </w:p>
    <w:p w14:paraId="4FBD9CC1" w14:textId="77777777" w:rsidR="00CB5F54" w:rsidRDefault="00CB5F54" w:rsidP="00CB5F54">
      <w:pPr>
        <w:pStyle w:val="ListParagraph"/>
        <w:numPr>
          <w:ilvl w:val="0"/>
          <w:numId w:val="17"/>
        </w:numPr>
        <w:spacing w:before="120" w:after="120"/>
        <w:jc w:val="both"/>
        <w:rPr>
          <w:lang w:eastAsia="zh-CN"/>
        </w:rPr>
      </w:pPr>
      <w:r w:rsidRPr="00CB5F54">
        <w:rPr>
          <w:lang w:eastAsia="zh-CN"/>
        </w:rPr>
        <w:t>Joint</w:t>
      </w:r>
      <w:r w:rsidR="00D556AA" w:rsidRPr="00CB5F54">
        <w:rPr>
          <w:lang w:eastAsia="zh-CN"/>
        </w:rPr>
        <w:t xml:space="preserve"> resource selection</w:t>
      </w:r>
    </w:p>
    <w:p w14:paraId="35985280" w14:textId="1571F480" w:rsidR="00D556AA" w:rsidRPr="00CB5F54" w:rsidRDefault="00D556AA" w:rsidP="00CB5F54">
      <w:pPr>
        <w:pStyle w:val="ListParagraph"/>
        <w:numPr>
          <w:ilvl w:val="0"/>
          <w:numId w:val="17"/>
        </w:numPr>
        <w:spacing w:before="120" w:after="120"/>
        <w:jc w:val="both"/>
        <w:rPr>
          <w:lang w:eastAsia="zh-CN"/>
        </w:rPr>
      </w:pPr>
      <w:r w:rsidRPr="00CB5F54">
        <w:rPr>
          <w:rFonts w:eastAsia="Batang"/>
          <w:lang w:eastAsia="zh-CN"/>
        </w:rPr>
        <w:t>Cross-carrier/-sidelink sensing and reservation</w:t>
      </w:r>
    </w:p>
    <w:p w14:paraId="1006AE2F" w14:textId="209F3A68" w:rsidR="00D556AA" w:rsidRDefault="001E4B90" w:rsidP="00CB5F54">
      <w:pPr>
        <w:pStyle w:val="ListParagraph"/>
        <w:numPr>
          <w:ilvl w:val="0"/>
          <w:numId w:val="17"/>
        </w:numPr>
        <w:spacing w:before="120" w:after="120"/>
        <w:jc w:val="both"/>
        <w:rPr>
          <w:lang w:eastAsia="zh-CN"/>
        </w:rPr>
      </w:pPr>
      <w:r w:rsidRPr="00CB5F54">
        <w:rPr>
          <w:lang w:eastAsia="zh-CN"/>
        </w:rPr>
        <w:t>Impact of in-band emissions due to PSD configurations of NR and LTE V2X sidelinks</w:t>
      </w:r>
    </w:p>
    <w:p w14:paraId="17905A23" w14:textId="575461F7" w:rsidR="006E43F3" w:rsidRPr="00B93BE2" w:rsidRDefault="006E43F3" w:rsidP="00CB5F54">
      <w:pPr>
        <w:pStyle w:val="ListParagraph"/>
        <w:numPr>
          <w:ilvl w:val="0"/>
          <w:numId w:val="17"/>
        </w:numPr>
        <w:spacing w:before="120" w:after="120"/>
        <w:jc w:val="both"/>
        <w:rPr>
          <w:lang w:eastAsia="zh-CN"/>
        </w:rPr>
      </w:pPr>
      <w:r w:rsidRPr="00697B63">
        <w:rPr>
          <w:lang w:val="en-US"/>
        </w:rPr>
        <w:t xml:space="preserve">Switching to </w:t>
      </w:r>
      <w:proofErr w:type="spellStart"/>
      <w:r w:rsidRPr="00697B63">
        <w:rPr>
          <w:lang w:val="en-US"/>
        </w:rPr>
        <w:t>Uu</w:t>
      </w:r>
      <w:proofErr w:type="spellEnd"/>
      <w:r w:rsidRPr="00697B63">
        <w:rPr>
          <w:lang w:val="en-US"/>
        </w:rPr>
        <w:t xml:space="preserve"> Air-interface from PC5</w:t>
      </w:r>
    </w:p>
    <w:p w14:paraId="5B3F18C5" w14:textId="1EA627D1" w:rsidR="00B93BE2" w:rsidRPr="00CB5F54" w:rsidRDefault="00B93BE2" w:rsidP="00CB5F54">
      <w:pPr>
        <w:pStyle w:val="ListParagraph"/>
        <w:numPr>
          <w:ilvl w:val="0"/>
          <w:numId w:val="17"/>
        </w:numPr>
        <w:spacing w:before="120" w:after="120"/>
        <w:jc w:val="both"/>
        <w:rPr>
          <w:lang w:eastAsia="zh-CN"/>
        </w:rPr>
      </w:pPr>
      <w:r>
        <w:rPr>
          <w:lang w:val="en-US"/>
        </w:rPr>
        <w:t xml:space="preserve">In-device Coexistence </w:t>
      </w:r>
      <w:proofErr w:type="gramStart"/>
      <w:r>
        <w:rPr>
          <w:lang w:val="en-US"/>
        </w:rPr>
        <w:t>Conflicts  b</w:t>
      </w:r>
      <w:proofErr w:type="gramEnd"/>
      <w:r>
        <w:rPr>
          <w:lang w:val="en-US"/>
        </w:rPr>
        <w:t xml:space="preserve">/w </w:t>
      </w:r>
      <w:proofErr w:type="spellStart"/>
      <w:r>
        <w:rPr>
          <w:lang w:val="en-US"/>
        </w:rPr>
        <w:t>Uu</w:t>
      </w:r>
      <w:proofErr w:type="spellEnd"/>
      <w:r>
        <w:rPr>
          <w:lang w:val="en-US"/>
        </w:rPr>
        <w:t xml:space="preserve"> and PC5 </w:t>
      </w:r>
      <w:r w:rsidRPr="00697B63">
        <w:rPr>
          <w:lang w:val="en-US"/>
        </w:rPr>
        <w:t>Air-interface</w:t>
      </w:r>
      <w:r>
        <w:rPr>
          <w:lang w:val="en-US"/>
        </w:rPr>
        <w:t>s</w:t>
      </w:r>
    </w:p>
    <w:p w14:paraId="32DD6748" w14:textId="7AAB0BD8" w:rsidR="00FA082E" w:rsidRPr="00CB5F54" w:rsidRDefault="000A57E4" w:rsidP="00CB5F54">
      <w:pPr>
        <w:pStyle w:val="ListParagraph"/>
        <w:numPr>
          <w:ilvl w:val="0"/>
          <w:numId w:val="17"/>
        </w:numPr>
        <w:spacing w:before="120" w:after="120"/>
        <w:jc w:val="both"/>
        <w:rPr>
          <w:lang w:eastAsia="zh-CN"/>
        </w:rPr>
      </w:pPr>
      <w:r w:rsidRPr="00CB5F54">
        <w:rPr>
          <w:lang w:eastAsia="zh-CN"/>
        </w:rPr>
        <w:t>Inter-stack grant processing delays</w:t>
      </w:r>
    </w:p>
    <w:p w14:paraId="295C5066" w14:textId="1BE71B33" w:rsidR="003C7D2A" w:rsidRDefault="003C7D2A" w:rsidP="00142909">
      <w:pPr>
        <w:jc w:val="both"/>
      </w:pPr>
    </w:p>
    <w:bookmarkEnd w:id="1"/>
    <w:p w14:paraId="098E15F9" w14:textId="4290D101" w:rsidR="001F0020" w:rsidRDefault="001F0020" w:rsidP="00142909">
      <w:pPr>
        <w:pStyle w:val="Heading1"/>
        <w:numPr>
          <w:ilvl w:val="0"/>
          <w:numId w:val="1"/>
        </w:numPr>
        <w:jc w:val="both"/>
      </w:pPr>
      <w:r>
        <w:t>References</w:t>
      </w:r>
    </w:p>
    <w:p w14:paraId="2061FD23" w14:textId="21125518" w:rsidR="00400D83" w:rsidRPr="00400D83" w:rsidRDefault="00400D83" w:rsidP="00400D83">
      <w:pPr>
        <w:pStyle w:val="TOC5"/>
        <w:spacing w:after="60"/>
        <w:ind w:left="360" w:right="432" w:hanging="360"/>
      </w:pPr>
      <w:r w:rsidRPr="00400D83">
        <w:rPr>
          <w:lang w:eastAsia="x-none"/>
        </w:rPr>
        <w:t>R1-1810146</w:t>
      </w:r>
      <w:r w:rsidRPr="00400D83">
        <w:t>, “Discussion on co-existence for NR V2X and LTE V2X”, Huawei, HiSilicon</w:t>
      </w:r>
    </w:p>
    <w:p w14:paraId="1A278794" w14:textId="27786C62" w:rsidR="00400D83" w:rsidRPr="00400D83" w:rsidRDefault="00400D83" w:rsidP="00400D83">
      <w:pPr>
        <w:pStyle w:val="TOC5"/>
        <w:spacing w:after="60"/>
        <w:ind w:left="360" w:right="432" w:hanging="360"/>
      </w:pPr>
      <w:r w:rsidRPr="00400D83">
        <w:rPr>
          <w:lang w:eastAsia="x-none"/>
        </w:rPr>
        <w:t>R1-1811434</w:t>
      </w:r>
      <w:r w:rsidRPr="00400D83">
        <w:t>, “Discussion on coexistence between NR sidelink and LTE sidelink”, Nokia, Nokia Shanghai Bell</w:t>
      </w:r>
    </w:p>
    <w:p w14:paraId="7988FDEC" w14:textId="028ECE49" w:rsidR="00400D83" w:rsidRPr="00400D83" w:rsidRDefault="00400D83" w:rsidP="00400D83">
      <w:pPr>
        <w:pStyle w:val="TOC5"/>
        <w:spacing w:after="60"/>
        <w:ind w:left="360" w:right="432" w:hanging="360"/>
      </w:pPr>
      <w:r w:rsidRPr="00400D83">
        <w:rPr>
          <w:lang w:eastAsia="x-none"/>
        </w:rPr>
        <w:t>R1-1810289</w:t>
      </w:r>
      <w:r w:rsidRPr="00400D83">
        <w:t>, “Discussion on coexistence mechanisms”, LG Electronics</w:t>
      </w:r>
    </w:p>
    <w:p w14:paraId="178239AD" w14:textId="14D55879" w:rsidR="00400D83" w:rsidRPr="00400D83" w:rsidRDefault="00400D83" w:rsidP="00400D83">
      <w:pPr>
        <w:pStyle w:val="TOC5"/>
        <w:spacing w:after="60"/>
        <w:ind w:left="360" w:right="432" w:hanging="360"/>
      </w:pPr>
      <w:r w:rsidRPr="00400D83">
        <w:rPr>
          <w:lang w:eastAsia="x-none"/>
        </w:rPr>
        <w:t>R1-1810394</w:t>
      </w:r>
      <w:r w:rsidRPr="00400D83">
        <w:t>, “Discussion on coexistence between LTE and NR V2X”, vivo</w:t>
      </w:r>
    </w:p>
    <w:p w14:paraId="79EB6DE6" w14:textId="0F40834D" w:rsidR="00400D83" w:rsidRPr="00400D83" w:rsidRDefault="00400D83" w:rsidP="00400D83">
      <w:pPr>
        <w:pStyle w:val="TOC5"/>
        <w:spacing w:after="60"/>
        <w:ind w:left="360" w:right="432" w:hanging="360"/>
      </w:pPr>
      <w:r w:rsidRPr="00400D83">
        <w:rPr>
          <w:lang w:eastAsia="x-none"/>
        </w:rPr>
        <w:t>R1-1810458</w:t>
      </w:r>
      <w:r w:rsidRPr="00400D83">
        <w:t>, “Design options for in-device coexistence”, MediaTek Inc.</w:t>
      </w:r>
    </w:p>
    <w:p w14:paraId="57E3F867" w14:textId="62F375F9" w:rsidR="00400D83" w:rsidRPr="00400D83" w:rsidRDefault="00400D83" w:rsidP="00400D83">
      <w:pPr>
        <w:pStyle w:val="TOC5"/>
        <w:spacing w:after="60"/>
        <w:ind w:left="360" w:right="432" w:hanging="360"/>
      </w:pPr>
      <w:r w:rsidRPr="00400D83">
        <w:rPr>
          <w:lang w:eastAsia="x-none"/>
        </w:rPr>
        <w:t>R1-1810547</w:t>
      </w:r>
      <w:r w:rsidRPr="00400D83">
        <w:t>, “Discussion on coexistence of LTE sidelink and NR sidelink”, CATT</w:t>
      </w:r>
    </w:p>
    <w:p w14:paraId="5FBD7E54" w14:textId="2C6242C0" w:rsidR="00400D83" w:rsidRPr="00400D83" w:rsidRDefault="00400D83" w:rsidP="00400D83">
      <w:pPr>
        <w:pStyle w:val="TOC5"/>
        <w:spacing w:after="60"/>
        <w:ind w:left="360" w:right="432" w:hanging="360"/>
      </w:pPr>
      <w:r w:rsidRPr="00400D83">
        <w:rPr>
          <w:lang w:eastAsia="x-none"/>
        </w:rPr>
        <w:t>R1-1810729</w:t>
      </w:r>
      <w:r w:rsidRPr="00400D83">
        <w:t>, “Coexistence between NR V2X and LTE V2X”, ZTE</w:t>
      </w:r>
    </w:p>
    <w:p w14:paraId="03A44079" w14:textId="47D8F1BE" w:rsidR="00400D83" w:rsidRPr="00400D83" w:rsidRDefault="00400D83" w:rsidP="00400D83">
      <w:pPr>
        <w:pStyle w:val="TOC5"/>
        <w:spacing w:after="60"/>
        <w:ind w:left="360" w:right="432" w:hanging="360"/>
      </w:pPr>
      <w:r w:rsidRPr="00400D83">
        <w:rPr>
          <w:lang w:eastAsia="x-none"/>
        </w:rPr>
        <w:t>R1-1810781</w:t>
      </w:r>
      <w:r w:rsidRPr="00400D83">
        <w:t>, “Coexistence mechanisms for eV2X services”, Intel Corporation</w:t>
      </w:r>
    </w:p>
    <w:p w14:paraId="4F4A2145" w14:textId="00597389" w:rsidR="00400D83" w:rsidRPr="00400D83" w:rsidRDefault="00400D83" w:rsidP="00400D83">
      <w:pPr>
        <w:pStyle w:val="TOC5"/>
        <w:spacing w:after="60"/>
        <w:ind w:left="360" w:right="432" w:hanging="360"/>
      </w:pPr>
      <w:r w:rsidRPr="00400D83">
        <w:rPr>
          <w:lang w:eastAsia="x-none"/>
        </w:rPr>
        <w:t>R1-1810875</w:t>
      </w:r>
      <w:r w:rsidRPr="00400D83">
        <w:t>, “Discussion on Coexistence between LTE and NR PC5”, Samsung</w:t>
      </w:r>
    </w:p>
    <w:p w14:paraId="69EB408F" w14:textId="01636432" w:rsidR="00400D83" w:rsidRPr="00400D83" w:rsidRDefault="00400D83" w:rsidP="00400D83">
      <w:pPr>
        <w:pStyle w:val="TOC5"/>
        <w:spacing w:after="60"/>
        <w:ind w:left="360" w:right="432" w:hanging="360"/>
      </w:pPr>
      <w:r w:rsidRPr="00400D83">
        <w:rPr>
          <w:lang w:eastAsia="x-none"/>
        </w:rPr>
        <w:t>R1-1810954</w:t>
      </w:r>
      <w:r w:rsidRPr="00400D83">
        <w:t>, “Discussion on coexistence mechanisms for LTE sidelink and NR sidelink”, Panasonic</w:t>
      </w:r>
    </w:p>
    <w:p w14:paraId="0118AEC1" w14:textId="02E67710" w:rsidR="00400D83" w:rsidRPr="00400D83" w:rsidRDefault="00400D83" w:rsidP="00400D83">
      <w:pPr>
        <w:pStyle w:val="TOC5"/>
        <w:spacing w:after="60"/>
        <w:ind w:left="360" w:right="432" w:hanging="360"/>
      </w:pPr>
      <w:r w:rsidRPr="00400D83">
        <w:rPr>
          <w:lang w:eastAsia="x-none"/>
        </w:rPr>
        <w:t>R1-1810981</w:t>
      </w:r>
      <w:r w:rsidRPr="00400D83">
        <w:t>, “Discussion on coexistence in NR-V2X”, Guangdong OPPO Mobile Telecom.</w:t>
      </w:r>
    </w:p>
    <w:p w14:paraId="2AF4DECF" w14:textId="62801369" w:rsidR="00400D83" w:rsidRPr="00400D83" w:rsidRDefault="00400D83" w:rsidP="00400D83">
      <w:pPr>
        <w:pStyle w:val="TOC5"/>
        <w:spacing w:after="60"/>
        <w:ind w:left="360" w:right="432" w:hanging="360"/>
      </w:pPr>
      <w:r w:rsidRPr="00400D83">
        <w:rPr>
          <w:lang w:eastAsia="x-none"/>
        </w:rPr>
        <w:lastRenderedPageBreak/>
        <w:t>R1-1811217</w:t>
      </w:r>
      <w:r w:rsidRPr="00400D83">
        <w:t>, “Discussion on Coexistence between NR V2X and LTE V2X”, InterDigital, Inc.</w:t>
      </w:r>
    </w:p>
    <w:p w14:paraId="0F1463A0" w14:textId="45E68E99" w:rsidR="00400D83" w:rsidRPr="00400D83" w:rsidRDefault="00400D83" w:rsidP="00400D83">
      <w:pPr>
        <w:pStyle w:val="TOC5"/>
        <w:spacing w:after="60"/>
        <w:ind w:left="360" w:right="432" w:hanging="360"/>
      </w:pPr>
      <w:r w:rsidRPr="00400D83">
        <w:rPr>
          <w:lang w:eastAsia="x-none"/>
        </w:rPr>
        <w:t>R1-1811268</w:t>
      </w:r>
      <w:r w:rsidRPr="00400D83">
        <w:t>, “Co-existence aspects for NR-V2X and LTE-V2X”, Qualcomm Incorporated</w:t>
      </w:r>
    </w:p>
    <w:p w14:paraId="1C3EA77D" w14:textId="4EBEA9B8" w:rsidR="00400D83" w:rsidRPr="00400D83" w:rsidRDefault="00400D83" w:rsidP="00400D83">
      <w:pPr>
        <w:pStyle w:val="TOC5"/>
        <w:spacing w:after="60"/>
        <w:ind w:left="360" w:right="432" w:hanging="360"/>
      </w:pPr>
      <w:r w:rsidRPr="00400D83">
        <w:rPr>
          <w:lang w:eastAsia="x-none"/>
        </w:rPr>
        <w:t>R1-1811340</w:t>
      </w:r>
      <w:r w:rsidRPr="00400D83">
        <w:t>, “LTE and NR sidelink coexistence”, NTT DOCOMO, INC.</w:t>
      </w:r>
    </w:p>
    <w:p w14:paraId="785E6F9B" w14:textId="6E3DAD4D" w:rsidR="002C1D2C" w:rsidRDefault="00400D83" w:rsidP="00CB5F54">
      <w:pPr>
        <w:pStyle w:val="TOC5"/>
        <w:spacing w:after="60"/>
        <w:ind w:left="360" w:right="432" w:hanging="360"/>
      </w:pPr>
      <w:r w:rsidRPr="00400D83">
        <w:rPr>
          <w:lang w:eastAsia="x-none"/>
        </w:rPr>
        <w:t>R1-1811602</w:t>
      </w:r>
      <w:r w:rsidRPr="00400D83">
        <w:t>, “On coexistence of NR SL and LTE SL for V2X”, Ericsson</w:t>
      </w:r>
    </w:p>
    <w:p w14:paraId="4F2E5CE1" w14:textId="40AE11F5" w:rsidR="00CB5F54" w:rsidRDefault="00CB5F54" w:rsidP="00CB5F54">
      <w:pPr>
        <w:pStyle w:val="TOC5"/>
        <w:numPr>
          <w:ilvl w:val="0"/>
          <w:numId w:val="0"/>
        </w:numPr>
        <w:spacing w:after="60"/>
        <w:ind w:left="360" w:right="432"/>
      </w:pPr>
    </w:p>
    <w:p w14:paraId="2E9D0769" w14:textId="6ADFD2A1" w:rsidR="00CB5F54" w:rsidRDefault="00CB5F54" w:rsidP="00B505F0">
      <w:pPr>
        <w:pStyle w:val="TOC5"/>
        <w:numPr>
          <w:ilvl w:val="0"/>
          <w:numId w:val="0"/>
        </w:numPr>
        <w:spacing w:after="60"/>
        <w:ind w:right="432"/>
      </w:pPr>
    </w:p>
    <w:p w14:paraId="6F4881D5" w14:textId="77777777" w:rsidR="00CB5F54" w:rsidRDefault="00CB5F54" w:rsidP="00CB5F54">
      <w:pPr>
        <w:pStyle w:val="TOC5"/>
        <w:numPr>
          <w:ilvl w:val="0"/>
          <w:numId w:val="0"/>
        </w:numPr>
        <w:spacing w:after="60"/>
        <w:ind w:left="360" w:right="432"/>
      </w:pPr>
    </w:p>
    <w:p w14:paraId="45C41EF5" w14:textId="7F3D8071" w:rsidR="00405FC6" w:rsidRDefault="00405FC6" w:rsidP="00405FC6">
      <w:pPr>
        <w:pStyle w:val="Heading1"/>
        <w:numPr>
          <w:ilvl w:val="0"/>
          <w:numId w:val="1"/>
        </w:numPr>
        <w:jc w:val="both"/>
      </w:pPr>
      <w:r>
        <w:t>Appendix – Previous Agreements</w:t>
      </w:r>
    </w:p>
    <w:p w14:paraId="55CF9832" w14:textId="640E6079" w:rsidR="00405FC6" w:rsidRPr="00695EA9" w:rsidRDefault="00405FC6" w:rsidP="00405FC6">
      <w:pPr>
        <w:rPr>
          <w:b/>
          <w:lang w:val="en-US" w:eastAsia="x-none"/>
        </w:rPr>
      </w:pPr>
      <w:r w:rsidRPr="00695EA9">
        <w:rPr>
          <w:highlight w:val="green"/>
          <w:lang w:val="en-US" w:eastAsia="x-none"/>
        </w:rPr>
        <w:t>Agreements</w:t>
      </w:r>
      <w:r>
        <w:rPr>
          <w:lang w:val="en-US" w:eastAsia="x-none"/>
        </w:rPr>
        <w:t xml:space="preserve"> </w:t>
      </w:r>
      <w:r>
        <w:rPr>
          <w:rFonts w:ascii="Arial" w:eastAsia="Times New Roman" w:hAnsi="Arial"/>
          <w:lang w:eastAsia="x-none"/>
        </w:rPr>
        <w:t>(RAN1 #94)</w:t>
      </w:r>
      <w:r w:rsidRPr="00695EA9">
        <w:rPr>
          <w:b/>
          <w:lang w:val="en-US" w:eastAsia="x-none"/>
        </w:rPr>
        <w:t>:</w:t>
      </w:r>
    </w:p>
    <w:p w14:paraId="180E94CD" w14:textId="77777777" w:rsidR="00405FC6" w:rsidRPr="00695EA9" w:rsidRDefault="00405FC6" w:rsidP="00405FC6">
      <w:pPr>
        <w:rPr>
          <w:rFonts w:eastAsia="Malgun Gothic"/>
          <w:lang w:val="en-US" w:eastAsia="ko-KR"/>
        </w:rPr>
      </w:pPr>
      <w:r w:rsidRPr="00695EA9">
        <w:rPr>
          <w:rFonts w:hint="eastAsia"/>
          <w:lang w:eastAsia="zh-CN"/>
        </w:rPr>
        <w:t xml:space="preserve">For the study of LTE-V2X and NR-V2X </w:t>
      </w:r>
      <w:r w:rsidRPr="00695EA9">
        <w:rPr>
          <w:rFonts w:hint="eastAsia"/>
          <w:lang w:eastAsia="ko-KR"/>
        </w:rPr>
        <w:t xml:space="preserve">sidelink </w:t>
      </w:r>
      <w:r w:rsidRPr="00695EA9">
        <w:rPr>
          <w:rFonts w:hint="eastAsia"/>
          <w:lang w:eastAsia="zh-CN"/>
        </w:rPr>
        <w:t xml:space="preserve">co-existence, </w:t>
      </w:r>
      <w:r w:rsidRPr="00695EA9">
        <w:rPr>
          <w:rFonts w:hint="eastAsia"/>
          <w:lang w:eastAsia="ko-KR"/>
        </w:rPr>
        <w:t xml:space="preserve">at least the following scenarios are considered from the UEs perspective: </w:t>
      </w:r>
    </w:p>
    <w:p w14:paraId="026F3FC3" w14:textId="77777777" w:rsidR="00405FC6" w:rsidRPr="00695EA9" w:rsidRDefault="00405FC6" w:rsidP="00405FC6">
      <w:pPr>
        <w:pStyle w:val="ListParagraph"/>
        <w:numPr>
          <w:ilvl w:val="0"/>
          <w:numId w:val="10"/>
        </w:numPr>
        <w:spacing w:after="0"/>
        <w:rPr>
          <w:rFonts w:eastAsia="Malgun Gothic"/>
          <w:lang w:val="en-US" w:eastAsia="ko-KR"/>
        </w:rPr>
      </w:pPr>
      <w:r w:rsidRPr="00695EA9">
        <w:rPr>
          <w:rFonts w:hint="eastAsia"/>
          <w:lang w:eastAsia="ko-KR"/>
        </w:rPr>
        <w:t>LTE sidelink and NR sidelink do not have any coordinated procedures</w:t>
      </w:r>
    </w:p>
    <w:p w14:paraId="00EDD3AA" w14:textId="77777777" w:rsidR="00405FC6" w:rsidRPr="00695EA9" w:rsidRDefault="00405FC6" w:rsidP="00405FC6">
      <w:pPr>
        <w:pStyle w:val="ListParagraph"/>
        <w:numPr>
          <w:ilvl w:val="0"/>
          <w:numId w:val="10"/>
        </w:numPr>
        <w:spacing w:after="0"/>
        <w:rPr>
          <w:rFonts w:eastAsia="Malgun Gothic"/>
          <w:lang w:val="en-US" w:eastAsia="ko-KR"/>
        </w:rPr>
      </w:pPr>
      <w:r w:rsidRPr="00695EA9">
        <w:rPr>
          <w:rFonts w:hint="eastAsia"/>
          <w:lang w:eastAsia="ko-KR"/>
        </w:rPr>
        <w:t xml:space="preserve">LTE sidelink and NR sidelink have coordinated procedures and </w:t>
      </w:r>
      <w:r w:rsidRPr="00695EA9">
        <w:rPr>
          <w:rFonts w:hint="eastAsia"/>
          <w:lang w:eastAsia="zh-CN"/>
        </w:rPr>
        <w:t>half-dup</w:t>
      </w:r>
      <w:r w:rsidRPr="00695EA9">
        <w:rPr>
          <w:rFonts w:hint="eastAsia"/>
          <w:lang w:eastAsia="ko-KR"/>
        </w:rPr>
        <w:t>l</w:t>
      </w:r>
      <w:r w:rsidRPr="00695EA9">
        <w:rPr>
          <w:rFonts w:hint="eastAsia"/>
          <w:lang w:eastAsia="zh-CN"/>
        </w:rPr>
        <w:t>ex constraints are assumed</w:t>
      </w:r>
    </w:p>
    <w:p w14:paraId="60FE3520" w14:textId="5E7BFCA4" w:rsidR="00405FC6" w:rsidRPr="00405FC6" w:rsidRDefault="00405FC6" w:rsidP="00405FC6">
      <w:pPr>
        <w:pStyle w:val="ListParagraph"/>
        <w:numPr>
          <w:ilvl w:val="1"/>
          <w:numId w:val="10"/>
        </w:numPr>
        <w:spacing w:after="0"/>
        <w:rPr>
          <w:rFonts w:eastAsia="Malgun Gothic"/>
          <w:lang w:val="en-US" w:eastAsia="ko-KR"/>
        </w:rPr>
      </w:pPr>
      <w:r w:rsidRPr="00695EA9">
        <w:rPr>
          <w:rFonts w:hint="eastAsia"/>
          <w:lang w:eastAsia="ko-KR"/>
        </w:rPr>
        <w:t>RAN1 will focus on this scenario in the SI</w:t>
      </w:r>
    </w:p>
    <w:p w14:paraId="1348FAC6" w14:textId="77777777" w:rsidR="00405FC6" w:rsidRPr="00493E5B" w:rsidRDefault="00405FC6" w:rsidP="00405FC6">
      <w:pPr>
        <w:rPr>
          <w:b/>
          <w:lang w:eastAsia="x-none"/>
        </w:rPr>
      </w:pPr>
      <w:r w:rsidRPr="00493E5B">
        <w:rPr>
          <w:highlight w:val="green"/>
          <w:lang w:eastAsia="x-none"/>
        </w:rPr>
        <w:t>Agreements</w:t>
      </w:r>
      <w:r w:rsidRPr="00493E5B">
        <w:rPr>
          <w:b/>
          <w:lang w:eastAsia="x-none"/>
        </w:rPr>
        <w:t>:</w:t>
      </w:r>
    </w:p>
    <w:p w14:paraId="71C931DA" w14:textId="77777777" w:rsidR="00405FC6" w:rsidRPr="00493E5B" w:rsidRDefault="00405FC6" w:rsidP="00405FC6">
      <w:pPr>
        <w:rPr>
          <w:lang w:eastAsia="zh-CN"/>
        </w:rPr>
      </w:pPr>
      <w:r w:rsidRPr="00493E5B">
        <w:rPr>
          <w:lang w:eastAsia="zh-CN"/>
        </w:rPr>
        <w:t xml:space="preserve">RAN1 focus on at least the following potential solutions for coexistence at least until the next meeting: </w:t>
      </w:r>
    </w:p>
    <w:p w14:paraId="4E8A73AD" w14:textId="77777777" w:rsidR="00405FC6" w:rsidRPr="00493E5B" w:rsidRDefault="00405FC6" w:rsidP="00405FC6">
      <w:pPr>
        <w:pStyle w:val="ListParagraph"/>
        <w:numPr>
          <w:ilvl w:val="0"/>
          <w:numId w:val="11"/>
        </w:numPr>
        <w:rPr>
          <w:lang w:eastAsia="zh-CN"/>
        </w:rPr>
      </w:pPr>
      <w:r w:rsidRPr="00493E5B">
        <w:rPr>
          <w:lang w:eastAsia="zh-CN"/>
        </w:rPr>
        <w:t>TDM of LTE V2X and NR V2X sidelink transmissions</w:t>
      </w:r>
    </w:p>
    <w:p w14:paraId="6AF8714A" w14:textId="625EAE03" w:rsidR="00405FC6" w:rsidRPr="0002400F" w:rsidRDefault="00405FC6" w:rsidP="00CB5F54">
      <w:pPr>
        <w:pStyle w:val="ListParagraph"/>
        <w:numPr>
          <w:ilvl w:val="0"/>
          <w:numId w:val="11"/>
        </w:numPr>
        <w:rPr>
          <w:lang w:eastAsia="zh-CN"/>
        </w:rPr>
      </w:pPr>
      <w:r w:rsidRPr="00493E5B">
        <w:rPr>
          <w:lang w:eastAsia="zh-CN"/>
        </w:rPr>
        <w:t>FDM of LTE V2X and NR V2X sidelink transmissions</w:t>
      </w:r>
    </w:p>
    <w:sectPr w:rsidR="00405FC6" w:rsidRPr="000240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F650A2"/>
    <w:multiLevelType w:val="multilevel"/>
    <w:tmpl w:val="B988136A"/>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5EE6346"/>
    <w:multiLevelType w:val="hybridMultilevel"/>
    <w:tmpl w:val="F9E0D06E"/>
    <w:lvl w:ilvl="0" w:tplc="AA28551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C614FA"/>
    <w:multiLevelType w:val="hybridMultilevel"/>
    <w:tmpl w:val="BCDE2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AB692C"/>
    <w:multiLevelType w:val="hybridMultilevel"/>
    <w:tmpl w:val="32E2867E"/>
    <w:lvl w:ilvl="0" w:tplc="FBF6A04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35E7730"/>
    <w:multiLevelType w:val="hybridMultilevel"/>
    <w:tmpl w:val="01821B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71AD3"/>
    <w:multiLevelType w:val="multilevel"/>
    <w:tmpl w:val="958A7A76"/>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D0E294A"/>
    <w:multiLevelType w:val="hybridMultilevel"/>
    <w:tmpl w:val="84180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62706A"/>
    <w:multiLevelType w:val="hybridMultilevel"/>
    <w:tmpl w:val="C30E61B2"/>
    <w:lvl w:ilvl="0" w:tplc="55EA7B7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3D072E"/>
    <w:multiLevelType w:val="hybridMultilevel"/>
    <w:tmpl w:val="5D6C728A"/>
    <w:lvl w:ilvl="0" w:tplc="779624A2">
      <w:start w:val="1"/>
      <w:numFmt w:val="decimal"/>
      <w:lvlText w:val="%1."/>
      <w:lvlJc w:val="left"/>
      <w:pPr>
        <w:ind w:left="720" w:hanging="360"/>
      </w:pPr>
      <w:rPr>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E016EB3"/>
    <w:multiLevelType w:val="hybridMultilevel"/>
    <w:tmpl w:val="235E53C4"/>
    <w:lvl w:ilvl="0" w:tplc="FBF6A04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741929"/>
    <w:multiLevelType w:val="hybridMultilevel"/>
    <w:tmpl w:val="6B06597A"/>
    <w:lvl w:ilvl="0" w:tplc="16261C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17" w15:restartNumberingAfterBreak="0">
    <w:nsid w:val="7F773BBA"/>
    <w:multiLevelType w:val="hybridMultilevel"/>
    <w:tmpl w:val="B17ED0EC"/>
    <w:lvl w:ilvl="0" w:tplc="6BD095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6"/>
  </w:num>
  <w:num w:numId="4">
    <w:abstractNumId w:val="0"/>
  </w:num>
  <w:num w:numId="5">
    <w:abstractNumId w:val="8"/>
  </w:num>
  <w:num w:numId="6">
    <w:abstractNumId w:val="17"/>
  </w:num>
  <w:num w:numId="7">
    <w:abstractNumId w:val="7"/>
  </w:num>
  <w:num w:numId="8">
    <w:abstractNumId w:val="5"/>
  </w:num>
  <w:num w:numId="9">
    <w:abstractNumId w:val="16"/>
  </w:num>
  <w:num w:numId="10">
    <w:abstractNumId w:val="2"/>
  </w:num>
  <w:num w:numId="11">
    <w:abstractNumId w:val="12"/>
  </w:num>
  <w:num w:numId="12">
    <w:abstractNumId w:val="11"/>
  </w:num>
  <w:num w:numId="13">
    <w:abstractNumId w:val="4"/>
  </w:num>
  <w:num w:numId="14">
    <w:abstractNumId w:val="13"/>
  </w:num>
  <w:num w:numId="15">
    <w:abstractNumId w:val="10"/>
  </w:num>
  <w:num w:numId="16">
    <w:abstractNumId w:val="14"/>
  </w:num>
  <w:num w:numId="17">
    <w:abstractNumId w:val="3"/>
  </w:num>
  <w:num w:numId="1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2874"/>
    <w:rsid w:val="00002B6B"/>
    <w:rsid w:val="00002DBD"/>
    <w:rsid w:val="000034B4"/>
    <w:rsid w:val="00004318"/>
    <w:rsid w:val="00004B49"/>
    <w:rsid w:val="000051C9"/>
    <w:rsid w:val="0001021E"/>
    <w:rsid w:val="00010F53"/>
    <w:rsid w:val="0001167E"/>
    <w:rsid w:val="00014027"/>
    <w:rsid w:val="000148C0"/>
    <w:rsid w:val="000170BC"/>
    <w:rsid w:val="000206DB"/>
    <w:rsid w:val="0002400F"/>
    <w:rsid w:val="00025728"/>
    <w:rsid w:val="00025CC3"/>
    <w:rsid w:val="00025D3A"/>
    <w:rsid w:val="00027804"/>
    <w:rsid w:val="00030474"/>
    <w:rsid w:val="0003075E"/>
    <w:rsid w:val="00030A31"/>
    <w:rsid w:val="00031083"/>
    <w:rsid w:val="000355A3"/>
    <w:rsid w:val="00036A2B"/>
    <w:rsid w:val="000414D4"/>
    <w:rsid w:val="00041DC8"/>
    <w:rsid w:val="000432BB"/>
    <w:rsid w:val="0004415A"/>
    <w:rsid w:val="00046583"/>
    <w:rsid w:val="00046891"/>
    <w:rsid w:val="00047744"/>
    <w:rsid w:val="000504BC"/>
    <w:rsid w:val="000507AB"/>
    <w:rsid w:val="000507DA"/>
    <w:rsid w:val="00050EB7"/>
    <w:rsid w:val="00051805"/>
    <w:rsid w:val="00052781"/>
    <w:rsid w:val="00054CEA"/>
    <w:rsid w:val="00055224"/>
    <w:rsid w:val="00055600"/>
    <w:rsid w:val="00055DC5"/>
    <w:rsid w:val="00056C12"/>
    <w:rsid w:val="00057F8A"/>
    <w:rsid w:val="000603BF"/>
    <w:rsid w:val="00060E48"/>
    <w:rsid w:val="00062486"/>
    <w:rsid w:val="00064417"/>
    <w:rsid w:val="00070CA5"/>
    <w:rsid w:val="00071015"/>
    <w:rsid w:val="00071978"/>
    <w:rsid w:val="00071E09"/>
    <w:rsid w:val="00073998"/>
    <w:rsid w:val="000747B1"/>
    <w:rsid w:val="00074C08"/>
    <w:rsid w:val="00076143"/>
    <w:rsid w:val="00076FC4"/>
    <w:rsid w:val="00077D0C"/>
    <w:rsid w:val="00080DBA"/>
    <w:rsid w:val="000813DC"/>
    <w:rsid w:val="00081B42"/>
    <w:rsid w:val="00087C69"/>
    <w:rsid w:val="00090AB2"/>
    <w:rsid w:val="00091646"/>
    <w:rsid w:val="00091C3F"/>
    <w:rsid w:val="0009279A"/>
    <w:rsid w:val="00093762"/>
    <w:rsid w:val="00093BBD"/>
    <w:rsid w:val="00093C31"/>
    <w:rsid w:val="00093F58"/>
    <w:rsid w:val="00095528"/>
    <w:rsid w:val="00095F25"/>
    <w:rsid w:val="0009688D"/>
    <w:rsid w:val="00096A68"/>
    <w:rsid w:val="00096C66"/>
    <w:rsid w:val="00097454"/>
    <w:rsid w:val="000975E5"/>
    <w:rsid w:val="00097E8F"/>
    <w:rsid w:val="000A27C1"/>
    <w:rsid w:val="000A31B3"/>
    <w:rsid w:val="000A4F19"/>
    <w:rsid w:val="000A57E4"/>
    <w:rsid w:val="000A6E95"/>
    <w:rsid w:val="000B0BD7"/>
    <w:rsid w:val="000B156E"/>
    <w:rsid w:val="000B2EF4"/>
    <w:rsid w:val="000B356D"/>
    <w:rsid w:val="000B461F"/>
    <w:rsid w:val="000B4C82"/>
    <w:rsid w:val="000B4DC7"/>
    <w:rsid w:val="000B6606"/>
    <w:rsid w:val="000B67FF"/>
    <w:rsid w:val="000B7DA5"/>
    <w:rsid w:val="000C0A2A"/>
    <w:rsid w:val="000C0F3C"/>
    <w:rsid w:val="000C37F5"/>
    <w:rsid w:val="000C4B9A"/>
    <w:rsid w:val="000C7E43"/>
    <w:rsid w:val="000D13B6"/>
    <w:rsid w:val="000D14E8"/>
    <w:rsid w:val="000D1625"/>
    <w:rsid w:val="000D2FAD"/>
    <w:rsid w:val="000D3351"/>
    <w:rsid w:val="000D4A69"/>
    <w:rsid w:val="000D6E16"/>
    <w:rsid w:val="000D6F51"/>
    <w:rsid w:val="000D7892"/>
    <w:rsid w:val="000E0755"/>
    <w:rsid w:val="000E12E9"/>
    <w:rsid w:val="000E1627"/>
    <w:rsid w:val="000E20C4"/>
    <w:rsid w:val="000E26DC"/>
    <w:rsid w:val="000E2F39"/>
    <w:rsid w:val="000E3248"/>
    <w:rsid w:val="000E538A"/>
    <w:rsid w:val="000E5CE3"/>
    <w:rsid w:val="000F1B0F"/>
    <w:rsid w:val="000F1C6D"/>
    <w:rsid w:val="000F2203"/>
    <w:rsid w:val="000F259C"/>
    <w:rsid w:val="000F2E22"/>
    <w:rsid w:val="000F3052"/>
    <w:rsid w:val="000F5B1A"/>
    <w:rsid w:val="000F6F34"/>
    <w:rsid w:val="00100317"/>
    <w:rsid w:val="00100528"/>
    <w:rsid w:val="001009C7"/>
    <w:rsid w:val="00100D01"/>
    <w:rsid w:val="00101905"/>
    <w:rsid w:val="00102781"/>
    <w:rsid w:val="00103401"/>
    <w:rsid w:val="00104F9D"/>
    <w:rsid w:val="00110B9B"/>
    <w:rsid w:val="0011120A"/>
    <w:rsid w:val="00111404"/>
    <w:rsid w:val="0011238D"/>
    <w:rsid w:val="00112944"/>
    <w:rsid w:val="00114356"/>
    <w:rsid w:val="001151D9"/>
    <w:rsid w:val="001165A1"/>
    <w:rsid w:val="001218D8"/>
    <w:rsid w:val="001219C9"/>
    <w:rsid w:val="00122450"/>
    <w:rsid w:val="00123520"/>
    <w:rsid w:val="00123DD6"/>
    <w:rsid w:val="00124138"/>
    <w:rsid w:val="00124482"/>
    <w:rsid w:val="001306AC"/>
    <w:rsid w:val="00130780"/>
    <w:rsid w:val="00132980"/>
    <w:rsid w:val="0013440F"/>
    <w:rsid w:val="00137B73"/>
    <w:rsid w:val="00140D4D"/>
    <w:rsid w:val="00140FE6"/>
    <w:rsid w:val="00141118"/>
    <w:rsid w:val="00142854"/>
    <w:rsid w:val="00142909"/>
    <w:rsid w:val="00144980"/>
    <w:rsid w:val="00144CB4"/>
    <w:rsid w:val="00144DED"/>
    <w:rsid w:val="00145B24"/>
    <w:rsid w:val="0014608B"/>
    <w:rsid w:val="001462C9"/>
    <w:rsid w:val="00146D5E"/>
    <w:rsid w:val="0015002B"/>
    <w:rsid w:val="001507B1"/>
    <w:rsid w:val="00153CBA"/>
    <w:rsid w:val="00154D8F"/>
    <w:rsid w:val="001564E7"/>
    <w:rsid w:val="001567D8"/>
    <w:rsid w:val="00157669"/>
    <w:rsid w:val="00160EEA"/>
    <w:rsid w:val="00163484"/>
    <w:rsid w:val="001634E5"/>
    <w:rsid w:val="00165287"/>
    <w:rsid w:val="00165535"/>
    <w:rsid w:val="0016767C"/>
    <w:rsid w:val="00167CE9"/>
    <w:rsid w:val="00170E3B"/>
    <w:rsid w:val="00174ECF"/>
    <w:rsid w:val="00175495"/>
    <w:rsid w:val="00176769"/>
    <w:rsid w:val="00177A80"/>
    <w:rsid w:val="001806AF"/>
    <w:rsid w:val="00180942"/>
    <w:rsid w:val="00180E6C"/>
    <w:rsid w:val="001823B2"/>
    <w:rsid w:val="00182C77"/>
    <w:rsid w:val="00183030"/>
    <w:rsid w:val="0018524D"/>
    <w:rsid w:val="00186DC9"/>
    <w:rsid w:val="00187600"/>
    <w:rsid w:val="001921C9"/>
    <w:rsid w:val="00192DF7"/>
    <w:rsid w:val="00193689"/>
    <w:rsid w:val="001940F0"/>
    <w:rsid w:val="00194B7C"/>
    <w:rsid w:val="0019527B"/>
    <w:rsid w:val="00196DB4"/>
    <w:rsid w:val="001A04F1"/>
    <w:rsid w:val="001A15D3"/>
    <w:rsid w:val="001A2ABD"/>
    <w:rsid w:val="001A3918"/>
    <w:rsid w:val="001A3AC8"/>
    <w:rsid w:val="001A494F"/>
    <w:rsid w:val="001A6D7C"/>
    <w:rsid w:val="001A724B"/>
    <w:rsid w:val="001B1214"/>
    <w:rsid w:val="001B2865"/>
    <w:rsid w:val="001B3535"/>
    <w:rsid w:val="001B494C"/>
    <w:rsid w:val="001B5F3F"/>
    <w:rsid w:val="001B671F"/>
    <w:rsid w:val="001C0883"/>
    <w:rsid w:val="001C190D"/>
    <w:rsid w:val="001C26F5"/>
    <w:rsid w:val="001C2E47"/>
    <w:rsid w:val="001C3327"/>
    <w:rsid w:val="001C43FC"/>
    <w:rsid w:val="001C479B"/>
    <w:rsid w:val="001C64A6"/>
    <w:rsid w:val="001C67CC"/>
    <w:rsid w:val="001C7116"/>
    <w:rsid w:val="001C7C0E"/>
    <w:rsid w:val="001D00E3"/>
    <w:rsid w:val="001D02CD"/>
    <w:rsid w:val="001D1113"/>
    <w:rsid w:val="001D13C9"/>
    <w:rsid w:val="001D1783"/>
    <w:rsid w:val="001D2518"/>
    <w:rsid w:val="001D3C75"/>
    <w:rsid w:val="001E24A1"/>
    <w:rsid w:val="001E31A3"/>
    <w:rsid w:val="001E3FF2"/>
    <w:rsid w:val="001E4B90"/>
    <w:rsid w:val="001E5560"/>
    <w:rsid w:val="001F0020"/>
    <w:rsid w:val="001F02F8"/>
    <w:rsid w:val="001F2D17"/>
    <w:rsid w:val="001F370E"/>
    <w:rsid w:val="001F43BC"/>
    <w:rsid w:val="001F4682"/>
    <w:rsid w:val="001F77D6"/>
    <w:rsid w:val="001F7A22"/>
    <w:rsid w:val="002026C8"/>
    <w:rsid w:val="00202F2C"/>
    <w:rsid w:val="002036F3"/>
    <w:rsid w:val="002042D1"/>
    <w:rsid w:val="002054F7"/>
    <w:rsid w:val="002067E2"/>
    <w:rsid w:val="00207BD8"/>
    <w:rsid w:val="00210319"/>
    <w:rsid w:val="00211D15"/>
    <w:rsid w:val="00213025"/>
    <w:rsid w:val="00213114"/>
    <w:rsid w:val="00214EC2"/>
    <w:rsid w:val="00215035"/>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5BAE"/>
    <w:rsid w:val="00246983"/>
    <w:rsid w:val="00246ABC"/>
    <w:rsid w:val="002473A6"/>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CE1"/>
    <w:rsid w:val="00282F6C"/>
    <w:rsid w:val="00283F5A"/>
    <w:rsid w:val="00285B3D"/>
    <w:rsid w:val="00285D8F"/>
    <w:rsid w:val="0028687A"/>
    <w:rsid w:val="002870A7"/>
    <w:rsid w:val="00287103"/>
    <w:rsid w:val="0029015C"/>
    <w:rsid w:val="00292A07"/>
    <w:rsid w:val="00292CCB"/>
    <w:rsid w:val="002935CB"/>
    <w:rsid w:val="00293A3C"/>
    <w:rsid w:val="00294254"/>
    <w:rsid w:val="00295C8D"/>
    <w:rsid w:val="00296A0F"/>
    <w:rsid w:val="00296ACD"/>
    <w:rsid w:val="002972ED"/>
    <w:rsid w:val="002A0523"/>
    <w:rsid w:val="002A07BD"/>
    <w:rsid w:val="002A09B9"/>
    <w:rsid w:val="002A1B5E"/>
    <w:rsid w:val="002A3D38"/>
    <w:rsid w:val="002A4911"/>
    <w:rsid w:val="002A5421"/>
    <w:rsid w:val="002A5F6F"/>
    <w:rsid w:val="002A633F"/>
    <w:rsid w:val="002A69AA"/>
    <w:rsid w:val="002A6AAF"/>
    <w:rsid w:val="002A6D8A"/>
    <w:rsid w:val="002A79C8"/>
    <w:rsid w:val="002B0688"/>
    <w:rsid w:val="002B0736"/>
    <w:rsid w:val="002B0DFD"/>
    <w:rsid w:val="002B394A"/>
    <w:rsid w:val="002B3BFC"/>
    <w:rsid w:val="002B3CD8"/>
    <w:rsid w:val="002B4AFA"/>
    <w:rsid w:val="002B52DC"/>
    <w:rsid w:val="002B56AD"/>
    <w:rsid w:val="002B741C"/>
    <w:rsid w:val="002C02F3"/>
    <w:rsid w:val="002C1D0D"/>
    <w:rsid w:val="002C1D2C"/>
    <w:rsid w:val="002C2CA1"/>
    <w:rsid w:val="002C314D"/>
    <w:rsid w:val="002C33B1"/>
    <w:rsid w:val="002C3BF4"/>
    <w:rsid w:val="002C3FC7"/>
    <w:rsid w:val="002C4F21"/>
    <w:rsid w:val="002C62C2"/>
    <w:rsid w:val="002C750C"/>
    <w:rsid w:val="002D1C6B"/>
    <w:rsid w:val="002D4D9D"/>
    <w:rsid w:val="002D608C"/>
    <w:rsid w:val="002D6537"/>
    <w:rsid w:val="002D7EA7"/>
    <w:rsid w:val="002E1BB3"/>
    <w:rsid w:val="002E2F25"/>
    <w:rsid w:val="002E43A0"/>
    <w:rsid w:val="002E4927"/>
    <w:rsid w:val="002E658C"/>
    <w:rsid w:val="002F01DA"/>
    <w:rsid w:val="002F099C"/>
    <w:rsid w:val="002F3B89"/>
    <w:rsid w:val="002F5210"/>
    <w:rsid w:val="00300484"/>
    <w:rsid w:val="0030235A"/>
    <w:rsid w:val="003043C8"/>
    <w:rsid w:val="00304608"/>
    <w:rsid w:val="003058E6"/>
    <w:rsid w:val="00305BF5"/>
    <w:rsid w:val="00305ED1"/>
    <w:rsid w:val="0031150D"/>
    <w:rsid w:val="00311F29"/>
    <w:rsid w:val="00313EA8"/>
    <w:rsid w:val="00314DB1"/>
    <w:rsid w:val="00314DD3"/>
    <w:rsid w:val="00314E86"/>
    <w:rsid w:val="00315156"/>
    <w:rsid w:val="00315186"/>
    <w:rsid w:val="00316C9A"/>
    <w:rsid w:val="00317581"/>
    <w:rsid w:val="003178AF"/>
    <w:rsid w:val="00317DFC"/>
    <w:rsid w:val="00317F7B"/>
    <w:rsid w:val="00320601"/>
    <w:rsid w:val="003212B5"/>
    <w:rsid w:val="00322FCC"/>
    <w:rsid w:val="003234EC"/>
    <w:rsid w:val="00324928"/>
    <w:rsid w:val="00324FC1"/>
    <w:rsid w:val="00325F4B"/>
    <w:rsid w:val="00326406"/>
    <w:rsid w:val="00326C84"/>
    <w:rsid w:val="00326EB7"/>
    <w:rsid w:val="00331668"/>
    <w:rsid w:val="00333FA2"/>
    <w:rsid w:val="003347D9"/>
    <w:rsid w:val="00337CEA"/>
    <w:rsid w:val="00340329"/>
    <w:rsid w:val="0034474C"/>
    <w:rsid w:val="0034520B"/>
    <w:rsid w:val="00345711"/>
    <w:rsid w:val="0034626D"/>
    <w:rsid w:val="00347313"/>
    <w:rsid w:val="00350C10"/>
    <w:rsid w:val="0035194B"/>
    <w:rsid w:val="0035264F"/>
    <w:rsid w:val="003544EF"/>
    <w:rsid w:val="00354629"/>
    <w:rsid w:val="00360004"/>
    <w:rsid w:val="00362293"/>
    <w:rsid w:val="0036382E"/>
    <w:rsid w:val="00367246"/>
    <w:rsid w:val="00372624"/>
    <w:rsid w:val="003729B3"/>
    <w:rsid w:val="00373BDD"/>
    <w:rsid w:val="003751D0"/>
    <w:rsid w:val="003753DF"/>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90D84"/>
    <w:rsid w:val="003926BE"/>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0D55"/>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6E47"/>
    <w:rsid w:val="003C767D"/>
    <w:rsid w:val="003C7D2A"/>
    <w:rsid w:val="003C7D54"/>
    <w:rsid w:val="003D0263"/>
    <w:rsid w:val="003D0C1B"/>
    <w:rsid w:val="003D0F8C"/>
    <w:rsid w:val="003D2DDB"/>
    <w:rsid w:val="003D2EB9"/>
    <w:rsid w:val="003D3474"/>
    <w:rsid w:val="003D4E3B"/>
    <w:rsid w:val="003E1544"/>
    <w:rsid w:val="003E1619"/>
    <w:rsid w:val="003E16EE"/>
    <w:rsid w:val="003E32AF"/>
    <w:rsid w:val="003E3E34"/>
    <w:rsid w:val="003E4027"/>
    <w:rsid w:val="003E4896"/>
    <w:rsid w:val="003E500E"/>
    <w:rsid w:val="003E5F6C"/>
    <w:rsid w:val="003E6051"/>
    <w:rsid w:val="003E79A4"/>
    <w:rsid w:val="003F23D6"/>
    <w:rsid w:val="003F6FD5"/>
    <w:rsid w:val="003F76BD"/>
    <w:rsid w:val="004008B8"/>
    <w:rsid w:val="004009FD"/>
    <w:rsid w:val="00400D83"/>
    <w:rsid w:val="00402490"/>
    <w:rsid w:val="00402CAB"/>
    <w:rsid w:val="004043A8"/>
    <w:rsid w:val="00404F01"/>
    <w:rsid w:val="0040572D"/>
    <w:rsid w:val="00405869"/>
    <w:rsid w:val="00405FC6"/>
    <w:rsid w:val="00407841"/>
    <w:rsid w:val="00412A99"/>
    <w:rsid w:val="0041325E"/>
    <w:rsid w:val="004133E3"/>
    <w:rsid w:val="00413517"/>
    <w:rsid w:val="00413C19"/>
    <w:rsid w:val="00413F86"/>
    <w:rsid w:val="00414537"/>
    <w:rsid w:val="004152C9"/>
    <w:rsid w:val="0041643F"/>
    <w:rsid w:val="00416AB4"/>
    <w:rsid w:val="0042059E"/>
    <w:rsid w:val="00420D86"/>
    <w:rsid w:val="00421CBC"/>
    <w:rsid w:val="00422152"/>
    <w:rsid w:val="0042443A"/>
    <w:rsid w:val="004248DB"/>
    <w:rsid w:val="00424A71"/>
    <w:rsid w:val="00424B38"/>
    <w:rsid w:val="004266C0"/>
    <w:rsid w:val="00427D85"/>
    <w:rsid w:val="00430572"/>
    <w:rsid w:val="00430755"/>
    <w:rsid w:val="004308D5"/>
    <w:rsid w:val="00431412"/>
    <w:rsid w:val="00431675"/>
    <w:rsid w:val="00432AEE"/>
    <w:rsid w:val="004330A3"/>
    <w:rsid w:val="00433742"/>
    <w:rsid w:val="00433CD2"/>
    <w:rsid w:val="00436830"/>
    <w:rsid w:val="00437E8A"/>
    <w:rsid w:val="004401F1"/>
    <w:rsid w:val="004409A1"/>
    <w:rsid w:val="00442066"/>
    <w:rsid w:val="00442C20"/>
    <w:rsid w:val="00442E4F"/>
    <w:rsid w:val="004448D7"/>
    <w:rsid w:val="004464AD"/>
    <w:rsid w:val="004468D2"/>
    <w:rsid w:val="004504DC"/>
    <w:rsid w:val="004511BB"/>
    <w:rsid w:val="00451736"/>
    <w:rsid w:val="00451EF3"/>
    <w:rsid w:val="00452111"/>
    <w:rsid w:val="00452810"/>
    <w:rsid w:val="00454597"/>
    <w:rsid w:val="0045480F"/>
    <w:rsid w:val="00455D15"/>
    <w:rsid w:val="00456370"/>
    <w:rsid w:val="00456731"/>
    <w:rsid w:val="00457FEE"/>
    <w:rsid w:val="00460197"/>
    <w:rsid w:val="004624EE"/>
    <w:rsid w:val="00463D54"/>
    <w:rsid w:val="00465175"/>
    <w:rsid w:val="00465AB8"/>
    <w:rsid w:val="004678E0"/>
    <w:rsid w:val="004734AF"/>
    <w:rsid w:val="00473E96"/>
    <w:rsid w:val="0047443A"/>
    <w:rsid w:val="00481491"/>
    <w:rsid w:val="004818F9"/>
    <w:rsid w:val="00481A6C"/>
    <w:rsid w:val="00481F94"/>
    <w:rsid w:val="00483383"/>
    <w:rsid w:val="004863CB"/>
    <w:rsid w:val="00486437"/>
    <w:rsid w:val="00486EFD"/>
    <w:rsid w:val="00487CD0"/>
    <w:rsid w:val="004901D2"/>
    <w:rsid w:val="004926B4"/>
    <w:rsid w:val="00492882"/>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A5F6F"/>
    <w:rsid w:val="004B23BC"/>
    <w:rsid w:val="004B2BB6"/>
    <w:rsid w:val="004B3B4F"/>
    <w:rsid w:val="004B46C9"/>
    <w:rsid w:val="004B48A7"/>
    <w:rsid w:val="004B4954"/>
    <w:rsid w:val="004B623E"/>
    <w:rsid w:val="004B6552"/>
    <w:rsid w:val="004B6A0C"/>
    <w:rsid w:val="004B6FA2"/>
    <w:rsid w:val="004C0936"/>
    <w:rsid w:val="004C10C8"/>
    <w:rsid w:val="004C1762"/>
    <w:rsid w:val="004C1B59"/>
    <w:rsid w:val="004C24B2"/>
    <w:rsid w:val="004C4B60"/>
    <w:rsid w:val="004C57F8"/>
    <w:rsid w:val="004C629D"/>
    <w:rsid w:val="004C710D"/>
    <w:rsid w:val="004C713D"/>
    <w:rsid w:val="004D126E"/>
    <w:rsid w:val="004D2EA1"/>
    <w:rsid w:val="004D3D56"/>
    <w:rsid w:val="004D3DE5"/>
    <w:rsid w:val="004D42C3"/>
    <w:rsid w:val="004D4D49"/>
    <w:rsid w:val="004D4EC3"/>
    <w:rsid w:val="004D5036"/>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5B1"/>
    <w:rsid w:val="004F4D49"/>
    <w:rsid w:val="004F69E0"/>
    <w:rsid w:val="005004FF"/>
    <w:rsid w:val="00502983"/>
    <w:rsid w:val="005038BB"/>
    <w:rsid w:val="00503FDD"/>
    <w:rsid w:val="005069B4"/>
    <w:rsid w:val="00512543"/>
    <w:rsid w:val="00512E12"/>
    <w:rsid w:val="00512F4B"/>
    <w:rsid w:val="0051376A"/>
    <w:rsid w:val="00513911"/>
    <w:rsid w:val="00513D0A"/>
    <w:rsid w:val="0051439C"/>
    <w:rsid w:val="005161FC"/>
    <w:rsid w:val="00516F30"/>
    <w:rsid w:val="00516FA8"/>
    <w:rsid w:val="00517DCD"/>
    <w:rsid w:val="0052182E"/>
    <w:rsid w:val="005218C0"/>
    <w:rsid w:val="00521B4F"/>
    <w:rsid w:val="005226F6"/>
    <w:rsid w:val="00523565"/>
    <w:rsid w:val="005235A5"/>
    <w:rsid w:val="0052457A"/>
    <w:rsid w:val="005262CB"/>
    <w:rsid w:val="0053131A"/>
    <w:rsid w:val="005320A9"/>
    <w:rsid w:val="00532281"/>
    <w:rsid w:val="005322BA"/>
    <w:rsid w:val="005328BC"/>
    <w:rsid w:val="0053648E"/>
    <w:rsid w:val="00537822"/>
    <w:rsid w:val="00537AB8"/>
    <w:rsid w:val="00543D1F"/>
    <w:rsid w:val="00544272"/>
    <w:rsid w:val="00545F58"/>
    <w:rsid w:val="00547360"/>
    <w:rsid w:val="00550630"/>
    <w:rsid w:val="00551022"/>
    <w:rsid w:val="00551DFF"/>
    <w:rsid w:val="00551FE0"/>
    <w:rsid w:val="00552319"/>
    <w:rsid w:val="0055284A"/>
    <w:rsid w:val="00552B19"/>
    <w:rsid w:val="0055317D"/>
    <w:rsid w:val="00553183"/>
    <w:rsid w:val="00553A6C"/>
    <w:rsid w:val="00553DE3"/>
    <w:rsid w:val="005550EB"/>
    <w:rsid w:val="00556C50"/>
    <w:rsid w:val="0056092A"/>
    <w:rsid w:val="005618B2"/>
    <w:rsid w:val="00570BB2"/>
    <w:rsid w:val="005715AC"/>
    <w:rsid w:val="0057217F"/>
    <w:rsid w:val="00572F8B"/>
    <w:rsid w:val="00573549"/>
    <w:rsid w:val="00573BA1"/>
    <w:rsid w:val="00574235"/>
    <w:rsid w:val="005754F8"/>
    <w:rsid w:val="00575A6B"/>
    <w:rsid w:val="005767A6"/>
    <w:rsid w:val="00580518"/>
    <w:rsid w:val="005811AA"/>
    <w:rsid w:val="00582266"/>
    <w:rsid w:val="00586492"/>
    <w:rsid w:val="00586C04"/>
    <w:rsid w:val="00587DDF"/>
    <w:rsid w:val="00591ACA"/>
    <w:rsid w:val="00592BDF"/>
    <w:rsid w:val="00592E29"/>
    <w:rsid w:val="0059430A"/>
    <w:rsid w:val="005943C0"/>
    <w:rsid w:val="00595F0B"/>
    <w:rsid w:val="00596F55"/>
    <w:rsid w:val="0059724E"/>
    <w:rsid w:val="005A11F4"/>
    <w:rsid w:val="005A29A4"/>
    <w:rsid w:val="005A49F6"/>
    <w:rsid w:val="005A51F5"/>
    <w:rsid w:val="005A61CD"/>
    <w:rsid w:val="005A66E2"/>
    <w:rsid w:val="005A766D"/>
    <w:rsid w:val="005B02ED"/>
    <w:rsid w:val="005B049A"/>
    <w:rsid w:val="005B0EF2"/>
    <w:rsid w:val="005B2C01"/>
    <w:rsid w:val="005B2D2C"/>
    <w:rsid w:val="005B36C0"/>
    <w:rsid w:val="005B4B91"/>
    <w:rsid w:val="005B61CC"/>
    <w:rsid w:val="005C06A0"/>
    <w:rsid w:val="005C0846"/>
    <w:rsid w:val="005C16A8"/>
    <w:rsid w:val="005C2B6F"/>
    <w:rsid w:val="005C5738"/>
    <w:rsid w:val="005C5BA2"/>
    <w:rsid w:val="005C657D"/>
    <w:rsid w:val="005C669A"/>
    <w:rsid w:val="005C6A01"/>
    <w:rsid w:val="005C7D9F"/>
    <w:rsid w:val="005D079B"/>
    <w:rsid w:val="005D1ACA"/>
    <w:rsid w:val="005D3931"/>
    <w:rsid w:val="005D5572"/>
    <w:rsid w:val="005D59C0"/>
    <w:rsid w:val="005D6536"/>
    <w:rsid w:val="005D68E7"/>
    <w:rsid w:val="005D6B9D"/>
    <w:rsid w:val="005E149E"/>
    <w:rsid w:val="005E14B6"/>
    <w:rsid w:val="005E2D2E"/>
    <w:rsid w:val="005E373B"/>
    <w:rsid w:val="005E5126"/>
    <w:rsid w:val="005E6634"/>
    <w:rsid w:val="005F0318"/>
    <w:rsid w:val="005F0836"/>
    <w:rsid w:val="005F1E87"/>
    <w:rsid w:val="005F2E42"/>
    <w:rsid w:val="005F3E73"/>
    <w:rsid w:val="005F680A"/>
    <w:rsid w:val="005F73CA"/>
    <w:rsid w:val="005F7DCB"/>
    <w:rsid w:val="0060192A"/>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150B"/>
    <w:rsid w:val="00621AC9"/>
    <w:rsid w:val="006225B3"/>
    <w:rsid w:val="00624C40"/>
    <w:rsid w:val="006256FA"/>
    <w:rsid w:val="006274CB"/>
    <w:rsid w:val="00633AB4"/>
    <w:rsid w:val="006351D7"/>
    <w:rsid w:val="00635286"/>
    <w:rsid w:val="00636C12"/>
    <w:rsid w:val="00636EEE"/>
    <w:rsid w:val="006414BC"/>
    <w:rsid w:val="006432D1"/>
    <w:rsid w:val="00646429"/>
    <w:rsid w:val="0064695A"/>
    <w:rsid w:val="006505B4"/>
    <w:rsid w:val="00652F13"/>
    <w:rsid w:val="00653A5F"/>
    <w:rsid w:val="006542BB"/>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805"/>
    <w:rsid w:val="006816F6"/>
    <w:rsid w:val="00682788"/>
    <w:rsid w:val="0068289F"/>
    <w:rsid w:val="00682DF3"/>
    <w:rsid w:val="0068393E"/>
    <w:rsid w:val="00685086"/>
    <w:rsid w:val="006903B3"/>
    <w:rsid w:val="006913F0"/>
    <w:rsid w:val="0069147B"/>
    <w:rsid w:val="00691AE5"/>
    <w:rsid w:val="00691D59"/>
    <w:rsid w:val="00693E97"/>
    <w:rsid w:val="0069736E"/>
    <w:rsid w:val="006978ED"/>
    <w:rsid w:val="006A077D"/>
    <w:rsid w:val="006A15FD"/>
    <w:rsid w:val="006A2116"/>
    <w:rsid w:val="006A2166"/>
    <w:rsid w:val="006A2C37"/>
    <w:rsid w:val="006A6F68"/>
    <w:rsid w:val="006B0D54"/>
    <w:rsid w:val="006B29E9"/>
    <w:rsid w:val="006B3C72"/>
    <w:rsid w:val="006B6BB1"/>
    <w:rsid w:val="006B6FE8"/>
    <w:rsid w:val="006B701C"/>
    <w:rsid w:val="006B7E9C"/>
    <w:rsid w:val="006C01DD"/>
    <w:rsid w:val="006C1EB1"/>
    <w:rsid w:val="006C30F1"/>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498"/>
    <w:rsid w:val="006E2BBF"/>
    <w:rsid w:val="006E3B62"/>
    <w:rsid w:val="006E43F3"/>
    <w:rsid w:val="006E4D14"/>
    <w:rsid w:val="006E4EFC"/>
    <w:rsid w:val="006E5A00"/>
    <w:rsid w:val="006E71D4"/>
    <w:rsid w:val="006E7632"/>
    <w:rsid w:val="006F1546"/>
    <w:rsid w:val="006F16AD"/>
    <w:rsid w:val="006F351C"/>
    <w:rsid w:val="006F40CC"/>
    <w:rsid w:val="006F4DC7"/>
    <w:rsid w:val="006F73CA"/>
    <w:rsid w:val="006F76EE"/>
    <w:rsid w:val="00701F7C"/>
    <w:rsid w:val="00702F14"/>
    <w:rsid w:val="00704165"/>
    <w:rsid w:val="00706445"/>
    <w:rsid w:val="0070670E"/>
    <w:rsid w:val="00706987"/>
    <w:rsid w:val="00706A0C"/>
    <w:rsid w:val="00707CD5"/>
    <w:rsid w:val="00711F82"/>
    <w:rsid w:val="00712B8B"/>
    <w:rsid w:val="00713469"/>
    <w:rsid w:val="00714F01"/>
    <w:rsid w:val="00715443"/>
    <w:rsid w:val="007156F2"/>
    <w:rsid w:val="00717C1D"/>
    <w:rsid w:val="00720ABE"/>
    <w:rsid w:val="00721116"/>
    <w:rsid w:val="00725F4E"/>
    <w:rsid w:val="0072779B"/>
    <w:rsid w:val="00727EBF"/>
    <w:rsid w:val="00730A01"/>
    <w:rsid w:val="00732144"/>
    <w:rsid w:val="00732C8F"/>
    <w:rsid w:val="007340FD"/>
    <w:rsid w:val="0073532B"/>
    <w:rsid w:val="00735EE9"/>
    <w:rsid w:val="00737603"/>
    <w:rsid w:val="00737E83"/>
    <w:rsid w:val="007402DD"/>
    <w:rsid w:val="007405A5"/>
    <w:rsid w:val="007410D4"/>
    <w:rsid w:val="00741346"/>
    <w:rsid w:val="00746EFE"/>
    <w:rsid w:val="00747971"/>
    <w:rsid w:val="00747C05"/>
    <w:rsid w:val="00752A24"/>
    <w:rsid w:val="00754FDE"/>
    <w:rsid w:val="00755054"/>
    <w:rsid w:val="0075510D"/>
    <w:rsid w:val="00755452"/>
    <w:rsid w:val="007573B8"/>
    <w:rsid w:val="00757552"/>
    <w:rsid w:val="00760926"/>
    <w:rsid w:val="00765943"/>
    <w:rsid w:val="00766FEB"/>
    <w:rsid w:val="00767431"/>
    <w:rsid w:val="007707A1"/>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71EA"/>
    <w:rsid w:val="00797346"/>
    <w:rsid w:val="00797BA4"/>
    <w:rsid w:val="007A02C3"/>
    <w:rsid w:val="007A097D"/>
    <w:rsid w:val="007A2331"/>
    <w:rsid w:val="007A2D5C"/>
    <w:rsid w:val="007A4564"/>
    <w:rsid w:val="007A59D6"/>
    <w:rsid w:val="007A5BE9"/>
    <w:rsid w:val="007A6982"/>
    <w:rsid w:val="007A6DE3"/>
    <w:rsid w:val="007A75BC"/>
    <w:rsid w:val="007A7AEF"/>
    <w:rsid w:val="007B0E6A"/>
    <w:rsid w:val="007B33A5"/>
    <w:rsid w:val="007B41D4"/>
    <w:rsid w:val="007B592E"/>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753"/>
    <w:rsid w:val="007C5B37"/>
    <w:rsid w:val="007C6588"/>
    <w:rsid w:val="007C691E"/>
    <w:rsid w:val="007C6B77"/>
    <w:rsid w:val="007C7697"/>
    <w:rsid w:val="007D01CD"/>
    <w:rsid w:val="007D01F3"/>
    <w:rsid w:val="007D04C1"/>
    <w:rsid w:val="007D1DA8"/>
    <w:rsid w:val="007D3552"/>
    <w:rsid w:val="007D59B7"/>
    <w:rsid w:val="007D6282"/>
    <w:rsid w:val="007D6999"/>
    <w:rsid w:val="007D6C70"/>
    <w:rsid w:val="007E04FD"/>
    <w:rsid w:val="007E1271"/>
    <w:rsid w:val="007E254B"/>
    <w:rsid w:val="007E427E"/>
    <w:rsid w:val="007E71E5"/>
    <w:rsid w:val="007F513D"/>
    <w:rsid w:val="007F69A6"/>
    <w:rsid w:val="007F7937"/>
    <w:rsid w:val="007F7B8A"/>
    <w:rsid w:val="00803444"/>
    <w:rsid w:val="008040F3"/>
    <w:rsid w:val="008042A0"/>
    <w:rsid w:val="008044F1"/>
    <w:rsid w:val="008068F5"/>
    <w:rsid w:val="00806D21"/>
    <w:rsid w:val="008078E6"/>
    <w:rsid w:val="00810627"/>
    <w:rsid w:val="00810645"/>
    <w:rsid w:val="008111B0"/>
    <w:rsid w:val="00812503"/>
    <w:rsid w:val="00812B25"/>
    <w:rsid w:val="008131DB"/>
    <w:rsid w:val="008134F6"/>
    <w:rsid w:val="00814513"/>
    <w:rsid w:val="0081592E"/>
    <w:rsid w:val="008159BB"/>
    <w:rsid w:val="008160B9"/>
    <w:rsid w:val="00816620"/>
    <w:rsid w:val="00817B01"/>
    <w:rsid w:val="00821B39"/>
    <w:rsid w:val="00822032"/>
    <w:rsid w:val="00822ABE"/>
    <w:rsid w:val="0082364C"/>
    <w:rsid w:val="0082456E"/>
    <w:rsid w:val="008245C7"/>
    <w:rsid w:val="00824C88"/>
    <w:rsid w:val="00827302"/>
    <w:rsid w:val="00827750"/>
    <w:rsid w:val="00827CCA"/>
    <w:rsid w:val="00831A17"/>
    <w:rsid w:val="00831CED"/>
    <w:rsid w:val="00832772"/>
    <w:rsid w:val="00835319"/>
    <w:rsid w:val="00836961"/>
    <w:rsid w:val="008412DD"/>
    <w:rsid w:val="00841F99"/>
    <w:rsid w:val="00842247"/>
    <w:rsid w:val="00842DBA"/>
    <w:rsid w:val="00843277"/>
    <w:rsid w:val="008435DF"/>
    <w:rsid w:val="00844181"/>
    <w:rsid w:val="0084493B"/>
    <w:rsid w:val="008451A5"/>
    <w:rsid w:val="0084711E"/>
    <w:rsid w:val="00850262"/>
    <w:rsid w:val="00850E52"/>
    <w:rsid w:val="008512CF"/>
    <w:rsid w:val="00851711"/>
    <w:rsid w:val="00853B85"/>
    <w:rsid w:val="00853E4B"/>
    <w:rsid w:val="00854AD9"/>
    <w:rsid w:val="00855CC5"/>
    <w:rsid w:val="00857E4F"/>
    <w:rsid w:val="0086004A"/>
    <w:rsid w:val="0086028F"/>
    <w:rsid w:val="008607C0"/>
    <w:rsid w:val="00860E78"/>
    <w:rsid w:val="008613CE"/>
    <w:rsid w:val="00862261"/>
    <w:rsid w:val="00862BFF"/>
    <w:rsid w:val="00865D43"/>
    <w:rsid w:val="00865FEC"/>
    <w:rsid w:val="00866C07"/>
    <w:rsid w:val="0087046C"/>
    <w:rsid w:val="008710CC"/>
    <w:rsid w:val="00872878"/>
    <w:rsid w:val="008736D6"/>
    <w:rsid w:val="00873EE2"/>
    <w:rsid w:val="00874DE7"/>
    <w:rsid w:val="00881098"/>
    <w:rsid w:val="00881C95"/>
    <w:rsid w:val="00881E0D"/>
    <w:rsid w:val="008832ED"/>
    <w:rsid w:val="0088411B"/>
    <w:rsid w:val="008841FC"/>
    <w:rsid w:val="008844D3"/>
    <w:rsid w:val="00885230"/>
    <w:rsid w:val="00887383"/>
    <w:rsid w:val="00890AB2"/>
    <w:rsid w:val="008916AD"/>
    <w:rsid w:val="008936BC"/>
    <w:rsid w:val="00895B81"/>
    <w:rsid w:val="00895BAE"/>
    <w:rsid w:val="008A2102"/>
    <w:rsid w:val="008A41BB"/>
    <w:rsid w:val="008B07E9"/>
    <w:rsid w:val="008B115D"/>
    <w:rsid w:val="008B236C"/>
    <w:rsid w:val="008B4A8B"/>
    <w:rsid w:val="008B54D1"/>
    <w:rsid w:val="008B5AAD"/>
    <w:rsid w:val="008B6031"/>
    <w:rsid w:val="008B62B0"/>
    <w:rsid w:val="008C1F39"/>
    <w:rsid w:val="008C6386"/>
    <w:rsid w:val="008C6A74"/>
    <w:rsid w:val="008C6F5E"/>
    <w:rsid w:val="008D7CF1"/>
    <w:rsid w:val="008E08C6"/>
    <w:rsid w:val="008E5287"/>
    <w:rsid w:val="008E603C"/>
    <w:rsid w:val="008E7067"/>
    <w:rsid w:val="008E7140"/>
    <w:rsid w:val="008E7D2D"/>
    <w:rsid w:val="008F497F"/>
    <w:rsid w:val="008F5617"/>
    <w:rsid w:val="008F62A1"/>
    <w:rsid w:val="008F64BE"/>
    <w:rsid w:val="008F6AE1"/>
    <w:rsid w:val="0090020C"/>
    <w:rsid w:val="009004CF"/>
    <w:rsid w:val="00900560"/>
    <w:rsid w:val="009015BF"/>
    <w:rsid w:val="00902ACF"/>
    <w:rsid w:val="00904AFF"/>
    <w:rsid w:val="00904E7E"/>
    <w:rsid w:val="00905483"/>
    <w:rsid w:val="00905921"/>
    <w:rsid w:val="00911EE3"/>
    <w:rsid w:val="009123CF"/>
    <w:rsid w:val="00917058"/>
    <w:rsid w:val="009244BF"/>
    <w:rsid w:val="00924785"/>
    <w:rsid w:val="00924C90"/>
    <w:rsid w:val="00924FEA"/>
    <w:rsid w:val="0092593E"/>
    <w:rsid w:val="00925E72"/>
    <w:rsid w:val="00930222"/>
    <w:rsid w:val="0093047D"/>
    <w:rsid w:val="0093055B"/>
    <w:rsid w:val="0093231D"/>
    <w:rsid w:val="0093242F"/>
    <w:rsid w:val="00933251"/>
    <w:rsid w:val="00934065"/>
    <w:rsid w:val="0093421A"/>
    <w:rsid w:val="00934441"/>
    <w:rsid w:val="00934F24"/>
    <w:rsid w:val="0093606F"/>
    <w:rsid w:val="009369CE"/>
    <w:rsid w:val="0093785E"/>
    <w:rsid w:val="00937DE9"/>
    <w:rsid w:val="009411CA"/>
    <w:rsid w:val="009441A9"/>
    <w:rsid w:val="00944596"/>
    <w:rsid w:val="00944829"/>
    <w:rsid w:val="00944FF9"/>
    <w:rsid w:val="00945106"/>
    <w:rsid w:val="00946630"/>
    <w:rsid w:val="00947BE3"/>
    <w:rsid w:val="00950B1B"/>
    <w:rsid w:val="00951DCD"/>
    <w:rsid w:val="009548A4"/>
    <w:rsid w:val="00954EF9"/>
    <w:rsid w:val="00955444"/>
    <w:rsid w:val="009558C8"/>
    <w:rsid w:val="00956482"/>
    <w:rsid w:val="009573F4"/>
    <w:rsid w:val="00960ABF"/>
    <w:rsid w:val="00961557"/>
    <w:rsid w:val="00963051"/>
    <w:rsid w:val="00963241"/>
    <w:rsid w:val="00963D95"/>
    <w:rsid w:val="00964691"/>
    <w:rsid w:val="00967C39"/>
    <w:rsid w:val="00973524"/>
    <w:rsid w:val="0097535E"/>
    <w:rsid w:val="00975ACA"/>
    <w:rsid w:val="00975B76"/>
    <w:rsid w:val="00975CFD"/>
    <w:rsid w:val="00980240"/>
    <w:rsid w:val="00982656"/>
    <w:rsid w:val="00987470"/>
    <w:rsid w:val="00987B83"/>
    <w:rsid w:val="009907AB"/>
    <w:rsid w:val="0099110F"/>
    <w:rsid w:val="009918A1"/>
    <w:rsid w:val="00991EC1"/>
    <w:rsid w:val="00991FE8"/>
    <w:rsid w:val="00996904"/>
    <w:rsid w:val="009A270D"/>
    <w:rsid w:val="009A2F0C"/>
    <w:rsid w:val="009A34A2"/>
    <w:rsid w:val="009A6908"/>
    <w:rsid w:val="009B0C75"/>
    <w:rsid w:val="009B140C"/>
    <w:rsid w:val="009B44F1"/>
    <w:rsid w:val="009B44FD"/>
    <w:rsid w:val="009B5116"/>
    <w:rsid w:val="009B5990"/>
    <w:rsid w:val="009B79EF"/>
    <w:rsid w:val="009B7E59"/>
    <w:rsid w:val="009C56B6"/>
    <w:rsid w:val="009C56EC"/>
    <w:rsid w:val="009C713A"/>
    <w:rsid w:val="009C794D"/>
    <w:rsid w:val="009D21D5"/>
    <w:rsid w:val="009D38D8"/>
    <w:rsid w:val="009D5F1E"/>
    <w:rsid w:val="009D6F2A"/>
    <w:rsid w:val="009D7FF9"/>
    <w:rsid w:val="009E0009"/>
    <w:rsid w:val="009E00DE"/>
    <w:rsid w:val="009E0688"/>
    <w:rsid w:val="009E1E83"/>
    <w:rsid w:val="009E27DD"/>
    <w:rsid w:val="009E35E1"/>
    <w:rsid w:val="009E453A"/>
    <w:rsid w:val="009E4871"/>
    <w:rsid w:val="009E498F"/>
    <w:rsid w:val="009E5807"/>
    <w:rsid w:val="009E5B18"/>
    <w:rsid w:val="009E6865"/>
    <w:rsid w:val="009F0E7B"/>
    <w:rsid w:val="009F123E"/>
    <w:rsid w:val="009F14EE"/>
    <w:rsid w:val="009F1D77"/>
    <w:rsid w:val="009F2699"/>
    <w:rsid w:val="009F34D4"/>
    <w:rsid w:val="009F3C98"/>
    <w:rsid w:val="00A0096D"/>
    <w:rsid w:val="00A013A2"/>
    <w:rsid w:val="00A034E6"/>
    <w:rsid w:val="00A03DAC"/>
    <w:rsid w:val="00A03E53"/>
    <w:rsid w:val="00A05552"/>
    <w:rsid w:val="00A06E76"/>
    <w:rsid w:val="00A13C9E"/>
    <w:rsid w:val="00A14EA8"/>
    <w:rsid w:val="00A14FFE"/>
    <w:rsid w:val="00A15E5B"/>
    <w:rsid w:val="00A20833"/>
    <w:rsid w:val="00A20D61"/>
    <w:rsid w:val="00A22861"/>
    <w:rsid w:val="00A22EDC"/>
    <w:rsid w:val="00A23D45"/>
    <w:rsid w:val="00A25736"/>
    <w:rsid w:val="00A278B7"/>
    <w:rsid w:val="00A3025F"/>
    <w:rsid w:val="00A32817"/>
    <w:rsid w:val="00A33F38"/>
    <w:rsid w:val="00A34141"/>
    <w:rsid w:val="00A35B24"/>
    <w:rsid w:val="00A37155"/>
    <w:rsid w:val="00A372AE"/>
    <w:rsid w:val="00A42DED"/>
    <w:rsid w:val="00A433AA"/>
    <w:rsid w:val="00A43F75"/>
    <w:rsid w:val="00A4413C"/>
    <w:rsid w:val="00A465BC"/>
    <w:rsid w:val="00A507F0"/>
    <w:rsid w:val="00A534B8"/>
    <w:rsid w:val="00A537A4"/>
    <w:rsid w:val="00A55E1C"/>
    <w:rsid w:val="00A6032A"/>
    <w:rsid w:val="00A60D0D"/>
    <w:rsid w:val="00A61025"/>
    <w:rsid w:val="00A618D2"/>
    <w:rsid w:val="00A61C25"/>
    <w:rsid w:val="00A62901"/>
    <w:rsid w:val="00A62DD3"/>
    <w:rsid w:val="00A6434F"/>
    <w:rsid w:val="00A65EAD"/>
    <w:rsid w:val="00A714C2"/>
    <w:rsid w:val="00A71601"/>
    <w:rsid w:val="00A7171B"/>
    <w:rsid w:val="00A7281C"/>
    <w:rsid w:val="00A73AA5"/>
    <w:rsid w:val="00A73D72"/>
    <w:rsid w:val="00A74FA6"/>
    <w:rsid w:val="00A7503D"/>
    <w:rsid w:val="00A76631"/>
    <w:rsid w:val="00A76E78"/>
    <w:rsid w:val="00A7732D"/>
    <w:rsid w:val="00A779FF"/>
    <w:rsid w:val="00A810C6"/>
    <w:rsid w:val="00A840EA"/>
    <w:rsid w:val="00A84EC8"/>
    <w:rsid w:val="00A8681D"/>
    <w:rsid w:val="00A87EBA"/>
    <w:rsid w:val="00A90321"/>
    <w:rsid w:val="00A9053A"/>
    <w:rsid w:val="00A921CE"/>
    <w:rsid w:val="00A93363"/>
    <w:rsid w:val="00A958BF"/>
    <w:rsid w:val="00A95CB8"/>
    <w:rsid w:val="00AA158E"/>
    <w:rsid w:val="00AA1D97"/>
    <w:rsid w:val="00AA20DA"/>
    <w:rsid w:val="00AA2150"/>
    <w:rsid w:val="00AA24CE"/>
    <w:rsid w:val="00AA2B22"/>
    <w:rsid w:val="00AA4025"/>
    <w:rsid w:val="00AA7189"/>
    <w:rsid w:val="00AA72C2"/>
    <w:rsid w:val="00AA7553"/>
    <w:rsid w:val="00AB0E91"/>
    <w:rsid w:val="00AB111B"/>
    <w:rsid w:val="00AB14A6"/>
    <w:rsid w:val="00AB2754"/>
    <w:rsid w:val="00AB3EC2"/>
    <w:rsid w:val="00AB46A9"/>
    <w:rsid w:val="00AB4C3C"/>
    <w:rsid w:val="00AB57CA"/>
    <w:rsid w:val="00AB6229"/>
    <w:rsid w:val="00AB6A11"/>
    <w:rsid w:val="00AB6C41"/>
    <w:rsid w:val="00AB6DFB"/>
    <w:rsid w:val="00AB7543"/>
    <w:rsid w:val="00AC02EE"/>
    <w:rsid w:val="00AC0D58"/>
    <w:rsid w:val="00AC1E59"/>
    <w:rsid w:val="00AC1EF1"/>
    <w:rsid w:val="00AC3AC1"/>
    <w:rsid w:val="00AC74C2"/>
    <w:rsid w:val="00AD0D58"/>
    <w:rsid w:val="00AD3792"/>
    <w:rsid w:val="00AD41D1"/>
    <w:rsid w:val="00AD4481"/>
    <w:rsid w:val="00AD4B12"/>
    <w:rsid w:val="00AD586D"/>
    <w:rsid w:val="00AD6A15"/>
    <w:rsid w:val="00AD6DF8"/>
    <w:rsid w:val="00AD73B2"/>
    <w:rsid w:val="00AE31FC"/>
    <w:rsid w:val="00AE3D7B"/>
    <w:rsid w:val="00AE429C"/>
    <w:rsid w:val="00AE4971"/>
    <w:rsid w:val="00AE4A84"/>
    <w:rsid w:val="00AE4F50"/>
    <w:rsid w:val="00AE5248"/>
    <w:rsid w:val="00AE72A4"/>
    <w:rsid w:val="00AE7B5F"/>
    <w:rsid w:val="00AF0037"/>
    <w:rsid w:val="00AF044F"/>
    <w:rsid w:val="00AF085E"/>
    <w:rsid w:val="00AF7CB3"/>
    <w:rsid w:val="00B01486"/>
    <w:rsid w:val="00B01F95"/>
    <w:rsid w:val="00B0405A"/>
    <w:rsid w:val="00B0484F"/>
    <w:rsid w:val="00B04BCC"/>
    <w:rsid w:val="00B04EB6"/>
    <w:rsid w:val="00B05AEC"/>
    <w:rsid w:val="00B10581"/>
    <w:rsid w:val="00B10786"/>
    <w:rsid w:val="00B13214"/>
    <w:rsid w:val="00B13A94"/>
    <w:rsid w:val="00B16EA7"/>
    <w:rsid w:val="00B1700C"/>
    <w:rsid w:val="00B1792A"/>
    <w:rsid w:val="00B17BF5"/>
    <w:rsid w:val="00B214EB"/>
    <w:rsid w:val="00B22235"/>
    <w:rsid w:val="00B2267A"/>
    <w:rsid w:val="00B230A3"/>
    <w:rsid w:val="00B24369"/>
    <w:rsid w:val="00B24B56"/>
    <w:rsid w:val="00B252C5"/>
    <w:rsid w:val="00B27A8A"/>
    <w:rsid w:val="00B30474"/>
    <w:rsid w:val="00B31182"/>
    <w:rsid w:val="00B31607"/>
    <w:rsid w:val="00B3165D"/>
    <w:rsid w:val="00B33009"/>
    <w:rsid w:val="00B356D4"/>
    <w:rsid w:val="00B35C0F"/>
    <w:rsid w:val="00B37654"/>
    <w:rsid w:val="00B400A5"/>
    <w:rsid w:val="00B41594"/>
    <w:rsid w:val="00B42324"/>
    <w:rsid w:val="00B462F5"/>
    <w:rsid w:val="00B46C71"/>
    <w:rsid w:val="00B505F0"/>
    <w:rsid w:val="00B508BF"/>
    <w:rsid w:val="00B53859"/>
    <w:rsid w:val="00B53C2C"/>
    <w:rsid w:val="00B54A61"/>
    <w:rsid w:val="00B6107A"/>
    <w:rsid w:val="00B6122B"/>
    <w:rsid w:val="00B62EC7"/>
    <w:rsid w:val="00B6329B"/>
    <w:rsid w:val="00B641B2"/>
    <w:rsid w:val="00B67177"/>
    <w:rsid w:val="00B678F5"/>
    <w:rsid w:val="00B70B09"/>
    <w:rsid w:val="00B72020"/>
    <w:rsid w:val="00B745F7"/>
    <w:rsid w:val="00B749B3"/>
    <w:rsid w:val="00B76655"/>
    <w:rsid w:val="00B80598"/>
    <w:rsid w:val="00B81220"/>
    <w:rsid w:val="00B83864"/>
    <w:rsid w:val="00B85C5F"/>
    <w:rsid w:val="00B877A3"/>
    <w:rsid w:val="00B87CB1"/>
    <w:rsid w:val="00B91654"/>
    <w:rsid w:val="00B93BE2"/>
    <w:rsid w:val="00B94D0A"/>
    <w:rsid w:val="00B96E8C"/>
    <w:rsid w:val="00BA00ED"/>
    <w:rsid w:val="00BA1539"/>
    <w:rsid w:val="00BA1972"/>
    <w:rsid w:val="00BA2024"/>
    <w:rsid w:val="00BA2456"/>
    <w:rsid w:val="00BA516B"/>
    <w:rsid w:val="00BA5BC6"/>
    <w:rsid w:val="00BA64DA"/>
    <w:rsid w:val="00BA7326"/>
    <w:rsid w:val="00BA76E5"/>
    <w:rsid w:val="00BB0B44"/>
    <w:rsid w:val="00BB0EA5"/>
    <w:rsid w:val="00BB12DF"/>
    <w:rsid w:val="00BB2146"/>
    <w:rsid w:val="00BB2741"/>
    <w:rsid w:val="00BB2DA2"/>
    <w:rsid w:val="00BB3673"/>
    <w:rsid w:val="00BB37D8"/>
    <w:rsid w:val="00BB6C9E"/>
    <w:rsid w:val="00BB6D69"/>
    <w:rsid w:val="00BB78EB"/>
    <w:rsid w:val="00BC0E99"/>
    <w:rsid w:val="00BC4916"/>
    <w:rsid w:val="00BC6544"/>
    <w:rsid w:val="00BC6FD6"/>
    <w:rsid w:val="00BC7A70"/>
    <w:rsid w:val="00BD00E5"/>
    <w:rsid w:val="00BD200F"/>
    <w:rsid w:val="00BD2215"/>
    <w:rsid w:val="00BD3F17"/>
    <w:rsid w:val="00BD49D9"/>
    <w:rsid w:val="00BD4C83"/>
    <w:rsid w:val="00BD554F"/>
    <w:rsid w:val="00BD6602"/>
    <w:rsid w:val="00BD71DA"/>
    <w:rsid w:val="00BD724B"/>
    <w:rsid w:val="00BD7271"/>
    <w:rsid w:val="00BD78C7"/>
    <w:rsid w:val="00BE0E0A"/>
    <w:rsid w:val="00BE0F68"/>
    <w:rsid w:val="00BE14EB"/>
    <w:rsid w:val="00BE228B"/>
    <w:rsid w:val="00BE2B49"/>
    <w:rsid w:val="00BE43A8"/>
    <w:rsid w:val="00BE4403"/>
    <w:rsid w:val="00BE6DE6"/>
    <w:rsid w:val="00BE7532"/>
    <w:rsid w:val="00BE7B2D"/>
    <w:rsid w:val="00BE7E28"/>
    <w:rsid w:val="00BF046D"/>
    <w:rsid w:val="00BF0737"/>
    <w:rsid w:val="00BF1C45"/>
    <w:rsid w:val="00BF2B52"/>
    <w:rsid w:val="00BF3CCD"/>
    <w:rsid w:val="00BF4118"/>
    <w:rsid w:val="00C00069"/>
    <w:rsid w:val="00C01035"/>
    <w:rsid w:val="00C01387"/>
    <w:rsid w:val="00C01B5C"/>
    <w:rsid w:val="00C02875"/>
    <w:rsid w:val="00C02C6A"/>
    <w:rsid w:val="00C064CF"/>
    <w:rsid w:val="00C06A09"/>
    <w:rsid w:val="00C06C1D"/>
    <w:rsid w:val="00C07AB5"/>
    <w:rsid w:val="00C1153E"/>
    <w:rsid w:val="00C11D71"/>
    <w:rsid w:val="00C127F2"/>
    <w:rsid w:val="00C12DD8"/>
    <w:rsid w:val="00C134A5"/>
    <w:rsid w:val="00C13A70"/>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5830"/>
    <w:rsid w:val="00C36C64"/>
    <w:rsid w:val="00C37622"/>
    <w:rsid w:val="00C37D13"/>
    <w:rsid w:val="00C37DAD"/>
    <w:rsid w:val="00C40FCD"/>
    <w:rsid w:val="00C41229"/>
    <w:rsid w:val="00C412C1"/>
    <w:rsid w:val="00C427F3"/>
    <w:rsid w:val="00C42986"/>
    <w:rsid w:val="00C42B22"/>
    <w:rsid w:val="00C4361B"/>
    <w:rsid w:val="00C43CBF"/>
    <w:rsid w:val="00C4535E"/>
    <w:rsid w:val="00C46662"/>
    <w:rsid w:val="00C476BF"/>
    <w:rsid w:val="00C47A75"/>
    <w:rsid w:val="00C510DE"/>
    <w:rsid w:val="00C515B2"/>
    <w:rsid w:val="00C53D4D"/>
    <w:rsid w:val="00C543DB"/>
    <w:rsid w:val="00C572F3"/>
    <w:rsid w:val="00C57CF6"/>
    <w:rsid w:val="00C62298"/>
    <w:rsid w:val="00C62E5C"/>
    <w:rsid w:val="00C63223"/>
    <w:rsid w:val="00C64A1B"/>
    <w:rsid w:val="00C6579C"/>
    <w:rsid w:val="00C66981"/>
    <w:rsid w:val="00C67005"/>
    <w:rsid w:val="00C67CBE"/>
    <w:rsid w:val="00C67D0D"/>
    <w:rsid w:val="00C7153F"/>
    <w:rsid w:val="00C71B7B"/>
    <w:rsid w:val="00C71F83"/>
    <w:rsid w:val="00C721C6"/>
    <w:rsid w:val="00C72576"/>
    <w:rsid w:val="00C7377E"/>
    <w:rsid w:val="00C73FC2"/>
    <w:rsid w:val="00C74882"/>
    <w:rsid w:val="00C74D12"/>
    <w:rsid w:val="00C74F4D"/>
    <w:rsid w:val="00C758C0"/>
    <w:rsid w:val="00C76B45"/>
    <w:rsid w:val="00C77A8D"/>
    <w:rsid w:val="00C81ACB"/>
    <w:rsid w:val="00C825CA"/>
    <w:rsid w:val="00C857B1"/>
    <w:rsid w:val="00C85A5C"/>
    <w:rsid w:val="00C91D45"/>
    <w:rsid w:val="00C931C9"/>
    <w:rsid w:val="00C937A9"/>
    <w:rsid w:val="00C95B63"/>
    <w:rsid w:val="00C96BB6"/>
    <w:rsid w:val="00C96FBF"/>
    <w:rsid w:val="00C97002"/>
    <w:rsid w:val="00CA00FE"/>
    <w:rsid w:val="00CA05C9"/>
    <w:rsid w:val="00CA0D61"/>
    <w:rsid w:val="00CA1038"/>
    <w:rsid w:val="00CA1FF7"/>
    <w:rsid w:val="00CA3DD8"/>
    <w:rsid w:val="00CA4A90"/>
    <w:rsid w:val="00CA561C"/>
    <w:rsid w:val="00CA5B01"/>
    <w:rsid w:val="00CA6C56"/>
    <w:rsid w:val="00CB0EBC"/>
    <w:rsid w:val="00CB0F23"/>
    <w:rsid w:val="00CB3FE2"/>
    <w:rsid w:val="00CB5436"/>
    <w:rsid w:val="00CB58CD"/>
    <w:rsid w:val="00CB5F54"/>
    <w:rsid w:val="00CB6E7C"/>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2B71"/>
    <w:rsid w:val="00CD5146"/>
    <w:rsid w:val="00CD5378"/>
    <w:rsid w:val="00CD55A8"/>
    <w:rsid w:val="00CE1909"/>
    <w:rsid w:val="00CE1B72"/>
    <w:rsid w:val="00CE1EB8"/>
    <w:rsid w:val="00CE3A31"/>
    <w:rsid w:val="00CE649D"/>
    <w:rsid w:val="00CE6597"/>
    <w:rsid w:val="00CF102D"/>
    <w:rsid w:val="00CF117E"/>
    <w:rsid w:val="00CF1966"/>
    <w:rsid w:val="00CF1AD4"/>
    <w:rsid w:val="00CF21E6"/>
    <w:rsid w:val="00CF3809"/>
    <w:rsid w:val="00CF3DD9"/>
    <w:rsid w:val="00CF4524"/>
    <w:rsid w:val="00CF7BD6"/>
    <w:rsid w:val="00D02AB2"/>
    <w:rsid w:val="00D02C32"/>
    <w:rsid w:val="00D053E1"/>
    <w:rsid w:val="00D10467"/>
    <w:rsid w:val="00D10E91"/>
    <w:rsid w:val="00D11195"/>
    <w:rsid w:val="00D1193B"/>
    <w:rsid w:val="00D126C2"/>
    <w:rsid w:val="00D134CF"/>
    <w:rsid w:val="00D1391B"/>
    <w:rsid w:val="00D14325"/>
    <w:rsid w:val="00D15FF9"/>
    <w:rsid w:val="00D16692"/>
    <w:rsid w:val="00D16D7B"/>
    <w:rsid w:val="00D17046"/>
    <w:rsid w:val="00D17D96"/>
    <w:rsid w:val="00D20AF3"/>
    <w:rsid w:val="00D2178F"/>
    <w:rsid w:val="00D22A5E"/>
    <w:rsid w:val="00D242BA"/>
    <w:rsid w:val="00D24836"/>
    <w:rsid w:val="00D250F0"/>
    <w:rsid w:val="00D25D2D"/>
    <w:rsid w:val="00D2792F"/>
    <w:rsid w:val="00D31458"/>
    <w:rsid w:val="00D32F34"/>
    <w:rsid w:val="00D364AE"/>
    <w:rsid w:val="00D40037"/>
    <w:rsid w:val="00D41302"/>
    <w:rsid w:val="00D4271F"/>
    <w:rsid w:val="00D4393D"/>
    <w:rsid w:val="00D44337"/>
    <w:rsid w:val="00D4510C"/>
    <w:rsid w:val="00D4652D"/>
    <w:rsid w:val="00D4660C"/>
    <w:rsid w:val="00D471A9"/>
    <w:rsid w:val="00D5319D"/>
    <w:rsid w:val="00D5366F"/>
    <w:rsid w:val="00D54988"/>
    <w:rsid w:val="00D552E2"/>
    <w:rsid w:val="00D556AA"/>
    <w:rsid w:val="00D57972"/>
    <w:rsid w:val="00D61C63"/>
    <w:rsid w:val="00D62466"/>
    <w:rsid w:val="00D63953"/>
    <w:rsid w:val="00D63BF7"/>
    <w:rsid w:val="00D63C7A"/>
    <w:rsid w:val="00D645AE"/>
    <w:rsid w:val="00D64A00"/>
    <w:rsid w:val="00D64FDC"/>
    <w:rsid w:val="00D66783"/>
    <w:rsid w:val="00D66A3D"/>
    <w:rsid w:val="00D67A8E"/>
    <w:rsid w:val="00D67F23"/>
    <w:rsid w:val="00D72694"/>
    <w:rsid w:val="00D72EBA"/>
    <w:rsid w:val="00D75D9D"/>
    <w:rsid w:val="00D80580"/>
    <w:rsid w:val="00D80895"/>
    <w:rsid w:val="00D80A30"/>
    <w:rsid w:val="00D817AD"/>
    <w:rsid w:val="00D81A3D"/>
    <w:rsid w:val="00D81B1E"/>
    <w:rsid w:val="00D81ECD"/>
    <w:rsid w:val="00D82E34"/>
    <w:rsid w:val="00D84E5E"/>
    <w:rsid w:val="00D84F41"/>
    <w:rsid w:val="00D8618E"/>
    <w:rsid w:val="00D8775F"/>
    <w:rsid w:val="00D879A4"/>
    <w:rsid w:val="00D9313C"/>
    <w:rsid w:val="00D94C33"/>
    <w:rsid w:val="00D9537A"/>
    <w:rsid w:val="00D95908"/>
    <w:rsid w:val="00D95DCE"/>
    <w:rsid w:val="00D96052"/>
    <w:rsid w:val="00D971DE"/>
    <w:rsid w:val="00D972DF"/>
    <w:rsid w:val="00D97DCD"/>
    <w:rsid w:val="00D97F3E"/>
    <w:rsid w:val="00DA25D8"/>
    <w:rsid w:val="00DA2CD2"/>
    <w:rsid w:val="00DA4DFB"/>
    <w:rsid w:val="00DA5C72"/>
    <w:rsid w:val="00DA5DC9"/>
    <w:rsid w:val="00DA5E7E"/>
    <w:rsid w:val="00DA5FCC"/>
    <w:rsid w:val="00DA6553"/>
    <w:rsid w:val="00DA6648"/>
    <w:rsid w:val="00DA685A"/>
    <w:rsid w:val="00DB04D9"/>
    <w:rsid w:val="00DB1760"/>
    <w:rsid w:val="00DB418C"/>
    <w:rsid w:val="00DB62CC"/>
    <w:rsid w:val="00DB630D"/>
    <w:rsid w:val="00DB72B8"/>
    <w:rsid w:val="00DB7309"/>
    <w:rsid w:val="00DB752D"/>
    <w:rsid w:val="00DC07D3"/>
    <w:rsid w:val="00DC0B0B"/>
    <w:rsid w:val="00DC0E69"/>
    <w:rsid w:val="00DC4767"/>
    <w:rsid w:val="00DD2E04"/>
    <w:rsid w:val="00DD4116"/>
    <w:rsid w:val="00DD45D5"/>
    <w:rsid w:val="00DD4F3C"/>
    <w:rsid w:val="00DD7963"/>
    <w:rsid w:val="00DD7D73"/>
    <w:rsid w:val="00DE31E9"/>
    <w:rsid w:val="00DE3B1E"/>
    <w:rsid w:val="00DE3CF3"/>
    <w:rsid w:val="00DE4CB0"/>
    <w:rsid w:val="00DE5F12"/>
    <w:rsid w:val="00DE6371"/>
    <w:rsid w:val="00DE6E88"/>
    <w:rsid w:val="00DF060B"/>
    <w:rsid w:val="00DF0FD9"/>
    <w:rsid w:val="00DF399F"/>
    <w:rsid w:val="00DF3D09"/>
    <w:rsid w:val="00DF502D"/>
    <w:rsid w:val="00DF503D"/>
    <w:rsid w:val="00DF7282"/>
    <w:rsid w:val="00E01346"/>
    <w:rsid w:val="00E01560"/>
    <w:rsid w:val="00E0615E"/>
    <w:rsid w:val="00E06CD6"/>
    <w:rsid w:val="00E06E66"/>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62FC"/>
    <w:rsid w:val="00E36672"/>
    <w:rsid w:val="00E37E73"/>
    <w:rsid w:val="00E40DFD"/>
    <w:rsid w:val="00E40FFB"/>
    <w:rsid w:val="00E42F5B"/>
    <w:rsid w:val="00E45632"/>
    <w:rsid w:val="00E45FA4"/>
    <w:rsid w:val="00E46085"/>
    <w:rsid w:val="00E467BD"/>
    <w:rsid w:val="00E46FD4"/>
    <w:rsid w:val="00E5099C"/>
    <w:rsid w:val="00E522BC"/>
    <w:rsid w:val="00E52A78"/>
    <w:rsid w:val="00E55599"/>
    <w:rsid w:val="00E5729B"/>
    <w:rsid w:val="00E57585"/>
    <w:rsid w:val="00E575CA"/>
    <w:rsid w:val="00E613D1"/>
    <w:rsid w:val="00E6141A"/>
    <w:rsid w:val="00E62471"/>
    <w:rsid w:val="00E640BA"/>
    <w:rsid w:val="00E6420D"/>
    <w:rsid w:val="00E643A6"/>
    <w:rsid w:val="00E655AE"/>
    <w:rsid w:val="00E70327"/>
    <w:rsid w:val="00E71D81"/>
    <w:rsid w:val="00E74108"/>
    <w:rsid w:val="00E74757"/>
    <w:rsid w:val="00E76F32"/>
    <w:rsid w:val="00E76FF9"/>
    <w:rsid w:val="00E8012E"/>
    <w:rsid w:val="00E8120C"/>
    <w:rsid w:val="00E8134C"/>
    <w:rsid w:val="00E8182C"/>
    <w:rsid w:val="00E83550"/>
    <w:rsid w:val="00E83A11"/>
    <w:rsid w:val="00E84123"/>
    <w:rsid w:val="00E846F3"/>
    <w:rsid w:val="00E84741"/>
    <w:rsid w:val="00E84A50"/>
    <w:rsid w:val="00E85342"/>
    <w:rsid w:val="00E85AA2"/>
    <w:rsid w:val="00E868D2"/>
    <w:rsid w:val="00E87909"/>
    <w:rsid w:val="00E939F6"/>
    <w:rsid w:val="00E949C2"/>
    <w:rsid w:val="00E950CA"/>
    <w:rsid w:val="00E9526A"/>
    <w:rsid w:val="00E95D65"/>
    <w:rsid w:val="00E95D85"/>
    <w:rsid w:val="00E96524"/>
    <w:rsid w:val="00E97711"/>
    <w:rsid w:val="00EA0D78"/>
    <w:rsid w:val="00EA2491"/>
    <w:rsid w:val="00EA6031"/>
    <w:rsid w:val="00EB068B"/>
    <w:rsid w:val="00EB0AB4"/>
    <w:rsid w:val="00EB0F2C"/>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A81"/>
    <w:rsid w:val="00ED0C26"/>
    <w:rsid w:val="00ED12B2"/>
    <w:rsid w:val="00ED1BFE"/>
    <w:rsid w:val="00ED2175"/>
    <w:rsid w:val="00ED2FAE"/>
    <w:rsid w:val="00ED3AE3"/>
    <w:rsid w:val="00ED3DDE"/>
    <w:rsid w:val="00ED40DC"/>
    <w:rsid w:val="00ED4CBB"/>
    <w:rsid w:val="00ED533A"/>
    <w:rsid w:val="00ED6083"/>
    <w:rsid w:val="00ED71DA"/>
    <w:rsid w:val="00ED744B"/>
    <w:rsid w:val="00ED7A9E"/>
    <w:rsid w:val="00EE19F5"/>
    <w:rsid w:val="00EE1CA0"/>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2221"/>
    <w:rsid w:val="00F0245D"/>
    <w:rsid w:val="00F02A66"/>
    <w:rsid w:val="00F02B96"/>
    <w:rsid w:val="00F0364D"/>
    <w:rsid w:val="00F037E9"/>
    <w:rsid w:val="00F046E3"/>
    <w:rsid w:val="00F06213"/>
    <w:rsid w:val="00F06CBA"/>
    <w:rsid w:val="00F074C0"/>
    <w:rsid w:val="00F14321"/>
    <w:rsid w:val="00F148BC"/>
    <w:rsid w:val="00F20525"/>
    <w:rsid w:val="00F20C8F"/>
    <w:rsid w:val="00F213DE"/>
    <w:rsid w:val="00F2357A"/>
    <w:rsid w:val="00F2441D"/>
    <w:rsid w:val="00F2465D"/>
    <w:rsid w:val="00F24881"/>
    <w:rsid w:val="00F24A67"/>
    <w:rsid w:val="00F266CD"/>
    <w:rsid w:val="00F272B8"/>
    <w:rsid w:val="00F305D7"/>
    <w:rsid w:val="00F3120F"/>
    <w:rsid w:val="00F31544"/>
    <w:rsid w:val="00F32140"/>
    <w:rsid w:val="00F358A3"/>
    <w:rsid w:val="00F374F4"/>
    <w:rsid w:val="00F37A87"/>
    <w:rsid w:val="00F37D8D"/>
    <w:rsid w:val="00F417B3"/>
    <w:rsid w:val="00F4197E"/>
    <w:rsid w:val="00F419E2"/>
    <w:rsid w:val="00F457C6"/>
    <w:rsid w:val="00F46C1D"/>
    <w:rsid w:val="00F522C7"/>
    <w:rsid w:val="00F5268E"/>
    <w:rsid w:val="00F526A7"/>
    <w:rsid w:val="00F57116"/>
    <w:rsid w:val="00F57295"/>
    <w:rsid w:val="00F60531"/>
    <w:rsid w:val="00F60F81"/>
    <w:rsid w:val="00F6336C"/>
    <w:rsid w:val="00F6339F"/>
    <w:rsid w:val="00F64E2D"/>
    <w:rsid w:val="00F65A51"/>
    <w:rsid w:val="00F70FA2"/>
    <w:rsid w:val="00F7107B"/>
    <w:rsid w:val="00F71B8D"/>
    <w:rsid w:val="00F71BBC"/>
    <w:rsid w:val="00F71FC2"/>
    <w:rsid w:val="00F7219E"/>
    <w:rsid w:val="00F7358C"/>
    <w:rsid w:val="00F73D12"/>
    <w:rsid w:val="00F74EC8"/>
    <w:rsid w:val="00F8059B"/>
    <w:rsid w:val="00F8158C"/>
    <w:rsid w:val="00F83FA7"/>
    <w:rsid w:val="00F84DDC"/>
    <w:rsid w:val="00F85615"/>
    <w:rsid w:val="00F85E18"/>
    <w:rsid w:val="00F8618F"/>
    <w:rsid w:val="00F861B7"/>
    <w:rsid w:val="00F862DF"/>
    <w:rsid w:val="00F8700A"/>
    <w:rsid w:val="00F944D9"/>
    <w:rsid w:val="00F94B3F"/>
    <w:rsid w:val="00F94E5B"/>
    <w:rsid w:val="00F95102"/>
    <w:rsid w:val="00F95EBE"/>
    <w:rsid w:val="00FA082E"/>
    <w:rsid w:val="00FA0CB7"/>
    <w:rsid w:val="00FA175F"/>
    <w:rsid w:val="00FA19A7"/>
    <w:rsid w:val="00FA1EEC"/>
    <w:rsid w:val="00FA2887"/>
    <w:rsid w:val="00FA3900"/>
    <w:rsid w:val="00FA3C4D"/>
    <w:rsid w:val="00FA3EDB"/>
    <w:rsid w:val="00FA6ADB"/>
    <w:rsid w:val="00FB140C"/>
    <w:rsid w:val="00FB19D8"/>
    <w:rsid w:val="00FB2D5E"/>
    <w:rsid w:val="00FB53C2"/>
    <w:rsid w:val="00FB6273"/>
    <w:rsid w:val="00FB7FE3"/>
    <w:rsid w:val="00FC01E4"/>
    <w:rsid w:val="00FC2013"/>
    <w:rsid w:val="00FC4292"/>
    <w:rsid w:val="00FC475A"/>
    <w:rsid w:val="00FC70C4"/>
    <w:rsid w:val="00FC766F"/>
    <w:rsid w:val="00FD04BC"/>
    <w:rsid w:val="00FD3236"/>
    <w:rsid w:val="00FD3662"/>
    <w:rsid w:val="00FD55FB"/>
    <w:rsid w:val="00FD6565"/>
    <w:rsid w:val="00FE0451"/>
    <w:rsid w:val="00FE1ECA"/>
    <w:rsid w:val="00FE2EB3"/>
    <w:rsid w:val="00FE30C1"/>
    <w:rsid w:val="00FE3D9D"/>
    <w:rsid w:val="00FE4033"/>
    <w:rsid w:val="00FE4C9A"/>
    <w:rsid w:val="00FE7888"/>
    <w:rsid w:val="00FE79FE"/>
    <w:rsid w:val="00FE7E50"/>
    <w:rsid w:val="00FE7F4D"/>
    <w:rsid w:val="00FF0D4B"/>
    <w:rsid w:val="00FF0DAD"/>
    <w:rsid w:val="00FF0F0F"/>
    <w:rsid w:val="00FF1366"/>
    <w:rsid w:val="00FF1817"/>
    <w:rsid w:val="00FF3F62"/>
    <w:rsid w:val="00FF7A34"/>
    <w:rsid w:val="00FF7FA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列出段落,Lista1,?? ??,?????,????"/>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paragraph" w:styleId="TOC5">
    <w:name w:val="toc 5"/>
    <w:basedOn w:val="TOC4"/>
    <w:semiHidden/>
    <w:rsid w:val="003C7D2A"/>
    <w:pPr>
      <w:keepLines/>
      <w:widowControl w:val="0"/>
      <w:numPr>
        <w:numId w:val="9"/>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3C7D2A"/>
    <w:pPr>
      <w:numPr>
        <w:numId w:val="8"/>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3C7D2A"/>
    <w:pPr>
      <w:spacing w:after="100"/>
      <w:ind w:left="600"/>
    </w:pPr>
  </w:style>
  <w:style w:type="character" w:styleId="FollowedHyperlink">
    <w:name w:val="FollowedHyperlink"/>
    <w:basedOn w:val="DefaultParagraphFont"/>
    <w:uiPriority w:val="99"/>
    <w:semiHidden/>
    <w:unhideWhenUsed/>
    <w:rsid w:val="00400D83"/>
    <w:rPr>
      <w:color w:val="954F72" w:themeColor="followedHyperlink"/>
      <w:u w:val="single"/>
    </w:rPr>
  </w:style>
  <w:style w:type="paragraph" w:customStyle="1" w:styleId="LGTdoc">
    <w:name w:val="LGTdoc_본문"/>
    <w:basedOn w:val="Normal"/>
    <w:rsid w:val="00413C19"/>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SRVZ567275SS-1352137377-1276</_dlc_DocId>
    <_dlc_DocIdUrl xmlns="932dab1a-f806-440a-b546-5f112cb4e652">
      <Url>https://projects.qualcomm.com/sites/libra/_layouts/15/DocIdRedir.aspx?ID=SRVZ567275SS-1352137377-1276</Url>
      <Description>SRVZ567275SS-1352137377-1276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932dab1a-f806-440a-b546-5f112cb4e652"/>
  </ds:schemaRefs>
</ds:datastoreItem>
</file>

<file path=customXml/itemProps2.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3.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4.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951BEB-8EE2-45D6-87A4-5266480EA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1074</Words>
  <Characters>6126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Sidelink Resource Allocation Mechanism for NR V2X</vt:lpstr>
    </vt:vector>
  </TitlesOfParts>
  <Company/>
  <LinksUpToDate>false</LinksUpToDate>
  <CharactersWithSpaces>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Sidelink Resource Allocation Mechanism for NR V2X</dc:title>
  <dc:subject/>
  <dc:creator>Qualcomm</dc:creator>
  <cp:keywords/>
  <dc:description/>
  <cp:lastModifiedBy>Arjun Bharadwaj</cp:lastModifiedBy>
  <cp:revision>2</cp:revision>
  <dcterms:created xsi:type="dcterms:W3CDTF">2018-10-11T04:11:00Z</dcterms:created>
  <dcterms:modified xsi:type="dcterms:W3CDTF">2018-10-11T04:11:00Z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f1864ad7-40a4-4de9-97f9-f63d9d30f0ba</vt:lpwstr>
  </property>
</Properties>
</file>