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1175C752" w:rsidR="00EC5A6D" w:rsidRPr="00E52FCE" w:rsidRDefault="00EC5A6D" w:rsidP="00EC5A6D">
      <w:pPr>
        <w:pStyle w:val="a3"/>
        <w:spacing w:line="276" w:lineRule="auto"/>
        <w:rPr>
          <w:rFonts w:ascii="Calibri" w:eastAsia="ＭＳ ゴシック" w:hAnsi="Calibri" w:cs="Calibri"/>
          <w:noProof w:val="0"/>
          <w:sz w:val="24"/>
          <w:szCs w:val="24"/>
          <w:lang w:val="en-GB"/>
        </w:rPr>
      </w:pPr>
      <w:r w:rsidRPr="00E52FCE">
        <w:rPr>
          <w:rFonts w:ascii="Calibri" w:eastAsia="ＭＳ ゴシック" w:hAnsi="Calibri" w:cs="Calibri"/>
          <w:noProof w:val="0"/>
          <w:sz w:val="24"/>
          <w:szCs w:val="24"/>
          <w:lang w:val="en-GB"/>
        </w:rPr>
        <w:t>3GPP TSG RAN WG1 Meeting #</w:t>
      </w:r>
      <w:r w:rsidR="00D25D07" w:rsidRPr="00E52FCE">
        <w:rPr>
          <w:rFonts w:ascii="Calibri" w:eastAsia="ＭＳ ゴシック" w:hAnsi="Calibri" w:cs="Calibri"/>
          <w:noProof w:val="0"/>
          <w:sz w:val="24"/>
          <w:szCs w:val="24"/>
          <w:lang w:val="en-GB"/>
        </w:rPr>
        <w:t>9</w:t>
      </w:r>
      <w:r w:rsidR="00F45351" w:rsidRPr="00E52FCE">
        <w:rPr>
          <w:rFonts w:ascii="Calibri" w:eastAsia="ＭＳ ゴシック" w:hAnsi="Calibri" w:cs="Calibri"/>
          <w:noProof w:val="0"/>
          <w:sz w:val="24"/>
          <w:szCs w:val="24"/>
          <w:lang w:val="en-GB"/>
        </w:rPr>
        <w:t>4</w:t>
      </w:r>
      <w:r w:rsidR="00301015">
        <w:rPr>
          <w:rFonts w:ascii="Calibri" w:eastAsia="ＭＳ ゴシック" w:hAnsi="Calibri" w:cs="Calibri"/>
          <w:noProof w:val="0"/>
          <w:sz w:val="24"/>
          <w:szCs w:val="24"/>
          <w:lang w:val="en-GB"/>
        </w:rPr>
        <w:t>b</w:t>
      </w:r>
      <w:r w:rsidRPr="00E52FCE">
        <w:rPr>
          <w:rFonts w:ascii="Calibri" w:eastAsia="ＭＳ ゴシック" w:hAnsi="Calibri" w:cs="Calibri"/>
          <w:noProof w:val="0"/>
          <w:sz w:val="24"/>
          <w:szCs w:val="24"/>
          <w:lang w:val="en-GB"/>
        </w:rPr>
        <w:t xml:space="preserve">                                    </w:t>
      </w:r>
      <w:r w:rsidR="007D6B98" w:rsidRPr="00E52FCE">
        <w:rPr>
          <w:rFonts w:ascii="Calibri" w:eastAsia="ＭＳ ゴシック" w:hAnsi="Calibri" w:cs="Calibri"/>
          <w:noProof w:val="0"/>
          <w:sz w:val="24"/>
          <w:szCs w:val="24"/>
          <w:lang w:val="en-GB"/>
        </w:rPr>
        <w:t xml:space="preserve">  </w:t>
      </w:r>
      <w:r w:rsidR="00AE5FD8">
        <w:rPr>
          <w:rFonts w:ascii="Calibri" w:eastAsia="ＭＳ ゴシック" w:hAnsi="Calibri" w:cs="Calibri"/>
          <w:noProof w:val="0"/>
          <w:sz w:val="24"/>
          <w:szCs w:val="24"/>
          <w:lang w:val="en-GB"/>
        </w:rPr>
        <w:t xml:space="preserve">     </w:t>
      </w:r>
      <w:r w:rsidR="00D51DD1">
        <w:rPr>
          <w:rFonts w:ascii="Calibri" w:eastAsia="ＭＳ ゴシック" w:hAnsi="Calibri" w:cs="Calibri"/>
          <w:noProof w:val="0"/>
          <w:sz w:val="24"/>
          <w:szCs w:val="24"/>
          <w:lang w:val="en-GB"/>
        </w:rPr>
        <w:t xml:space="preserve"> </w:t>
      </w:r>
      <w:r w:rsidRPr="00E52FCE">
        <w:rPr>
          <w:rFonts w:ascii="Calibri" w:eastAsia="ＭＳ ゴシック" w:hAnsi="Calibri" w:cs="Calibri"/>
          <w:noProof w:val="0"/>
          <w:sz w:val="24"/>
          <w:szCs w:val="24"/>
          <w:lang w:val="en-GB"/>
        </w:rPr>
        <w:t>R1-</w:t>
      </w:r>
      <w:r w:rsidR="003B6FF1" w:rsidRPr="00E52FCE">
        <w:rPr>
          <w:rFonts w:ascii="Calibri" w:hAnsi="Calibri" w:cs="Calibri"/>
        </w:rPr>
        <w:t xml:space="preserve"> </w:t>
      </w:r>
      <w:r w:rsidR="00B61525" w:rsidRPr="00B61525">
        <w:rPr>
          <w:rFonts w:ascii="Calibri" w:eastAsia="ＭＳ ゴシック" w:hAnsi="Calibri" w:cs="Calibri"/>
          <w:noProof w:val="0"/>
          <w:sz w:val="24"/>
          <w:szCs w:val="24"/>
          <w:lang w:val="en-GB"/>
        </w:rPr>
        <w:t>1811485</w:t>
      </w:r>
    </w:p>
    <w:p w14:paraId="0654AF63" w14:textId="208D5086" w:rsidR="00EC5A6D" w:rsidRPr="00E52FCE" w:rsidRDefault="00301015" w:rsidP="00EC5A6D">
      <w:pPr>
        <w:pStyle w:val="a3"/>
        <w:spacing w:line="276" w:lineRule="auto"/>
        <w:rPr>
          <w:rFonts w:ascii="Calibri" w:hAnsi="Calibri" w:cs="Calibri"/>
          <w:noProof w:val="0"/>
          <w:lang w:val="en-GB"/>
        </w:rPr>
      </w:pPr>
      <w:r w:rsidRPr="00301015">
        <w:rPr>
          <w:rFonts w:ascii="Calibri" w:eastAsia="ＭＳ ゴシック" w:hAnsi="Calibri" w:cs="Calibri"/>
          <w:noProof w:val="0"/>
          <w:sz w:val="24"/>
          <w:szCs w:val="24"/>
          <w:lang w:val="en-GB"/>
        </w:rPr>
        <w:t>Chengdu</w:t>
      </w:r>
      <w:r w:rsidR="00EC5A6D"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00EC5A6D"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8</w:t>
      </w:r>
      <w:r w:rsidR="00EC5A6D" w:rsidRPr="00E52FCE">
        <w:rPr>
          <w:rFonts w:ascii="Calibri" w:eastAsia="ＭＳ ゴシック" w:hAnsi="Calibri" w:cs="Calibri"/>
          <w:noProof w:val="0"/>
          <w:sz w:val="24"/>
          <w:szCs w:val="24"/>
          <w:lang w:val="en-GB"/>
        </w:rPr>
        <w:t xml:space="preserve">th - </w:t>
      </w:r>
      <w:r>
        <w:rPr>
          <w:rFonts w:ascii="Calibri" w:eastAsia="ＭＳ ゴシック" w:hAnsi="Calibri" w:cs="Calibri"/>
          <w:noProof w:val="0"/>
          <w:sz w:val="24"/>
          <w:szCs w:val="24"/>
          <w:lang w:val="en-GB"/>
        </w:rPr>
        <w:t>12</w:t>
      </w:r>
      <w:r w:rsidR="00EC5A6D" w:rsidRPr="00E52FCE">
        <w:rPr>
          <w:rFonts w:ascii="Calibri" w:eastAsia="ＭＳ ゴシック" w:hAnsi="Calibri" w:cs="Calibri"/>
          <w:noProof w:val="0"/>
          <w:sz w:val="24"/>
          <w:szCs w:val="24"/>
          <w:lang w:val="en-GB"/>
        </w:rPr>
        <w:t xml:space="preserve">th </w:t>
      </w:r>
      <w:r>
        <w:rPr>
          <w:rFonts w:ascii="Calibri" w:eastAsia="ＭＳ ゴシック" w:hAnsi="Calibri" w:cs="Calibri"/>
          <w:noProof w:val="0"/>
          <w:sz w:val="24"/>
          <w:szCs w:val="24"/>
          <w:lang w:val="en-GB"/>
        </w:rPr>
        <w:t>Oct</w:t>
      </w:r>
      <w:r w:rsidR="00D51DD1">
        <w:rPr>
          <w:rFonts w:ascii="Calibri" w:eastAsia="ＭＳ ゴシック" w:hAnsi="Calibri" w:cs="Calibri"/>
          <w:noProof w:val="0"/>
          <w:sz w:val="24"/>
          <w:szCs w:val="24"/>
          <w:lang w:val="en-GB"/>
        </w:rPr>
        <w:t>.</w:t>
      </w:r>
      <w:r w:rsidR="00EC5A6D" w:rsidRPr="00E52FCE">
        <w:rPr>
          <w:rFonts w:ascii="Calibri" w:eastAsia="ＭＳ ゴシック" w:hAnsi="Calibri" w:cs="Calibri"/>
          <w:noProof w:val="0"/>
          <w:sz w:val="24"/>
          <w:szCs w:val="24"/>
          <w:lang w:val="en-GB"/>
        </w:rPr>
        <w:t xml:space="preserve"> 201</w:t>
      </w:r>
      <w:r w:rsidR="00D51DD1">
        <w:rPr>
          <w:rFonts w:ascii="Calibri" w:eastAsia="ＭＳ ゴシック" w:hAnsi="Calibri" w:cs="Calibri"/>
          <w:noProof w:val="0"/>
          <w:sz w:val="24"/>
          <w:szCs w:val="24"/>
          <w:lang w:val="en-GB"/>
        </w:rPr>
        <w:t>8</w:t>
      </w:r>
    </w:p>
    <w:p w14:paraId="79D91A57" w14:textId="77777777" w:rsidR="00EC5A6D" w:rsidRPr="00E52FCE"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E52FCE" w:rsidRDefault="00EC5A6D" w:rsidP="00EC5A6D">
      <w:pPr>
        <w:pStyle w:val="a3"/>
        <w:spacing w:line="276" w:lineRule="auto"/>
        <w:ind w:left="1800" w:hanging="1800"/>
        <w:rPr>
          <w:rFonts w:ascii="Calibri" w:eastAsia="ＭＳ ゴシック" w:hAnsi="Calibri" w:cs="Calibri"/>
          <w:noProof w:val="0"/>
          <w:sz w:val="24"/>
          <w:lang w:eastAsia="ja-JP"/>
        </w:rPr>
      </w:pPr>
      <w:r w:rsidRPr="00E52FCE">
        <w:rPr>
          <w:rFonts w:ascii="Calibri" w:eastAsia="ＭＳ ゴシック" w:hAnsi="Calibri" w:cs="Calibri"/>
          <w:noProof w:val="0"/>
          <w:sz w:val="24"/>
        </w:rPr>
        <w:t>Source:</w:t>
      </w:r>
      <w:r w:rsidRPr="00E52FCE">
        <w:rPr>
          <w:rFonts w:ascii="Calibri" w:eastAsia="ＭＳ ゴシック" w:hAnsi="Calibri" w:cs="Calibri"/>
          <w:noProof w:val="0"/>
          <w:sz w:val="24"/>
        </w:rPr>
        <w:tab/>
      </w:r>
      <w:r w:rsidRPr="00E52FCE">
        <w:rPr>
          <w:rFonts w:ascii="Calibri" w:eastAsia="ＭＳ ゴシック" w:hAnsi="Calibri" w:cs="Calibri"/>
          <w:noProof w:val="0"/>
          <w:sz w:val="24"/>
          <w:lang w:eastAsia="ja-JP"/>
        </w:rPr>
        <w:t>Mitsubishi Electric</w:t>
      </w:r>
    </w:p>
    <w:p w14:paraId="28E6B9CF" w14:textId="50033A03" w:rsidR="00EC5A6D" w:rsidRPr="00E52FCE" w:rsidRDefault="00EC5A6D" w:rsidP="00EC5A6D">
      <w:pPr>
        <w:pStyle w:val="a3"/>
        <w:spacing w:line="276" w:lineRule="auto"/>
        <w:ind w:left="1800" w:hanging="1800"/>
        <w:jc w:val="both"/>
        <w:rPr>
          <w:rFonts w:ascii="Calibri" w:hAnsi="Calibri" w:cs="Calibri"/>
          <w:noProof w:val="0"/>
          <w:sz w:val="24"/>
          <w:lang w:val="en-GB" w:eastAsia="ja-JP"/>
        </w:rPr>
      </w:pPr>
      <w:r w:rsidRPr="00E52FCE">
        <w:rPr>
          <w:rFonts w:ascii="Calibri" w:eastAsia="ＭＳ ゴシック" w:hAnsi="Calibri" w:cs="Calibri"/>
          <w:noProof w:val="0"/>
          <w:sz w:val="24"/>
        </w:rPr>
        <w:t>Title:</w:t>
      </w:r>
      <w:r w:rsidRPr="00E52FCE">
        <w:rPr>
          <w:rFonts w:ascii="Calibri" w:eastAsia="ＭＳ ゴシック" w:hAnsi="Calibri" w:cs="Calibri"/>
          <w:noProof w:val="0"/>
          <w:sz w:val="24"/>
        </w:rPr>
        <w:tab/>
      </w:r>
      <w:r w:rsidR="00E67A7C" w:rsidRPr="00E52FCE">
        <w:rPr>
          <w:rFonts w:ascii="Calibri" w:eastAsia="ＭＳ ゴシック" w:hAnsi="Calibri" w:cs="Calibri"/>
          <w:noProof w:val="0"/>
          <w:sz w:val="24"/>
        </w:rPr>
        <w:t xml:space="preserve">Views on </w:t>
      </w:r>
      <w:r w:rsidR="00040C30">
        <w:rPr>
          <w:rFonts w:ascii="Calibri" w:eastAsia="ＭＳ ゴシック" w:hAnsi="Calibri" w:cs="Calibri"/>
          <w:noProof w:val="0"/>
          <w:sz w:val="24"/>
        </w:rPr>
        <w:t>SRS designs</w:t>
      </w:r>
      <w:r w:rsidR="00301015">
        <w:rPr>
          <w:rFonts w:ascii="Calibri" w:eastAsia="ＭＳ ゴシック" w:hAnsi="Calibri" w:cs="Calibri"/>
          <w:noProof w:val="0"/>
          <w:sz w:val="24"/>
        </w:rPr>
        <w:t xml:space="preserve"> for LTE MIMO</w:t>
      </w:r>
    </w:p>
    <w:p w14:paraId="36730BDF" w14:textId="1680F569" w:rsidR="00EC5A6D" w:rsidRPr="00E52FCE" w:rsidRDefault="00EC5A6D" w:rsidP="00EC5A6D">
      <w:pPr>
        <w:pStyle w:val="a3"/>
        <w:spacing w:line="276" w:lineRule="auto"/>
        <w:ind w:left="1800" w:hanging="1800"/>
        <w:jc w:val="both"/>
        <w:rPr>
          <w:rFonts w:ascii="Calibri" w:hAnsi="Calibri" w:cs="Calibri"/>
          <w:noProof w:val="0"/>
          <w:sz w:val="24"/>
          <w:lang w:val="en-GB" w:eastAsia="ja-JP"/>
        </w:rPr>
      </w:pPr>
      <w:r w:rsidRPr="00E52FCE">
        <w:rPr>
          <w:rFonts w:ascii="Calibri" w:eastAsia="ＭＳ ゴシック" w:hAnsi="Calibri" w:cs="Calibri"/>
          <w:noProof w:val="0"/>
          <w:sz w:val="24"/>
        </w:rPr>
        <w:t>Agenda Item:</w:t>
      </w:r>
      <w:r w:rsidRPr="00E52FCE">
        <w:rPr>
          <w:rFonts w:ascii="Calibri" w:eastAsia="ＭＳ ゴシック" w:hAnsi="Calibri" w:cs="Calibri"/>
          <w:noProof w:val="0"/>
          <w:sz w:val="24"/>
        </w:rPr>
        <w:tab/>
      </w:r>
      <w:r w:rsidR="00410838">
        <w:rPr>
          <w:rFonts w:ascii="Calibri" w:eastAsia="ＭＳ ゴシック" w:hAnsi="Calibri" w:cs="Calibri"/>
          <w:noProof w:val="0"/>
          <w:sz w:val="24"/>
        </w:rPr>
        <w:t xml:space="preserve">6.2.3.1.1 </w:t>
      </w:r>
      <w:r w:rsidR="00410838" w:rsidRPr="00410838">
        <w:rPr>
          <w:rFonts w:ascii="Calibri" w:eastAsia="ＭＳ ゴシック" w:hAnsi="Calibri" w:cs="Calibri"/>
          <w:noProof w:val="0"/>
          <w:sz w:val="24"/>
        </w:rPr>
        <w:t>Additional SRS symbols</w:t>
      </w:r>
    </w:p>
    <w:p w14:paraId="769B4366" w14:textId="77777777" w:rsidR="00EC5A6D" w:rsidRPr="00E52FCE"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E52FCE">
        <w:rPr>
          <w:rFonts w:ascii="Calibri" w:hAnsi="Calibri" w:cs="Calibri"/>
          <w:b/>
          <w:lang w:val="en-US"/>
        </w:rPr>
        <w:t>Document for:</w:t>
      </w:r>
      <w:r w:rsidRPr="00E52FCE">
        <w:rPr>
          <w:rFonts w:ascii="Calibri" w:hAnsi="Calibri" w:cs="Calibri"/>
          <w:b/>
          <w:lang w:val="en-US" w:eastAsia="ja-JP"/>
        </w:rPr>
        <w:t xml:space="preserve"> </w:t>
      </w:r>
      <w:r w:rsidRPr="00E52FCE">
        <w:rPr>
          <w:rFonts w:ascii="Calibri" w:hAnsi="Calibri" w:cs="Calibri"/>
          <w:b/>
          <w:lang w:val="en-US" w:eastAsia="ja-JP"/>
        </w:rPr>
        <w:tab/>
        <w:t>Discussion/Decision</w:t>
      </w:r>
    </w:p>
    <w:p w14:paraId="3D7594A5" w14:textId="77777777" w:rsidR="00EC5A6D" w:rsidRPr="00E52FCE" w:rsidRDefault="00EC5A6D" w:rsidP="00EC5A6D">
      <w:pPr>
        <w:pStyle w:val="1"/>
        <w:spacing w:line="360" w:lineRule="auto"/>
        <w:rPr>
          <w:rFonts w:ascii="Calibri" w:hAnsi="Calibri" w:cs="Calibri"/>
          <w:lang w:val="en-US"/>
        </w:rPr>
      </w:pPr>
      <w:r w:rsidRPr="00E52FCE">
        <w:rPr>
          <w:rFonts w:ascii="Calibri" w:hAnsi="Calibri" w:cs="Calibri"/>
          <w:lang w:val="en-US"/>
        </w:rPr>
        <w:t>Introduction</w:t>
      </w:r>
    </w:p>
    <w:p w14:paraId="62D449B1" w14:textId="4181C197" w:rsidR="00EC5A6D" w:rsidRPr="00E52FCE" w:rsidRDefault="00301015" w:rsidP="00EC5A6D">
      <w:pPr>
        <w:spacing w:line="276" w:lineRule="auto"/>
        <w:rPr>
          <w:rFonts w:ascii="Calibri" w:hAnsi="Calibri" w:cs="Calibri"/>
          <w:lang w:val="en-US" w:eastAsia="ja-JP"/>
        </w:rPr>
      </w:pPr>
      <w:r>
        <w:rPr>
          <w:rFonts w:ascii="Calibri" w:hAnsi="Calibri" w:cs="Calibri"/>
          <w:lang w:val="en-US" w:eastAsia="ja-JP"/>
        </w:rPr>
        <w:t xml:space="preserve">In </w:t>
      </w:r>
      <w:r w:rsidR="00FE4935">
        <w:rPr>
          <w:rFonts w:ascii="Calibri" w:hAnsi="Calibri" w:cs="Calibri"/>
          <w:lang w:val="en-US" w:eastAsia="ja-JP"/>
        </w:rPr>
        <w:t>RAN</w:t>
      </w:r>
      <w:r>
        <w:rPr>
          <w:rFonts w:ascii="Calibri" w:hAnsi="Calibri" w:cs="Calibri"/>
          <w:lang w:val="en-US" w:eastAsia="ja-JP"/>
        </w:rPr>
        <w:t>1</w:t>
      </w:r>
      <w:r w:rsidR="00FE4935">
        <w:rPr>
          <w:rFonts w:ascii="Calibri" w:hAnsi="Calibri" w:cs="Calibri"/>
          <w:lang w:val="en-US" w:eastAsia="ja-JP"/>
        </w:rPr>
        <w:t>#</w:t>
      </w:r>
      <w:r>
        <w:rPr>
          <w:rFonts w:ascii="Calibri" w:hAnsi="Calibri" w:cs="Calibri"/>
          <w:lang w:val="en-US" w:eastAsia="ja-JP"/>
        </w:rPr>
        <w:t>94</w:t>
      </w:r>
      <w:r w:rsidR="005E7A92" w:rsidRPr="00E52FCE">
        <w:rPr>
          <w:rFonts w:ascii="Calibri" w:hAnsi="Calibri" w:cs="Calibri"/>
          <w:lang w:val="en-US" w:eastAsia="ja-JP"/>
        </w:rPr>
        <w:t xml:space="preserve">, </w:t>
      </w:r>
      <w:r>
        <w:rPr>
          <w:rFonts w:ascii="Calibri" w:hAnsi="Calibri" w:cs="Calibri"/>
          <w:lang w:val="en-US" w:eastAsia="ja-JP"/>
        </w:rPr>
        <w:t xml:space="preserve">the following agreements were made regarding </w:t>
      </w:r>
      <w:r w:rsidR="005D4CA9">
        <w:rPr>
          <w:rFonts w:ascii="Calibri" w:hAnsi="Calibri" w:cs="Calibri"/>
          <w:lang w:val="en-US" w:eastAsia="ja-JP"/>
        </w:rPr>
        <w:t xml:space="preserve">virtual cell ID and </w:t>
      </w:r>
      <w:r>
        <w:rPr>
          <w:rFonts w:ascii="Calibri" w:hAnsi="Calibri" w:cs="Calibri"/>
          <w:lang w:val="en-US" w:eastAsia="ja-JP"/>
        </w:rPr>
        <w:t>additional SRS symbols for LTE MIMO</w:t>
      </w:r>
      <w:r w:rsidR="00F45351" w:rsidRPr="00E52FCE">
        <w:rPr>
          <w:rFonts w:ascii="Calibri" w:hAnsi="Calibri" w:cs="Calibri"/>
          <w:lang w:val="en-US" w:eastAsia="ja-JP"/>
        </w:rPr>
        <w:t>[</w:t>
      </w:r>
      <w:r w:rsidR="00117235">
        <w:rPr>
          <w:rFonts w:ascii="Calibri" w:hAnsi="Calibri" w:cs="Calibri"/>
          <w:lang w:val="en-US" w:eastAsia="ja-JP"/>
        </w:rPr>
        <w:fldChar w:fldCharType="begin"/>
      </w:r>
      <w:r w:rsidR="00117235">
        <w:rPr>
          <w:rFonts w:ascii="Calibri" w:hAnsi="Calibri" w:cs="Calibri"/>
          <w:lang w:val="en-US" w:eastAsia="ja-JP"/>
        </w:rPr>
        <w:instrText xml:space="preserve"> REF RAN1chairnote \h </w:instrText>
      </w:r>
      <w:r w:rsidR="00117235">
        <w:rPr>
          <w:rFonts w:ascii="Calibri" w:hAnsi="Calibri" w:cs="Calibri"/>
          <w:lang w:val="en-US" w:eastAsia="ja-JP"/>
        </w:rPr>
      </w:r>
      <w:r w:rsidR="00117235">
        <w:rPr>
          <w:rFonts w:ascii="Calibri" w:hAnsi="Calibri" w:cs="Calibri"/>
          <w:lang w:val="en-US" w:eastAsia="ja-JP"/>
        </w:rPr>
        <w:fldChar w:fldCharType="separate"/>
      </w:r>
      <w:r w:rsidR="007C51B4">
        <w:rPr>
          <w:rFonts w:ascii="Calibri" w:hAnsi="Calibri" w:cs="Calibri"/>
          <w:noProof/>
        </w:rPr>
        <w:t>1</w:t>
      </w:r>
      <w:r w:rsidR="00117235">
        <w:rPr>
          <w:rFonts w:ascii="Calibri" w:hAnsi="Calibri" w:cs="Calibri"/>
          <w:lang w:val="en-US" w:eastAsia="ja-JP"/>
        </w:rPr>
        <w:fldChar w:fldCharType="end"/>
      </w:r>
      <w:r w:rsidR="00F45351" w:rsidRPr="00E52FCE">
        <w:rPr>
          <w:rFonts w:ascii="Calibri" w:hAnsi="Calibri" w:cs="Calibri"/>
          <w:lang w:val="en-US" w:eastAsia="ja-JP"/>
        </w:rPr>
        <w:t>]</w:t>
      </w:r>
      <w:r w:rsidR="00D25D07" w:rsidRPr="00E52FCE">
        <w:rPr>
          <w:rFonts w:ascii="Calibri" w:hAnsi="Calibri" w:cs="Calibri"/>
          <w:lang w:val="en-US" w:eastAsia="ja-JP"/>
        </w:rPr>
        <w:t>.</w:t>
      </w:r>
    </w:p>
    <w:p w14:paraId="051BFDA5" w14:textId="77777777" w:rsidR="00EC5A6D" w:rsidRPr="006478B7" w:rsidRDefault="00EC5A6D"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EC5A6D" w:rsidRPr="00E52FCE" w14:paraId="159FC714" w14:textId="77777777" w:rsidTr="00D25294">
        <w:trPr>
          <w:trHeight w:val="317"/>
        </w:trPr>
        <w:tc>
          <w:tcPr>
            <w:tcW w:w="9962" w:type="dxa"/>
          </w:tcPr>
          <w:p w14:paraId="39042FB8" w14:textId="77777777" w:rsidR="00F00533" w:rsidRPr="00F00533" w:rsidRDefault="00ED3D3E" w:rsidP="00F00533">
            <w:pPr>
              <w:ind w:left="1440" w:hanging="1440"/>
              <w:rPr>
                <w:sz w:val="21"/>
                <w:szCs w:val="21"/>
                <w:lang w:eastAsia="x-none"/>
              </w:rPr>
            </w:pPr>
            <w:hyperlink r:id="rId8" w:history="1">
              <w:r w:rsidR="00F00533" w:rsidRPr="00F00533">
                <w:rPr>
                  <w:rStyle w:val="a6"/>
                  <w:b/>
                  <w:szCs w:val="21"/>
                </w:rPr>
                <w:t>R1-1809584</w:t>
              </w:r>
            </w:hyperlink>
            <w:r w:rsidR="00F00533" w:rsidRPr="00F00533">
              <w:rPr>
                <w:sz w:val="21"/>
                <w:szCs w:val="21"/>
                <w:lang w:eastAsia="x-none"/>
              </w:rPr>
              <w:tab/>
              <w:t>Feature summary on additional SRS symbols for LTE</w:t>
            </w:r>
            <w:r w:rsidR="00F00533" w:rsidRPr="00F00533">
              <w:rPr>
                <w:sz w:val="21"/>
                <w:szCs w:val="21"/>
                <w:lang w:eastAsia="x-none"/>
              </w:rPr>
              <w:tab/>
            </w:r>
            <w:r w:rsidR="00F00533" w:rsidRPr="00F00533">
              <w:rPr>
                <w:sz w:val="21"/>
                <w:szCs w:val="21"/>
                <w:lang w:eastAsia="x-none"/>
              </w:rPr>
              <w:tab/>
              <w:t>Huawei, HiSi</w:t>
            </w:r>
          </w:p>
          <w:p w14:paraId="70A7805B" w14:textId="77777777" w:rsidR="00F00533" w:rsidRPr="00F00533" w:rsidRDefault="00F00533" w:rsidP="00F00533">
            <w:pPr>
              <w:ind w:left="1440" w:hanging="1440"/>
              <w:rPr>
                <w:sz w:val="21"/>
                <w:szCs w:val="21"/>
                <w:lang w:eastAsia="x-none"/>
              </w:rPr>
            </w:pPr>
          </w:p>
          <w:p w14:paraId="64F40D15" w14:textId="77777777" w:rsidR="00F00533" w:rsidRPr="00F00533" w:rsidRDefault="00F00533" w:rsidP="00F00533">
            <w:pPr>
              <w:ind w:left="1440" w:hanging="1440"/>
              <w:rPr>
                <w:b/>
                <w:sz w:val="21"/>
                <w:szCs w:val="21"/>
                <w:lang w:eastAsia="x-none"/>
              </w:rPr>
            </w:pPr>
            <w:r w:rsidRPr="00F00533">
              <w:rPr>
                <w:b/>
                <w:sz w:val="21"/>
                <w:szCs w:val="21"/>
                <w:highlight w:val="green"/>
                <w:lang w:eastAsia="x-none"/>
              </w:rPr>
              <w:t>Agreement</w:t>
            </w:r>
          </w:p>
          <w:p w14:paraId="01A6B95F" w14:textId="77777777" w:rsidR="00F00533" w:rsidRPr="00F00533" w:rsidRDefault="00F00533" w:rsidP="00F00533">
            <w:pPr>
              <w:rPr>
                <w:rFonts w:eastAsia="Malgun Gothic"/>
                <w:sz w:val="21"/>
                <w:szCs w:val="21"/>
                <w:lang w:eastAsia="zh-CN"/>
              </w:rPr>
            </w:pPr>
            <w:r w:rsidRPr="00F00533">
              <w:rPr>
                <w:rFonts w:eastAsia="Malgun Gothic"/>
                <w:sz w:val="21"/>
                <w:szCs w:val="21"/>
                <w:lang w:eastAsia="zh-CN"/>
              </w:rPr>
              <w:t>The work for additional SRS symbols in this WI should consider the following scenarios</w:t>
            </w:r>
          </w:p>
          <w:p w14:paraId="742223B6" w14:textId="77777777" w:rsidR="00F00533" w:rsidRPr="00F00533" w:rsidRDefault="00F00533" w:rsidP="00F00533">
            <w:pPr>
              <w:numPr>
                <w:ilvl w:val="0"/>
                <w:numId w:val="8"/>
              </w:numPr>
              <w:rPr>
                <w:rFonts w:eastAsia="Malgun Gothic"/>
                <w:sz w:val="21"/>
                <w:szCs w:val="21"/>
                <w:lang w:eastAsia="zh-CN"/>
              </w:rPr>
            </w:pPr>
            <w:r w:rsidRPr="00F00533">
              <w:rPr>
                <w:rFonts w:eastAsia="Malgun Gothic"/>
                <w:sz w:val="21"/>
                <w:szCs w:val="21"/>
                <w:lang w:eastAsia="zh-CN"/>
              </w:rPr>
              <w:t>TDD for non-CA</w:t>
            </w:r>
          </w:p>
          <w:p w14:paraId="5CC0F1C8" w14:textId="77777777" w:rsidR="00F00533" w:rsidRPr="00F00533" w:rsidRDefault="00F00533" w:rsidP="00F00533">
            <w:pPr>
              <w:numPr>
                <w:ilvl w:val="0"/>
                <w:numId w:val="8"/>
              </w:numPr>
              <w:rPr>
                <w:rFonts w:eastAsia="Malgun Gothic"/>
                <w:sz w:val="21"/>
                <w:szCs w:val="21"/>
                <w:lang w:eastAsia="zh-CN"/>
              </w:rPr>
            </w:pPr>
            <w:r w:rsidRPr="00F00533">
              <w:rPr>
                <w:rFonts w:eastAsia="Malgun Gothic"/>
                <w:sz w:val="21"/>
                <w:szCs w:val="21"/>
                <w:lang w:eastAsia="zh-CN"/>
              </w:rPr>
              <w:t>TDD only CA</w:t>
            </w:r>
          </w:p>
          <w:p w14:paraId="710863FD" w14:textId="77777777" w:rsidR="00F00533" w:rsidRPr="00F00533" w:rsidRDefault="00F00533" w:rsidP="00F00533">
            <w:pPr>
              <w:numPr>
                <w:ilvl w:val="0"/>
                <w:numId w:val="8"/>
              </w:numPr>
              <w:rPr>
                <w:rFonts w:eastAsia="Malgun Gothic"/>
                <w:sz w:val="21"/>
                <w:szCs w:val="21"/>
                <w:lang w:eastAsia="zh-CN"/>
              </w:rPr>
            </w:pPr>
            <w:r w:rsidRPr="00F00533">
              <w:rPr>
                <w:rFonts w:eastAsia="Malgun Gothic"/>
                <w:sz w:val="21"/>
                <w:szCs w:val="21"/>
                <w:lang w:eastAsia="zh-CN"/>
              </w:rPr>
              <w:t>FDD-TDD CA</w:t>
            </w:r>
          </w:p>
          <w:p w14:paraId="69F0D50C" w14:textId="77777777" w:rsidR="00F00533" w:rsidRPr="00F00533" w:rsidRDefault="00F00533" w:rsidP="00F00533">
            <w:pPr>
              <w:ind w:left="1440" w:hanging="1440"/>
              <w:rPr>
                <w:sz w:val="21"/>
                <w:szCs w:val="21"/>
                <w:lang w:val="en-US" w:eastAsia="x-none"/>
              </w:rPr>
            </w:pPr>
            <w:r w:rsidRPr="00F00533">
              <w:rPr>
                <w:sz w:val="21"/>
                <w:szCs w:val="21"/>
                <w:lang w:val="en-US" w:eastAsia="x-none"/>
              </w:rPr>
              <w:t xml:space="preserve">RAN1 will strive for a common framework for all scenarios </w:t>
            </w:r>
          </w:p>
          <w:p w14:paraId="572A1C2D" w14:textId="77777777" w:rsidR="00F00533" w:rsidRPr="00F00533" w:rsidRDefault="00F00533" w:rsidP="00F00533">
            <w:pPr>
              <w:ind w:left="1440" w:hanging="1440"/>
              <w:rPr>
                <w:sz w:val="21"/>
                <w:szCs w:val="21"/>
                <w:lang w:eastAsia="x-none"/>
              </w:rPr>
            </w:pPr>
          </w:p>
          <w:p w14:paraId="0587DCFE" w14:textId="77777777" w:rsidR="00F00533" w:rsidRPr="00F00533" w:rsidRDefault="00ED3D3E" w:rsidP="00F00533">
            <w:pPr>
              <w:ind w:left="1440" w:hanging="1440"/>
              <w:rPr>
                <w:sz w:val="21"/>
                <w:szCs w:val="21"/>
                <w:lang w:eastAsia="x-none"/>
              </w:rPr>
            </w:pPr>
            <w:hyperlink r:id="rId9" w:history="1">
              <w:r w:rsidR="00F00533" w:rsidRPr="00F00533">
                <w:rPr>
                  <w:rStyle w:val="a6"/>
                  <w:b/>
                  <w:szCs w:val="21"/>
                </w:rPr>
                <w:t>R1-1809659</w:t>
              </w:r>
            </w:hyperlink>
            <w:r w:rsidR="00F00533" w:rsidRPr="00F00533">
              <w:rPr>
                <w:sz w:val="21"/>
                <w:szCs w:val="21"/>
                <w:lang w:eastAsia="x-none"/>
              </w:rPr>
              <w:tab/>
              <w:t>Outcome of offline discussion for additional SRS symbols</w:t>
            </w:r>
            <w:r w:rsidR="00F00533" w:rsidRPr="00F00533">
              <w:rPr>
                <w:sz w:val="21"/>
                <w:szCs w:val="21"/>
                <w:lang w:eastAsia="x-none"/>
              </w:rPr>
              <w:tab/>
              <w:t>Huawei, HiSi</w:t>
            </w:r>
          </w:p>
          <w:p w14:paraId="4835AC4D" w14:textId="77777777" w:rsidR="00F00533" w:rsidRPr="00F00533" w:rsidRDefault="00F00533" w:rsidP="00F00533">
            <w:pPr>
              <w:ind w:left="1440" w:hanging="1440"/>
              <w:rPr>
                <w:sz w:val="21"/>
                <w:szCs w:val="21"/>
                <w:lang w:eastAsia="x-none"/>
              </w:rPr>
            </w:pPr>
          </w:p>
          <w:p w14:paraId="4E1FF05F" w14:textId="77777777" w:rsidR="00F00533" w:rsidRPr="00F00533" w:rsidRDefault="00F00533" w:rsidP="00F00533">
            <w:pPr>
              <w:ind w:left="1440" w:hanging="1440"/>
              <w:rPr>
                <w:b/>
                <w:sz w:val="21"/>
                <w:szCs w:val="21"/>
                <w:highlight w:val="green"/>
                <w:lang w:eastAsia="x-none"/>
              </w:rPr>
            </w:pPr>
            <w:r w:rsidRPr="00F00533">
              <w:rPr>
                <w:b/>
                <w:sz w:val="21"/>
                <w:szCs w:val="21"/>
                <w:highlight w:val="green"/>
                <w:lang w:eastAsia="x-none"/>
              </w:rPr>
              <w:t>Agreement</w:t>
            </w:r>
          </w:p>
          <w:p w14:paraId="3A5543A7" w14:textId="77777777" w:rsidR="00F00533" w:rsidRPr="00F00533" w:rsidRDefault="00F00533" w:rsidP="00F00533">
            <w:pPr>
              <w:rPr>
                <w:rFonts w:eastAsia="Malgun Gothic"/>
                <w:sz w:val="21"/>
                <w:szCs w:val="21"/>
                <w:lang w:eastAsia="zh-CN"/>
              </w:rPr>
            </w:pPr>
            <w:r w:rsidRPr="00F00533">
              <w:rPr>
                <w:rFonts w:eastAsia="Malgun Gothic"/>
                <w:sz w:val="21"/>
                <w:szCs w:val="21"/>
                <w:lang w:eastAsia="zh-CN"/>
              </w:rPr>
              <w:t xml:space="preserve">The time location of possible additional SRS symbols in one normal UL subframe for a cell include the following </w:t>
            </w:r>
          </w:p>
          <w:p w14:paraId="74114105"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Option 1: All symbols in one slot can be used for SRS from cell perspective</w:t>
            </w:r>
          </w:p>
          <w:p w14:paraId="54F85779" w14:textId="77777777" w:rsidR="00F00533" w:rsidRPr="00F00533" w:rsidRDefault="00F00533" w:rsidP="00F00533">
            <w:pPr>
              <w:pStyle w:val="af2"/>
              <w:numPr>
                <w:ilvl w:val="1"/>
                <w:numId w:val="6"/>
              </w:numPr>
              <w:overflowPunct w:val="0"/>
              <w:autoSpaceDE w:val="0"/>
              <w:autoSpaceDN w:val="0"/>
              <w:adjustRightInd w:val="0"/>
              <w:ind w:leftChars="0"/>
              <w:contextualSpacing/>
              <w:textAlignment w:val="baseline"/>
              <w:rPr>
                <w:rFonts w:eastAsia="Malgun Gothic"/>
                <w:sz w:val="21"/>
                <w:szCs w:val="21"/>
                <w:lang w:eastAsia="zh-CN"/>
              </w:rPr>
            </w:pPr>
            <w:r w:rsidRPr="00F00533">
              <w:rPr>
                <w:rFonts w:eastAsia="Malgun Gothic"/>
                <w:sz w:val="21"/>
                <w:szCs w:val="21"/>
                <w:lang w:eastAsia="zh-CN"/>
              </w:rPr>
              <w:t>E.g., The other slot in the subframe may be used for PUSCH transmission for sTTI-capable UE.</w:t>
            </w:r>
          </w:p>
          <w:p w14:paraId="5640A422"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Option 2: All symbols in one subframe can be used for SRS from cell perspective</w:t>
            </w:r>
          </w:p>
          <w:p w14:paraId="08E58AC4"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Option 3: A subset of symbols in one slot can be used for SRS from cell perspective</w:t>
            </w:r>
          </w:p>
          <w:p w14:paraId="69092F95" w14:textId="77777777" w:rsidR="00F00533" w:rsidRPr="00F00533" w:rsidRDefault="00F00533" w:rsidP="00F00533">
            <w:pPr>
              <w:pStyle w:val="af2"/>
              <w:numPr>
                <w:ilvl w:val="1"/>
                <w:numId w:val="6"/>
              </w:numPr>
              <w:overflowPunct w:val="0"/>
              <w:autoSpaceDE w:val="0"/>
              <w:autoSpaceDN w:val="0"/>
              <w:adjustRightInd w:val="0"/>
              <w:ind w:leftChars="0"/>
              <w:contextualSpacing/>
              <w:textAlignment w:val="baseline"/>
              <w:rPr>
                <w:rFonts w:eastAsia="Malgun Gothic"/>
                <w:sz w:val="21"/>
                <w:szCs w:val="21"/>
                <w:lang w:eastAsia="zh-CN"/>
              </w:rPr>
            </w:pPr>
            <w:r w:rsidRPr="00F00533">
              <w:rPr>
                <w:rFonts w:eastAsia="Malgun Gothic"/>
                <w:sz w:val="21"/>
                <w:szCs w:val="21"/>
                <w:lang w:eastAsia="zh-CN"/>
              </w:rPr>
              <w:t>E.g., The other slot in the subframe may be used for PUSCH transmission for sTTI-capable UE.</w:t>
            </w:r>
          </w:p>
          <w:p w14:paraId="207351AE"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Other options are not precluded</w:t>
            </w:r>
          </w:p>
          <w:p w14:paraId="03113EEE"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FFS whether it has spec impacts or not for cell-specific configuration</w:t>
            </w:r>
          </w:p>
          <w:p w14:paraId="47A7E536"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 xml:space="preserve">Companies are encouraged to study and evaluate considering </w:t>
            </w:r>
          </w:p>
          <w:p w14:paraId="0F111DAB" w14:textId="77777777" w:rsidR="00F00533" w:rsidRPr="00F00533" w:rsidRDefault="00F00533" w:rsidP="00F00533">
            <w:pPr>
              <w:pStyle w:val="af2"/>
              <w:numPr>
                <w:ilvl w:val="1"/>
                <w:numId w:val="6"/>
              </w:numPr>
              <w:overflowPunct w:val="0"/>
              <w:autoSpaceDE w:val="0"/>
              <w:autoSpaceDN w:val="0"/>
              <w:adjustRightInd w:val="0"/>
              <w:ind w:leftChars="0"/>
              <w:contextualSpacing/>
              <w:textAlignment w:val="baseline"/>
              <w:rPr>
                <w:rFonts w:eastAsia="Malgun Gothic"/>
                <w:sz w:val="21"/>
                <w:szCs w:val="21"/>
                <w:lang w:eastAsia="zh-CN"/>
              </w:rPr>
            </w:pPr>
            <w:r w:rsidRPr="00F00533">
              <w:rPr>
                <w:rFonts w:eastAsia="Malgun Gothic"/>
                <w:sz w:val="21"/>
                <w:szCs w:val="21"/>
                <w:lang w:eastAsia="zh-CN"/>
              </w:rPr>
              <w:t>Performance (eg, DL performance improvement, degradation on UL performance including legacy UL for legacy UEs)</w:t>
            </w:r>
          </w:p>
          <w:p w14:paraId="1EABD375" w14:textId="77777777" w:rsidR="00F00533" w:rsidRPr="00F00533" w:rsidRDefault="00F00533" w:rsidP="00F00533">
            <w:pPr>
              <w:pStyle w:val="af2"/>
              <w:numPr>
                <w:ilvl w:val="1"/>
                <w:numId w:val="6"/>
              </w:numPr>
              <w:overflowPunct w:val="0"/>
              <w:autoSpaceDE w:val="0"/>
              <w:autoSpaceDN w:val="0"/>
              <w:adjustRightInd w:val="0"/>
              <w:ind w:leftChars="0"/>
              <w:contextualSpacing/>
              <w:textAlignment w:val="baseline"/>
              <w:rPr>
                <w:rFonts w:eastAsia="Malgun Gothic"/>
                <w:sz w:val="21"/>
                <w:szCs w:val="21"/>
                <w:lang w:eastAsia="zh-CN"/>
              </w:rPr>
            </w:pPr>
            <w:r w:rsidRPr="00F00533">
              <w:rPr>
                <w:rFonts w:eastAsia="Malgun Gothic"/>
                <w:sz w:val="21"/>
                <w:szCs w:val="21"/>
                <w:lang w:eastAsia="zh-CN"/>
              </w:rPr>
              <w:t>Specification impact</w:t>
            </w:r>
          </w:p>
          <w:p w14:paraId="40DBFB08" w14:textId="77777777" w:rsidR="00F00533" w:rsidRPr="00F00533" w:rsidRDefault="00F00533" w:rsidP="00F00533">
            <w:pPr>
              <w:pStyle w:val="af2"/>
              <w:numPr>
                <w:ilvl w:val="1"/>
                <w:numId w:val="6"/>
              </w:numPr>
              <w:overflowPunct w:val="0"/>
              <w:autoSpaceDE w:val="0"/>
              <w:autoSpaceDN w:val="0"/>
              <w:adjustRightInd w:val="0"/>
              <w:ind w:leftChars="0"/>
              <w:contextualSpacing/>
              <w:textAlignment w:val="baseline"/>
              <w:rPr>
                <w:rFonts w:eastAsia="Malgun Gothic"/>
                <w:sz w:val="21"/>
                <w:szCs w:val="21"/>
                <w:lang w:eastAsia="zh-CN"/>
              </w:rPr>
            </w:pPr>
            <w:r w:rsidRPr="00F00533">
              <w:rPr>
                <w:rFonts w:eastAsia="Malgun Gothic"/>
                <w:sz w:val="21"/>
                <w:szCs w:val="21"/>
                <w:lang w:eastAsia="zh-CN"/>
              </w:rPr>
              <w:t>UE complexity</w:t>
            </w:r>
          </w:p>
          <w:p w14:paraId="523A3F57" w14:textId="77777777" w:rsidR="00F00533" w:rsidRPr="00F00533" w:rsidRDefault="00F00533" w:rsidP="00F00533">
            <w:pPr>
              <w:pStyle w:val="af2"/>
              <w:numPr>
                <w:ilvl w:val="1"/>
                <w:numId w:val="6"/>
              </w:numPr>
              <w:overflowPunct w:val="0"/>
              <w:autoSpaceDE w:val="0"/>
              <w:autoSpaceDN w:val="0"/>
              <w:adjustRightInd w:val="0"/>
              <w:ind w:leftChars="0"/>
              <w:contextualSpacing/>
              <w:textAlignment w:val="baseline"/>
              <w:rPr>
                <w:rFonts w:eastAsia="Malgun Gothic"/>
                <w:sz w:val="21"/>
                <w:szCs w:val="21"/>
                <w:lang w:eastAsia="zh-CN"/>
              </w:rPr>
            </w:pPr>
            <w:r w:rsidRPr="00F00533">
              <w:rPr>
                <w:rFonts w:eastAsia="Malgun Gothic"/>
                <w:sz w:val="21"/>
                <w:szCs w:val="21"/>
                <w:lang w:eastAsia="zh-CN"/>
              </w:rPr>
              <w:t>RF impact</w:t>
            </w:r>
          </w:p>
          <w:p w14:paraId="1F9CD9DA" w14:textId="77777777" w:rsidR="00F00533"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eastAsia="Malgun Gothic"/>
                <w:sz w:val="21"/>
                <w:szCs w:val="21"/>
                <w:lang w:eastAsia="zh-CN"/>
              </w:rPr>
            </w:pPr>
            <w:r w:rsidRPr="00F00533">
              <w:rPr>
                <w:rFonts w:eastAsia="Malgun Gothic"/>
                <w:sz w:val="21"/>
                <w:szCs w:val="21"/>
                <w:lang w:eastAsia="zh-CN"/>
              </w:rPr>
              <w:t>RAN1 will finalize on the performance metrics and evaluation methodology in RAN1#94bis</w:t>
            </w:r>
          </w:p>
          <w:p w14:paraId="6A1B250A" w14:textId="77777777" w:rsidR="00791AC4" w:rsidRPr="00F00533" w:rsidRDefault="00F00533" w:rsidP="00F00533">
            <w:pPr>
              <w:pStyle w:val="af2"/>
              <w:numPr>
                <w:ilvl w:val="0"/>
                <w:numId w:val="6"/>
              </w:numPr>
              <w:overflowPunct w:val="0"/>
              <w:autoSpaceDE w:val="0"/>
              <w:autoSpaceDN w:val="0"/>
              <w:adjustRightInd w:val="0"/>
              <w:ind w:leftChars="0" w:left="720"/>
              <w:contextualSpacing/>
              <w:textAlignment w:val="baseline"/>
              <w:rPr>
                <w:rFonts w:ascii="Calibri" w:hAnsi="Calibri" w:cs="Calibri"/>
                <w:sz w:val="21"/>
                <w:szCs w:val="21"/>
                <w:lang w:eastAsia="ja-JP"/>
              </w:rPr>
            </w:pPr>
            <w:r w:rsidRPr="00F00533">
              <w:rPr>
                <w:rFonts w:eastAsia="Malgun Gothic"/>
                <w:sz w:val="21"/>
                <w:szCs w:val="21"/>
                <w:lang w:eastAsia="zh-CN"/>
              </w:rPr>
              <w:t>System level parameters, evaluation methodology, and the need for system level evaluation can be discussed in the next RAN1 meeting</w:t>
            </w:r>
            <w:r w:rsidR="00791AC4" w:rsidRPr="00F00533">
              <w:rPr>
                <w:rFonts w:ascii="Calibri" w:hAnsi="Calibri" w:cs="Calibri"/>
                <w:color w:val="000000"/>
                <w:sz w:val="21"/>
                <w:szCs w:val="21"/>
                <w:lang w:eastAsia="ko-KR"/>
              </w:rPr>
              <w:t xml:space="preserve"> </w:t>
            </w:r>
          </w:p>
          <w:p w14:paraId="009C25BC" w14:textId="77777777" w:rsidR="00F00533" w:rsidRPr="00F00533" w:rsidRDefault="00F00533" w:rsidP="00F00533">
            <w:pPr>
              <w:overflowPunct w:val="0"/>
              <w:autoSpaceDE w:val="0"/>
              <w:autoSpaceDN w:val="0"/>
              <w:adjustRightInd w:val="0"/>
              <w:contextualSpacing/>
              <w:textAlignment w:val="baseline"/>
              <w:rPr>
                <w:rFonts w:ascii="Calibri" w:hAnsi="Calibri" w:cs="Calibri"/>
                <w:sz w:val="21"/>
                <w:szCs w:val="21"/>
                <w:lang w:eastAsia="ja-JP"/>
              </w:rPr>
            </w:pPr>
          </w:p>
          <w:p w14:paraId="3101BA2F" w14:textId="77777777" w:rsidR="00F00533" w:rsidRPr="00F00533" w:rsidRDefault="00F00533" w:rsidP="00F00533">
            <w:pPr>
              <w:rPr>
                <w:rFonts w:eastAsia="Malgun Gothic"/>
                <w:b/>
                <w:sz w:val="21"/>
                <w:szCs w:val="21"/>
                <w:highlight w:val="green"/>
                <w:lang w:eastAsia="zh-CN"/>
              </w:rPr>
            </w:pPr>
            <w:r w:rsidRPr="00F00533">
              <w:rPr>
                <w:rFonts w:eastAsia="Malgun Gothic"/>
                <w:b/>
                <w:sz w:val="21"/>
                <w:szCs w:val="21"/>
                <w:highlight w:val="green"/>
                <w:lang w:eastAsia="zh-CN"/>
              </w:rPr>
              <w:t xml:space="preserve">Agreement </w:t>
            </w:r>
          </w:p>
          <w:p w14:paraId="6DACB4C4" w14:textId="549DB748" w:rsidR="00F00533" w:rsidRPr="00F00533" w:rsidRDefault="00F00533" w:rsidP="00F00533">
            <w:pPr>
              <w:rPr>
                <w:rFonts w:ascii="Calibri" w:hAnsi="Calibri" w:cs="Calibri"/>
                <w:lang w:eastAsia="ja-JP"/>
              </w:rPr>
            </w:pPr>
            <w:r w:rsidRPr="00F00533">
              <w:rPr>
                <w:sz w:val="21"/>
                <w:szCs w:val="21"/>
              </w:rPr>
              <w:t>For SRS, n</w:t>
            </w:r>
            <w:r w:rsidRPr="00F00533">
              <w:rPr>
                <w:sz w:val="21"/>
                <w:szCs w:val="21"/>
                <w:vertAlign w:val="subscript"/>
              </w:rPr>
              <w:t>ID</w:t>
            </w:r>
            <w:r w:rsidRPr="00F00533">
              <w:rPr>
                <w:sz w:val="21"/>
                <w:szCs w:val="21"/>
                <w:vertAlign w:val="superscript"/>
              </w:rPr>
              <w:t>RS</w:t>
            </w:r>
            <w:r w:rsidRPr="00F00533">
              <w:rPr>
                <w:sz w:val="21"/>
                <w:szCs w:val="21"/>
              </w:rPr>
              <w:t>=n</w:t>
            </w:r>
            <w:r w:rsidRPr="00F00533">
              <w:rPr>
                <w:sz w:val="21"/>
                <w:szCs w:val="21"/>
                <w:vertAlign w:val="subscript"/>
              </w:rPr>
              <w:t>ID</w:t>
            </w:r>
            <w:r w:rsidRPr="00F00533">
              <w:rPr>
                <w:sz w:val="21"/>
                <w:szCs w:val="21"/>
                <w:vertAlign w:val="superscript"/>
              </w:rPr>
              <w:t>SRS</w:t>
            </w:r>
            <w:r w:rsidRPr="00F00533">
              <w:rPr>
                <w:sz w:val="21"/>
                <w:szCs w:val="21"/>
              </w:rPr>
              <w:t xml:space="preserve"> if </w:t>
            </w:r>
            <w:r w:rsidRPr="00F00533">
              <w:rPr>
                <w:sz w:val="21"/>
                <w:szCs w:val="21"/>
              </w:rPr>
              <w:fldChar w:fldCharType="begin"/>
            </w:r>
            <w:r w:rsidRPr="00F00533">
              <w:rPr>
                <w:sz w:val="21"/>
                <w:szCs w:val="21"/>
              </w:rPr>
              <w:instrText xml:space="preserve"> QUOTE </w:instrText>
            </w:r>
            <m:oMath>
              <m:sSubSup>
                <m:sSubSupPr>
                  <m:ctrlPr>
                    <w:rPr>
                      <w:rFonts w:ascii="Cambria Math" w:eastAsia="Cambria Math" w:hAnsi="Cambria Math"/>
                      <w:b/>
                      <w:sz w:val="21"/>
                      <w:szCs w:val="21"/>
                    </w:rPr>
                  </m:ctrlPr>
                </m:sSubSupPr>
                <m:e>
                  <m:r>
                    <m:rPr>
                      <m:sty m:val="p"/>
                    </m:rPr>
                    <w:rPr>
                      <w:rFonts w:ascii="Cambria Math" w:eastAsia="Cambria Math" w:hAnsi="Cambria Math"/>
                      <w:sz w:val="21"/>
                      <w:szCs w:val="21"/>
                    </w:rPr>
                    <m:t>n</m:t>
                  </m:r>
                </m:e>
                <m:sub>
                  <m:r>
                    <m:rPr>
                      <m:sty m:val="p"/>
                    </m:rPr>
                    <w:rPr>
                      <w:rFonts w:ascii="Cambria Math" w:eastAsia="Cambria Math" w:hAnsi="Cambria Math"/>
                      <w:sz w:val="21"/>
                      <w:szCs w:val="21"/>
                    </w:rPr>
                    <m:t>ID</m:t>
                  </m:r>
                </m:sub>
                <m:sup>
                  <m:r>
                    <m:rPr>
                      <m:sty m:val="p"/>
                    </m:rPr>
                    <w:rPr>
                      <w:rFonts w:ascii="Cambria Math" w:eastAsia="Cambria Math" w:hAnsi="Cambria Math"/>
                      <w:sz w:val="21"/>
                      <w:szCs w:val="21"/>
                    </w:rPr>
                    <m:t>SRS</m:t>
                  </m:r>
                </m:sup>
              </m:sSubSup>
            </m:oMath>
            <w:r w:rsidRPr="00F00533">
              <w:rPr>
                <w:sz w:val="21"/>
                <w:szCs w:val="21"/>
              </w:rPr>
              <w:instrText xml:space="preserve"> </w:instrText>
            </w:r>
            <w:r w:rsidRPr="00F00533">
              <w:rPr>
                <w:sz w:val="21"/>
                <w:szCs w:val="21"/>
              </w:rPr>
              <w:fldChar w:fldCharType="separate"/>
            </w:r>
            <m:oMath>
              <m:sSubSup>
                <m:sSubSupPr>
                  <m:ctrlPr>
                    <w:rPr>
                      <w:rFonts w:ascii="Cambria Math" w:eastAsia="Cambria Math" w:hAnsi="Cambria Math"/>
                      <w:b/>
                      <w:sz w:val="21"/>
                      <w:szCs w:val="21"/>
                    </w:rPr>
                  </m:ctrlPr>
                </m:sSubSupPr>
                <m:e>
                  <m:r>
                    <m:rPr>
                      <m:sty m:val="p"/>
                    </m:rPr>
                    <w:rPr>
                      <w:rFonts w:ascii="Cambria Math" w:eastAsia="Cambria Math" w:hAnsi="Cambria Math"/>
                      <w:sz w:val="21"/>
                      <w:szCs w:val="21"/>
                    </w:rPr>
                    <m:t>n</m:t>
                  </m:r>
                </m:e>
                <m:sub>
                  <m:r>
                    <m:rPr>
                      <m:sty m:val="p"/>
                    </m:rPr>
                    <w:rPr>
                      <w:rFonts w:ascii="Cambria Math" w:eastAsia="Cambria Math" w:hAnsi="Cambria Math"/>
                      <w:sz w:val="21"/>
                      <w:szCs w:val="21"/>
                    </w:rPr>
                    <m:t>ID</m:t>
                  </m:r>
                </m:sub>
                <m:sup>
                  <m:r>
                    <m:rPr>
                      <m:sty m:val="p"/>
                    </m:rPr>
                    <w:rPr>
                      <w:rFonts w:ascii="Cambria Math" w:eastAsia="Cambria Math" w:hAnsi="Cambria Math"/>
                      <w:sz w:val="21"/>
                      <w:szCs w:val="21"/>
                    </w:rPr>
                    <m:t>SRS</m:t>
                  </m:r>
                </m:sup>
              </m:sSubSup>
            </m:oMath>
            <w:r w:rsidRPr="00F00533">
              <w:rPr>
                <w:sz w:val="21"/>
                <w:szCs w:val="21"/>
              </w:rPr>
              <w:fldChar w:fldCharType="end"/>
            </w:r>
            <w:r w:rsidRPr="00F00533">
              <w:rPr>
                <w:sz w:val="21"/>
                <w:szCs w:val="21"/>
              </w:rPr>
              <w:t>is configured by higher layer, otherwise n</w:t>
            </w:r>
            <w:r w:rsidRPr="00F00533">
              <w:rPr>
                <w:sz w:val="21"/>
                <w:szCs w:val="21"/>
                <w:vertAlign w:val="subscript"/>
              </w:rPr>
              <w:t>ID</w:t>
            </w:r>
            <w:r w:rsidRPr="00F00533">
              <w:rPr>
                <w:sz w:val="21"/>
                <w:szCs w:val="21"/>
                <w:vertAlign w:val="superscript"/>
              </w:rPr>
              <w:t>RS</w:t>
            </w:r>
            <w:r w:rsidRPr="00F00533">
              <w:rPr>
                <w:sz w:val="21"/>
                <w:szCs w:val="21"/>
              </w:rPr>
              <w:t>=N</w:t>
            </w:r>
            <w:r w:rsidRPr="00F00533">
              <w:rPr>
                <w:sz w:val="21"/>
                <w:szCs w:val="21"/>
                <w:vertAlign w:val="subscript"/>
              </w:rPr>
              <w:t>ID</w:t>
            </w:r>
            <w:r w:rsidRPr="00F00533">
              <w:rPr>
                <w:sz w:val="21"/>
                <w:szCs w:val="21"/>
                <w:vertAlign w:val="superscript"/>
              </w:rPr>
              <w:t>cell</w:t>
            </w:r>
            <w:r w:rsidRPr="00F00533">
              <w:rPr>
                <w:sz w:val="21"/>
                <w:szCs w:val="21"/>
              </w:rPr>
              <w:t xml:space="preserve"> </w:t>
            </w:r>
            <w:r w:rsidRPr="00F00533">
              <w:rPr>
                <w:sz w:val="21"/>
                <w:szCs w:val="21"/>
                <w:lang w:eastAsia="zh-CN"/>
              </w:rPr>
              <w:fldChar w:fldCharType="begin"/>
            </w:r>
            <w:r w:rsidRPr="00F00533">
              <w:rPr>
                <w:sz w:val="21"/>
                <w:szCs w:val="21"/>
                <w:lang w:eastAsia="zh-CN"/>
              </w:rPr>
              <w:instrText xml:space="preserve"> QUOTE </w:instrText>
            </w:r>
            <m:oMath>
              <m:sSubSup>
                <m:sSubSupPr>
                  <m:ctrlPr>
                    <w:rPr>
                      <w:rFonts w:ascii="Cambria Math" w:eastAsia="Cambria Math" w:hAnsi="Cambria Math"/>
                      <w:b/>
                      <w:sz w:val="21"/>
                      <w:szCs w:val="21"/>
                    </w:rPr>
                  </m:ctrlPr>
                </m:sSubSupPr>
                <m:e>
                  <m:r>
                    <m:rPr>
                      <m:sty m:val="p"/>
                    </m:rPr>
                    <w:rPr>
                      <w:rFonts w:ascii="Cambria Math" w:eastAsia="Cambria Math" w:hAnsi="Cambria Math"/>
                      <w:sz w:val="21"/>
                      <w:szCs w:val="21"/>
                    </w:rPr>
                    <m:t>n</m:t>
                  </m:r>
                </m:e>
                <m:sub>
                  <m:r>
                    <m:rPr>
                      <m:sty m:val="p"/>
                    </m:rPr>
                    <w:rPr>
                      <w:rFonts w:ascii="Cambria Math" w:eastAsia="Cambria Math" w:hAnsi="Cambria Math"/>
                      <w:sz w:val="21"/>
                      <w:szCs w:val="21"/>
                    </w:rPr>
                    <m:t>ID</m:t>
                  </m:r>
                </m:sub>
                <m:sup>
                  <m:r>
                    <m:rPr>
                      <m:sty m:val="p"/>
                    </m:rPr>
                    <w:rPr>
                      <w:rFonts w:ascii="Cambria Math" w:eastAsia="Cambria Math" w:hAnsi="Cambria Math"/>
                      <w:sz w:val="21"/>
                      <w:szCs w:val="21"/>
                    </w:rPr>
                    <m:t>RS</m:t>
                  </m:r>
                </m:sup>
              </m:sSubSup>
              <m:r>
                <m:rPr>
                  <m:sty m:val="p"/>
                </m:rPr>
                <w:rPr>
                  <w:rFonts w:ascii="Cambria Math" w:eastAsia="Cambria Math" w:hAnsi="Cambria Math"/>
                  <w:sz w:val="21"/>
                  <w:szCs w:val="21"/>
                </w:rPr>
                <m:t>=</m:t>
              </m:r>
              <m:sSubSup>
                <m:sSubSupPr>
                  <m:ctrlPr>
                    <w:rPr>
                      <w:rFonts w:ascii="Cambria Math" w:eastAsia="Cambria Math" w:hAnsi="Cambria Math"/>
                      <w:b/>
                      <w:sz w:val="21"/>
                      <w:szCs w:val="21"/>
                    </w:rPr>
                  </m:ctrlPr>
                </m:sSubSupPr>
                <m:e>
                  <m:r>
                    <m:rPr>
                      <m:sty m:val="p"/>
                    </m:rPr>
                    <w:rPr>
                      <w:rFonts w:ascii="Cambria Math" w:eastAsia="Cambria Math" w:hAnsi="Cambria Math"/>
                      <w:sz w:val="21"/>
                      <w:szCs w:val="21"/>
                    </w:rPr>
                    <m:t>N</m:t>
                  </m:r>
                </m:e>
                <m:sub>
                  <m:r>
                    <m:rPr>
                      <m:sty m:val="p"/>
                    </m:rPr>
                    <w:rPr>
                      <w:rFonts w:ascii="Cambria Math" w:eastAsia="Cambria Math" w:hAnsi="Cambria Math"/>
                      <w:sz w:val="21"/>
                      <w:szCs w:val="21"/>
                    </w:rPr>
                    <m:t>ID</m:t>
                  </m:r>
                </m:sub>
                <m:sup>
                  <m:r>
                    <m:rPr>
                      <m:sty m:val="p"/>
                    </m:rPr>
                    <w:rPr>
                      <w:rFonts w:ascii="Cambria Math" w:eastAsia="Cambria Math" w:hAnsi="Cambria Math"/>
                      <w:sz w:val="21"/>
                      <w:szCs w:val="21"/>
                    </w:rPr>
                    <m:t>cell</m:t>
                  </m:r>
                </m:sup>
              </m:sSubSup>
            </m:oMath>
            <w:r w:rsidRPr="00F00533">
              <w:rPr>
                <w:sz w:val="21"/>
                <w:szCs w:val="21"/>
                <w:lang w:eastAsia="zh-CN"/>
              </w:rPr>
              <w:instrText xml:space="preserve"> </w:instrText>
            </w:r>
            <w:r w:rsidRPr="00F00533">
              <w:rPr>
                <w:sz w:val="21"/>
                <w:szCs w:val="21"/>
                <w:lang w:eastAsia="zh-CN"/>
              </w:rPr>
              <w:fldChar w:fldCharType="separate"/>
            </w:r>
            <m:oMath>
              <m:sSubSup>
                <m:sSubSupPr>
                  <m:ctrlPr>
                    <w:rPr>
                      <w:rFonts w:ascii="Cambria Math" w:eastAsia="Cambria Math" w:hAnsi="Cambria Math"/>
                      <w:b/>
                      <w:sz w:val="21"/>
                      <w:szCs w:val="21"/>
                    </w:rPr>
                  </m:ctrlPr>
                </m:sSubSupPr>
                <m:e>
                  <m:r>
                    <m:rPr>
                      <m:sty m:val="p"/>
                    </m:rPr>
                    <w:rPr>
                      <w:rFonts w:ascii="Cambria Math" w:eastAsia="Cambria Math" w:hAnsi="Cambria Math"/>
                      <w:sz w:val="21"/>
                      <w:szCs w:val="21"/>
                    </w:rPr>
                    <m:t>n</m:t>
                  </m:r>
                </m:e>
                <m:sub>
                  <m:r>
                    <m:rPr>
                      <m:sty m:val="p"/>
                    </m:rPr>
                    <w:rPr>
                      <w:rFonts w:ascii="Cambria Math" w:eastAsia="Cambria Math" w:hAnsi="Cambria Math"/>
                      <w:sz w:val="21"/>
                      <w:szCs w:val="21"/>
                    </w:rPr>
                    <m:t>ID</m:t>
                  </m:r>
                </m:sub>
                <m:sup>
                  <m:r>
                    <m:rPr>
                      <m:sty m:val="p"/>
                    </m:rPr>
                    <w:rPr>
                      <w:rFonts w:ascii="Cambria Math" w:eastAsia="Cambria Math" w:hAnsi="Cambria Math"/>
                      <w:sz w:val="21"/>
                      <w:szCs w:val="21"/>
                    </w:rPr>
                    <m:t>RS</m:t>
                  </m:r>
                </m:sup>
              </m:sSubSup>
              <m:r>
                <m:rPr>
                  <m:sty m:val="p"/>
                </m:rPr>
                <w:rPr>
                  <w:rFonts w:ascii="Cambria Math" w:eastAsia="Cambria Math" w:hAnsi="Cambria Math"/>
                  <w:sz w:val="21"/>
                  <w:szCs w:val="21"/>
                </w:rPr>
                <m:t>=</m:t>
              </m:r>
              <m:sSubSup>
                <m:sSubSupPr>
                  <m:ctrlPr>
                    <w:rPr>
                      <w:rFonts w:ascii="Cambria Math" w:eastAsia="Cambria Math" w:hAnsi="Cambria Math"/>
                      <w:b/>
                      <w:sz w:val="21"/>
                      <w:szCs w:val="21"/>
                    </w:rPr>
                  </m:ctrlPr>
                </m:sSubSupPr>
                <m:e>
                  <m:r>
                    <m:rPr>
                      <m:sty m:val="p"/>
                    </m:rPr>
                    <w:rPr>
                      <w:rFonts w:ascii="Cambria Math" w:eastAsia="Cambria Math" w:hAnsi="Cambria Math"/>
                      <w:sz w:val="21"/>
                      <w:szCs w:val="21"/>
                    </w:rPr>
                    <m:t>N</m:t>
                  </m:r>
                </m:e>
                <m:sub>
                  <m:r>
                    <m:rPr>
                      <m:sty m:val="p"/>
                    </m:rPr>
                    <w:rPr>
                      <w:rFonts w:ascii="Cambria Math" w:eastAsia="Cambria Math" w:hAnsi="Cambria Math"/>
                      <w:sz w:val="21"/>
                      <w:szCs w:val="21"/>
                    </w:rPr>
                    <m:t>ID</m:t>
                  </m:r>
                </m:sub>
                <m:sup>
                  <m:r>
                    <m:rPr>
                      <m:sty m:val="p"/>
                    </m:rPr>
                    <w:rPr>
                      <w:rFonts w:ascii="Cambria Math" w:eastAsia="Cambria Math" w:hAnsi="Cambria Math"/>
                      <w:sz w:val="21"/>
                      <w:szCs w:val="21"/>
                    </w:rPr>
                    <m:t>cell</m:t>
                  </m:r>
                </m:sup>
              </m:sSubSup>
            </m:oMath>
            <w:r w:rsidRPr="00F00533">
              <w:rPr>
                <w:sz w:val="21"/>
                <w:szCs w:val="21"/>
                <w:lang w:eastAsia="zh-CN"/>
              </w:rPr>
              <w:fldChar w:fldCharType="end"/>
            </w:r>
            <w:r w:rsidRPr="00F00533">
              <w:rPr>
                <w:rFonts w:hint="eastAsia"/>
                <w:sz w:val="21"/>
                <w:szCs w:val="21"/>
                <w:lang w:eastAsia="zh-CN"/>
              </w:rPr>
              <w:t>, where</w:t>
            </w:r>
            <w:r w:rsidRPr="00F00533">
              <w:rPr>
                <w:sz w:val="21"/>
                <w:szCs w:val="21"/>
                <w:lang w:eastAsia="zh-CN"/>
              </w:rPr>
              <w:t xml:space="preserve"> </w:t>
            </w:r>
            <w:r w:rsidRPr="00F00533">
              <w:rPr>
                <w:sz w:val="21"/>
                <w:szCs w:val="21"/>
              </w:rPr>
              <w:t>n</w:t>
            </w:r>
            <w:r w:rsidRPr="00F00533">
              <w:rPr>
                <w:sz w:val="21"/>
                <w:szCs w:val="21"/>
                <w:vertAlign w:val="subscript"/>
              </w:rPr>
              <w:t>ID</w:t>
            </w:r>
            <w:r w:rsidRPr="00F00533">
              <w:rPr>
                <w:sz w:val="21"/>
                <w:szCs w:val="21"/>
                <w:vertAlign w:val="superscript"/>
              </w:rPr>
              <w:t>RS</w:t>
            </w:r>
            <w:r w:rsidRPr="00F00533">
              <w:rPr>
                <w:sz w:val="21"/>
                <w:szCs w:val="21"/>
                <w:lang w:eastAsia="zh-CN"/>
              </w:rPr>
              <w:t xml:space="preserve"> is within the range from 0 to 503</w:t>
            </w:r>
            <w:r w:rsidRPr="00F00533">
              <w:rPr>
                <w:sz w:val="21"/>
                <w:szCs w:val="21"/>
              </w:rPr>
              <w:t>.</w:t>
            </w:r>
          </w:p>
        </w:tc>
      </w:tr>
    </w:tbl>
    <w:p w14:paraId="2DA5181E" w14:textId="77777777" w:rsidR="00EC5A6D" w:rsidRPr="00F00533" w:rsidRDefault="00EC5A6D" w:rsidP="00EC5A6D">
      <w:pPr>
        <w:spacing w:line="276" w:lineRule="auto"/>
        <w:rPr>
          <w:rFonts w:ascii="Calibri" w:hAnsi="Calibri" w:cs="Calibri"/>
          <w:lang w:eastAsia="ja-JP"/>
        </w:rPr>
      </w:pPr>
    </w:p>
    <w:p w14:paraId="2348A692" w14:textId="38A0B44E" w:rsidR="00E5046B" w:rsidRPr="00E52FCE" w:rsidRDefault="00F00533" w:rsidP="00EC5A6D">
      <w:pPr>
        <w:spacing w:line="276" w:lineRule="auto"/>
        <w:rPr>
          <w:rFonts w:ascii="Calibri" w:hAnsi="Calibri" w:cs="Calibri"/>
          <w:lang w:val="en-US" w:eastAsia="ja-JP"/>
        </w:rPr>
      </w:pPr>
      <w:r>
        <w:rPr>
          <w:rFonts w:ascii="Calibri" w:hAnsi="Calibri" w:cs="Calibri"/>
          <w:lang w:val="en-US" w:eastAsia="ja-JP"/>
        </w:rPr>
        <w:t>In this proposal, we propose configuration of SRS symbols and locations of additional symbols</w:t>
      </w:r>
      <w:r w:rsidR="00E52FCE" w:rsidRPr="00E52FCE">
        <w:rPr>
          <w:rFonts w:ascii="Calibri" w:hAnsi="Calibri" w:cs="Calibri"/>
          <w:lang w:val="en-US" w:eastAsia="ja-JP"/>
        </w:rPr>
        <w:t>.</w:t>
      </w:r>
    </w:p>
    <w:p w14:paraId="352AE7B0" w14:textId="77777777" w:rsidR="00EC5A6D" w:rsidRDefault="004966BA" w:rsidP="00EC5A6D">
      <w:pPr>
        <w:pStyle w:val="1"/>
        <w:spacing w:line="360" w:lineRule="auto"/>
        <w:rPr>
          <w:rFonts w:ascii="Calibri" w:hAnsi="Calibri" w:cs="Calibri"/>
          <w:lang w:val="en-US"/>
        </w:rPr>
      </w:pPr>
      <w:r w:rsidRPr="00E52FCE">
        <w:rPr>
          <w:rFonts w:ascii="Calibri" w:hAnsi="Calibri" w:cs="Calibri"/>
          <w:lang w:val="en-US"/>
        </w:rPr>
        <w:lastRenderedPageBreak/>
        <w:t>Issues to be considered</w:t>
      </w:r>
      <w:r w:rsidR="0026298D" w:rsidRPr="00E52FCE">
        <w:rPr>
          <w:rFonts w:ascii="Calibri" w:hAnsi="Calibri" w:cs="Calibri"/>
          <w:lang w:val="en-US"/>
        </w:rPr>
        <w:t xml:space="preserve"> for SRS generation</w:t>
      </w:r>
    </w:p>
    <w:p w14:paraId="6AE44122" w14:textId="7F69B6C1" w:rsidR="006A6A27" w:rsidRPr="00E52FCE" w:rsidRDefault="006A6A27" w:rsidP="006A6A27">
      <w:pPr>
        <w:pStyle w:val="2"/>
        <w:rPr>
          <w:lang w:val="en-US"/>
        </w:rPr>
      </w:pPr>
      <w:r>
        <w:rPr>
          <w:lang w:val="en-US"/>
        </w:rPr>
        <w:t>Dependence of c_init</w:t>
      </w:r>
    </w:p>
    <w:p w14:paraId="404DF334" w14:textId="1B1A5355" w:rsidR="00E52FCE" w:rsidRPr="00E52FCE" w:rsidRDefault="00E52FCE" w:rsidP="00F07A55">
      <w:pPr>
        <w:spacing w:line="276" w:lineRule="auto"/>
        <w:jc w:val="both"/>
        <w:rPr>
          <w:rFonts w:ascii="Calibri" w:hAnsi="Calibri" w:cs="Calibri"/>
          <w:lang w:eastAsia="ja-JP"/>
        </w:rPr>
      </w:pPr>
      <w:r w:rsidRPr="00E52FCE">
        <w:rPr>
          <w:rFonts w:ascii="Calibri" w:hAnsi="Calibri" w:cs="Calibri"/>
          <w:lang w:eastAsia="ja-JP"/>
        </w:rPr>
        <w:t xml:space="preserve"> In TS.26.211</w:t>
      </w:r>
      <w:r w:rsidR="008B1B21">
        <w:rPr>
          <w:rFonts w:ascii="Calibri" w:hAnsi="Calibri" w:cs="Calibri"/>
          <w:lang w:eastAsia="ja-JP"/>
        </w:rPr>
        <w:t xml:space="preserve"> [</w:t>
      </w:r>
      <w:r w:rsidR="008B1B21">
        <w:rPr>
          <w:rFonts w:ascii="Calibri" w:hAnsi="Calibri" w:cs="Calibri"/>
          <w:lang w:eastAsia="ja-JP"/>
        </w:rPr>
        <w:fldChar w:fldCharType="begin"/>
      </w:r>
      <w:r w:rsidR="008B1B21">
        <w:rPr>
          <w:rFonts w:ascii="Calibri" w:hAnsi="Calibri" w:cs="Calibri"/>
          <w:lang w:eastAsia="ja-JP"/>
        </w:rPr>
        <w:instrText xml:space="preserve"> REF TS36211 \h </w:instrText>
      </w:r>
      <w:r w:rsidR="008B1B21">
        <w:rPr>
          <w:rFonts w:ascii="Calibri" w:hAnsi="Calibri" w:cs="Calibri"/>
          <w:lang w:eastAsia="ja-JP"/>
        </w:rPr>
      </w:r>
      <w:r w:rsidR="008B1B21">
        <w:rPr>
          <w:rFonts w:ascii="Calibri" w:hAnsi="Calibri" w:cs="Calibri"/>
          <w:lang w:eastAsia="ja-JP"/>
        </w:rPr>
        <w:fldChar w:fldCharType="separate"/>
      </w:r>
      <w:r w:rsidR="007C51B4">
        <w:rPr>
          <w:rFonts w:ascii="Calibri" w:hAnsi="Calibri" w:cs="Calibri"/>
          <w:noProof/>
        </w:rPr>
        <w:t>2</w:t>
      </w:r>
      <w:r w:rsidR="008B1B21">
        <w:rPr>
          <w:rFonts w:ascii="Calibri" w:hAnsi="Calibri" w:cs="Calibri"/>
          <w:lang w:eastAsia="ja-JP"/>
        </w:rPr>
        <w:fldChar w:fldCharType="end"/>
      </w:r>
      <w:r w:rsidR="008B1B21">
        <w:rPr>
          <w:rFonts w:ascii="Calibri" w:hAnsi="Calibri" w:cs="Calibri"/>
          <w:lang w:eastAsia="ja-JP"/>
        </w:rPr>
        <w:t>]</w:t>
      </w:r>
      <w:r w:rsidRPr="00E52FCE">
        <w:rPr>
          <w:rFonts w:ascii="Calibri" w:hAnsi="Calibri" w:cs="Calibri"/>
          <w:lang w:eastAsia="ja-JP"/>
        </w:rPr>
        <w:t>, sequence I</w:t>
      </w:r>
      <w:r>
        <w:rPr>
          <w:rFonts w:ascii="Calibri" w:hAnsi="Calibri" w:cs="Calibri"/>
          <w:lang w:eastAsia="ja-JP"/>
        </w:rPr>
        <w:t xml:space="preserve">D for SRS is defined as </w:t>
      </w:r>
      <w:r w:rsidRPr="00D12B8B">
        <w:rPr>
          <w:position w:val="-10"/>
        </w:rPr>
        <w:object w:dxaOrig="960" w:dyaOrig="340" w14:anchorId="46880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v:imagedata r:id="rId10" o:title=""/>
          </v:shape>
          <o:OLEObject Type="Embed" ProgID="Equation.3" ShapeID="_x0000_i1025" DrawAspect="Content" ObjectID="_1599672706" r:id="rId11"/>
        </w:object>
      </w:r>
      <w:r>
        <w:t xml:space="preserve">, </w:t>
      </w:r>
      <w:r>
        <w:rPr>
          <w:rFonts w:ascii="Calibri" w:hAnsi="Calibri" w:cs="Calibri"/>
          <w:lang w:eastAsia="ja-JP"/>
        </w:rPr>
        <w:t>w</w:t>
      </w:r>
      <w:r>
        <w:rPr>
          <w:rFonts w:ascii="Calibri" w:hAnsi="Calibri" w:cs="Calibri" w:hint="eastAsia"/>
          <w:lang w:eastAsia="ja-JP"/>
        </w:rPr>
        <w:t xml:space="preserve">here </w:t>
      </w:r>
      <w:r>
        <w:rPr>
          <w:rFonts w:ascii="Calibri" w:hAnsi="Calibri" w:cs="Calibri"/>
          <w:lang w:eastAsia="ja-JP"/>
        </w:rPr>
        <w:t>the cell ID is used to initialize</w:t>
      </w:r>
      <w:r w:rsidR="00DA1C9F">
        <w:rPr>
          <w:rFonts w:ascii="Calibri" w:hAnsi="Calibri" w:cs="Calibri"/>
          <w:lang w:eastAsia="ja-JP"/>
        </w:rPr>
        <w:t xml:space="preserve"> the seed for</w:t>
      </w:r>
      <w:r>
        <w:rPr>
          <w:rFonts w:ascii="Calibri" w:hAnsi="Calibri" w:cs="Calibri"/>
          <w:lang w:eastAsia="ja-JP"/>
        </w:rPr>
        <w:t xml:space="preserve"> the pseudo number generator as follows,</w:t>
      </w:r>
    </w:p>
    <w:p w14:paraId="0F7F5F6E" w14:textId="4079AD70" w:rsidR="00E52FCE" w:rsidRDefault="00E52FCE" w:rsidP="00DD0897">
      <w:pPr>
        <w:spacing w:line="276" w:lineRule="auto"/>
        <w:jc w:val="right"/>
        <w:rPr>
          <w:rFonts w:ascii="Calibri" w:hAnsi="Calibri" w:cs="Calibri"/>
          <w:lang w:eastAsia="ja-JP"/>
        </w:rPr>
      </w:pPr>
      <w:r w:rsidRPr="002B1D43">
        <w:rPr>
          <w:position w:val="-30"/>
        </w:rPr>
        <w:object w:dxaOrig="3040" w:dyaOrig="700" w14:anchorId="7A1D076E">
          <v:shape id="_x0000_i1026" type="#_x0000_t75" style="width:151.2pt;height:36pt" o:ole="">
            <v:imagedata r:id="rId12" o:title=""/>
          </v:shape>
          <o:OLEObject Type="Embed" ProgID="Equation.3" ShapeID="_x0000_i1026" DrawAspect="Content" ObjectID="_1599672707" r:id="rId13"/>
        </w:object>
      </w:r>
      <w:r>
        <w:t>.</w:t>
      </w:r>
      <w:r w:rsidR="00DD0897">
        <w:tab/>
      </w:r>
      <w:r w:rsidR="00DD0897">
        <w:tab/>
      </w:r>
      <w:r w:rsidR="00DD0897">
        <w:tab/>
      </w:r>
      <w:r w:rsidR="00DD0897">
        <w:tab/>
      </w:r>
      <w:r w:rsidR="00DD0897">
        <w:tab/>
        <w:t>(1)</w:t>
      </w:r>
    </w:p>
    <w:p w14:paraId="50C4D688" w14:textId="2793650C" w:rsidR="00817291" w:rsidRDefault="00817291" w:rsidP="00F07A55">
      <w:pPr>
        <w:spacing w:line="276" w:lineRule="auto"/>
        <w:jc w:val="both"/>
        <w:rPr>
          <w:rFonts w:ascii="Calibri" w:hAnsi="Calibri" w:cs="Calibri"/>
          <w:lang w:eastAsia="ja-JP"/>
        </w:rPr>
      </w:pPr>
      <w:r>
        <w:rPr>
          <w:rFonts w:ascii="Calibri" w:hAnsi="Calibri" w:cs="Calibri"/>
          <w:lang w:eastAsia="ja-JP"/>
        </w:rPr>
        <w:t xml:space="preserve">In NR, up to 4 SRS symbols can be inserted in a slot and </w:t>
      </w:r>
      <m:oMath>
        <m:sSub>
          <m:sSubPr>
            <m:ctrlPr>
              <w:rPr>
                <w:rFonts w:ascii="Cambria Math" w:hAnsi="Cambria Math" w:cs="Calibri"/>
                <w:lang w:eastAsia="ja-JP"/>
              </w:rPr>
            </m:ctrlPr>
          </m:sSubPr>
          <m:e>
            <m:r>
              <m:rPr>
                <m:sty m:val="p"/>
              </m:rPr>
              <w:rPr>
                <w:rFonts w:ascii="Cambria Math" w:hAnsi="Cambria Math" w:cs="Calibri"/>
                <w:lang w:eastAsia="ja-JP"/>
              </w:rPr>
              <m:t>c</m:t>
            </m:r>
          </m:e>
          <m:sub>
            <m:r>
              <m:rPr>
                <m:sty m:val="p"/>
              </m:rPr>
              <w:rPr>
                <w:rFonts w:ascii="Cambria Math" w:hAnsi="Cambria Math" w:cs="Calibri"/>
                <w:lang w:eastAsia="ja-JP"/>
              </w:rPr>
              <m:t>init</m:t>
            </m:r>
          </m:sub>
        </m:sSub>
      </m:oMath>
      <w:r>
        <w:rPr>
          <w:rFonts w:ascii="Calibri" w:hAnsi="Calibri" w:cs="Calibri" w:hint="eastAsia"/>
          <w:lang w:eastAsia="ja-JP"/>
        </w:rPr>
        <w:t xml:space="preserve"> for </w:t>
      </w:r>
      <w:r>
        <w:rPr>
          <w:rFonts w:ascii="Calibri" w:hAnsi="Calibri" w:cs="Calibri"/>
          <w:lang w:eastAsia="ja-JP"/>
        </w:rPr>
        <w:t>each</w:t>
      </w:r>
      <w:r>
        <w:rPr>
          <w:rFonts w:ascii="Calibri" w:hAnsi="Calibri" w:cs="Calibri" w:hint="eastAsia"/>
          <w:lang w:eastAsia="ja-JP"/>
        </w:rPr>
        <w:t xml:space="preserve"> </w:t>
      </w:r>
      <w:r>
        <w:rPr>
          <w:rFonts w:ascii="Calibri" w:hAnsi="Calibri" w:cs="Calibri"/>
          <w:lang w:eastAsia="ja-JP"/>
        </w:rPr>
        <w:t xml:space="preserve">symbol varies, depending on the location of the symbol in a slot. Such a configuration was chosen to reduce inter-UE interference in the case of overlapped SRS symbols. </w:t>
      </w:r>
      <w:r>
        <w:rPr>
          <w:rFonts w:ascii="Calibri" w:hAnsi="Calibri" w:cs="Calibri" w:hint="eastAsia"/>
          <w:lang w:eastAsia="ja-JP"/>
        </w:rPr>
        <w:t>T</w:t>
      </w:r>
      <w:r>
        <w:rPr>
          <w:rFonts w:ascii="Calibri" w:hAnsi="Calibri" w:cs="Calibri"/>
          <w:lang w:eastAsia="ja-JP"/>
        </w:rPr>
        <w:t xml:space="preserve">hus, we make the following proposal </w:t>
      </w:r>
    </w:p>
    <w:p w14:paraId="787ABDF9" w14:textId="77777777" w:rsidR="003C7074" w:rsidRDefault="003C7074" w:rsidP="00F07A55">
      <w:pPr>
        <w:spacing w:line="276" w:lineRule="auto"/>
        <w:jc w:val="both"/>
        <w:rPr>
          <w:rFonts w:ascii="Calibri" w:hAnsi="Calibri" w:cs="Calibri"/>
          <w:lang w:eastAsia="ja-JP"/>
        </w:rPr>
      </w:pPr>
    </w:p>
    <w:p w14:paraId="17D6F312" w14:textId="6E40BC4B" w:rsidR="003C7074" w:rsidRPr="00C82987" w:rsidRDefault="003C7074" w:rsidP="00F07A55">
      <w:pPr>
        <w:spacing w:line="276" w:lineRule="auto"/>
        <w:jc w:val="both"/>
        <w:rPr>
          <w:rFonts w:ascii="Calibri" w:hAnsi="Calibri" w:cs="Calibri"/>
          <w:b/>
          <w:lang w:eastAsia="ja-JP"/>
        </w:rPr>
      </w:pPr>
      <w:r w:rsidRPr="00C82987">
        <w:rPr>
          <w:rFonts w:ascii="Calibri" w:hAnsi="Calibri" w:cs="Calibri"/>
          <w:b/>
          <w:lang w:eastAsia="ja-JP"/>
        </w:rPr>
        <w:t>Proposal 1 : c_init shall depend on the symbol index</w:t>
      </w:r>
      <w:r w:rsidR="00661D8F" w:rsidRPr="00C82987">
        <w:rPr>
          <w:rFonts w:ascii="Calibri" w:hAnsi="Calibri" w:cs="Calibri"/>
          <w:b/>
          <w:lang w:eastAsia="ja-JP"/>
        </w:rPr>
        <w:t xml:space="preserve"> in a slot</w:t>
      </w:r>
      <w:r w:rsidR="00FB1E36" w:rsidRPr="00C82987">
        <w:rPr>
          <w:rFonts w:ascii="Calibri" w:hAnsi="Calibri" w:cs="Calibri"/>
          <w:b/>
          <w:lang w:eastAsia="ja-JP"/>
        </w:rPr>
        <w:t>/</w:t>
      </w:r>
      <w:r w:rsidR="00661D8F" w:rsidRPr="00C82987">
        <w:rPr>
          <w:rFonts w:ascii="Calibri" w:hAnsi="Calibri" w:cs="Calibri"/>
          <w:b/>
          <w:lang w:eastAsia="ja-JP"/>
        </w:rPr>
        <w:t>subframe</w:t>
      </w:r>
      <w:r w:rsidR="00FB1E36" w:rsidRPr="00C82987">
        <w:rPr>
          <w:rFonts w:ascii="Calibri" w:hAnsi="Calibri" w:cs="Calibri"/>
          <w:b/>
          <w:lang w:eastAsia="ja-JP"/>
        </w:rPr>
        <w:t>/</w:t>
      </w:r>
      <w:r w:rsidR="00661D8F" w:rsidRPr="00C82987">
        <w:rPr>
          <w:rFonts w:ascii="Calibri" w:hAnsi="Calibri" w:cs="Calibri"/>
          <w:b/>
          <w:lang w:eastAsia="ja-JP"/>
        </w:rPr>
        <w:t>subslot</w:t>
      </w:r>
    </w:p>
    <w:p w14:paraId="137CE2CC" w14:textId="77777777" w:rsidR="006A6A27" w:rsidRDefault="006A6A27" w:rsidP="00F07A55">
      <w:pPr>
        <w:spacing w:line="276" w:lineRule="auto"/>
        <w:jc w:val="both"/>
        <w:rPr>
          <w:rFonts w:ascii="Calibri" w:hAnsi="Calibri" w:cs="Calibri"/>
          <w:lang w:eastAsia="ja-JP"/>
        </w:rPr>
      </w:pPr>
    </w:p>
    <w:p w14:paraId="6DC39603" w14:textId="288B273B" w:rsidR="00E32DA5" w:rsidRDefault="00E32DA5" w:rsidP="00F07A55">
      <w:pPr>
        <w:spacing w:line="276" w:lineRule="auto"/>
        <w:jc w:val="both"/>
        <w:rPr>
          <w:rFonts w:ascii="Calibri" w:hAnsi="Calibri" w:cs="Calibri"/>
          <w:lang w:eastAsia="ja-JP"/>
        </w:rPr>
      </w:pPr>
      <w:r>
        <w:rPr>
          <w:rFonts w:ascii="Calibri" w:hAnsi="Calibri" w:cs="Calibri" w:hint="eastAsia"/>
          <w:lang w:eastAsia="ja-JP"/>
        </w:rPr>
        <w:t>We also support to have</w:t>
      </w:r>
      <w:r>
        <w:rPr>
          <w:rFonts w:ascii="Calibri" w:hAnsi="Calibri" w:cs="Calibri"/>
          <w:lang w:eastAsia="ja-JP"/>
        </w:rPr>
        <w:t xml:space="preserve"> configure</w:t>
      </w:r>
      <w:r>
        <w:rPr>
          <w:rFonts w:ascii="Calibri" w:hAnsi="Calibri" w:cs="Calibri" w:hint="eastAsia"/>
          <w:lang w:eastAsia="ja-JP"/>
        </w:rPr>
        <w:t xml:space="preserve"> </w:t>
      </w:r>
      <m:oMath>
        <m:sSubSup>
          <m:sSubSupPr>
            <m:ctrlPr>
              <w:rPr>
                <w:rFonts w:ascii="Cambria Math" w:hAnsi="Cambria Math" w:cs="Calibri"/>
                <w:lang w:eastAsia="ja-JP"/>
              </w:rPr>
            </m:ctrlPr>
          </m:sSubSupPr>
          <m:e>
            <m:r>
              <m:rPr>
                <m:sty m:val="p"/>
              </m:rPr>
              <w:rPr>
                <w:rFonts w:ascii="Cambria Math" w:hAnsi="Cambria Math" w:cs="Calibri"/>
                <w:lang w:eastAsia="ja-JP"/>
              </w:rPr>
              <m:t>n</m:t>
            </m:r>
          </m:e>
          <m:sub>
            <m:r>
              <m:rPr>
                <m:sty m:val="p"/>
              </m:rPr>
              <w:rPr>
                <w:rFonts w:ascii="Cambria Math" w:hAnsi="Cambria Math" w:cs="Calibri"/>
                <w:lang w:eastAsia="ja-JP"/>
              </w:rPr>
              <m:t>ID</m:t>
            </m:r>
          </m:sub>
          <m:sup>
            <m:r>
              <m:rPr>
                <m:sty m:val="p"/>
              </m:rPr>
              <w:rPr>
                <w:rFonts w:ascii="Cambria Math" w:hAnsi="Cambria Math" w:cs="Calibri"/>
                <w:lang w:eastAsia="ja-JP"/>
              </w:rPr>
              <m:t>RS</m:t>
            </m:r>
          </m:sup>
        </m:sSubSup>
      </m:oMath>
      <w:r>
        <w:rPr>
          <w:rFonts w:ascii="Calibri" w:hAnsi="Calibri" w:cs="Calibri" w:hint="eastAsia"/>
          <w:lang w:eastAsia="ja-JP"/>
        </w:rPr>
        <w:t xml:space="preserve"> </w:t>
      </w:r>
      <w:r>
        <w:rPr>
          <w:rFonts w:ascii="Calibri" w:hAnsi="Calibri" w:cs="Calibri"/>
          <w:lang w:eastAsia="ja-JP"/>
        </w:rPr>
        <w:t xml:space="preserve">per UE. </w:t>
      </w:r>
      <w:r w:rsidR="00F91CD2">
        <w:rPr>
          <w:rFonts w:ascii="Calibri" w:hAnsi="Calibri" w:cs="Calibri"/>
          <w:lang w:eastAsia="ja-JP"/>
        </w:rPr>
        <w:t xml:space="preserve">Having </w:t>
      </w:r>
      <w:r w:rsidR="00F91CD2" w:rsidRPr="00AE7502">
        <w:rPr>
          <w:rFonts w:ascii="Calibri" w:hAnsi="Calibri" w:cs="Calibri"/>
          <w:lang w:eastAsia="ja-JP"/>
        </w:rPr>
        <w:t xml:space="preserve">c_init </w:t>
      </w:r>
      <w:r w:rsidR="00184074">
        <w:rPr>
          <w:rFonts w:ascii="Calibri" w:hAnsi="Calibri" w:cs="Calibri"/>
          <w:lang w:eastAsia="ja-JP"/>
        </w:rPr>
        <w:t>dependent</w:t>
      </w:r>
      <w:r w:rsidR="00F91CD2">
        <w:rPr>
          <w:rFonts w:ascii="Calibri" w:hAnsi="Calibri" w:cs="Calibri"/>
          <w:lang w:eastAsia="ja-JP"/>
        </w:rPr>
        <w:t xml:space="preserve"> on the symbol index shall provide enough flexibility for SRS </w:t>
      </w:r>
      <w:r w:rsidR="003D6575">
        <w:rPr>
          <w:rFonts w:ascii="Calibri" w:hAnsi="Calibri" w:cs="Calibri"/>
          <w:lang w:eastAsia="ja-JP"/>
        </w:rPr>
        <w:t>sequence generation.</w:t>
      </w:r>
    </w:p>
    <w:p w14:paraId="51024B58" w14:textId="77777777" w:rsidR="00E32DA5" w:rsidRDefault="00E32DA5" w:rsidP="00F07A55">
      <w:pPr>
        <w:spacing w:line="276" w:lineRule="auto"/>
        <w:jc w:val="both"/>
        <w:rPr>
          <w:rFonts w:ascii="Calibri" w:hAnsi="Calibri" w:cs="Calibri"/>
          <w:lang w:eastAsia="ja-JP"/>
        </w:rPr>
      </w:pPr>
    </w:p>
    <w:p w14:paraId="04B5E705" w14:textId="4391B268" w:rsidR="006A6A27" w:rsidRPr="00E52FCE" w:rsidRDefault="006A6A27" w:rsidP="006A6A27">
      <w:pPr>
        <w:pStyle w:val="2"/>
        <w:rPr>
          <w:lang w:val="en-US"/>
        </w:rPr>
      </w:pPr>
      <w:r>
        <w:rPr>
          <w:lang w:val="en-US"/>
        </w:rPr>
        <w:t>The number of SRS symbols and their locations</w:t>
      </w:r>
    </w:p>
    <w:p w14:paraId="554483C7" w14:textId="437EE796" w:rsidR="008639A3" w:rsidRDefault="00E11F55" w:rsidP="006A6A27">
      <w:pPr>
        <w:spacing w:line="276" w:lineRule="auto"/>
        <w:ind w:firstLineChars="50" w:firstLine="120"/>
        <w:jc w:val="both"/>
        <w:rPr>
          <w:rFonts w:ascii="Calibri" w:hAnsi="Calibri" w:cs="Calibri"/>
        </w:rPr>
      </w:pPr>
      <w:r>
        <w:rPr>
          <w:rFonts w:ascii="Calibri" w:hAnsi="Calibri" w:cs="Calibri"/>
          <w:lang w:eastAsia="ja-JP"/>
        </w:rPr>
        <w:t xml:space="preserve">In RAN1#94b, discussions took place to decide </w:t>
      </w:r>
      <w:r w:rsidR="00CA37D5">
        <w:rPr>
          <w:rFonts w:ascii="Calibri" w:hAnsi="Calibri" w:cs="Calibri"/>
          <w:lang w:eastAsia="ja-JP"/>
        </w:rPr>
        <w:t>granularity at which additional symbols are inserted in a subframe.</w:t>
      </w:r>
      <w:r w:rsidR="008639A3">
        <w:rPr>
          <w:rFonts w:ascii="Calibri" w:hAnsi="Calibri" w:cs="Calibri"/>
          <w:lang w:eastAsia="ja-JP"/>
        </w:rPr>
        <w:t xml:space="preserve"> </w:t>
      </w:r>
      <w:r w:rsidR="00AE63CC">
        <w:rPr>
          <w:rFonts w:ascii="Calibri" w:hAnsi="Calibri" w:cs="Calibri"/>
        </w:rPr>
        <w:t>A</w:t>
      </w:r>
      <w:r w:rsidR="008639A3">
        <w:rPr>
          <w:rFonts w:ascii="Calibri" w:hAnsi="Calibri" w:cs="Calibri"/>
        </w:rPr>
        <w:t xml:space="preserve"> gap between PUSCH and SRS should be inserted so that transmission of data does not cause interference to SRS. For clarity, several examples are shown in the following figures. In </w:t>
      </w:r>
      <w:r w:rsidR="008639A3">
        <w:rPr>
          <w:rFonts w:ascii="Calibri" w:hAnsi="Calibri" w:cs="Calibri"/>
        </w:rPr>
        <w:fldChar w:fldCharType="begin"/>
      </w:r>
      <w:r w:rsidR="008639A3">
        <w:rPr>
          <w:rFonts w:ascii="Calibri" w:hAnsi="Calibri" w:cs="Calibri"/>
        </w:rPr>
        <w:instrText xml:space="preserve"> REF _Ref521343025 \h </w:instrText>
      </w:r>
      <w:r w:rsidR="008639A3">
        <w:rPr>
          <w:rFonts w:ascii="Calibri" w:hAnsi="Calibri" w:cs="Calibri"/>
        </w:rPr>
      </w:r>
      <w:r w:rsidR="008639A3">
        <w:rPr>
          <w:rFonts w:ascii="Calibri" w:hAnsi="Calibri" w:cs="Calibri"/>
        </w:rPr>
        <w:fldChar w:fldCharType="separate"/>
      </w:r>
      <w:r w:rsidR="007C51B4">
        <w:t xml:space="preserve">Figure </w:t>
      </w:r>
      <w:r w:rsidR="007C51B4">
        <w:rPr>
          <w:noProof/>
        </w:rPr>
        <w:t>1</w:t>
      </w:r>
      <w:r w:rsidR="008639A3">
        <w:rPr>
          <w:rFonts w:ascii="Calibri" w:hAnsi="Calibri" w:cs="Calibri"/>
        </w:rPr>
        <w:fldChar w:fldCharType="end"/>
      </w:r>
      <w:r w:rsidR="008639A3">
        <w:rPr>
          <w:rFonts w:ascii="Calibri" w:hAnsi="Calibri" w:cs="Calibri"/>
        </w:rPr>
        <w:t>, as in the current LTE specification, SRS is placed in the last symbol of the subframe.</w:t>
      </w:r>
    </w:p>
    <w:p w14:paraId="40803CFD" w14:textId="77777777" w:rsidR="008639A3" w:rsidRDefault="008639A3" w:rsidP="008639A3">
      <w:pPr>
        <w:rPr>
          <w:rFonts w:ascii="Calibri" w:hAnsi="Calibri" w:cs="Calibri"/>
        </w:rPr>
      </w:pPr>
    </w:p>
    <w:p w14:paraId="12B08BA2" w14:textId="429A0380" w:rsidR="008639A3" w:rsidRDefault="008639A3" w:rsidP="008639A3">
      <w:pPr>
        <w:keepNext/>
        <w:jc w:val="center"/>
      </w:pPr>
      <w:r w:rsidRPr="008639A3">
        <w:rPr>
          <w:noProof/>
          <w:lang w:val="en-US" w:eastAsia="ja-JP"/>
        </w:rPr>
        <w:drawing>
          <wp:inline distT="0" distB="0" distL="0" distR="0" wp14:anchorId="5F289802" wp14:editId="325E2F1B">
            <wp:extent cx="4907902" cy="1373559"/>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8421" cy="1387698"/>
                    </a:xfrm>
                    <a:prstGeom prst="rect">
                      <a:avLst/>
                    </a:prstGeom>
                    <a:noFill/>
                    <a:ln>
                      <a:noFill/>
                    </a:ln>
                  </pic:spPr>
                </pic:pic>
              </a:graphicData>
            </a:graphic>
          </wp:inline>
        </w:drawing>
      </w:r>
    </w:p>
    <w:p w14:paraId="19E9718A" w14:textId="1B0F88E8" w:rsidR="008639A3" w:rsidRDefault="008639A3" w:rsidP="008639A3">
      <w:pPr>
        <w:pStyle w:val="a5"/>
        <w:jc w:val="center"/>
        <w:rPr>
          <w:rFonts w:ascii="Calibri" w:hAnsi="Calibri" w:cs="Calibri"/>
        </w:rPr>
      </w:pPr>
      <w:bookmarkStart w:id="0" w:name="_Ref521343025"/>
      <w:r>
        <w:t xml:space="preserve">Figure </w:t>
      </w:r>
      <w:r>
        <w:fldChar w:fldCharType="begin"/>
      </w:r>
      <w:r>
        <w:instrText xml:space="preserve"> SEQ Figure \* ARABIC </w:instrText>
      </w:r>
      <w:r>
        <w:fldChar w:fldCharType="separate"/>
      </w:r>
      <w:r w:rsidR="007C51B4">
        <w:rPr>
          <w:noProof/>
        </w:rPr>
        <w:t>1</w:t>
      </w:r>
      <w:r>
        <w:fldChar w:fldCharType="end"/>
      </w:r>
      <w:bookmarkEnd w:id="0"/>
      <w:r>
        <w:t xml:space="preserve"> Location of SRS</w:t>
      </w:r>
      <w:r w:rsidR="00086912">
        <w:t xml:space="preserve"> in a subframe</w:t>
      </w:r>
      <w:r>
        <w:t xml:space="preserve"> in the current LTE specification</w:t>
      </w:r>
    </w:p>
    <w:p w14:paraId="2BB56AA4" w14:textId="77777777" w:rsidR="008639A3" w:rsidRDefault="008639A3" w:rsidP="008639A3">
      <w:pPr>
        <w:rPr>
          <w:rFonts w:ascii="Calibri" w:hAnsi="Calibri" w:cs="Calibri"/>
        </w:rPr>
      </w:pPr>
    </w:p>
    <w:p w14:paraId="2629CD4C" w14:textId="709505CC" w:rsidR="008639A3" w:rsidRPr="00C74453" w:rsidRDefault="00E93B42" w:rsidP="001846DE">
      <w:pPr>
        <w:spacing w:line="276" w:lineRule="auto"/>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onsidering short TTI, </w:t>
      </w:r>
      <w:r w:rsidR="00222CD7">
        <w:rPr>
          <w:rFonts w:ascii="Calibri" w:eastAsiaTheme="minorEastAsia" w:hAnsi="Calibri" w:cs="Calibri"/>
          <w:lang w:eastAsia="ja-JP"/>
        </w:rPr>
        <w:t>s</w:t>
      </w:r>
      <w:r w:rsidR="007B6916" w:rsidRPr="007B6916">
        <w:rPr>
          <w:rFonts w:ascii="Calibri" w:eastAsiaTheme="minorEastAsia" w:hAnsi="Calibri" w:cs="Calibri" w:hint="eastAsia"/>
          <w:lang w:eastAsia="ja-JP"/>
        </w:rPr>
        <w:t xml:space="preserve">lot level </w:t>
      </w:r>
      <w:r w:rsidR="007B6916" w:rsidRPr="007B6916">
        <w:rPr>
          <w:rFonts w:ascii="Calibri" w:eastAsiaTheme="minorEastAsia" w:hAnsi="Calibri" w:cs="Calibri"/>
          <w:lang w:eastAsia="ja-JP"/>
        </w:rPr>
        <w:t>insert</w:t>
      </w:r>
      <w:r w:rsidR="007B6916">
        <w:rPr>
          <w:rFonts w:ascii="Calibri" w:eastAsiaTheme="minorEastAsia" w:hAnsi="Calibri" w:cs="Calibri"/>
          <w:lang w:eastAsia="ja-JP"/>
        </w:rPr>
        <w:t xml:space="preserve">ion provide more opportunities for </w:t>
      </w:r>
      <w:r w:rsidR="00FF6593">
        <w:rPr>
          <w:rFonts w:ascii="Calibri" w:eastAsiaTheme="minorEastAsia" w:hAnsi="Calibri" w:cs="Calibri"/>
          <w:lang w:eastAsia="ja-JP"/>
        </w:rPr>
        <w:t>SRS insertion, improving reciprocity operation for short TTI</w:t>
      </w:r>
      <w:r w:rsidR="00222CD7">
        <w:rPr>
          <w:rFonts w:ascii="Calibri" w:eastAsiaTheme="minorEastAsia" w:hAnsi="Calibri" w:cs="Calibri"/>
          <w:lang w:eastAsia="ja-JP"/>
        </w:rPr>
        <w:t>.</w:t>
      </w:r>
      <w:r w:rsidR="00AE63CC">
        <w:rPr>
          <w:rFonts w:ascii="Calibri" w:eastAsiaTheme="minorEastAsia" w:hAnsi="Calibri" w:cs="Calibri"/>
          <w:lang w:eastAsia="ja-JP"/>
        </w:rPr>
        <w:t xml:space="preserve"> Furthermore, by dedicating an entire slot for SRS insertion, degre</w:t>
      </w:r>
      <w:r w:rsidR="00FB6653">
        <w:rPr>
          <w:rFonts w:ascii="Calibri" w:eastAsiaTheme="minorEastAsia" w:hAnsi="Calibri" w:cs="Calibri"/>
          <w:lang w:eastAsia="ja-JP"/>
        </w:rPr>
        <w:t>e</w:t>
      </w:r>
      <w:r w:rsidR="00AE63CC">
        <w:rPr>
          <w:rFonts w:ascii="Calibri" w:eastAsiaTheme="minorEastAsia" w:hAnsi="Calibri" w:cs="Calibri"/>
          <w:lang w:eastAsia="ja-JP"/>
        </w:rPr>
        <w:t xml:space="preserve">s of freedom for inserting SRSs for UEs increase. </w:t>
      </w:r>
      <w:r w:rsidR="00222CD7">
        <w:rPr>
          <w:rFonts w:ascii="Calibri" w:eastAsiaTheme="minorEastAsia" w:hAnsi="Calibri" w:cs="Calibri"/>
          <w:lang w:eastAsia="ja-JP"/>
        </w:rPr>
        <w:t>I</w:t>
      </w:r>
      <w:r w:rsidR="008639A3" w:rsidRPr="00C74453">
        <w:rPr>
          <w:rFonts w:ascii="Calibri" w:hAnsi="Calibri" w:cs="Calibri" w:hint="eastAsia"/>
          <w:lang w:eastAsia="ja-JP"/>
        </w:rPr>
        <w:t xml:space="preserve">n </w:t>
      </w:r>
      <w:r w:rsidR="008639A3" w:rsidRPr="00C74453">
        <w:rPr>
          <w:rFonts w:ascii="Calibri" w:hAnsi="Calibri" w:cs="Calibri"/>
          <w:lang w:eastAsia="ja-JP"/>
        </w:rPr>
        <w:fldChar w:fldCharType="begin"/>
      </w:r>
      <w:r w:rsidR="008639A3" w:rsidRPr="00C74453">
        <w:rPr>
          <w:rFonts w:ascii="Calibri" w:hAnsi="Calibri" w:cs="Calibri"/>
          <w:lang w:eastAsia="ja-JP"/>
        </w:rPr>
        <w:instrText xml:space="preserve"> </w:instrText>
      </w:r>
      <w:r w:rsidR="008639A3" w:rsidRPr="00C74453">
        <w:rPr>
          <w:rFonts w:ascii="Calibri" w:hAnsi="Calibri" w:cs="Calibri" w:hint="eastAsia"/>
          <w:lang w:eastAsia="ja-JP"/>
        </w:rPr>
        <w:instrText>REF _Ref521343218 \h</w:instrText>
      </w:r>
      <w:r w:rsidR="008639A3" w:rsidRPr="00C74453">
        <w:rPr>
          <w:rFonts w:ascii="Calibri" w:hAnsi="Calibri" w:cs="Calibri"/>
          <w:lang w:eastAsia="ja-JP"/>
        </w:rPr>
        <w:instrText xml:space="preserve">  \* MERGEFORMAT </w:instrText>
      </w:r>
      <w:r w:rsidR="008639A3" w:rsidRPr="00C74453">
        <w:rPr>
          <w:rFonts w:ascii="Calibri" w:hAnsi="Calibri" w:cs="Calibri"/>
          <w:lang w:eastAsia="ja-JP"/>
        </w:rPr>
      </w:r>
      <w:r w:rsidR="008639A3" w:rsidRPr="00C74453">
        <w:rPr>
          <w:rFonts w:ascii="Calibri" w:hAnsi="Calibri" w:cs="Calibri"/>
          <w:lang w:eastAsia="ja-JP"/>
        </w:rPr>
        <w:fldChar w:fldCharType="separate"/>
      </w:r>
      <w:r w:rsidR="007C51B4" w:rsidRPr="00C74453">
        <w:t xml:space="preserve">Figure </w:t>
      </w:r>
      <w:r w:rsidR="007C51B4">
        <w:rPr>
          <w:noProof/>
        </w:rPr>
        <w:t>2</w:t>
      </w:r>
      <w:r w:rsidR="008639A3" w:rsidRPr="00C74453">
        <w:rPr>
          <w:rFonts w:ascii="Calibri" w:hAnsi="Calibri" w:cs="Calibri"/>
          <w:lang w:eastAsia="ja-JP"/>
        </w:rPr>
        <w:fldChar w:fldCharType="end"/>
      </w:r>
      <w:r w:rsidR="008639A3" w:rsidRPr="00C74453">
        <w:rPr>
          <w:rFonts w:ascii="Calibri" w:hAnsi="Calibri" w:cs="Calibri"/>
          <w:lang w:eastAsia="ja-JP"/>
        </w:rPr>
        <w:t xml:space="preserve">, placement of SRS in scheduling units can be implemented </w:t>
      </w:r>
      <w:r w:rsidR="0004467B">
        <w:rPr>
          <w:rFonts w:ascii="Calibri" w:hAnsi="Calibri" w:cs="Calibri"/>
          <w:lang w:eastAsia="ja-JP"/>
        </w:rPr>
        <w:t xml:space="preserve">at slot-level </w:t>
      </w:r>
      <w:r w:rsidR="007B6916">
        <w:rPr>
          <w:rFonts w:ascii="Calibri" w:hAnsi="Calibri" w:cs="Calibri"/>
          <w:lang w:eastAsia="ja-JP"/>
        </w:rPr>
        <w:t>granularity</w:t>
      </w:r>
      <w:r w:rsidR="008639A3" w:rsidRPr="00C74453">
        <w:rPr>
          <w:rFonts w:ascii="Calibri" w:hAnsi="Calibri" w:cs="Calibri"/>
          <w:lang w:eastAsia="ja-JP"/>
        </w:rPr>
        <w:t>.</w:t>
      </w:r>
    </w:p>
    <w:p w14:paraId="2CB59748" w14:textId="77777777" w:rsidR="008639A3" w:rsidRPr="00C74453" w:rsidRDefault="008639A3" w:rsidP="008639A3">
      <w:pPr>
        <w:jc w:val="both"/>
        <w:rPr>
          <w:rFonts w:ascii="Calibri" w:hAnsi="Calibri" w:cs="Calibri"/>
          <w:lang w:eastAsia="ja-JP"/>
        </w:rPr>
      </w:pPr>
    </w:p>
    <w:p w14:paraId="4D796140" w14:textId="51FE1A2E" w:rsidR="008639A3" w:rsidRPr="00C74453" w:rsidRDefault="008639A3" w:rsidP="008639A3">
      <w:pPr>
        <w:keepNext/>
        <w:jc w:val="center"/>
      </w:pPr>
      <w:r w:rsidRPr="00C74453">
        <w:lastRenderedPageBreak/>
        <w:t xml:space="preserve"> </w:t>
      </w:r>
      <w:r w:rsidR="00086912">
        <w:object w:dxaOrig="4365" w:dyaOrig="1275" w14:anchorId="7D97A17A">
          <v:shape id="_x0000_i1027" type="#_x0000_t75" style="width:396pt;height:115.2pt" o:ole="">
            <v:imagedata r:id="rId15" o:title=""/>
          </v:shape>
          <o:OLEObject Type="Embed" ProgID="Visio.Drawing.15" ShapeID="_x0000_i1027" DrawAspect="Content" ObjectID="_1599672708" r:id="rId16"/>
        </w:object>
      </w:r>
    </w:p>
    <w:p w14:paraId="4494A1A7" w14:textId="0651501B" w:rsidR="008639A3" w:rsidRPr="00C74453" w:rsidRDefault="008639A3" w:rsidP="008639A3">
      <w:pPr>
        <w:pStyle w:val="a5"/>
        <w:jc w:val="center"/>
        <w:rPr>
          <w:rFonts w:ascii="Calibri" w:hAnsi="Calibri" w:cs="Calibri"/>
        </w:rPr>
      </w:pPr>
      <w:bookmarkStart w:id="1" w:name="_Ref521343218"/>
      <w:r w:rsidRPr="00C74453">
        <w:t xml:space="preserve">Figure </w:t>
      </w:r>
      <w:r w:rsidRPr="00C74453">
        <w:fldChar w:fldCharType="begin"/>
      </w:r>
      <w:r w:rsidRPr="00C74453">
        <w:instrText xml:space="preserve"> SEQ Figure \* ARABIC </w:instrText>
      </w:r>
      <w:r w:rsidRPr="00C74453">
        <w:fldChar w:fldCharType="separate"/>
      </w:r>
      <w:r w:rsidR="007C51B4">
        <w:rPr>
          <w:noProof/>
        </w:rPr>
        <w:t>2</w:t>
      </w:r>
      <w:r w:rsidRPr="00C74453">
        <w:fldChar w:fldCharType="end"/>
      </w:r>
      <w:bookmarkEnd w:id="1"/>
      <w:r w:rsidRPr="00C74453">
        <w:t xml:space="preserve"> Location of SRS symbols </w:t>
      </w:r>
      <w:r w:rsidR="00086912">
        <w:t xml:space="preserve">with slot-level </w:t>
      </w:r>
      <w:r w:rsidR="003C7074">
        <w:t>granularity</w:t>
      </w:r>
    </w:p>
    <w:p w14:paraId="4CEE8CBD" w14:textId="77777777" w:rsidR="008639A3" w:rsidRDefault="008639A3" w:rsidP="00F07A55">
      <w:pPr>
        <w:spacing w:line="276" w:lineRule="auto"/>
        <w:jc w:val="both"/>
        <w:rPr>
          <w:rFonts w:ascii="Calibri" w:hAnsi="Calibri" w:cs="Calibri"/>
          <w:lang w:eastAsia="ja-JP"/>
        </w:rPr>
      </w:pPr>
    </w:p>
    <w:p w14:paraId="03BD962C" w14:textId="77777777" w:rsidR="00222CD7" w:rsidRDefault="00222CD7" w:rsidP="00222CD7">
      <w:pPr>
        <w:keepNext/>
        <w:spacing w:line="276" w:lineRule="auto"/>
        <w:jc w:val="center"/>
      </w:pPr>
      <w:r w:rsidRPr="00222CD7">
        <w:rPr>
          <w:rFonts w:hint="eastAsia"/>
          <w:noProof/>
          <w:lang w:val="en-US" w:eastAsia="ja-JP"/>
        </w:rPr>
        <w:drawing>
          <wp:inline distT="0" distB="0" distL="0" distR="0" wp14:anchorId="3199BD30" wp14:editId="36D9BCE6">
            <wp:extent cx="6306873" cy="102041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000" cy="1024483"/>
                    </a:xfrm>
                    <a:prstGeom prst="rect">
                      <a:avLst/>
                    </a:prstGeom>
                    <a:noFill/>
                    <a:ln>
                      <a:noFill/>
                    </a:ln>
                  </pic:spPr>
                </pic:pic>
              </a:graphicData>
            </a:graphic>
          </wp:inline>
        </w:drawing>
      </w:r>
    </w:p>
    <w:p w14:paraId="3BA6C9B9" w14:textId="285667B5" w:rsidR="00222CD7" w:rsidRPr="008639A3" w:rsidRDefault="00222CD7" w:rsidP="00222CD7">
      <w:pPr>
        <w:pStyle w:val="a5"/>
        <w:jc w:val="center"/>
        <w:rPr>
          <w:rFonts w:ascii="Calibri" w:hAnsi="Calibri" w:cs="Calibri"/>
          <w:lang w:eastAsia="ja-JP"/>
        </w:rPr>
      </w:pPr>
      <w:bookmarkStart w:id="2" w:name="_Ref524025357"/>
      <w:r>
        <w:t xml:space="preserve">Figure </w:t>
      </w:r>
      <w:r>
        <w:fldChar w:fldCharType="begin"/>
      </w:r>
      <w:r>
        <w:instrText xml:space="preserve"> SEQ Figure \* ARABIC </w:instrText>
      </w:r>
      <w:r>
        <w:fldChar w:fldCharType="separate"/>
      </w:r>
      <w:r w:rsidR="007C51B4">
        <w:rPr>
          <w:noProof/>
        </w:rPr>
        <w:t>3</w:t>
      </w:r>
      <w:r>
        <w:fldChar w:fldCharType="end"/>
      </w:r>
      <w:bookmarkEnd w:id="2"/>
      <w:r>
        <w:t xml:space="preserve"> </w:t>
      </w:r>
      <w:r w:rsidR="007C6B97">
        <w:t>Placement of s</w:t>
      </w:r>
      <w:r>
        <w:t>lot-level SRS and short TTI</w:t>
      </w:r>
    </w:p>
    <w:p w14:paraId="343B429D" w14:textId="77777777" w:rsidR="00F51AAD" w:rsidRDefault="00F51AAD" w:rsidP="00EC5A6D">
      <w:pPr>
        <w:rPr>
          <w:rFonts w:ascii="Calibri" w:hAnsi="Calibri" w:cs="Calibri"/>
        </w:rPr>
      </w:pPr>
    </w:p>
    <w:p w14:paraId="15D54E1E" w14:textId="262B4C3F" w:rsidR="007C6B97" w:rsidRPr="007C6B97" w:rsidRDefault="00C82987" w:rsidP="0024155D">
      <w:pPr>
        <w:jc w:val="both"/>
        <w:rPr>
          <w:rFonts w:ascii="Calibri" w:hAnsi="Calibri" w:cs="Calibri"/>
          <w:lang w:eastAsia="ja-JP"/>
        </w:rPr>
      </w:pPr>
      <w:r>
        <w:rPr>
          <w:rFonts w:ascii="Calibri" w:hAnsi="Calibri" w:cs="Calibri" w:hint="eastAsia"/>
          <w:lang w:eastAsia="ja-JP"/>
        </w:rPr>
        <w:t xml:space="preserve">For example, configurations shown in </w:t>
      </w:r>
      <w:r>
        <w:rPr>
          <w:rFonts w:ascii="Calibri" w:hAnsi="Calibri" w:cs="Calibri"/>
          <w:lang w:eastAsia="ja-JP"/>
        </w:rPr>
        <w:fldChar w:fldCharType="begin"/>
      </w:r>
      <w:r>
        <w:rPr>
          <w:rFonts w:ascii="Calibri" w:hAnsi="Calibri" w:cs="Calibri"/>
          <w:lang w:eastAsia="ja-JP"/>
        </w:rPr>
        <w:instrText xml:space="preserve"> </w:instrText>
      </w:r>
      <w:r>
        <w:rPr>
          <w:rFonts w:ascii="Calibri" w:hAnsi="Calibri" w:cs="Calibri" w:hint="eastAsia"/>
          <w:lang w:eastAsia="ja-JP"/>
        </w:rPr>
        <w:instrText>REF _Ref524025357 \h</w:instrText>
      </w:r>
      <w:r>
        <w:rPr>
          <w:rFonts w:ascii="Calibri" w:hAnsi="Calibri" w:cs="Calibri"/>
          <w:lang w:eastAsia="ja-JP"/>
        </w:rPr>
        <w:instrText xml:space="preserve"> </w:instrText>
      </w:r>
      <w:r w:rsidR="0024155D">
        <w:rPr>
          <w:rFonts w:ascii="Calibri" w:hAnsi="Calibri" w:cs="Calibri"/>
          <w:lang w:eastAsia="ja-JP"/>
        </w:rPr>
        <w:instrText xml:space="preserve"> \* MERGEFORMAT </w:instrText>
      </w:r>
      <w:r>
        <w:rPr>
          <w:rFonts w:ascii="Calibri" w:hAnsi="Calibri" w:cs="Calibri"/>
          <w:lang w:eastAsia="ja-JP"/>
        </w:rPr>
      </w:r>
      <w:r>
        <w:rPr>
          <w:rFonts w:ascii="Calibri" w:hAnsi="Calibri" w:cs="Calibri"/>
          <w:lang w:eastAsia="ja-JP"/>
        </w:rPr>
        <w:fldChar w:fldCharType="separate"/>
      </w:r>
      <w:r w:rsidR="007C51B4">
        <w:t xml:space="preserve">Figure </w:t>
      </w:r>
      <w:r w:rsidR="007C51B4">
        <w:rPr>
          <w:noProof/>
        </w:rPr>
        <w:t>3</w:t>
      </w:r>
      <w:r>
        <w:rPr>
          <w:rFonts w:ascii="Calibri" w:hAnsi="Calibri" w:cs="Calibri"/>
          <w:lang w:eastAsia="ja-JP"/>
        </w:rPr>
        <w:fldChar w:fldCharType="end"/>
      </w:r>
      <w:r>
        <w:rPr>
          <w:rFonts w:ascii="Calibri" w:hAnsi="Calibri" w:cs="Calibri"/>
          <w:lang w:eastAsia="ja-JP"/>
        </w:rPr>
        <w:t xml:space="preserve"> can be realized with slot-level SRS insertion. Two consecutive short TTI</w:t>
      </w:r>
      <w:r w:rsidR="00ED3D3E">
        <w:rPr>
          <w:rFonts w:ascii="Calibri" w:hAnsi="Calibri" w:cs="Calibri" w:hint="eastAsia"/>
          <w:lang w:eastAsia="ja-JP"/>
        </w:rPr>
        <w:t>s</w:t>
      </w:r>
      <w:bookmarkStart w:id="3" w:name="_GoBack"/>
      <w:bookmarkEnd w:id="3"/>
      <w:r>
        <w:rPr>
          <w:rFonts w:ascii="Calibri" w:hAnsi="Calibri" w:cs="Calibri"/>
          <w:lang w:eastAsia="ja-JP"/>
        </w:rPr>
        <w:t xml:space="preserve"> are followed by two consecutive SRS slots. </w:t>
      </w:r>
    </w:p>
    <w:p w14:paraId="419C2CA5" w14:textId="77777777" w:rsidR="007C6B97" w:rsidRDefault="007C6B97" w:rsidP="00EC5A6D">
      <w:pPr>
        <w:rPr>
          <w:rFonts w:ascii="Calibri" w:hAnsi="Calibri" w:cs="Calibri"/>
        </w:rPr>
      </w:pPr>
    </w:p>
    <w:p w14:paraId="2B35AA7B" w14:textId="76FD339B" w:rsidR="00287502" w:rsidRPr="00C82987" w:rsidRDefault="00287502" w:rsidP="00287502">
      <w:pPr>
        <w:spacing w:line="276" w:lineRule="auto"/>
        <w:jc w:val="both"/>
        <w:rPr>
          <w:rFonts w:ascii="Calibri" w:hAnsi="Calibri" w:cs="Calibri"/>
          <w:b/>
          <w:lang w:eastAsia="ja-JP"/>
        </w:rPr>
      </w:pPr>
      <w:r w:rsidRPr="00C82987">
        <w:rPr>
          <w:rFonts w:ascii="Calibri" w:hAnsi="Calibri" w:cs="Calibri"/>
          <w:b/>
          <w:lang w:eastAsia="ja-JP"/>
        </w:rPr>
        <w:t xml:space="preserve">Proposal </w:t>
      </w:r>
      <w:r>
        <w:rPr>
          <w:rFonts w:ascii="Calibri" w:hAnsi="Calibri" w:cs="Calibri"/>
          <w:b/>
          <w:lang w:eastAsia="ja-JP"/>
        </w:rPr>
        <w:t>2</w:t>
      </w:r>
      <w:r w:rsidRPr="00C82987">
        <w:rPr>
          <w:rFonts w:ascii="Calibri" w:hAnsi="Calibri" w:cs="Calibri"/>
          <w:b/>
          <w:lang w:eastAsia="ja-JP"/>
        </w:rPr>
        <w:t xml:space="preserve"> : </w:t>
      </w:r>
      <w:r w:rsidR="00E31DE9">
        <w:rPr>
          <w:rFonts w:ascii="Calibri" w:hAnsi="Calibri" w:cs="Calibri"/>
          <w:b/>
          <w:lang w:eastAsia="ja-JP"/>
        </w:rPr>
        <w:t>Support Option 1</w:t>
      </w:r>
      <w:r w:rsidR="00795A6C">
        <w:rPr>
          <w:rFonts w:ascii="Calibri" w:hAnsi="Calibri" w:cs="Calibri"/>
          <w:b/>
          <w:lang w:eastAsia="ja-JP"/>
        </w:rPr>
        <w:t>, “</w:t>
      </w:r>
      <w:r w:rsidR="00795A6C" w:rsidRPr="00795A6C">
        <w:rPr>
          <w:rFonts w:ascii="Calibri" w:hAnsi="Calibri" w:cs="Calibri"/>
          <w:b/>
          <w:lang w:eastAsia="ja-JP"/>
        </w:rPr>
        <w:t>All symbols in one slot can be used for SRS from cell perspective</w:t>
      </w:r>
      <w:r w:rsidR="00795A6C">
        <w:rPr>
          <w:rFonts w:ascii="Calibri" w:hAnsi="Calibri" w:cs="Calibri"/>
          <w:b/>
          <w:lang w:eastAsia="ja-JP"/>
        </w:rPr>
        <w:t>”</w:t>
      </w:r>
    </w:p>
    <w:p w14:paraId="386498E6" w14:textId="77777777" w:rsidR="00C82987" w:rsidRDefault="00C82987" w:rsidP="00EC5A6D">
      <w:pPr>
        <w:rPr>
          <w:rFonts w:ascii="Calibri" w:hAnsi="Calibri" w:cs="Calibri"/>
        </w:rPr>
      </w:pPr>
    </w:p>
    <w:p w14:paraId="0DCA6F14" w14:textId="48660F1F" w:rsidR="0024155D" w:rsidRPr="00E52FCE" w:rsidRDefault="0024155D" w:rsidP="00783B21">
      <w:pPr>
        <w:jc w:val="both"/>
        <w:rPr>
          <w:rFonts w:ascii="Calibri" w:hAnsi="Calibri" w:cs="Calibri"/>
        </w:rPr>
      </w:pPr>
      <w:r>
        <w:rPr>
          <w:rFonts w:ascii="Calibri" w:hAnsi="Calibri" w:cs="Calibri" w:hint="eastAsia"/>
          <w:lang w:eastAsia="ja-JP"/>
        </w:rPr>
        <w:t xml:space="preserve">One of </w:t>
      </w:r>
      <w:r>
        <w:rPr>
          <w:rFonts w:ascii="Calibri" w:hAnsi="Calibri" w:cs="Calibri"/>
          <w:lang w:eastAsia="ja-JP"/>
        </w:rPr>
        <w:t>the</w:t>
      </w:r>
      <w:r>
        <w:rPr>
          <w:rFonts w:ascii="Calibri" w:hAnsi="Calibri" w:cs="Calibri" w:hint="eastAsia"/>
          <w:lang w:eastAsia="ja-JP"/>
        </w:rPr>
        <w:t xml:space="preserve"> </w:t>
      </w:r>
      <w:r>
        <w:rPr>
          <w:rFonts w:ascii="Calibri" w:hAnsi="Calibri" w:cs="Calibri"/>
          <w:lang w:eastAsia="ja-JP"/>
        </w:rPr>
        <w:t>critical issues</w:t>
      </w:r>
      <w:r w:rsidR="00283AFF">
        <w:rPr>
          <w:rFonts w:ascii="Calibri" w:hAnsi="Calibri" w:cs="Calibri"/>
          <w:lang w:eastAsia="ja-JP"/>
        </w:rPr>
        <w:t xml:space="preserve"> with new SRS designs for LTE</w:t>
      </w:r>
      <w:r>
        <w:rPr>
          <w:rFonts w:ascii="Calibri" w:hAnsi="Calibri" w:cs="Calibri"/>
          <w:lang w:eastAsia="ja-JP"/>
        </w:rPr>
        <w:t xml:space="preserve"> is to maintain backward compatibility with the current LTE since the SRS slot may collide with subframe containing data or control channels. One way to resolve the issue is to avoid scheduling data in the subframe that overlaps with the</w:t>
      </w:r>
      <w:r w:rsidR="00783B21">
        <w:rPr>
          <w:rFonts w:ascii="Calibri" w:hAnsi="Calibri" w:cs="Calibri"/>
          <w:lang w:eastAsia="ja-JP"/>
        </w:rPr>
        <w:t xml:space="preserve"> SRS</w:t>
      </w:r>
      <w:r>
        <w:rPr>
          <w:rFonts w:ascii="Calibri" w:hAnsi="Calibri" w:cs="Calibri"/>
          <w:lang w:eastAsia="ja-JP"/>
        </w:rPr>
        <w:t xml:space="preserve"> slot.</w:t>
      </w:r>
    </w:p>
    <w:p w14:paraId="60774272" w14:textId="77777777" w:rsidR="00EC5A6D" w:rsidRPr="00E52FCE" w:rsidRDefault="00EC5A6D" w:rsidP="00EC5A6D">
      <w:pPr>
        <w:pStyle w:val="1"/>
        <w:spacing w:line="360" w:lineRule="auto"/>
        <w:rPr>
          <w:rFonts w:ascii="Calibri" w:hAnsi="Calibri" w:cs="Calibri"/>
          <w:lang w:val="en-US"/>
        </w:rPr>
      </w:pPr>
      <w:r w:rsidRPr="00E52FCE">
        <w:rPr>
          <w:rFonts w:ascii="Calibri" w:hAnsi="Calibri" w:cs="Calibri"/>
          <w:lang w:eastAsia="zh-CN"/>
        </w:rPr>
        <w:t>Conclusion</w:t>
      </w:r>
      <w:r w:rsidRPr="00E52FCE">
        <w:rPr>
          <w:rFonts w:ascii="Calibri" w:hAnsi="Calibri" w:cs="Calibri"/>
          <w:lang w:val="en-US"/>
        </w:rPr>
        <w:t xml:space="preserve"> </w:t>
      </w:r>
    </w:p>
    <w:p w14:paraId="42835D6E" w14:textId="1987516E" w:rsidR="0084768E" w:rsidRDefault="00E71C45" w:rsidP="00953FCF">
      <w:pPr>
        <w:spacing w:line="276" w:lineRule="auto"/>
        <w:ind w:firstLineChars="50" w:firstLine="120"/>
        <w:jc w:val="both"/>
        <w:rPr>
          <w:rFonts w:ascii="Calibri" w:hAnsi="Calibri" w:cs="Calibri"/>
          <w:lang w:val="en-US" w:eastAsia="ja-JP"/>
        </w:rPr>
      </w:pPr>
      <w:r w:rsidRPr="00E52FCE">
        <w:rPr>
          <w:rFonts w:ascii="Calibri" w:hAnsi="Calibri" w:cs="Calibri"/>
          <w:lang w:val="en-US" w:eastAsia="ja-JP"/>
        </w:rPr>
        <w:t xml:space="preserve">In this contribution, we introduced </w:t>
      </w:r>
      <w:r w:rsidR="00BF34A1">
        <w:rPr>
          <w:rFonts w:ascii="Calibri" w:hAnsi="Calibri" w:cs="Calibri"/>
          <w:lang w:val="en-US" w:eastAsia="ja-JP"/>
        </w:rPr>
        <w:t>the following proposals for SRS design</w:t>
      </w:r>
      <w:r w:rsidR="00835B9D">
        <w:rPr>
          <w:rFonts w:ascii="Calibri" w:hAnsi="Calibri" w:cs="Calibri"/>
          <w:lang w:val="en-US" w:eastAsia="ja-JP"/>
        </w:rPr>
        <w:t>s:</w:t>
      </w:r>
    </w:p>
    <w:p w14:paraId="452C53FB" w14:textId="77777777" w:rsidR="00AA08FF" w:rsidRDefault="00AA08FF" w:rsidP="00BF34A1">
      <w:pPr>
        <w:spacing w:line="276" w:lineRule="auto"/>
        <w:jc w:val="both"/>
        <w:rPr>
          <w:rFonts w:ascii="Calibri" w:hAnsi="Calibri" w:cs="Calibri"/>
          <w:lang w:val="en-US" w:eastAsia="ja-JP"/>
        </w:rPr>
      </w:pPr>
    </w:p>
    <w:p w14:paraId="1D741CBE" w14:textId="77777777" w:rsidR="00083BA1" w:rsidRPr="00C82987" w:rsidRDefault="00083BA1" w:rsidP="00083BA1">
      <w:pPr>
        <w:spacing w:line="276" w:lineRule="auto"/>
        <w:jc w:val="both"/>
        <w:rPr>
          <w:rFonts w:ascii="Calibri" w:hAnsi="Calibri" w:cs="Calibri"/>
          <w:b/>
          <w:lang w:eastAsia="ja-JP"/>
        </w:rPr>
      </w:pPr>
      <w:r w:rsidRPr="00C82987">
        <w:rPr>
          <w:rFonts w:ascii="Calibri" w:hAnsi="Calibri" w:cs="Calibri"/>
          <w:b/>
          <w:lang w:eastAsia="ja-JP"/>
        </w:rPr>
        <w:t>Proposal 1 : c_init shall depend on the symbol index in a slot/subframe/subslot</w:t>
      </w:r>
    </w:p>
    <w:p w14:paraId="46121F50" w14:textId="77777777" w:rsidR="00BF34A1" w:rsidRPr="00083BA1" w:rsidRDefault="00BF34A1" w:rsidP="00BF34A1">
      <w:pPr>
        <w:spacing w:line="276" w:lineRule="auto"/>
        <w:jc w:val="both"/>
        <w:rPr>
          <w:rFonts w:ascii="Calibri" w:hAnsi="Calibri" w:cs="Calibri"/>
          <w:lang w:eastAsia="ja-JP"/>
        </w:rPr>
      </w:pPr>
    </w:p>
    <w:p w14:paraId="541C6508" w14:textId="77777777" w:rsidR="00083BA1" w:rsidRPr="00C82987" w:rsidRDefault="00083BA1" w:rsidP="00083BA1">
      <w:pPr>
        <w:spacing w:line="276" w:lineRule="auto"/>
        <w:jc w:val="both"/>
        <w:rPr>
          <w:rFonts w:ascii="Calibri" w:hAnsi="Calibri" w:cs="Calibri"/>
          <w:b/>
          <w:lang w:eastAsia="ja-JP"/>
        </w:rPr>
      </w:pPr>
      <w:r w:rsidRPr="00C82987">
        <w:rPr>
          <w:rFonts w:ascii="Calibri" w:hAnsi="Calibri" w:cs="Calibri"/>
          <w:b/>
          <w:lang w:eastAsia="ja-JP"/>
        </w:rPr>
        <w:t xml:space="preserve">Proposal </w:t>
      </w:r>
      <w:r>
        <w:rPr>
          <w:rFonts w:ascii="Calibri" w:hAnsi="Calibri" w:cs="Calibri"/>
          <w:b/>
          <w:lang w:eastAsia="ja-JP"/>
        </w:rPr>
        <w:t>2</w:t>
      </w:r>
      <w:r w:rsidRPr="00C82987">
        <w:rPr>
          <w:rFonts w:ascii="Calibri" w:hAnsi="Calibri" w:cs="Calibri"/>
          <w:b/>
          <w:lang w:eastAsia="ja-JP"/>
        </w:rPr>
        <w:t xml:space="preserve"> : </w:t>
      </w:r>
      <w:r>
        <w:rPr>
          <w:rFonts w:ascii="Calibri" w:hAnsi="Calibri" w:cs="Calibri"/>
          <w:b/>
          <w:lang w:eastAsia="ja-JP"/>
        </w:rPr>
        <w:t>Support Option 1, “</w:t>
      </w:r>
      <w:r w:rsidRPr="00795A6C">
        <w:rPr>
          <w:rFonts w:ascii="Calibri" w:hAnsi="Calibri" w:cs="Calibri"/>
          <w:b/>
          <w:lang w:eastAsia="ja-JP"/>
        </w:rPr>
        <w:t>All symbols in one slot can be used for SRS from cell perspective</w:t>
      </w:r>
      <w:r>
        <w:rPr>
          <w:rFonts w:ascii="Calibri" w:hAnsi="Calibri" w:cs="Calibri"/>
          <w:b/>
          <w:lang w:eastAsia="ja-JP"/>
        </w:rPr>
        <w:t>”</w:t>
      </w:r>
    </w:p>
    <w:p w14:paraId="49C2BFCD" w14:textId="2102CEC9" w:rsidR="00611219" w:rsidRPr="00ED3D3E" w:rsidRDefault="00611219" w:rsidP="007D6B98">
      <w:pPr>
        <w:spacing w:line="276" w:lineRule="auto"/>
        <w:jc w:val="both"/>
        <w:rPr>
          <w:rFonts w:ascii="Calibri" w:hAnsi="Calibri" w:cs="Calibri"/>
          <w:b/>
          <w:lang w:eastAsia="ja-JP"/>
        </w:rPr>
      </w:pPr>
    </w:p>
    <w:p w14:paraId="7CE0D6E0" w14:textId="77777777" w:rsidR="00EC5A6D" w:rsidRPr="00E52FCE" w:rsidRDefault="00EC5A6D" w:rsidP="00EC5A6D">
      <w:pPr>
        <w:pStyle w:val="1"/>
        <w:numPr>
          <w:ilvl w:val="0"/>
          <w:numId w:val="0"/>
        </w:numPr>
        <w:spacing w:before="0" w:after="120" w:line="360" w:lineRule="auto"/>
        <w:rPr>
          <w:rFonts w:ascii="Calibri" w:hAnsi="Calibri" w:cs="Calibri"/>
          <w:b/>
          <w:lang w:val="en-US"/>
        </w:rPr>
      </w:pPr>
      <w:r w:rsidRPr="00E52FCE">
        <w:rPr>
          <w:rFonts w:ascii="Calibri" w:hAnsi="Calibri" w:cs="Calibri"/>
          <w:b/>
          <w:lang w:val="en-US"/>
        </w:rPr>
        <w:t>References</w:t>
      </w:r>
    </w:p>
    <w:p w14:paraId="508A4A2C" w14:textId="5C9833FB" w:rsidR="00DF5F88" w:rsidRDefault="00EC5A6D" w:rsidP="00117235">
      <w:pPr>
        <w:pStyle w:val="3"/>
        <w:numPr>
          <w:ilvl w:val="0"/>
          <w:numId w:val="0"/>
        </w:numPr>
        <w:spacing w:line="360" w:lineRule="auto"/>
        <w:ind w:left="709" w:hanging="709"/>
        <w:jc w:val="both"/>
        <w:rPr>
          <w:rFonts w:ascii="Calibri" w:hAnsi="Calibri" w:cs="Calibri"/>
          <w:color w:val="000000"/>
          <w:lang w:val="en-US" w:eastAsia="ja-JP"/>
        </w:rPr>
      </w:pPr>
      <w:r w:rsidRPr="00E52FCE">
        <w:rPr>
          <w:rFonts w:ascii="Calibri" w:hAnsi="Calibri" w:cs="Calibri"/>
          <w:lang w:val="en-US" w:eastAsia="ja-JP"/>
        </w:rPr>
        <w:t>[</w:t>
      </w:r>
      <w:bookmarkStart w:id="4" w:name="RAN1chairnote"/>
      <w:r w:rsidR="00D77E2D" w:rsidRPr="00E52FCE">
        <w:rPr>
          <w:rFonts w:ascii="Calibri" w:hAnsi="Calibri" w:cs="Calibri"/>
        </w:rPr>
        <w:fldChar w:fldCharType="begin"/>
      </w:r>
      <w:r w:rsidRPr="00E52FCE">
        <w:rPr>
          <w:rFonts w:ascii="Calibri" w:hAnsi="Calibri" w:cs="Calibri"/>
        </w:rPr>
        <w:instrText xml:space="preserve"> SEQ BIB \* MERGEFORMAT </w:instrText>
      </w:r>
      <w:r w:rsidR="00D77E2D" w:rsidRPr="00E52FCE">
        <w:rPr>
          <w:rFonts w:ascii="Calibri" w:hAnsi="Calibri" w:cs="Calibri"/>
        </w:rPr>
        <w:fldChar w:fldCharType="separate"/>
      </w:r>
      <w:r w:rsidR="007C51B4">
        <w:rPr>
          <w:rFonts w:ascii="Calibri" w:hAnsi="Calibri" w:cs="Calibri"/>
          <w:noProof/>
        </w:rPr>
        <w:t>1</w:t>
      </w:r>
      <w:r w:rsidR="00D77E2D" w:rsidRPr="00E52FCE">
        <w:rPr>
          <w:rFonts w:ascii="Calibri" w:hAnsi="Calibri" w:cs="Calibri"/>
        </w:rPr>
        <w:fldChar w:fldCharType="end"/>
      </w:r>
      <w:bookmarkEnd w:id="4"/>
      <w:r w:rsidRPr="00E52FCE">
        <w:rPr>
          <w:rFonts w:ascii="Calibri" w:hAnsi="Calibri" w:cs="Calibri"/>
          <w:lang w:val="en-US" w:eastAsia="ja-JP"/>
        </w:rPr>
        <w:t>]</w:t>
      </w:r>
      <w:r w:rsidRPr="00E52FCE">
        <w:rPr>
          <w:rFonts w:ascii="Calibri" w:hAnsi="Calibri" w:cs="Calibri"/>
          <w:lang w:val="en-US" w:eastAsia="ja-JP"/>
        </w:rPr>
        <w:tab/>
      </w:r>
      <w:r w:rsidR="00301015">
        <w:rPr>
          <w:rFonts w:ascii="Calibri" w:hAnsi="Calibri" w:cs="Calibri"/>
          <w:color w:val="000000"/>
          <w:lang w:val="en-US" w:eastAsia="ja-JP"/>
        </w:rPr>
        <w:t>RAN1 Chairman’s Note, RAN1#94, Gothenburg, Sweden, Aug. 2018.</w:t>
      </w:r>
    </w:p>
    <w:p w14:paraId="624CBE13" w14:textId="452B05AB" w:rsidR="000D4F16" w:rsidRPr="00E52FCE" w:rsidRDefault="000D4F16" w:rsidP="000D4F16">
      <w:pPr>
        <w:pStyle w:val="3"/>
        <w:numPr>
          <w:ilvl w:val="0"/>
          <w:numId w:val="0"/>
        </w:numPr>
        <w:spacing w:line="360" w:lineRule="auto"/>
        <w:ind w:left="709" w:hanging="709"/>
        <w:jc w:val="both"/>
        <w:rPr>
          <w:rFonts w:ascii="Calibri" w:hAnsi="Calibri" w:cs="Calibri"/>
          <w:lang w:val="en-US" w:eastAsia="ja-JP"/>
        </w:rPr>
      </w:pPr>
      <w:r w:rsidRPr="00E52FCE">
        <w:rPr>
          <w:rFonts w:ascii="Calibri" w:hAnsi="Calibri" w:cs="Calibri"/>
          <w:lang w:val="en-US" w:eastAsia="ja-JP"/>
        </w:rPr>
        <w:t>[</w:t>
      </w:r>
      <w:bookmarkStart w:id="5" w:name="TS36211"/>
      <w:r w:rsidRPr="00E52FCE">
        <w:rPr>
          <w:rFonts w:ascii="Calibri" w:hAnsi="Calibri" w:cs="Calibri"/>
        </w:rPr>
        <w:fldChar w:fldCharType="begin"/>
      </w:r>
      <w:r w:rsidRPr="00E52FCE">
        <w:rPr>
          <w:rFonts w:ascii="Calibri" w:hAnsi="Calibri" w:cs="Calibri"/>
        </w:rPr>
        <w:instrText xml:space="preserve"> SEQ BIB \* MERGEFORMAT </w:instrText>
      </w:r>
      <w:r w:rsidRPr="00E52FCE">
        <w:rPr>
          <w:rFonts w:ascii="Calibri" w:hAnsi="Calibri" w:cs="Calibri"/>
        </w:rPr>
        <w:fldChar w:fldCharType="separate"/>
      </w:r>
      <w:r w:rsidR="007C51B4">
        <w:rPr>
          <w:rFonts w:ascii="Calibri" w:hAnsi="Calibri" w:cs="Calibri"/>
          <w:noProof/>
        </w:rPr>
        <w:t>2</w:t>
      </w:r>
      <w:r w:rsidRPr="00E52FCE">
        <w:rPr>
          <w:rFonts w:ascii="Calibri" w:hAnsi="Calibri" w:cs="Calibri"/>
        </w:rPr>
        <w:fldChar w:fldCharType="end"/>
      </w:r>
      <w:bookmarkEnd w:id="5"/>
      <w:r w:rsidRPr="00E52FCE">
        <w:rPr>
          <w:rFonts w:ascii="Calibri" w:hAnsi="Calibri" w:cs="Calibri"/>
          <w:lang w:val="en-US" w:eastAsia="ja-JP"/>
        </w:rPr>
        <w:t>]</w:t>
      </w:r>
      <w:r w:rsidRPr="00E52FCE">
        <w:rPr>
          <w:rFonts w:ascii="Calibri" w:hAnsi="Calibri" w:cs="Calibri"/>
          <w:lang w:val="en-US" w:eastAsia="ja-JP"/>
        </w:rPr>
        <w:tab/>
      </w:r>
      <w:r w:rsidR="008B1B21">
        <w:rPr>
          <w:rFonts w:ascii="Calibri" w:hAnsi="Calibri" w:cs="Calibri"/>
          <w:lang w:val="en-US" w:eastAsia="ja-JP"/>
        </w:rPr>
        <w:t>TS. 36.211, ”</w:t>
      </w:r>
      <w:r w:rsidR="008B1B21" w:rsidRPr="002250DF">
        <w:rPr>
          <w:rFonts w:ascii="Calibri" w:hAnsi="Calibri" w:cs="Calibri"/>
          <w:lang w:val="en-US" w:eastAsia="ja-JP"/>
        </w:rPr>
        <w:t>Physical channels and modulation</w:t>
      </w:r>
      <w:r w:rsidR="008B1B21">
        <w:rPr>
          <w:rFonts w:ascii="Calibri" w:hAnsi="Calibri" w:cs="Calibri"/>
          <w:lang w:val="en-US" w:eastAsia="ja-JP"/>
        </w:rPr>
        <w:t>,” ver. 15.2.0, June, 2018.</w:t>
      </w:r>
    </w:p>
    <w:p w14:paraId="5260AFFF" w14:textId="77777777" w:rsidR="000D4F16" w:rsidRPr="000D4F16" w:rsidRDefault="000D4F16" w:rsidP="000D4F16">
      <w:pPr>
        <w:rPr>
          <w:lang w:val="en-US" w:eastAsia="ja-JP"/>
        </w:rPr>
      </w:pPr>
    </w:p>
    <w:p w14:paraId="644C4CEE" w14:textId="77777777" w:rsidR="00A050A5" w:rsidRPr="00E52FCE" w:rsidRDefault="00A050A5" w:rsidP="00EC5A6D">
      <w:pPr>
        <w:rPr>
          <w:rFonts w:ascii="Calibri" w:hAnsi="Calibri" w:cs="Calibri"/>
        </w:rPr>
      </w:pPr>
    </w:p>
    <w:sectPr w:rsidR="00A050A5" w:rsidRPr="00E52FCE"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9069C" w14:textId="77777777" w:rsidR="008B7CB8" w:rsidRDefault="008B7CB8" w:rsidP="00E423E8">
      <w:r>
        <w:separator/>
      </w:r>
    </w:p>
  </w:endnote>
  <w:endnote w:type="continuationSeparator" w:id="0">
    <w:p w14:paraId="27E9D299" w14:textId="77777777" w:rsidR="008B7CB8" w:rsidRDefault="008B7CB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FE9C5" w14:textId="77777777" w:rsidR="008B7CB8" w:rsidRDefault="008B7CB8" w:rsidP="00E423E8">
      <w:r>
        <w:separator/>
      </w:r>
    </w:p>
  </w:footnote>
  <w:footnote w:type="continuationSeparator" w:id="0">
    <w:p w14:paraId="43338664" w14:textId="77777777" w:rsidR="008B7CB8" w:rsidRDefault="008B7CB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3"/>
  </w:num>
  <w:num w:numId="3">
    <w:abstractNumId w:val="1"/>
  </w:num>
  <w:num w:numId="4">
    <w:abstractNumId w:val="0"/>
  </w:num>
  <w:num w:numId="5">
    <w:abstractNumId w:val="4"/>
  </w:num>
  <w:num w:numId="6">
    <w:abstractNumId w:val="5"/>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36B5C"/>
    <w:rsid w:val="00040C30"/>
    <w:rsid w:val="0004467B"/>
    <w:rsid w:val="00047B61"/>
    <w:rsid w:val="00050D61"/>
    <w:rsid w:val="000535E3"/>
    <w:rsid w:val="0007330E"/>
    <w:rsid w:val="00080BA0"/>
    <w:rsid w:val="00083BA1"/>
    <w:rsid w:val="00086912"/>
    <w:rsid w:val="000B4124"/>
    <w:rsid w:val="000B5707"/>
    <w:rsid w:val="000D4F16"/>
    <w:rsid w:val="000F2FC6"/>
    <w:rsid w:val="000F4ABD"/>
    <w:rsid w:val="001112F3"/>
    <w:rsid w:val="001148DD"/>
    <w:rsid w:val="00117235"/>
    <w:rsid w:val="001421C5"/>
    <w:rsid w:val="00165A89"/>
    <w:rsid w:val="00167176"/>
    <w:rsid w:val="00184074"/>
    <w:rsid w:val="001846DE"/>
    <w:rsid w:val="001865BA"/>
    <w:rsid w:val="0018701F"/>
    <w:rsid w:val="00197BF9"/>
    <w:rsid w:val="001B6BF9"/>
    <w:rsid w:val="001F48EF"/>
    <w:rsid w:val="00217503"/>
    <w:rsid w:val="00222CD7"/>
    <w:rsid w:val="0022374E"/>
    <w:rsid w:val="002250DF"/>
    <w:rsid w:val="0024155D"/>
    <w:rsid w:val="00243971"/>
    <w:rsid w:val="0026298D"/>
    <w:rsid w:val="00263A1F"/>
    <w:rsid w:val="0028030C"/>
    <w:rsid w:val="00283AFF"/>
    <w:rsid w:val="00287502"/>
    <w:rsid w:val="002A36A8"/>
    <w:rsid w:val="00301015"/>
    <w:rsid w:val="00334538"/>
    <w:rsid w:val="00353D21"/>
    <w:rsid w:val="0036045D"/>
    <w:rsid w:val="00365E90"/>
    <w:rsid w:val="00366747"/>
    <w:rsid w:val="003852E0"/>
    <w:rsid w:val="003B6FF1"/>
    <w:rsid w:val="003C7074"/>
    <w:rsid w:val="003D27DD"/>
    <w:rsid w:val="003D6575"/>
    <w:rsid w:val="003F10E0"/>
    <w:rsid w:val="00410838"/>
    <w:rsid w:val="00437239"/>
    <w:rsid w:val="004378D7"/>
    <w:rsid w:val="004563B9"/>
    <w:rsid w:val="004875D1"/>
    <w:rsid w:val="004966BA"/>
    <w:rsid w:val="004C2BA8"/>
    <w:rsid w:val="004D4564"/>
    <w:rsid w:val="004E251D"/>
    <w:rsid w:val="005263F0"/>
    <w:rsid w:val="005364F4"/>
    <w:rsid w:val="00540B52"/>
    <w:rsid w:val="00556846"/>
    <w:rsid w:val="0059504D"/>
    <w:rsid w:val="005A7270"/>
    <w:rsid w:val="005D4CA9"/>
    <w:rsid w:val="005E7A92"/>
    <w:rsid w:val="005F6908"/>
    <w:rsid w:val="00610B57"/>
    <w:rsid w:val="00611219"/>
    <w:rsid w:val="006478B7"/>
    <w:rsid w:val="00661D8F"/>
    <w:rsid w:val="0067620C"/>
    <w:rsid w:val="00681C1D"/>
    <w:rsid w:val="006A5E23"/>
    <w:rsid w:val="006A6A27"/>
    <w:rsid w:val="006B3DB4"/>
    <w:rsid w:val="006D36F3"/>
    <w:rsid w:val="006E671D"/>
    <w:rsid w:val="0070488A"/>
    <w:rsid w:val="00707A1D"/>
    <w:rsid w:val="00716BDB"/>
    <w:rsid w:val="00721194"/>
    <w:rsid w:val="00721C45"/>
    <w:rsid w:val="00725831"/>
    <w:rsid w:val="0075399B"/>
    <w:rsid w:val="00761413"/>
    <w:rsid w:val="00765FF6"/>
    <w:rsid w:val="00783B21"/>
    <w:rsid w:val="00791AC4"/>
    <w:rsid w:val="00795A6C"/>
    <w:rsid w:val="007B6916"/>
    <w:rsid w:val="007C51B4"/>
    <w:rsid w:val="007C5D59"/>
    <w:rsid w:val="007C62A4"/>
    <w:rsid w:val="007C6B97"/>
    <w:rsid w:val="007D1E45"/>
    <w:rsid w:val="007D6B98"/>
    <w:rsid w:val="007D703D"/>
    <w:rsid w:val="007F22FB"/>
    <w:rsid w:val="00814024"/>
    <w:rsid w:val="00817291"/>
    <w:rsid w:val="00835B9D"/>
    <w:rsid w:val="008457FE"/>
    <w:rsid w:val="0084768E"/>
    <w:rsid w:val="008639A3"/>
    <w:rsid w:val="00864E84"/>
    <w:rsid w:val="00870A82"/>
    <w:rsid w:val="00877894"/>
    <w:rsid w:val="008821F4"/>
    <w:rsid w:val="008A2ED6"/>
    <w:rsid w:val="008B1B21"/>
    <w:rsid w:val="008B7CB8"/>
    <w:rsid w:val="008E59DD"/>
    <w:rsid w:val="008E61BD"/>
    <w:rsid w:val="008F51F8"/>
    <w:rsid w:val="009110D4"/>
    <w:rsid w:val="0093661B"/>
    <w:rsid w:val="00953FCF"/>
    <w:rsid w:val="00961E3A"/>
    <w:rsid w:val="00980E90"/>
    <w:rsid w:val="009A0730"/>
    <w:rsid w:val="009B3365"/>
    <w:rsid w:val="009B72BB"/>
    <w:rsid w:val="009B79FC"/>
    <w:rsid w:val="00A050A5"/>
    <w:rsid w:val="00A13AC1"/>
    <w:rsid w:val="00A23C45"/>
    <w:rsid w:val="00A26BB6"/>
    <w:rsid w:val="00A31544"/>
    <w:rsid w:val="00A342C8"/>
    <w:rsid w:val="00A52EFA"/>
    <w:rsid w:val="00A71E0B"/>
    <w:rsid w:val="00A95EC6"/>
    <w:rsid w:val="00A97004"/>
    <w:rsid w:val="00AA08FF"/>
    <w:rsid w:val="00AA59D4"/>
    <w:rsid w:val="00AA7AD7"/>
    <w:rsid w:val="00AB6C61"/>
    <w:rsid w:val="00AE39B0"/>
    <w:rsid w:val="00AE3DAC"/>
    <w:rsid w:val="00AE5FD8"/>
    <w:rsid w:val="00AE63CC"/>
    <w:rsid w:val="00AE7502"/>
    <w:rsid w:val="00AF0294"/>
    <w:rsid w:val="00AF79EC"/>
    <w:rsid w:val="00B172E1"/>
    <w:rsid w:val="00B26F87"/>
    <w:rsid w:val="00B47EE2"/>
    <w:rsid w:val="00B5143B"/>
    <w:rsid w:val="00B55021"/>
    <w:rsid w:val="00B61525"/>
    <w:rsid w:val="00B700AF"/>
    <w:rsid w:val="00B77F27"/>
    <w:rsid w:val="00BB3A00"/>
    <w:rsid w:val="00BB557B"/>
    <w:rsid w:val="00BD07EA"/>
    <w:rsid w:val="00BE3A0F"/>
    <w:rsid w:val="00BF34A1"/>
    <w:rsid w:val="00C1067A"/>
    <w:rsid w:val="00C42A99"/>
    <w:rsid w:val="00C4363D"/>
    <w:rsid w:val="00C70B5A"/>
    <w:rsid w:val="00C74C5F"/>
    <w:rsid w:val="00C7564A"/>
    <w:rsid w:val="00C82987"/>
    <w:rsid w:val="00C866F1"/>
    <w:rsid w:val="00C961D6"/>
    <w:rsid w:val="00CA37D5"/>
    <w:rsid w:val="00CA3FC6"/>
    <w:rsid w:val="00CA42C5"/>
    <w:rsid w:val="00CA5920"/>
    <w:rsid w:val="00CA6445"/>
    <w:rsid w:val="00CB20A2"/>
    <w:rsid w:val="00CB5FA5"/>
    <w:rsid w:val="00CD02DD"/>
    <w:rsid w:val="00D0176D"/>
    <w:rsid w:val="00D06718"/>
    <w:rsid w:val="00D16F14"/>
    <w:rsid w:val="00D25D07"/>
    <w:rsid w:val="00D51DD1"/>
    <w:rsid w:val="00D77E2D"/>
    <w:rsid w:val="00D976F5"/>
    <w:rsid w:val="00DA1C9F"/>
    <w:rsid w:val="00DB6B9D"/>
    <w:rsid w:val="00DD0897"/>
    <w:rsid w:val="00DF5F88"/>
    <w:rsid w:val="00E11F55"/>
    <w:rsid w:val="00E1516A"/>
    <w:rsid w:val="00E31DE9"/>
    <w:rsid w:val="00E32DA5"/>
    <w:rsid w:val="00E423E8"/>
    <w:rsid w:val="00E50144"/>
    <w:rsid w:val="00E5046B"/>
    <w:rsid w:val="00E52FCE"/>
    <w:rsid w:val="00E5791A"/>
    <w:rsid w:val="00E67A7C"/>
    <w:rsid w:val="00E70ACA"/>
    <w:rsid w:val="00E71C45"/>
    <w:rsid w:val="00E74F38"/>
    <w:rsid w:val="00E93B42"/>
    <w:rsid w:val="00EA1C93"/>
    <w:rsid w:val="00EC21F7"/>
    <w:rsid w:val="00EC5A6D"/>
    <w:rsid w:val="00ED2E35"/>
    <w:rsid w:val="00ED3D3E"/>
    <w:rsid w:val="00EE3904"/>
    <w:rsid w:val="00F00533"/>
    <w:rsid w:val="00F00EC2"/>
    <w:rsid w:val="00F03B13"/>
    <w:rsid w:val="00F07A55"/>
    <w:rsid w:val="00F3649E"/>
    <w:rsid w:val="00F366BB"/>
    <w:rsid w:val="00F42862"/>
    <w:rsid w:val="00F45351"/>
    <w:rsid w:val="00F51AAD"/>
    <w:rsid w:val="00F914B6"/>
    <w:rsid w:val="00F91CD2"/>
    <w:rsid w:val="00FA6042"/>
    <w:rsid w:val="00FA667B"/>
    <w:rsid w:val="00FB1E36"/>
    <w:rsid w:val="00FB274B"/>
    <w:rsid w:val="00FB618E"/>
    <w:rsid w:val="00FB6653"/>
    <w:rsid w:val="00FC561B"/>
    <w:rsid w:val="00FC56CD"/>
    <w:rsid w:val="00FD3DE9"/>
    <w:rsid w:val="00FD7FC9"/>
    <w:rsid w:val="00FE4935"/>
    <w:rsid w:val="00FE7A19"/>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12304;3GPP&#27161;&#28310;&#21270;&#32972;&#26223;&#24773;&#22577;&#12305;\R1-1809584.zip"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lpserve-2\FC88492$\&#12304;&#31192;&#12305;&#20181;&#20107;&#38306;&#20418;\&#12304;3GPP&#27161;&#28310;&#21270;&#32972;&#26223;&#24773;&#22577;&#12305;\R1-1809659.zip" TargetMode="Externa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F9D11-0058-4080-8D51-F49B500A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809</Words>
  <Characters>4616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文大(情報総研 Ｗ方式Ｇ)</dc:creator>
  <cp:keywords/>
  <dc:description/>
  <cp:lastModifiedBy>長谷川 文大(情報総研 Ｗ方式Ｇ)</cp:lastModifiedBy>
  <cp:revision>3</cp:revision>
  <cp:lastPrinted>2018-09-26T02:44:00Z</cp:lastPrinted>
  <dcterms:created xsi:type="dcterms:W3CDTF">2018-09-28T10:48:00Z</dcterms:created>
  <dcterms:modified xsi:type="dcterms:W3CDTF">2018-09-28T11:45:00Z</dcterms:modified>
</cp:coreProperties>
</file>