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331C" w14:textId="71AD307D" w:rsidR="00580D9C" w:rsidRPr="00B266B0" w:rsidRDefault="00094B6B" w:rsidP="00580D9C">
      <w:pPr>
        <w:pStyle w:val="Header"/>
        <w:tabs>
          <w:tab w:val="right" w:pos="9639"/>
        </w:tabs>
        <w:rPr>
          <w:bCs/>
          <w:i/>
          <w:noProof w:val="0"/>
          <w:sz w:val="24"/>
          <w:szCs w:val="24"/>
        </w:rPr>
      </w:pPr>
      <w:r w:rsidRPr="00094B6B">
        <w:rPr>
          <w:bCs/>
          <w:noProof w:val="0"/>
          <w:sz w:val="24"/>
          <w:szCs w:val="24"/>
        </w:rPr>
        <w:t>3GPP TSG-RAN WG1 meeting #94</w:t>
      </w:r>
      <w:r w:rsidR="00FA5677">
        <w:rPr>
          <w:bCs/>
          <w:noProof w:val="0"/>
          <w:sz w:val="24"/>
          <w:szCs w:val="24"/>
        </w:rPr>
        <w:t>bis</w:t>
      </w:r>
      <w:r w:rsidR="00580D9C" w:rsidRPr="00B266B0">
        <w:rPr>
          <w:bCs/>
          <w:noProof w:val="0"/>
          <w:sz w:val="24"/>
          <w:szCs w:val="24"/>
        </w:rPr>
        <w:tab/>
      </w:r>
      <w:r w:rsidR="00580D9C" w:rsidRPr="00B266B0">
        <w:rPr>
          <w:rFonts w:hint="eastAsia"/>
          <w:bCs/>
          <w:noProof w:val="0"/>
          <w:sz w:val="24"/>
          <w:szCs w:val="24"/>
        </w:rPr>
        <w:t>R</w:t>
      </w:r>
      <w:r>
        <w:rPr>
          <w:bCs/>
          <w:noProof w:val="0"/>
          <w:sz w:val="24"/>
          <w:szCs w:val="24"/>
        </w:rPr>
        <w:t>1</w:t>
      </w:r>
      <w:r w:rsidR="00580D9C" w:rsidRPr="00B266B0">
        <w:rPr>
          <w:rFonts w:hint="eastAsia"/>
          <w:bCs/>
          <w:noProof w:val="0"/>
          <w:sz w:val="24"/>
          <w:szCs w:val="24"/>
        </w:rPr>
        <w:t>-</w:t>
      </w:r>
      <w:r w:rsidR="00FA5677" w:rsidRPr="00B266B0">
        <w:rPr>
          <w:bCs/>
          <w:noProof w:val="0"/>
          <w:sz w:val="24"/>
          <w:szCs w:val="24"/>
        </w:rPr>
        <w:t>1</w:t>
      </w:r>
      <w:r w:rsidR="00FA5677">
        <w:rPr>
          <w:bCs/>
          <w:noProof w:val="0"/>
          <w:sz w:val="24"/>
          <w:szCs w:val="24"/>
        </w:rPr>
        <w:t>8</w:t>
      </w:r>
      <w:r w:rsidR="00E71FF1">
        <w:rPr>
          <w:bCs/>
          <w:noProof w:val="0"/>
          <w:sz w:val="24"/>
          <w:szCs w:val="24"/>
        </w:rPr>
        <w:t>11474</w:t>
      </w:r>
    </w:p>
    <w:p w14:paraId="1DB1A166" w14:textId="0EFDD6D8" w:rsidR="00580D9C" w:rsidRPr="00B266B0" w:rsidRDefault="00FA5677" w:rsidP="00580D9C">
      <w:pPr>
        <w:pStyle w:val="Header"/>
        <w:tabs>
          <w:tab w:val="right" w:pos="9639"/>
        </w:tabs>
        <w:rPr>
          <w:bCs/>
          <w:noProof w:val="0"/>
          <w:sz w:val="24"/>
          <w:szCs w:val="24"/>
        </w:rPr>
      </w:pPr>
      <w:r>
        <w:rPr>
          <w:rFonts w:eastAsia="SimSun"/>
          <w:sz w:val="24"/>
          <w:szCs w:val="24"/>
          <w:lang w:eastAsia="zh-CN"/>
        </w:rPr>
        <w:t>Chengdu</w:t>
      </w:r>
      <w:r w:rsidR="00094B6B" w:rsidRPr="00094B6B">
        <w:rPr>
          <w:rFonts w:eastAsia="SimSun"/>
          <w:sz w:val="24"/>
          <w:szCs w:val="24"/>
          <w:lang w:eastAsia="zh-CN"/>
        </w:rPr>
        <w:t xml:space="preserve">, </w:t>
      </w:r>
      <w:r w:rsidR="00E71FF1">
        <w:rPr>
          <w:rFonts w:eastAsia="SimSun"/>
          <w:sz w:val="24"/>
          <w:szCs w:val="24"/>
          <w:lang w:eastAsia="zh-CN"/>
        </w:rPr>
        <w:t xml:space="preserve">P.R. </w:t>
      </w:r>
      <w:r>
        <w:rPr>
          <w:rFonts w:eastAsia="SimSun"/>
          <w:sz w:val="24"/>
          <w:szCs w:val="24"/>
          <w:lang w:eastAsia="zh-CN"/>
        </w:rPr>
        <w:t>China</w:t>
      </w:r>
      <w:r w:rsidR="00094B6B" w:rsidRPr="00094B6B">
        <w:rPr>
          <w:rFonts w:eastAsia="SimSun"/>
          <w:sz w:val="24"/>
          <w:szCs w:val="24"/>
          <w:lang w:eastAsia="zh-CN"/>
        </w:rPr>
        <w:t xml:space="preserve">, </w:t>
      </w:r>
      <w:r>
        <w:rPr>
          <w:rFonts w:eastAsia="SimSun"/>
          <w:sz w:val="24"/>
          <w:szCs w:val="24"/>
          <w:lang w:eastAsia="zh-CN"/>
        </w:rPr>
        <w:t>October</w:t>
      </w:r>
      <w:r w:rsidRPr="00094B6B">
        <w:rPr>
          <w:rFonts w:eastAsia="SimSun"/>
          <w:sz w:val="24"/>
          <w:szCs w:val="24"/>
          <w:lang w:eastAsia="zh-CN"/>
        </w:rPr>
        <w:t xml:space="preserve"> </w:t>
      </w:r>
      <w:r>
        <w:rPr>
          <w:rFonts w:eastAsia="SimSun"/>
          <w:sz w:val="24"/>
          <w:szCs w:val="24"/>
          <w:lang w:eastAsia="zh-CN"/>
        </w:rPr>
        <w:t>8</w:t>
      </w:r>
      <w:r w:rsidR="00094B6B" w:rsidRPr="00094B6B">
        <w:rPr>
          <w:rFonts w:eastAsia="SimSun"/>
          <w:sz w:val="24"/>
          <w:szCs w:val="24"/>
          <w:lang w:eastAsia="zh-CN"/>
        </w:rPr>
        <w:t xml:space="preserve">th – </w:t>
      </w:r>
      <w:r>
        <w:rPr>
          <w:rFonts w:eastAsia="SimSun"/>
          <w:sz w:val="24"/>
          <w:szCs w:val="24"/>
          <w:lang w:eastAsia="zh-CN"/>
        </w:rPr>
        <w:t>1</w:t>
      </w:r>
      <w:r w:rsidR="00094B6B" w:rsidRPr="00094B6B">
        <w:rPr>
          <w:rFonts w:eastAsia="SimSun"/>
          <w:sz w:val="24"/>
          <w:szCs w:val="24"/>
          <w:lang w:eastAsia="zh-CN"/>
        </w:rPr>
        <w:t>2th, 2018</w:t>
      </w:r>
      <w:r w:rsidR="00580D9C">
        <w:rPr>
          <w:rFonts w:eastAsia="SimSun"/>
          <w:noProof w:val="0"/>
          <w:sz w:val="24"/>
          <w:szCs w:val="24"/>
          <w:lang w:eastAsia="zh-CN"/>
        </w:rPr>
        <w:tab/>
      </w:r>
    </w:p>
    <w:p w14:paraId="428992EE" w14:textId="77777777" w:rsidR="00580D9C" w:rsidRPr="00B266B0" w:rsidRDefault="00580D9C" w:rsidP="00580D9C">
      <w:pPr>
        <w:pStyle w:val="Header"/>
        <w:rPr>
          <w:bCs/>
          <w:noProof w:val="0"/>
          <w:sz w:val="24"/>
        </w:rPr>
      </w:pPr>
    </w:p>
    <w:p w14:paraId="32D69C3D" w14:textId="77777777" w:rsidR="00580D9C" w:rsidRPr="00B266B0" w:rsidRDefault="00580D9C" w:rsidP="00580D9C">
      <w:pPr>
        <w:pStyle w:val="Header"/>
        <w:rPr>
          <w:bCs/>
          <w:noProof w:val="0"/>
          <w:sz w:val="24"/>
        </w:rPr>
      </w:pPr>
    </w:p>
    <w:p w14:paraId="6E349996" w14:textId="77777777" w:rsidR="00580D9C" w:rsidRPr="00B266B0" w:rsidRDefault="00580D9C" w:rsidP="00580D9C">
      <w:pPr>
        <w:pStyle w:val="CRCoverPage"/>
        <w:tabs>
          <w:tab w:val="left" w:pos="1985"/>
        </w:tabs>
        <w:rPr>
          <w:rFonts w:eastAsia="Arial" w:cs="Arial"/>
          <w:b/>
          <w:sz w:val="24"/>
          <w:szCs w:val="24"/>
          <w:lang w:eastAsia="ja-JP"/>
        </w:rPr>
      </w:pPr>
      <w:r w:rsidRPr="770B77D5">
        <w:rPr>
          <w:b/>
          <w:sz w:val="24"/>
          <w:szCs w:val="24"/>
        </w:rPr>
        <w:t>Agenda item:</w:t>
      </w:r>
      <w:r>
        <w:rPr>
          <w:rFonts w:cs="Arial"/>
          <w:b/>
          <w:bCs/>
          <w:sz w:val="24"/>
        </w:rPr>
        <w:tab/>
      </w:r>
      <w:r w:rsidR="00094B6B">
        <w:rPr>
          <w:b/>
          <w:sz w:val="24"/>
          <w:szCs w:val="24"/>
          <w:lang w:eastAsia="ja-JP"/>
        </w:rPr>
        <w:t>7.1.1.1</w:t>
      </w:r>
    </w:p>
    <w:p w14:paraId="72F50FFE" w14:textId="77777777" w:rsidR="00580D9C" w:rsidRPr="00B266B0" w:rsidRDefault="00580D9C" w:rsidP="00580D9C">
      <w:pPr>
        <w:tabs>
          <w:tab w:val="left" w:pos="1985"/>
        </w:tabs>
        <w:ind w:left="1985" w:hanging="1985"/>
        <w:rPr>
          <w:rFonts w:ascii="Arial" w:eastAsia="Arial" w:hAnsi="Arial" w:cs="Arial"/>
          <w:b/>
          <w:sz w:val="24"/>
          <w:szCs w:val="24"/>
        </w:rPr>
      </w:pPr>
      <w:r w:rsidRPr="770B77D5">
        <w:rPr>
          <w:rFonts w:ascii="Arial" w:eastAsia="Arial" w:hAnsi="Arial" w:cs="Arial"/>
          <w:b/>
          <w:sz w:val="24"/>
          <w:szCs w:val="24"/>
        </w:rPr>
        <w:t>Source:</w:t>
      </w:r>
      <w:r w:rsidRPr="00B266B0">
        <w:rPr>
          <w:rFonts w:ascii="Arial" w:hAnsi="Arial" w:cs="Arial"/>
          <w:b/>
          <w:bCs/>
          <w:sz w:val="24"/>
        </w:rPr>
        <w:tab/>
      </w:r>
      <w:r w:rsidRPr="770B77D5">
        <w:rPr>
          <w:rFonts w:ascii="Arial" w:eastAsia="Arial" w:hAnsi="Arial" w:cs="Arial"/>
          <w:b/>
          <w:sz w:val="24"/>
          <w:szCs w:val="24"/>
        </w:rPr>
        <w:t>Nokia, Nokia Shanghai Bell</w:t>
      </w:r>
    </w:p>
    <w:p w14:paraId="3E7370E5" w14:textId="77777777" w:rsidR="00580D9C" w:rsidRDefault="00580D9C" w:rsidP="00580D9C">
      <w:pPr>
        <w:ind w:left="1985" w:hanging="1985"/>
        <w:rPr>
          <w:rFonts w:ascii="Arial" w:eastAsia="Arial" w:hAnsi="Arial" w:cs="Arial"/>
          <w:b/>
          <w:sz w:val="24"/>
          <w:szCs w:val="24"/>
        </w:rPr>
      </w:pPr>
      <w:r w:rsidRPr="770B77D5">
        <w:rPr>
          <w:rFonts w:ascii="Arial" w:eastAsia="Arial" w:hAnsi="Arial" w:cs="Arial"/>
          <w:b/>
          <w:sz w:val="24"/>
          <w:szCs w:val="24"/>
        </w:rPr>
        <w:t>Title:</w:t>
      </w:r>
      <w:r w:rsidRPr="00B266B0">
        <w:rPr>
          <w:rFonts w:ascii="Arial" w:hAnsi="Arial" w:cs="Arial"/>
          <w:b/>
          <w:bCs/>
          <w:sz w:val="24"/>
        </w:rPr>
        <w:tab/>
      </w:r>
      <w:r w:rsidR="00094B6B" w:rsidRPr="00341359">
        <w:rPr>
          <w:rFonts w:ascii="Arial" w:hAnsi="Arial" w:cs="Arial"/>
          <w:b/>
          <w:bCs/>
          <w:sz w:val="24"/>
          <w:lang w:val="en-US"/>
        </w:rPr>
        <w:t xml:space="preserve">On issues </w:t>
      </w:r>
      <w:r w:rsidR="00094B6B">
        <w:rPr>
          <w:rFonts w:ascii="Arial" w:hAnsi="Arial" w:cs="Arial"/>
          <w:b/>
          <w:bCs/>
          <w:sz w:val="24"/>
          <w:lang w:val="en-US"/>
        </w:rPr>
        <w:t>related to DL signals and channels</w:t>
      </w:r>
    </w:p>
    <w:p w14:paraId="6DBED123" w14:textId="77777777" w:rsidR="00580D9C" w:rsidRPr="00B266B0" w:rsidRDefault="00580D9C" w:rsidP="00580D9C">
      <w:pPr>
        <w:tabs>
          <w:tab w:val="left" w:pos="1985"/>
        </w:tabs>
        <w:rPr>
          <w:rFonts w:ascii="Arial" w:eastAsia="Arial" w:hAnsi="Arial" w:cs="Arial"/>
          <w:b/>
          <w:sz w:val="24"/>
          <w:szCs w:val="24"/>
        </w:rPr>
      </w:pPr>
      <w:r w:rsidRPr="770B77D5">
        <w:rPr>
          <w:rFonts w:ascii="Arial" w:eastAsia="Arial" w:hAnsi="Arial" w:cs="Arial"/>
          <w:b/>
          <w:sz w:val="24"/>
          <w:szCs w:val="24"/>
        </w:rPr>
        <w:t>Document for:</w:t>
      </w:r>
      <w:r w:rsidRPr="00B266B0">
        <w:rPr>
          <w:rFonts w:ascii="Arial" w:hAnsi="Arial" w:cs="Arial"/>
          <w:b/>
          <w:bCs/>
          <w:sz w:val="24"/>
        </w:rPr>
        <w:tab/>
      </w:r>
      <w:r w:rsidRPr="770B77D5">
        <w:rPr>
          <w:rFonts w:ascii="Arial" w:eastAsia="Arial" w:hAnsi="Arial" w:cs="Arial"/>
          <w:b/>
          <w:sz w:val="24"/>
          <w:szCs w:val="24"/>
        </w:rPr>
        <w:t>Discussion and Decision</w:t>
      </w:r>
    </w:p>
    <w:p w14:paraId="4C6A24A6" w14:textId="77777777" w:rsidR="00580D9C" w:rsidRPr="006E13D1" w:rsidRDefault="00580D9C" w:rsidP="00580D9C">
      <w:pPr>
        <w:pStyle w:val="Heading1"/>
      </w:pPr>
      <w:r w:rsidRPr="006E13D1">
        <w:t>1</w:t>
      </w:r>
      <w:r w:rsidRPr="006E13D1">
        <w:tab/>
      </w:r>
      <w:r>
        <w:t>Introduction</w:t>
      </w:r>
    </w:p>
    <w:p w14:paraId="48D39FE7" w14:textId="751258BF" w:rsidR="00094B6B" w:rsidRDefault="007949F8" w:rsidP="00E24682">
      <w:r>
        <w:rPr>
          <w:bCs/>
          <w:lang w:val="en-US"/>
        </w:rPr>
        <w:t>In this contribution we discuss on some of the aspects related to the broadcast channels, mainly focusing on the OSI and paging delivery.</w:t>
      </w:r>
      <w:r w:rsidR="0002204F">
        <w:t xml:space="preserve"> </w:t>
      </w:r>
    </w:p>
    <w:p w14:paraId="5680C138" w14:textId="5688E9BB" w:rsidR="00615483" w:rsidRDefault="004C0052" w:rsidP="00FC3952">
      <w:pPr>
        <w:pStyle w:val="Heading1"/>
        <w:ind w:left="0" w:firstLine="0"/>
      </w:pPr>
      <w:r>
        <w:t>2</w:t>
      </w:r>
      <w:r w:rsidR="00615483" w:rsidRPr="006E13D1">
        <w:tab/>
      </w:r>
      <w:r w:rsidR="005C7083">
        <w:t>On search space for OSI and paging</w:t>
      </w:r>
    </w:p>
    <w:p w14:paraId="46A7A17F" w14:textId="00CD8A6C" w:rsidR="002415D8" w:rsidRDefault="002415D8" w:rsidP="002415D8">
      <w:pPr>
        <w:pStyle w:val="Heading2"/>
        <w:rPr>
          <w:lang w:val="en-US"/>
        </w:rPr>
      </w:pPr>
      <w:r>
        <w:rPr>
          <w:lang w:val="en-US"/>
        </w:rPr>
        <w:t>2.1 Choice between default and non-default association</w:t>
      </w:r>
    </w:p>
    <w:p w14:paraId="7E42F6C2" w14:textId="17236F84" w:rsidR="000F770D" w:rsidRDefault="000F770D" w:rsidP="000F28DF">
      <w:r>
        <w:rPr>
          <w:lang w:val="en-US"/>
        </w:rPr>
        <w:t xml:space="preserve">In </w:t>
      </w:r>
      <w:r w:rsidR="00361168">
        <w:rPr>
          <w:lang w:val="en-US"/>
        </w:rPr>
        <w:t>[</w:t>
      </w:r>
      <w:r>
        <w:rPr>
          <w:lang w:val="en-US"/>
        </w:rPr>
        <w:t>38.213v15.2.0</w:t>
      </w:r>
      <w:r w:rsidR="00361168">
        <w:rPr>
          <w:lang w:val="en-US"/>
        </w:rPr>
        <w:t>]</w:t>
      </w:r>
      <w:r>
        <w:rPr>
          <w:lang w:val="en-US"/>
        </w:rPr>
        <w:t xml:space="preserve"> the choice between </w:t>
      </w:r>
      <w:r w:rsidR="000E540A">
        <w:rPr>
          <w:lang w:val="en-US"/>
        </w:rPr>
        <w:t xml:space="preserve">using default search space (i.e. Type0-PDCCH) or configured search space for OSI and paging is conditioned  is conditioned on the presence of corresponding search space IE (e.g. </w:t>
      </w:r>
      <w:r w:rsidR="000E540A" w:rsidRPr="00505A69">
        <w:rPr>
          <w:i/>
          <w:iCs/>
          <w:lang w:eastAsia="en-GB"/>
        </w:rPr>
        <w:t>pagingSearchSpace</w:t>
      </w:r>
      <w:r w:rsidR="000E540A">
        <w:rPr>
          <w:iCs/>
          <w:lang w:eastAsia="en-GB"/>
        </w:rPr>
        <w:t xml:space="preserve"> for paging Type2-PDCCH search space)</w:t>
      </w:r>
      <w:r w:rsidR="000E540A">
        <w:rPr>
          <w:lang w:val="en-US"/>
        </w:rPr>
        <w:t>. Correspondingly</w:t>
      </w:r>
      <w:r w:rsidR="00F46832">
        <w:rPr>
          <w:lang w:val="en-US"/>
        </w:rPr>
        <w:t>,</w:t>
      </w:r>
      <w:r w:rsidR="000E540A">
        <w:rPr>
          <w:lang w:val="en-US"/>
        </w:rPr>
        <w:t xml:space="preserve"> the </w:t>
      </w:r>
      <w:r>
        <w:rPr>
          <w:lang w:val="en-US"/>
        </w:rPr>
        <w:t xml:space="preserve">use default association or non-default association for OSI and paging is conditioned on the </w:t>
      </w:r>
      <w:r w:rsidR="000E540A">
        <w:rPr>
          <w:lang w:val="en-US"/>
        </w:rPr>
        <w:t xml:space="preserve">IE </w:t>
      </w:r>
      <w:r>
        <w:rPr>
          <w:lang w:val="en-US"/>
        </w:rPr>
        <w:t>presence</w:t>
      </w:r>
      <w:r>
        <w:rPr>
          <w:iCs/>
          <w:lang w:eastAsia="en-GB"/>
        </w:rPr>
        <w:t xml:space="preserve">. </w:t>
      </w:r>
    </w:p>
    <w:p w14:paraId="5377DE87" w14:textId="4579C656" w:rsidR="000F770D" w:rsidRDefault="000F770D" w:rsidP="00F64E6E">
      <w:r>
        <w:t xml:space="preserve">Now, in RAN2#103, RAN2 </w:t>
      </w:r>
      <w:r w:rsidR="00F64E6E">
        <w:t xml:space="preserve">agreed that in </w:t>
      </w:r>
      <w:r w:rsidR="00F64E6E" w:rsidRPr="00F64E6E">
        <w:rPr>
          <w:i/>
        </w:rPr>
        <w:t>PDCCH-ConfigCommon</w:t>
      </w:r>
      <w:r w:rsidR="00F64E6E">
        <w:t>, delivered in SI</w:t>
      </w:r>
      <w:r w:rsidR="00AB2902">
        <w:t>B</w:t>
      </w:r>
      <w:r w:rsidR="00F64E6E">
        <w:t xml:space="preserve">1, the  IEs </w:t>
      </w:r>
      <w:r w:rsidR="00F64E6E" w:rsidRPr="00F64E6E">
        <w:rPr>
          <w:i/>
        </w:rPr>
        <w:t>searchSpaceSIB1</w:t>
      </w:r>
      <w:r w:rsidR="00F64E6E">
        <w:t xml:space="preserve">, </w:t>
      </w:r>
      <w:r w:rsidR="00F64E6E" w:rsidRPr="00F64E6E">
        <w:rPr>
          <w:i/>
        </w:rPr>
        <w:t>searchSpaceOtherSystemInformation</w:t>
      </w:r>
      <w:r w:rsidR="00F64E6E">
        <w:t xml:space="preserve"> and </w:t>
      </w:r>
      <w:r w:rsidR="00F64E6E" w:rsidRPr="00F64E6E">
        <w:rPr>
          <w:i/>
        </w:rPr>
        <w:t>pagingSearchSpace</w:t>
      </w:r>
      <w:r w:rsidR="00F64E6E">
        <w:t xml:space="preserve"> needs to be always present, and if not present, UE will not monitor the corresponding search space.  E.g. for </w:t>
      </w:r>
      <w:r w:rsidR="00F64E6E" w:rsidRPr="00F64E6E">
        <w:rPr>
          <w:i/>
        </w:rPr>
        <w:t>pagingSearchSpace</w:t>
      </w:r>
      <w:r w:rsidR="00F64E6E" w:rsidRPr="00F64E6E">
        <w:t>:</w:t>
      </w:r>
    </w:p>
    <w:tbl>
      <w:tblPr>
        <w:tblStyle w:val="TableGrid"/>
        <w:tblW w:w="0" w:type="auto"/>
        <w:tblLook w:val="04A0" w:firstRow="1" w:lastRow="0" w:firstColumn="1" w:lastColumn="0" w:noHBand="0" w:noVBand="1"/>
      </w:tblPr>
      <w:tblGrid>
        <w:gridCol w:w="9629"/>
      </w:tblGrid>
      <w:tr w:rsidR="00F64E6E" w:rsidRPr="006C489B" w14:paraId="31A9863E" w14:textId="77777777" w:rsidTr="00D87767">
        <w:tc>
          <w:tcPr>
            <w:tcW w:w="9629" w:type="dxa"/>
          </w:tcPr>
          <w:p w14:paraId="4F14BCEB" w14:textId="77777777" w:rsidR="00F64E6E" w:rsidRPr="00F64E6E" w:rsidRDefault="00F64E6E" w:rsidP="00F64E6E">
            <w:pPr>
              <w:rPr>
                <w:rFonts w:eastAsia="MS Mincho" w:cs="Times New Roman"/>
                <w:b/>
                <w:i/>
                <w:sz w:val="20"/>
                <w:szCs w:val="20"/>
                <w:lang w:val="en-US" w:eastAsia="ja-JP"/>
              </w:rPr>
            </w:pPr>
            <w:r w:rsidRPr="00F64E6E">
              <w:rPr>
                <w:rFonts w:eastAsia="MS Mincho" w:cs="Times New Roman"/>
                <w:b/>
                <w:i/>
                <w:sz w:val="20"/>
                <w:szCs w:val="20"/>
                <w:lang w:val="en-US" w:eastAsia="ja-JP"/>
              </w:rPr>
              <w:t>pagingSearchSpace</w:t>
            </w:r>
          </w:p>
          <w:p w14:paraId="2911F9D1" w14:textId="69A054E4" w:rsidR="00F64E6E" w:rsidRPr="006C489B" w:rsidRDefault="00F64E6E" w:rsidP="00F64E6E">
            <w:pPr>
              <w:rPr>
                <w:rFonts w:eastAsia="MS Mincho" w:cs="Times New Roman"/>
                <w:sz w:val="20"/>
                <w:szCs w:val="20"/>
                <w:lang w:val="en-US" w:eastAsia="ja-JP"/>
              </w:rPr>
            </w:pPr>
            <w:r w:rsidRPr="00F64E6E">
              <w:rPr>
                <w:rFonts w:eastAsia="MS Mincho" w:cs="Times New Roman"/>
                <w:sz w:val="20"/>
                <w:szCs w:val="20"/>
                <w:lang w:val="en-US" w:eastAsia="ja-JP"/>
              </w:rPr>
              <w:t>ID of the Search space for paging. Corresponds to L1 parameter 'paging-SearchSpace' (see 38.213, section 10). If the field is absent, the UE does not receive paging in this BWP(see 38.213, section 10).</w:t>
            </w:r>
          </w:p>
        </w:tc>
      </w:tr>
    </w:tbl>
    <w:p w14:paraId="3D0AFC67" w14:textId="46E5A0A5" w:rsidR="00F64E6E" w:rsidRDefault="00F64E6E" w:rsidP="00F64E6E"/>
    <w:p w14:paraId="7250B068" w14:textId="6BBAB199" w:rsidR="00F64E6E" w:rsidRDefault="00F64E6E" w:rsidP="00F64E6E">
      <w:r>
        <w:t xml:space="preserve">Thus, based on RAN2 decisions the condition whether or not to apply default or </w:t>
      </w:r>
      <w:r w:rsidR="000E540A">
        <w:t xml:space="preserve">configured search space </w:t>
      </w:r>
      <w:r w:rsidR="00CF4B18">
        <w:t xml:space="preserve">for paging and OSI </w:t>
      </w:r>
      <w:r>
        <w:t>needs to be updated</w:t>
      </w:r>
      <w:r w:rsidR="00927882">
        <w:t>.</w:t>
      </w:r>
    </w:p>
    <w:p w14:paraId="2B53482F" w14:textId="58693A66" w:rsidR="00F64E6E" w:rsidRDefault="00F64E6E" w:rsidP="00F64E6E">
      <w:r w:rsidRPr="00F64E6E">
        <w:rPr>
          <w:b/>
        </w:rPr>
        <w:t>Observation</w:t>
      </w:r>
      <w:r w:rsidR="00F46832">
        <w:t xml:space="preserve"> The 38.213</w:t>
      </w:r>
      <w:r w:rsidR="000E540A">
        <w:t xml:space="preserve"> need to be updated to account the change in RAN2</w:t>
      </w:r>
      <w:r w:rsidR="0093791D">
        <w:t>.</w:t>
      </w:r>
    </w:p>
    <w:p w14:paraId="0072B799" w14:textId="4AFBF8B6" w:rsidR="00545FA8" w:rsidRDefault="00F46832" w:rsidP="00F64E6E">
      <w:r>
        <w:t xml:space="preserve">Now, coincidentally, the reference to default and non-default association, were removed from the latest version of 38.213 (in the course of implementing the default search space agreement made in RAN1#94), and these would need to be re-introduced in any case to align with RAN2 specification. </w:t>
      </w:r>
      <w:r w:rsidR="000E540A">
        <w:rPr>
          <w:iCs/>
          <w:lang w:eastAsia="en-GB"/>
        </w:rPr>
        <w:t>The difference between the default and non-default, as captured also in 38.304, was that in case of non-default mapping, UE accounts the association only over the actually transmitted SSBs, while in case of default association the mapping between desired SSB index and valid PDCCH monitoring occasion accounts all candidate SS/PBCH block occasions.</w:t>
      </w:r>
      <w:r w:rsidR="000E540A" w:rsidRPr="000F28DF">
        <w:t xml:space="preserve"> </w:t>
      </w:r>
    </w:p>
    <w:p w14:paraId="32627F7D" w14:textId="5BEF7D77" w:rsidR="00241448" w:rsidRDefault="00545FA8" w:rsidP="00F64E6E">
      <w:bookmarkStart w:id="0" w:name="_Hlk524968465"/>
      <w:r>
        <w:t xml:space="preserve">Following the </w:t>
      </w:r>
      <w:r w:rsidR="002060B2">
        <w:t xml:space="preserve">RRC </w:t>
      </w:r>
      <w:r>
        <w:t xml:space="preserve">signalling and </w:t>
      </w:r>
      <w:r w:rsidR="002060B2">
        <w:t xml:space="preserve">earlier agreements, </w:t>
      </w:r>
      <w:r w:rsidR="00241448">
        <w:t xml:space="preserve">UE can be informed which CORESET to use, i.e. </w:t>
      </w:r>
      <w:r w:rsidR="00241448" w:rsidRPr="00241448">
        <w:rPr>
          <w:i/>
        </w:rPr>
        <w:t>controlResourceSetZero</w:t>
      </w:r>
      <w:r w:rsidR="00241448">
        <w:t xml:space="preserve"> (</w:t>
      </w:r>
      <w:r w:rsidR="00015148">
        <w:t xml:space="preserve">CORESET </w:t>
      </w:r>
      <w:r w:rsidR="00ED46CD">
        <w:t>ID</w:t>
      </w:r>
      <w:r w:rsidR="00241448">
        <w:t xml:space="preserve">=0) or </w:t>
      </w:r>
      <w:r w:rsidR="00241448" w:rsidRPr="00241448">
        <w:rPr>
          <w:i/>
        </w:rPr>
        <w:t>commonControlResourceSet</w:t>
      </w:r>
      <w:r w:rsidR="00241448">
        <w:t xml:space="preserve"> </w:t>
      </w:r>
      <w:r w:rsidR="00ED46CD">
        <w:t>(CORESET ID</w:t>
      </w:r>
      <w:r w:rsidR="00241448">
        <w:t xml:space="preserve">≠0) by selecting (via </w:t>
      </w:r>
      <w:r w:rsidR="00241448" w:rsidRPr="00241448">
        <w:rPr>
          <w:i/>
        </w:rPr>
        <w:t>SearchSpaceID</w:t>
      </w:r>
      <w:r w:rsidR="00241448">
        <w:t xml:space="preserve">) and configuring CORESET ID in the </w:t>
      </w:r>
      <w:r w:rsidR="00241448" w:rsidRPr="00241448">
        <w:rPr>
          <w:i/>
        </w:rPr>
        <w:t>SearchSpace</w:t>
      </w:r>
      <w:r w:rsidR="00241448">
        <w:t xml:space="preserve"> correspondingly. </w:t>
      </w:r>
      <w:r w:rsidR="009376F8">
        <w:t>Also</w:t>
      </w:r>
      <w:r w:rsidR="000F571E">
        <w:t xml:space="preserve">, by configuring </w:t>
      </w:r>
      <w:r w:rsidR="000F571E" w:rsidRPr="000F571E">
        <w:rPr>
          <w:i/>
        </w:rPr>
        <w:t>commonSearchSpaceList</w:t>
      </w:r>
      <w:r w:rsidR="000F571E" w:rsidRPr="000F571E">
        <w:t xml:space="preserve"> </w:t>
      </w:r>
      <w:r w:rsidR="00ED46CD">
        <w:t>additional search spaces (ID</w:t>
      </w:r>
      <w:r w:rsidR="000F571E">
        <w:t xml:space="preserve">≠0) can be introduced. </w:t>
      </w:r>
    </w:p>
    <w:p w14:paraId="59B06C2F" w14:textId="77BD6848" w:rsidR="000E540A" w:rsidRDefault="00913526" w:rsidP="00F64E6E">
      <w:r>
        <w:t>A</w:t>
      </w:r>
      <w:r w:rsidR="00F46832">
        <w:t xml:space="preserve">s the search space index is now always provided, </w:t>
      </w:r>
      <w:r w:rsidR="000E540A">
        <w:t xml:space="preserve">it would appear that, </w:t>
      </w:r>
      <w:r w:rsidR="00F46832">
        <w:t>the search space ID can be used as the condition whether UE is to apply default search space and association, or whether UE is to us</w:t>
      </w:r>
      <w:r w:rsidR="004D783C">
        <w:t>e di</w:t>
      </w:r>
      <w:r w:rsidR="00F46832">
        <w:t xml:space="preserve">fferent search space and non-default association. In principle there is no reason to do separation in terms of search space configuration, as the RAN2 spesification already links </w:t>
      </w:r>
      <w:r w:rsidR="004D783C" w:rsidRPr="00D40574">
        <w:rPr>
          <w:i/>
        </w:rPr>
        <w:t>searchSpaceZero</w:t>
      </w:r>
      <w:r w:rsidR="004D783C">
        <w:rPr>
          <w:i/>
        </w:rPr>
        <w:t xml:space="preserve"> </w:t>
      </w:r>
      <w:r w:rsidR="004D783C">
        <w:t>to Type0-PDCCH control resource set and common search space set and</w:t>
      </w:r>
      <w:r w:rsidR="00EE5496">
        <w:t xml:space="preserve"> </w:t>
      </w:r>
      <w:r w:rsidR="004D783C">
        <w:t>configuration in Section 13 of 38.213.</w:t>
      </w:r>
    </w:p>
    <w:p w14:paraId="1CEC3271" w14:textId="2577DD73" w:rsidR="00913526" w:rsidRPr="004D783C" w:rsidRDefault="00913526" w:rsidP="00F64E6E">
      <w:r>
        <w:lastRenderedPageBreak/>
        <w:t xml:space="preserve">Hence, based on the earlier agreements on default/non-association and configurations, it would seem simplest if the default association would be applied for paging or OSI PDCCH monitoring when search space ID=0 is configured to be used in </w:t>
      </w:r>
      <w:r w:rsidRPr="00F64E6E">
        <w:rPr>
          <w:i/>
        </w:rPr>
        <w:t>pagingSearchSpace</w:t>
      </w:r>
      <w:r>
        <w:t xml:space="preserve"> or </w:t>
      </w:r>
      <w:r w:rsidRPr="00F64E6E">
        <w:rPr>
          <w:i/>
        </w:rPr>
        <w:t>searchSpaceOtherSystemInformation</w:t>
      </w:r>
      <w:r>
        <w:rPr>
          <w:i/>
        </w:rPr>
        <w:t>,</w:t>
      </w:r>
      <w:r>
        <w:t xml:space="preserve"> correspondingly. Following the same approach, when search space ID≠0, the non-default association for PDCCH monitoring of paging and OSI is applied</w:t>
      </w:r>
    </w:p>
    <w:p w14:paraId="499419FE" w14:textId="1BD2BA84" w:rsidR="00EE5496" w:rsidRDefault="00FE06C1" w:rsidP="00F64E6E">
      <w:pPr>
        <w:rPr>
          <w:b/>
        </w:rPr>
      </w:pPr>
      <w:r w:rsidRPr="00FE06C1">
        <w:rPr>
          <w:b/>
        </w:rPr>
        <w:t>Proposal:</w:t>
      </w:r>
      <w:r>
        <w:t xml:space="preserve"> </w:t>
      </w:r>
      <w:r w:rsidR="00EE5496" w:rsidRPr="007E5553">
        <w:rPr>
          <w:b/>
        </w:rPr>
        <w:t xml:space="preserve">When </w:t>
      </w:r>
      <w:r w:rsidR="003C1361" w:rsidRPr="007E5553">
        <w:rPr>
          <w:b/>
        </w:rPr>
        <w:t xml:space="preserve">the search space ID configured by </w:t>
      </w:r>
      <w:r w:rsidR="003C1361" w:rsidRPr="007E5553">
        <w:rPr>
          <w:b/>
          <w:i/>
        </w:rPr>
        <w:t>searchSpaceOtherSystemInformation</w:t>
      </w:r>
      <w:r w:rsidR="003C1361" w:rsidRPr="007E5553">
        <w:rPr>
          <w:b/>
        </w:rPr>
        <w:t xml:space="preserve"> is equal to 0</w:t>
      </w:r>
      <w:r w:rsidR="00EE5496">
        <w:rPr>
          <w:b/>
        </w:rPr>
        <w:t>, UE assumes that  default association is applied as defined Section 13 of 38.213</w:t>
      </w:r>
      <w:r w:rsidR="003C1361" w:rsidRPr="007E5553">
        <w:rPr>
          <w:b/>
        </w:rPr>
        <w:t>.</w:t>
      </w:r>
      <w:r w:rsidR="00582BA5" w:rsidRPr="007E5553">
        <w:rPr>
          <w:b/>
        </w:rPr>
        <w:t xml:space="preserve"> </w:t>
      </w:r>
      <w:r w:rsidR="00EE5496">
        <w:rPr>
          <w:b/>
        </w:rPr>
        <w:t>If the</w:t>
      </w:r>
      <w:r w:rsidR="00EE5496" w:rsidRPr="007E5553">
        <w:rPr>
          <w:b/>
        </w:rPr>
        <w:t xml:space="preserve"> search space ID configured by </w:t>
      </w:r>
      <w:r w:rsidR="00EE5496" w:rsidRPr="007E5553">
        <w:rPr>
          <w:b/>
          <w:i/>
        </w:rPr>
        <w:t>searchSpaceOtherSystemInformation</w:t>
      </w:r>
      <w:r w:rsidR="00EE5496" w:rsidRPr="007E5553">
        <w:rPr>
          <w:b/>
        </w:rPr>
        <w:t xml:space="preserve"> is </w:t>
      </w:r>
      <w:r w:rsidR="00EE5496">
        <w:rPr>
          <w:b/>
        </w:rPr>
        <w:t xml:space="preserve">not </w:t>
      </w:r>
      <w:r w:rsidR="00EE5496" w:rsidRPr="007E5553">
        <w:rPr>
          <w:b/>
        </w:rPr>
        <w:t>equal to 0</w:t>
      </w:r>
      <w:r w:rsidR="00EE5496">
        <w:rPr>
          <w:b/>
        </w:rPr>
        <w:t>, UE applies the non-default association.</w:t>
      </w:r>
      <w:r w:rsidR="00913526">
        <w:rPr>
          <w:b/>
        </w:rPr>
        <w:t xml:space="preserve"> Similarly, w</w:t>
      </w:r>
      <w:r w:rsidR="00913526" w:rsidRPr="007E5553">
        <w:rPr>
          <w:b/>
        </w:rPr>
        <w:t xml:space="preserve">hen the search space ID configured by </w:t>
      </w:r>
      <w:r w:rsidR="00913526" w:rsidRPr="007E5553">
        <w:rPr>
          <w:b/>
          <w:i/>
        </w:rPr>
        <w:t>pagingSearchSpace</w:t>
      </w:r>
      <w:r w:rsidR="00913526" w:rsidRPr="007E5553">
        <w:rPr>
          <w:b/>
        </w:rPr>
        <w:t xml:space="preserve"> is equal to 0</w:t>
      </w:r>
      <w:r w:rsidR="00EE17F1">
        <w:rPr>
          <w:b/>
        </w:rPr>
        <w:t xml:space="preserve">, UE assumes that </w:t>
      </w:r>
      <w:r w:rsidR="00913526">
        <w:rPr>
          <w:b/>
        </w:rPr>
        <w:t>default association is applied as defined Section 13 of 38.213</w:t>
      </w:r>
      <w:r w:rsidR="00913526" w:rsidRPr="007E5553">
        <w:rPr>
          <w:b/>
        </w:rPr>
        <w:t xml:space="preserve">. </w:t>
      </w:r>
      <w:r w:rsidR="00913526">
        <w:rPr>
          <w:b/>
        </w:rPr>
        <w:t>If the</w:t>
      </w:r>
      <w:r w:rsidR="00913526" w:rsidRPr="007E5553">
        <w:rPr>
          <w:b/>
        </w:rPr>
        <w:t xml:space="preserve"> search space ID configured by </w:t>
      </w:r>
      <w:r w:rsidR="00913526" w:rsidRPr="007E5553">
        <w:rPr>
          <w:b/>
          <w:i/>
        </w:rPr>
        <w:t>pagingSearchSpace</w:t>
      </w:r>
      <w:r w:rsidR="00913526" w:rsidRPr="007E5553">
        <w:rPr>
          <w:b/>
        </w:rPr>
        <w:t xml:space="preserve"> is </w:t>
      </w:r>
      <w:r w:rsidR="00913526">
        <w:rPr>
          <w:b/>
        </w:rPr>
        <w:t xml:space="preserve">not </w:t>
      </w:r>
      <w:r w:rsidR="00913526" w:rsidRPr="007E5553">
        <w:rPr>
          <w:b/>
        </w:rPr>
        <w:t>equal to 0</w:t>
      </w:r>
      <w:r w:rsidR="00913526">
        <w:rPr>
          <w:b/>
        </w:rPr>
        <w:t xml:space="preserve">, UE applies the non-default association. </w:t>
      </w:r>
    </w:p>
    <w:bookmarkEnd w:id="0"/>
    <w:p w14:paraId="5391BA7C" w14:textId="5AEDC031" w:rsidR="00505A69" w:rsidRPr="007E5553" w:rsidRDefault="00241448" w:rsidP="000F770D">
      <w:r>
        <w:br/>
      </w:r>
    </w:p>
    <w:p w14:paraId="60996A6B" w14:textId="7BD77F7B" w:rsidR="007E7DBB" w:rsidRPr="007E7DBB" w:rsidRDefault="004C0052" w:rsidP="007E7DBB">
      <w:pPr>
        <w:pStyle w:val="Heading2"/>
        <w:rPr>
          <w:lang w:val="en-US"/>
        </w:rPr>
      </w:pPr>
      <w:bookmarkStart w:id="1" w:name="_Hlk524701906"/>
      <w:r>
        <w:rPr>
          <w:lang w:val="en-US"/>
        </w:rPr>
        <w:t>2</w:t>
      </w:r>
      <w:r w:rsidR="00FC3952">
        <w:rPr>
          <w:lang w:val="en-US"/>
        </w:rPr>
        <w:t xml:space="preserve">.2 </w:t>
      </w:r>
      <w:r w:rsidR="0062260C">
        <w:rPr>
          <w:lang w:val="en-US"/>
        </w:rPr>
        <w:t>Determination of QCL mapping for n</w:t>
      </w:r>
      <w:r w:rsidR="007E7DBB">
        <w:rPr>
          <w:lang w:val="en-US"/>
        </w:rPr>
        <w:t>on</w:t>
      </w:r>
      <w:bookmarkEnd w:id="1"/>
      <w:r w:rsidR="007E7DBB">
        <w:rPr>
          <w:lang w:val="en-US"/>
        </w:rPr>
        <w:t>-</w:t>
      </w:r>
      <w:r w:rsidR="0062260C">
        <w:rPr>
          <w:lang w:val="en-US"/>
        </w:rPr>
        <w:t>d</w:t>
      </w:r>
      <w:r w:rsidR="00FC3952">
        <w:rPr>
          <w:lang w:val="en-US"/>
        </w:rPr>
        <w:t>efau</w:t>
      </w:r>
      <w:r w:rsidR="007E7DBB">
        <w:rPr>
          <w:lang w:val="en-US"/>
        </w:rPr>
        <w:t xml:space="preserve">lt </w:t>
      </w:r>
      <w:r w:rsidR="0062260C">
        <w:rPr>
          <w:lang w:val="en-US"/>
        </w:rPr>
        <w:t>m</w:t>
      </w:r>
      <w:r w:rsidR="008A05E2">
        <w:rPr>
          <w:lang w:val="en-US"/>
        </w:rPr>
        <w:t xml:space="preserve">onitoring occasion </w:t>
      </w:r>
      <w:r w:rsidR="007E7DBB">
        <w:rPr>
          <w:lang w:val="en-US"/>
        </w:rPr>
        <w:t xml:space="preserve">for </w:t>
      </w:r>
      <w:r w:rsidR="008A05E2">
        <w:rPr>
          <w:lang w:val="en-US"/>
        </w:rPr>
        <w:t>Type</w:t>
      </w:r>
      <w:r w:rsidR="0016400B">
        <w:rPr>
          <w:lang w:val="en-US"/>
        </w:rPr>
        <w:t>2-PDCCH</w:t>
      </w:r>
    </w:p>
    <w:p w14:paraId="499FEBE5" w14:textId="7110D9C0" w:rsidR="008A05E2" w:rsidRDefault="00545FA8" w:rsidP="007E7DBB">
      <w:r>
        <w:t xml:space="preserve">In RAN1#94 for the non-default association, it was </w:t>
      </w:r>
      <w:r w:rsidR="00D87767">
        <w:t>noted (a</w:t>
      </w:r>
      <w:r w:rsidR="009434BB">
        <w:t xml:space="preserve">s informed to RAN2 in </w:t>
      </w:r>
      <w:r w:rsidR="00D87767">
        <w:t xml:space="preserve">LS </w:t>
      </w:r>
      <w:r w:rsidR="00D87767">
        <w:fldChar w:fldCharType="begin"/>
      </w:r>
      <w:r w:rsidR="00D87767">
        <w:instrText xml:space="preserve"> REF _Ref524959757 \r \h </w:instrText>
      </w:r>
      <w:r w:rsidR="00D87767">
        <w:fldChar w:fldCharType="separate"/>
      </w:r>
      <w:r w:rsidR="00D87767">
        <w:t>[1]</w:t>
      </w:r>
      <w:r w:rsidR="00D87767">
        <w:fldChar w:fldCharType="end"/>
      </w:r>
      <w:r>
        <w:t>) that</w:t>
      </w:r>
      <w:r w:rsidR="00037A78">
        <w:t xml:space="preserve"> in the case of the non-default association,</w:t>
      </w:r>
      <w:r>
        <w:t xml:space="preserve"> the mapping of valid PDCCH monitoring and SSB index was missing. Thus</w:t>
      </w:r>
      <w:r w:rsidR="0093791D">
        <w:t>,</w:t>
      </w:r>
      <w:r>
        <w:t xml:space="preserve"> it should be agreed how the UE determines the valid PDCCH monitoring occasion</w:t>
      </w:r>
      <w:r w:rsidR="00037A78">
        <w:t>(s)</w:t>
      </w:r>
      <w:r>
        <w:t xml:space="preserve"> in</w:t>
      </w:r>
      <w:r w:rsidR="00037A78">
        <w:t>side</w:t>
      </w:r>
      <w:r>
        <w:t xml:space="preserve"> the PO to monitor, whether we assume one-to-many mapping </w:t>
      </w:r>
      <w:r w:rsidR="002B34E7">
        <w:t xml:space="preserve">between monitoring occasions and SSB index, </w:t>
      </w:r>
      <w:r>
        <w:t xml:space="preserve">or one-to-one mapping. </w:t>
      </w:r>
      <w:r w:rsidR="0016400B">
        <w:t xml:space="preserve">RAN2 raised similar aspect also in context of OSI non-default association in </w:t>
      </w:r>
      <w:r w:rsidR="0016400B">
        <w:fldChar w:fldCharType="begin"/>
      </w:r>
      <w:r w:rsidR="0016400B">
        <w:instrText xml:space="preserve"> REF _Ref525034263 \r \h </w:instrText>
      </w:r>
      <w:r w:rsidR="0016400B">
        <w:fldChar w:fldCharType="separate"/>
      </w:r>
      <w:r w:rsidR="0016400B">
        <w:t>[2]</w:t>
      </w:r>
      <w:r w:rsidR="0016400B">
        <w:fldChar w:fldCharType="end"/>
      </w:r>
      <w:r w:rsidR="0016400B">
        <w:t>.</w:t>
      </w:r>
      <w:r w:rsidR="008503BE">
        <w:t xml:space="preserve"> Current RAN2 assumption in 38.304 assumes one-to-one mapping so that UE may assume that t</w:t>
      </w:r>
      <w:r w:rsidR="008503BE" w:rsidRPr="008503BE">
        <w:t>he Kth PDCCH monitoring occasion for paging in the PO corresponds to the Kth transmitted SSB.</w:t>
      </w:r>
    </w:p>
    <w:p w14:paraId="28870C65" w14:textId="12DE3C8B" w:rsidR="00545FA8" w:rsidRDefault="008A05E2" w:rsidP="007E7DBB">
      <w:r>
        <w:t>Now a</w:t>
      </w:r>
      <w:r w:rsidR="00545FA8">
        <w:t>s per agreements by RAN2, the PO consist ‘S’ valid PDCCH monitoring occasions, where S is determined by the number of actually transmitted SSBs.</w:t>
      </w:r>
      <w:r>
        <w:t xml:space="preserve"> Simplest approach</w:t>
      </w:r>
      <w:r w:rsidR="002B34E7">
        <w:t xml:space="preserve"> (for one-to-many)</w:t>
      </w:r>
      <w:r>
        <w:t xml:space="preserve"> would be to assume that UE will monitor all the S locations in PO</w:t>
      </w:r>
      <w:r w:rsidR="0016400B">
        <w:t>.</w:t>
      </w:r>
      <w:r w:rsidR="002B34E7">
        <w:t xml:space="preserve"> This would basically </w:t>
      </w:r>
      <w:r w:rsidR="00640D1F">
        <w:t xml:space="preserve">allow </w:t>
      </w:r>
      <w:r w:rsidR="002B34E7">
        <w:t xml:space="preserve">network </w:t>
      </w:r>
      <w:r w:rsidR="00640D1F">
        <w:t xml:space="preserve">to </w:t>
      </w:r>
      <w:r w:rsidR="002B34E7">
        <w:t>freely define, per case basis, how to configure the PO sweep.</w:t>
      </w:r>
      <w:r w:rsidR="0016400B">
        <w:t xml:space="preserve"> </w:t>
      </w:r>
      <w:r w:rsidR="002B34E7">
        <w:t>However, i</w:t>
      </w:r>
      <w:r w:rsidR="0016400B">
        <w:t>f the S is large, or the valid PDCCH durations are spread in time, the amount of time UE is required to monitor, could be long and increase the UE power consumption.</w:t>
      </w:r>
      <w:r w:rsidR="002B34E7">
        <w:t xml:space="preserve"> In other example for one-to-many mapping approach would be to use similar mapping as in case of default association, so that UE would monitor PDCCH monitoring occasions e.g. in two consecutive slots for a given SSB index. However, as the PO will consist at max one PDCCH monitoring occasion per actually transmitted SSB, </w:t>
      </w:r>
      <w:r w:rsidR="0057080F">
        <w:t xml:space="preserve">and </w:t>
      </w:r>
      <w:r w:rsidR="002B34E7">
        <w:t xml:space="preserve">the </w:t>
      </w:r>
      <w:r w:rsidR="0057080F">
        <w:t xml:space="preserve">UE has been assumed to monitor one PDCCH per slot, the increase in scheduling </w:t>
      </w:r>
      <w:r w:rsidR="002B34E7">
        <w:t xml:space="preserve">flexibility is not too significant. Thus, it would be most straightforward, without significant negative implications, </w:t>
      </w:r>
      <w:r w:rsidR="00955139">
        <w:t xml:space="preserve">it could be </w:t>
      </w:r>
      <w:r w:rsidR="00992009">
        <w:t>agreed that UE can assume the QCL relation mapping to be one-to-one</w:t>
      </w:r>
      <w:r w:rsidR="00EA1324">
        <w:t>. Hence it is proposed that for PDCCH monitoring in PO, U</w:t>
      </w:r>
      <w:r w:rsidR="002C43E5">
        <w:t>E</w:t>
      </w:r>
      <w:r w:rsidR="00EA1324">
        <w:t xml:space="preserve"> can assume that</w:t>
      </w:r>
      <w:r w:rsidR="00992009">
        <w:t xml:space="preserve"> the </w:t>
      </w:r>
      <w:r w:rsidR="00992009" w:rsidRPr="00992009">
        <w:rPr>
          <w:i/>
        </w:rPr>
        <w:t>n</w:t>
      </w:r>
      <w:r w:rsidR="00992009" w:rsidRPr="00992009">
        <w:rPr>
          <w:vertAlign w:val="superscript"/>
        </w:rPr>
        <w:t>th</w:t>
      </w:r>
      <w:r w:rsidR="00992009">
        <w:t xml:space="preserve"> PDCCH monitoring occasion in ascending order in time</w:t>
      </w:r>
      <w:r w:rsidR="00B92736">
        <w:t>,</w:t>
      </w:r>
      <w:r w:rsidR="00992009">
        <w:t xml:space="preserve"> among the S valid PDCCH monitoring occasion</w:t>
      </w:r>
      <w:r w:rsidR="00B92736">
        <w:t>s,</w:t>
      </w:r>
      <w:r w:rsidR="00992009">
        <w:t xml:space="preserve"> </w:t>
      </w:r>
      <w:r w:rsidR="00B92736">
        <w:t>is</w:t>
      </w:r>
      <w:r w:rsidR="00992009">
        <w:t xml:space="preserve"> QCL’d with </w:t>
      </w:r>
      <w:r w:rsidR="00992009" w:rsidRPr="00992009">
        <w:rPr>
          <w:i/>
        </w:rPr>
        <w:t>n</w:t>
      </w:r>
      <w:r w:rsidR="00992009" w:rsidRPr="00992009">
        <w:rPr>
          <w:vertAlign w:val="superscript"/>
        </w:rPr>
        <w:t>th</w:t>
      </w:r>
      <w:r w:rsidR="00992009">
        <w:t xml:space="preserve">  actually transmitted SSB. </w:t>
      </w:r>
    </w:p>
    <w:p w14:paraId="1A583123" w14:textId="71296D2B" w:rsidR="002C43E5" w:rsidRPr="002C43E5" w:rsidRDefault="002C43E5" w:rsidP="007E7DBB">
      <w:pPr>
        <w:rPr>
          <w:b/>
        </w:rPr>
      </w:pPr>
      <w:r w:rsidRPr="002C43E5">
        <w:rPr>
          <w:b/>
        </w:rPr>
        <w:t xml:space="preserve">Proposal: For PDCCH monitoring in PO, UE can assume that the </w:t>
      </w:r>
      <w:r w:rsidRPr="002C43E5">
        <w:rPr>
          <w:b/>
          <w:i/>
        </w:rPr>
        <w:t>n</w:t>
      </w:r>
      <w:r w:rsidRPr="002C43E5">
        <w:rPr>
          <w:b/>
          <w:vertAlign w:val="superscript"/>
        </w:rPr>
        <w:t>th</w:t>
      </w:r>
      <w:r w:rsidRPr="002C43E5">
        <w:rPr>
          <w:b/>
        </w:rPr>
        <w:t xml:space="preserve"> </w:t>
      </w:r>
      <w:r w:rsidR="006613C8">
        <w:rPr>
          <w:b/>
        </w:rPr>
        <w:t xml:space="preserve">valid </w:t>
      </w:r>
      <w:r w:rsidRPr="002C43E5">
        <w:rPr>
          <w:b/>
        </w:rPr>
        <w:t xml:space="preserve">PDCCH monitoring occasion </w:t>
      </w:r>
      <w:r w:rsidR="00C6663D">
        <w:rPr>
          <w:b/>
        </w:rPr>
        <w:t xml:space="preserve">from the start of the PO </w:t>
      </w:r>
      <w:r w:rsidRPr="002C43E5">
        <w:rPr>
          <w:b/>
        </w:rPr>
        <w:t>in ascending order in time</w:t>
      </w:r>
      <w:r w:rsidR="00C6663D">
        <w:rPr>
          <w:b/>
        </w:rPr>
        <w:t xml:space="preserve"> </w:t>
      </w:r>
      <w:r w:rsidRPr="002C43E5">
        <w:rPr>
          <w:b/>
        </w:rPr>
        <w:t xml:space="preserve">is QCL’d with </w:t>
      </w:r>
      <w:r w:rsidRPr="002C43E5">
        <w:rPr>
          <w:b/>
          <w:i/>
        </w:rPr>
        <w:t>n</w:t>
      </w:r>
      <w:r w:rsidRPr="002C43E5">
        <w:rPr>
          <w:b/>
          <w:vertAlign w:val="superscript"/>
        </w:rPr>
        <w:t>th</w:t>
      </w:r>
      <w:r w:rsidRPr="002C43E5">
        <w:rPr>
          <w:b/>
        </w:rPr>
        <w:t xml:space="preserve">  actually transmitted SSB.</w:t>
      </w:r>
    </w:p>
    <w:p w14:paraId="03F1D7DB" w14:textId="77777777" w:rsidR="002C43E5" w:rsidRDefault="002C43E5" w:rsidP="007E7DBB"/>
    <w:p w14:paraId="45074C8E" w14:textId="73AEA861" w:rsidR="00B92736" w:rsidRDefault="00B92736" w:rsidP="00B92736">
      <w:pPr>
        <w:pStyle w:val="Heading2"/>
        <w:rPr>
          <w:lang w:val="en-US"/>
        </w:rPr>
      </w:pPr>
      <w:r>
        <w:rPr>
          <w:lang w:val="en-US"/>
        </w:rPr>
        <w:t xml:space="preserve">2.3 </w:t>
      </w:r>
      <w:r w:rsidR="00016918">
        <w:rPr>
          <w:lang w:val="en-US"/>
        </w:rPr>
        <w:t xml:space="preserve">Default and non-default association based PDCCH monitoring </w:t>
      </w:r>
      <w:r>
        <w:rPr>
          <w:lang w:val="en-US"/>
        </w:rPr>
        <w:t>in SI-window</w:t>
      </w:r>
    </w:p>
    <w:p w14:paraId="5611428B" w14:textId="64D2D249" w:rsidR="00B92736" w:rsidRPr="00016918" w:rsidRDefault="003A6673" w:rsidP="007E7DBB">
      <w:r>
        <w:rPr>
          <w:lang w:val="en-US"/>
        </w:rPr>
        <w:t xml:space="preserve">RAN2 has made some agreements on the SI window definition. I.e. depending on the order of entry of the SI message in the </w:t>
      </w:r>
      <w:r w:rsidRPr="003A6673">
        <w:rPr>
          <w:i/>
          <w:lang w:val="en-US"/>
        </w:rPr>
        <w:t>schedulingInfoList</w:t>
      </w:r>
      <w:r>
        <w:rPr>
          <w:lang w:val="en-US"/>
        </w:rPr>
        <w:t xml:space="preserve"> and configured </w:t>
      </w:r>
      <w:r w:rsidR="00F64017">
        <w:rPr>
          <w:i/>
          <w:lang w:val="en-US"/>
        </w:rPr>
        <w:t>si-WindowLeng</w:t>
      </w:r>
      <w:r w:rsidRPr="003A6673">
        <w:rPr>
          <w:i/>
          <w:lang w:val="en-US"/>
        </w:rPr>
        <w:t>t</w:t>
      </w:r>
      <w:r w:rsidR="00F64017">
        <w:rPr>
          <w:i/>
          <w:lang w:val="en-US"/>
        </w:rPr>
        <w:t>h</w:t>
      </w:r>
      <w:r w:rsidR="00F64017">
        <w:rPr>
          <w:lang w:val="en-US"/>
        </w:rPr>
        <w:t xml:space="preserve"> (={5,10,20,40,80,160,320,640,1280}slots).</w:t>
      </w:r>
      <w:r>
        <w:rPr>
          <w:lang w:val="en-US"/>
        </w:rPr>
        <w:t xml:space="preserve"> </w:t>
      </w:r>
      <w:r w:rsidR="00E651C7">
        <w:rPr>
          <w:lang w:val="en-US"/>
        </w:rPr>
        <w:t>Furthermore</w:t>
      </w:r>
      <w:r w:rsidR="000B74D9">
        <w:rPr>
          <w:lang w:val="en-US"/>
        </w:rPr>
        <w:t xml:space="preserve"> RAN2 has sent an LS to RAN1 </w:t>
      </w:r>
      <w:r w:rsidR="00256C14">
        <w:rPr>
          <w:lang w:val="en-US"/>
        </w:rPr>
        <w:t xml:space="preserve">regarding OSI delivery </w:t>
      </w:r>
      <w:r w:rsidR="00256C14">
        <w:rPr>
          <w:lang w:val="en-US"/>
        </w:rPr>
        <w:fldChar w:fldCharType="begin"/>
      </w:r>
      <w:r w:rsidR="00256C14">
        <w:rPr>
          <w:lang w:val="en-US"/>
        </w:rPr>
        <w:instrText xml:space="preserve"> REF _Ref525034263 \r \h </w:instrText>
      </w:r>
      <w:r w:rsidR="00256C14">
        <w:rPr>
          <w:lang w:val="en-US"/>
        </w:rPr>
      </w:r>
      <w:r w:rsidR="00256C14">
        <w:rPr>
          <w:lang w:val="en-US"/>
        </w:rPr>
        <w:fldChar w:fldCharType="separate"/>
      </w:r>
      <w:r w:rsidR="00256C14">
        <w:rPr>
          <w:lang w:val="en-US"/>
        </w:rPr>
        <w:t>[2]</w:t>
      </w:r>
      <w:r w:rsidR="00256C14">
        <w:rPr>
          <w:lang w:val="en-US"/>
        </w:rPr>
        <w:fldChar w:fldCharType="end"/>
      </w:r>
      <w:r w:rsidR="00EF2C2D">
        <w:rPr>
          <w:lang w:val="en-US"/>
        </w:rPr>
        <w:t>.</w:t>
      </w:r>
    </w:p>
    <w:p w14:paraId="38D14E45" w14:textId="1F9EE941" w:rsidR="00B479F3" w:rsidRDefault="005972CE" w:rsidP="007E7DBB">
      <w:r>
        <w:rPr>
          <w:lang w:val="en-US"/>
        </w:rPr>
        <w:t>Based on the RAN2 LS</w:t>
      </w:r>
      <w:r w:rsidR="00B64A20">
        <w:rPr>
          <w:lang w:val="en-US"/>
        </w:rPr>
        <w:t xml:space="preserve"> </w:t>
      </w:r>
      <w:r w:rsidR="00B64A20">
        <w:rPr>
          <w:lang w:val="en-US"/>
        </w:rPr>
        <w:fldChar w:fldCharType="begin"/>
      </w:r>
      <w:r w:rsidR="00B64A20">
        <w:rPr>
          <w:lang w:val="en-US"/>
        </w:rPr>
        <w:instrText xml:space="preserve"> REF _Ref525034263 \r \h </w:instrText>
      </w:r>
      <w:r w:rsidR="00B64A20">
        <w:rPr>
          <w:lang w:val="en-US"/>
        </w:rPr>
      </w:r>
      <w:r w:rsidR="00B64A20">
        <w:rPr>
          <w:lang w:val="en-US"/>
        </w:rPr>
        <w:fldChar w:fldCharType="separate"/>
      </w:r>
      <w:r w:rsidR="00B64A20">
        <w:rPr>
          <w:lang w:val="en-US"/>
        </w:rPr>
        <w:t>[2]</w:t>
      </w:r>
      <w:r w:rsidR="00B64A20">
        <w:rPr>
          <w:lang w:val="en-US"/>
        </w:rPr>
        <w:fldChar w:fldCharType="end"/>
      </w:r>
      <w:r>
        <w:rPr>
          <w:lang w:val="en-US"/>
        </w:rPr>
        <w:t xml:space="preserve"> it would seem that for non-default association case RAN2 is considering similar approach for PDCCH monitoring occasion definition as for paging, i.e. S valid PDCCH monitoring occasions</w:t>
      </w:r>
      <w:r w:rsidR="00F64017">
        <w:rPr>
          <w:lang w:val="en-US"/>
        </w:rPr>
        <w:t>, from the start of the SI window</w:t>
      </w:r>
      <w:r w:rsidR="00B479F3">
        <w:rPr>
          <w:lang w:val="en-US"/>
        </w:rPr>
        <w:t>(?)</w:t>
      </w:r>
      <w:r w:rsidR="00F64017">
        <w:rPr>
          <w:lang w:val="en-US"/>
        </w:rPr>
        <w:t>.</w:t>
      </w:r>
      <w:r w:rsidR="00016918">
        <w:t xml:space="preserve"> </w:t>
      </w:r>
      <w:r w:rsidR="00B479F3">
        <w:rPr>
          <w:lang w:val="en-US"/>
        </w:rPr>
        <w:t>However, this appears not be reflected in RAN2 specification thus it is not fully clea</w:t>
      </w:r>
      <w:r w:rsidR="00E651C7">
        <w:rPr>
          <w:lang w:val="en-US"/>
        </w:rPr>
        <w:t xml:space="preserve">r whether this is the intention. </w:t>
      </w:r>
      <w:r w:rsidR="00F41C55">
        <w:rPr>
          <w:lang w:val="en-US"/>
        </w:rPr>
        <w:t xml:space="preserve">Furthermore </w:t>
      </w:r>
      <w:r w:rsidR="00F41C55">
        <w:t xml:space="preserve">in </w:t>
      </w:r>
      <w:r w:rsidR="00F41C55">
        <w:fldChar w:fldCharType="begin"/>
      </w:r>
      <w:r w:rsidR="00F41C55">
        <w:instrText xml:space="preserve"> REF _Ref525034263 \r \h </w:instrText>
      </w:r>
      <w:r w:rsidR="00F41C55">
        <w:fldChar w:fldCharType="separate"/>
      </w:r>
      <w:r w:rsidR="00F41C55">
        <w:t>[2]</w:t>
      </w:r>
      <w:r w:rsidR="00F41C55">
        <w:fldChar w:fldCharType="end"/>
      </w:r>
      <w:r w:rsidR="00F41C55">
        <w:t>, RAN2 proposes to determine also that</w:t>
      </w:r>
      <w:r w:rsidR="00F41C55" w:rsidRPr="002C43E5">
        <w:t xml:space="preserve"> in case of non-default association, Kth PDCCH monitoring occasion in the SI-Window cor</w:t>
      </w:r>
      <w:r w:rsidR="00F41C55">
        <w:t xml:space="preserve">responds to Kth transmitted SSB, i.e. one-to-one mapping for monitoring occasions and actually transmitted SSBs, </w:t>
      </w:r>
    </w:p>
    <w:p w14:paraId="67A8A67F" w14:textId="234BE64C" w:rsidR="005972CE" w:rsidRPr="00016918" w:rsidRDefault="00B479F3" w:rsidP="007E7DBB">
      <w:r>
        <w:t>As</w:t>
      </w:r>
      <w:r w:rsidR="000B74D9">
        <w:t xml:space="preserve"> discussed in Section 2.2</w:t>
      </w:r>
      <w:r w:rsidR="00CC1206">
        <w:t>,</w:t>
      </w:r>
      <w:r w:rsidR="000B74D9">
        <w:t xml:space="preserve"> for paging</w:t>
      </w:r>
      <w:r w:rsidR="00016918">
        <w:t xml:space="preserve"> there could be argued to be power consumption impact to the IDLE mode device</w:t>
      </w:r>
      <w:r w:rsidR="00C347DA">
        <w:t xml:space="preserve"> (UE always</w:t>
      </w:r>
      <w:r>
        <w:t xml:space="preserve"> monitors PDCCH based on DRX cycle)</w:t>
      </w:r>
      <w:r w:rsidR="00016918">
        <w:t xml:space="preserve">, </w:t>
      </w:r>
      <w:r w:rsidR="00C347DA">
        <w:t>if the UE is required to monitor over whole PO,</w:t>
      </w:r>
      <w:r w:rsidR="00CC1206">
        <w:t xml:space="preserve"> but</w:t>
      </w:r>
      <w:r w:rsidR="00C347DA">
        <w:t xml:space="preserve"> </w:t>
      </w:r>
      <w:r w:rsidR="00016918">
        <w:t>it is not evide</w:t>
      </w:r>
      <w:r w:rsidR="00C6663D">
        <w:t xml:space="preserve">nt if the impact is as non-negligible </w:t>
      </w:r>
      <w:r w:rsidR="00CC1206">
        <w:t>f</w:t>
      </w:r>
      <w:r w:rsidR="00016918">
        <w:t>or system information acquisition.</w:t>
      </w:r>
      <w:r>
        <w:t xml:space="preserve"> Currently,</w:t>
      </w:r>
      <w:r w:rsidR="00C6663D">
        <w:t xml:space="preserve"> UE is required</w:t>
      </w:r>
      <w:r>
        <w:t xml:space="preserve"> to obtain the system information when entering the cell</w:t>
      </w:r>
      <w:r w:rsidR="00F41C55">
        <w:t xml:space="preserve"> (cell-selection/reselection etc.)</w:t>
      </w:r>
      <w:r>
        <w:t xml:space="preserve">, and then at least every 3hrs. </w:t>
      </w:r>
      <w:r w:rsidR="00F41C55">
        <w:t xml:space="preserve">Thus it would </w:t>
      </w:r>
      <w:r w:rsidR="00F41C55">
        <w:lastRenderedPageBreak/>
        <w:t>appear that SI acquisition is not as frequent as paging monitoring.</w:t>
      </w:r>
      <w:r w:rsidR="00CC1206">
        <w:t xml:space="preserve"> </w:t>
      </w:r>
      <w:r>
        <w:t xml:space="preserve">In addition </w:t>
      </w:r>
      <w:r>
        <w:rPr>
          <w:lang w:val="en-US"/>
        </w:rPr>
        <w:t xml:space="preserve">RAN2 specification states that if SI message is not received by the end of the SI-window, UE should attempt again in next SI-window occasion. </w:t>
      </w:r>
      <w:r w:rsidR="00F41C55">
        <w:rPr>
          <w:lang w:val="en-US"/>
        </w:rPr>
        <w:t>Hence</w:t>
      </w:r>
      <w:r>
        <w:rPr>
          <w:lang w:val="en-US"/>
        </w:rPr>
        <w:t xml:space="preserve"> RAN2 specification seems to imply that UE should continue monitoring the PDCCH from the beginning of the window till the end of SI-window.</w:t>
      </w:r>
      <w:r w:rsidR="00F41C55">
        <w:rPr>
          <w:lang w:val="en-US"/>
        </w:rPr>
        <w:t xml:space="preserve"> </w:t>
      </w:r>
      <w:r w:rsidR="00C347DA">
        <w:rPr>
          <w:lang w:val="en-US"/>
        </w:rPr>
        <w:t xml:space="preserve"> </w:t>
      </w:r>
    </w:p>
    <w:p w14:paraId="30684F05" w14:textId="5FABCBE1" w:rsidR="007216D3" w:rsidRPr="007216D3" w:rsidRDefault="007216D3" w:rsidP="008B5337">
      <w:pPr>
        <w:rPr>
          <w:b/>
          <w:u w:val="single"/>
        </w:rPr>
      </w:pPr>
      <w:r w:rsidRPr="007216D3">
        <w:rPr>
          <w:b/>
          <w:u w:val="single"/>
        </w:rPr>
        <w:t xml:space="preserve">Monitoring occasion definition </w:t>
      </w:r>
      <w:r>
        <w:rPr>
          <w:b/>
          <w:u w:val="single"/>
        </w:rPr>
        <w:t xml:space="preserve">for </w:t>
      </w:r>
      <w:r w:rsidRPr="007216D3">
        <w:rPr>
          <w:b/>
          <w:u w:val="single"/>
        </w:rPr>
        <w:t>default</w:t>
      </w:r>
    </w:p>
    <w:p w14:paraId="3038EA30" w14:textId="3A0A18DB" w:rsidR="008B5337" w:rsidRDefault="008B5337" w:rsidP="008B5337">
      <w:pPr>
        <w:rPr>
          <w:lang w:val="en-US"/>
        </w:rPr>
      </w:pPr>
      <w:r>
        <w:rPr>
          <w:lang w:val="en-US"/>
        </w:rPr>
        <w:t xml:space="preserve">Now for default association, i.e. same PDCCH monitoring occasions as for RMSI, it would appear that the RAN2 assumption is that </w:t>
      </w:r>
      <w:r>
        <w:rPr>
          <w:i/>
          <w:lang w:val="en-US"/>
        </w:rPr>
        <w:t>si-WindowLeng</w:t>
      </w:r>
      <w:r w:rsidRPr="003A6673">
        <w:rPr>
          <w:i/>
          <w:lang w:val="en-US"/>
        </w:rPr>
        <w:t>t</w:t>
      </w:r>
      <w:r>
        <w:rPr>
          <w:i/>
          <w:lang w:val="en-US"/>
        </w:rPr>
        <w:t>h</w:t>
      </w:r>
      <w:r>
        <w:rPr>
          <w:lang w:val="en-US"/>
        </w:rPr>
        <w:t xml:space="preserve"> is configured so that at least one, full, Type0-PDCCH monitoring occasion set/sweep can be fitted in the window. For default association, there would be one-to-many mapping from SSB index to PDCCH monitoring occasion, but in limited scale, i.e. in case of RMSI pattern 1 UE is required to monitor PDCCH over two consecutive slots. What is not completely clear that what is the expected UE behavior or assumption when there could be more than one valid PDCCH monitoring occasion within the </w:t>
      </w:r>
      <w:r>
        <w:rPr>
          <w:i/>
          <w:lang w:val="en-US"/>
        </w:rPr>
        <w:t>si-WindowLeng</w:t>
      </w:r>
      <w:r w:rsidRPr="003A6673">
        <w:rPr>
          <w:i/>
          <w:lang w:val="en-US"/>
        </w:rPr>
        <w:t>t</w:t>
      </w:r>
      <w:r>
        <w:rPr>
          <w:i/>
          <w:lang w:val="en-US"/>
        </w:rPr>
        <w:t>h</w:t>
      </w:r>
      <w:r>
        <w:rPr>
          <w:lang w:val="en-US"/>
        </w:rPr>
        <w:t xml:space="preserve"> i.e. if the </w:t>
      </w:r>
      <w:r>
        <w:rPr>
          <w:i/>
          <w:lang w:val="en-US"/>
        </w:rPr>
        <w:t>si-WindowLeng</w:t>
      </w:r>
      <w:r w:rsidRPr="003A6673">
        <w:rPr>
          <w:i/>
          <w:lang w:val="en-US"/>
        </w:rPr>
        <w:t>t</w:t>
      </w:r>
      <w:r>
        <w:rPr>
          <w:i/>
          <w:lang w:val="en-US"/>
        </w:rPr>
        <w:t xml:space="preserve">h </w:t>
      </w:r>
      <w:r>
        <w:rPr>
          <w:lang w:val="en-US"/>
        </w:rPr>
        <w:t>is longer than 20ms (for pattern1) or SSB period (for pattern 2 and 3) so that there could be more than one default PDCCH monitoring sweep occasion, like illustrated in Figure 1.</w:t>
      </w:r>
    </w:p>
    <w:p w14:paraId="4F149A0F" w14:textId="138BAB87" w:rsidR="008B5337" w:rsidRDefault="008B5337" w:rsidP="008B5337">
      <w:pPr>
        <w:rPr>
          <w:lang w:val="en-US"/>
        </w:rPr>
      </w:pPr>
      <w:r w:rsidRPr="008B5337">
        <w:rPr>
          <w:b/>
          <w:lang w:val="en-US"/>
        </w:rPr>
        <w:t>Observation:</w:t>
      </w:r>
      <w:r>
        <w:rPr>
          <w:lang w:val="en-US"/>
        </w:rPr>
        <w:t xml:space="preserve"> It should be clarified what is the UE behavior if there is more than one default Type0-PDCCH monitoring pattern within SI-window.</w:t>
      </w:r>
    </w:p>
    <w:p w14:paraId="704010F6" w14:textId="204627A5" w:rsidR="008B5337" w:rsidRDefault="008B5337" w:rsidP="008B5337">
      <w:pPr>
        <w:rPr>
          <w:lang w:val="en-US"/>
        </w:rPr>
      </w:pPr>
      <w:r>
        <w:rPr>
          <w:lang w:val="en-US"/>
        </w:rPr>
        <w:t xml:space="preserve">If network would configure SI-window in a manner e.g. illustrated in Figure 1, it would seem beneficial for UE to monitor both occasions. Naturally if UE receives the intended SI-message correctly on the first attempt, there would not be a need to monitor for other occasions.  </w:t>
      </w:r>
    </w:p>
    <w:p w14:paraId="3E6BA4EE" w14:textId="1CD96A7E" w:rsidR="008B5337" w:rsidRPr="008B5337" w:rsidRDefault="008B5337" w:rsidP="008B5337">
      <w:pPr>
        <w:rPr>
          <w:b/>
          <w:lang w:val="en-US"/>
        </w:rPr>
      </w:pPr>
      <w:r w:rsidRPr="008B5337">
        <w:rPr>
          <w:b/>
          <w:lang w:val="en-US"/>
        </w:rPr>
        <w:t xml:space="preserve">Proposal: In case of default association, UE should monitor </w:t>
      </w:r>
      <w:r w:rsidR="00460C33">
        <w:rPr>
          <w:b/>
          <w:lang w:val="en-US"/>
        </w:rPr>
        <w:t xml:space="preserve">for </w:t>
      </w:r>
      <w:r w:rsidR="00EC4B6D">
        <w:rPr>
          <w:b/>
          <w:lang w:val="en-US"/>
        </w:rPr>
        <w:t xml:space="preserve">SI scheduling in </w:t>
      </w:r>
      <w:r w:rsidRPr="008B5337">
        <w:rPr>
          <w:b/>
          <w:lang w:val="en-US"/>
        </w:rPr>
        <w:t xml:space="preserve">all PDCCH monitoring </w:t>
      </w:r>
      <w:r w:rsidR="00460C33">
        <w:rPr>
          <w:b/>
          <w:lang w:val="en-US"/>
        </w:rPr>
        <w:t xml:space="preserve">patterns </w:t>
      </w:r>
      <w:r w:rsidRPr="008B5337">
        <w:rPr>
          <w:b/>
          <w:lang w:val="en-US"/>
        </w:rPr>
        <w:t>within the SI-window.</w:t>
      </w:r>
    </w:p>
    <w:p w14:paraId="6C840D08" w14:textId="3C0DA584" w:rsidR="008B5337" w:rsidRDefault="008B5337" w:rsidP="008B5337">
      <w:pPr>
        <w:jc w:val="center"/>
        <w:rPr>
          <w:lang w:val="en-US"/>
        </w:rPr>
      </w:pPr>
      <w:r w:rsidRPr="008B5337">
        <w:rPr>
          <w:noProof/>
        </w:rPr>
        <w:drawing>
          <wp:inline distT="0" distB="0" distL="0" distR="0" wp14:anchorId="35E6F479" wp14:editId="464D6214">
            <wp:extent cx="2895600" cy="1193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1193800"/>
                    </a:xfrm>
                    <a:prstGeom prst="rect">
                      <a:avLst/>
                    </a:prstGeom>
                    <a:noFill/>
                    <a:ln>
                      <a:noFill/>
                    </a:ln>
                  </pic:spPr>
                </pic:pic>
              </a:graphicData>
            </a:graphic>
          </wp:inline>
        </w:drawing>
      </w:r>
    </w:p>
    <w:p w14:paraId="72938CF2" w14:textId="755A41D2" w:rsidR="008B5337" w:rsidRDefault="008B5337" w:rsidP="008B5337">
      <w:pPr>
        <w:jc w:val="center"/>
        <w:rPr>
          <w:lang w:val="en-US"/>
        </w:rPr>
      </w:pPr>
      <w:r>
        <w:rPr>
          <w:lang w:val="en-US"/>
        </w:rPr>
        <w:t>Figure 1. Illustration of possible SI-window configuration in case of default association.</w:t>
      </w:r>
    </w:p>
    <w:p w14:paraId="518513B0" w14:textId="24D5F4B0" w:rsidR="007216D3" w:rsidRPr="007216D3" w:rsidRDefault="007216D3" w:rsidP="007E7DBB">
      <w:pPr>
        <w:rPr>
          <w:b/>
          <w:u w:val="single"/>
        </w:rPr>
      </w:pPr>
      <w:r w:rsidRPr="007216D3">
        <w:rPr>
          <w:b/>
          <w:u w:val="single"/>
        </w:rPr>
        <w:t xml:space="preserve">Monitoring occasion definition </w:t>
      </w:r>
      <w:r>
        <w:rPr>
          <w:b/>
          <w:u w:val="single"/>
        </w:rPr>
        <w:t>for non-</w:t>
      </w:r>
      <w:r w:rsidRPr="007216D3">
        <w:rPr>
          <w:b/>
          <w:u w:val="single"/>
        </w:rPr>
        <w:t>default</w:t>
      </w:r>
    </w:p>
    <w:p w14:paraId="6CF261F6" w14:textId="43C329EF" w:rsidR="00C14C30" w:rsidRDefault="00CC1206" w:rsidP="007E7DBB">
      <w:pPr>
        <w:rPr>
          <w:lang w:val="en-US"/>
        </w:rPr>
      </w:pPr>
      <w:r>
        <w:rPr>
          <w:lang w:val="en-US"/>
        </w:rPr>
        <w:t xml:space="preserve">In context of defining the PDCCH monitoring for non-default association, there can be two high level approaches as raised for paging; determine one-to-many mapping or one-to-one mapping. </w:t>
      </w:r>
      <w:r w:rsidR="00C14C30">
        <w:t xml:space="preserve">Hence for non-default association we can consider basically two different approaches. First, as described in Figure 2 (a) would be that UE monitors all the valid PDCCH monitoring occasions that fall inside </w:t>
      </w:r>
      <w:r w:rsidR="00C14C30" w:rsidRPr="002F746F">
        <w:rPr>
          <w:i/>
        </w:rPr>
        <w:t>si-WindowLength</w:t>
      </w:r>
      <w:r w:rsidR="00C14C30">
        <w:t xml:space="preserve">. This would correspond somewhat with the current text in RAN2 specification, while does comply with the intent provided in RAN2 LS. Other approach, as illustrated in Figure 2 (b), is to follow the baseline principle RAN2 took for monitoring of paging in case of non-default association and determine use S valid PDCCH monitoring occasions from the start of the SI-window. </w:t>
      </w:r>
      <w:r w:rsidR="008B5337">
        <w:rPr>
          <w:lang w:val="en-US"/>
        </w:rPr>
        <w:t>As discussed for paging</w:t>
      </w:r>
      <w:r w:rsidR="009E7562">
        <w:rPr>
          <w:lang w:val="en-US"/>
        </w:rPr>
        <w:t xml:space="preserve"> </w:t>
      </w:r>
      <w:r w:rsidR="009E7562">
        <w:rPr>
          <w:lang w:val="en-US"/>
        </w:rPr>
        <w:fldChar w:fldCharType="begin"/>
      </w:r>
      <w:r w:rsidR="009E7562">
        <w:rPr>
          <w:lang w:val="en-US"/>
        </w:rPr>
        <w:instrText xml:space="preserve"> REF _Ref525648212 \r \h </w:instrText>
      </w:r>
      <w:r w:rsidR="009E7562">
        <w:rPr>
          <w:lang w:val="en-US"/>
        </w:rPr>
      </w:r>
      <w:r w:rsidR="009E7562">
        <w:rPr>
          <w:lang w:val="en-US"/>
        </w:rPr>
        <w:fldChar w:fldCharType="separate"/>
      </w:r>
      <w:r w:rsidR="009E7562">
        <w:rPr>
          <w:lang w:val="en-US"/>
        </w:rPr>
        <w:t>[3]</w:t>
      </w:r>
      <w:r w:rsidR="009E7562">
        <w:rPr>
          <w:lang w:val="en-US"/>
        </w:rPr>
        <w:fldChar w:fldCharType="end"/>
      </w:r>
      <w:r w:rsidR="008B5337">
        <w:rPr>
          <w:lang w:val="en-US"/>
        </w:rPr>
        <w:t xml:space="preserve">, if we choose to define the “SI-occasion” in similar manner as for paging, i.e. PDCCH sweep is covered with S valid PDCCH occasions, </w:t>
      </w:r>
      <w:r w:rsidR="00CD47F6">
        <w:rPr>
          <w:lang w:val="en-US"/>
        </w:rPr>
        <w:t xml:space="preserve">where is S same as the number of actually transmitted SSBs, </w:t>
      </w:r>
      <w:r w:rsidR="008B5337">
        <w:rPr>
          <w:lang w:val="en-US"/>
        </w:rPr>
        <w:t>there probably is not much benefit of going beyond one-to-one mapping. However, if single “SI-occasion”, consisting the PDCCH sweep, length would be multiple of S</w:t>
      </w:r>
      <w:r w:rsidR="00C14C30">
        <w:rPr>
          <w:lang w:val="en-US"/>
        </w:rPr>
        <w:t xml:space="preserve"> e.g. </w:t>
      </w:r>
      <m:oMath>
        <m:r>
          <w:rPr>
            <w:rFonts w:ascii="Cambria Math" w:hAnsi="Cambria Math"/>
            <w:lang w:val="en-US"/>
          </w:rPr>
          <m:t>k∙S</m:t>
        </m:r>
      </m:oMath>
      <w:r w:rsidR="008B5337">
        <w:rPr>
          <w:lang w:val="en-US"/>
        </w:rPr>
        <w:t xml:space="preserve">, it could be considered to have for example </w:t>
      </w:r>
      <w:r w:rsidR="00C14C30">
        <w:rPr>
          <w:lang w:val="en-US"/>
        </w:rPr>
        <w:t>one-to-</w:t>
      </w:r>
      <w:r w:rsidR="00926329">
        <w:rPr>
          <w:i/>
          <w:lang w:val="en-US"/>
        </w:rPr>
        <w:t>k</w:t>
      </w:r>
      <w:r w:rsidR="008B5337">
        <w:rPr>
          <w:lang w:val="en-US"/>
        </w:rPr>
        <w:t xml:space="preserve"> mapping</w:t>
      </w:r>
      <w:r w:rsidR="00C14C30">
        <w:rPr>
          <w:lang w:val="en-US"/>
        </w:rPr>
        <w:t xml:space="preserve">, as illustrated in Figure 2 (c), with </w:t>
      </w:r>
      <w:r w:rsidR="00926329">
        <w:rPr>
          <w:i/>
          <w:lang w:val="en-US"/>
        </w:rPr>
        <w:t>k</w:t>
      </w:r>
      <w:r w:rsidR="00C14C30">
        <w:rPr>
          <w:lang w:val="en-US"/>
        </w:rPr>
        <w:t xml:space="preserve">=2. Then the second level question would be whether there is some predefined </w:t>
      </w:r>
      <w:r w:rsidR="007216D3">
        <w:rPr>
          <w:lang w:val="en-US"/>
        </w:rPr>
        <w:t xml:space="preserve">pattern for </w:t>
      </w:r>
      <w:r w:rsidR="00C14C30">
        <w:rPr>
          <w:lang w:val="en-US"/>
        </w:rPr>
        <w:t xml:space="preserve">QCL source assumption determined for the UE i.e. is UE expected to monitor all S (or </w:t>
      </w:r>
      <m:oMath>
        <m:r>
          <w:rPr>
            <w:rFonts w:ascii="Cambria Math" w:hAnsi="Cambria Math"/>
            <w:lang w:val="en-US"/>
          </w:rPr>
          <m:t>k∙S</m:t>
        </m:r>
      </m:oMath>
      <w:r w:rsidR="00C14C30">
        <w:rPr>
          <w:lang w:val="en-US"/>
        </w:rPr>
        <w:t xml:space="preserve">) PDCCH occasions or </w:t>
      </w:r>
      <w:r w:rsidR="00926329">
        <w:rPr>
          <w:i/>
          <w:lang w:val="en-US"/>
        </w:rPr>
        <w:t>k</w:t>
      </w:r>
      <w:r w:rsidR="007216D3">
        <w:rPr>
          <w:i/>
          <w:lang w:val="en-US"/>
        </w:rPr>
        <w:t xml:space="preserve"> </w:t>
      </w:r>
      <w:r w:rsidR="007216D3">
        <w:rPr>
          <w:lang w:val="en-US"/>
        </w:rPr>
        <w:t>consecutive</w:t>
      </w:r>
      <w:r w:rsidR="00926329">
        <w:rPr>
          <w:lang w:val="en-US"/>
        </w:rPr>
        <w:t xml:space="preserve"> (</w:t>
      </w:r>
      <m:oMath>
        <m:r>
          <w:rPr>
            <w:rFonts w:ascii="Cambria Math" w:hAnsi="Cambria Math"/>
            <w:lang w:val="en-US"/>
          </w:rPr>
          <m:t>k</m:t>
        </m:r>
        <m:r>
          <m:rPr>
            <m:scr m:val="double-struck"/>
          </m:rPr>
          <w:rPr>
            <w:rFonts w:ascii="Cambria Math" w:hAnsi="Cambria Math"/>
            <w:lang w:val="en-US"/>
          </w:rPr>
          <m:t>=N</m:t>
        </m:r>
      </m:oMath>
      <w:r w:rsidR="00926329">
        <w:rPr>
          <w:lang w:val="en-US"/>
        </w:rPr>
        <w:t>)</w:t>
      </w:r>
      <w:r w:rsidR="00C14C30">
        <w:rPr>
          <w:lang w:val="en-US"/>
        </w:rPr>
        <w:t>.</w:t>
      </w:r>
      <w:r w:rsidR="007216D3">
        <w:rPr>
          <w:lang w:val="en-US"/>
        </w:rPr>
        <w:t xml:space="preserve"> Option (a) illustrated in Figure </w:t>
      </w:r>
      <w:r w:rsidR="006613C8">
        <w:rPr>
          <w:lang w:val="en-US"/>
        </w:rPr>
        <w:t>2</w:t>
      </w:r>
      <w:r w:rsidR="007216D3">
        <w:rPr>
          <w:lang w:val="en-US"/>
        </w:rPr>
        <w:t xml:space="preserve"> would provide the largest scheduling flexibility for the network, followed by option (c). Main difference between option (a) and option (c) would be that, option (c) would allow some method to limit the PDCCH occasions UE needs to monitor by defining pattern for QCL source assumption. </w:t>
      </w:r>
    </w:p>
    <w:p w14:paraId="4B45537D" w14:textId="77777777" w:rsidR="00C14C30" w:rsidRDefault="00CD47F6" w:rsidP="00C14C30">
      <w:pPr>
        <w:jc w:val="center"/>
      </w:pPr>
      <w:r>
        <w:rPr>
          <w:lang w:val="en-US"/>
        </w:rPr>
        <w:lastRenderedPageBreak/>
        <w:t xml:space="preserve"> </w:t>
      </w:r>
      <w:r w:rsidR="00C14C30" w:rsidRPr="00C14C30">
        <w:rPr>
          <w:noProof/>
        </w:rPr>
        <w:drawing>
          <wp:inline distT="0" distB="0" distL="0" distR="0" wp14:anchorId="5BC16525" wp14:editId="255211C9">
            <wp:extent cx="2749550" cy="25418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5766" cy="2547577"/>
                    </a:xfrm>
                    <a:prstGeom prst="rect">
                      <a:avLst/>
                    </a:prstGeom>
                    <a:noFill/>
                    <a:ln>
                      <a:noFill/>
                    </a:ln>
                  </pic:spPr>
                </pic:pic>
              </a:graphicData>
            </a:graphic>
          </wp:inline>
        </w:drawing>
      </w:r>
    </w:p>
    <w:p w14:paraId="3DA0C564" w14:textId="42C8B4C0" w:rsidR="00C14C30" w:rsidRDefault="00C14C30" w:rsidP="00C14C30">
      <w:pPr>
        <w:jc w:val="center"/>
      </w:pPr>
      <w:r>
        <w:t xml:space="preserve">Figure 2. Illustration of  </w:t>
      </w:r>
      <w:r w:rsidR="007216D3">
        <w:t>non-default monitoring occasion definition within SI-window</w:t>
      </w:r>
    </w:p>
    <w:p w14:paraId="2DEFFE59" w14:textId="7DFB5CF5" w:rsidR="00C14C30" w:rsidRDefault="00C14C30" w:rsidP="007E7DBB">
      <w:pPr>
        <w:rPr>
          <w:lang w:val="en-US"/>
        </w:rPr>
      </w:pPr>
    </w:p>
    <w:p w14:paraId="1EA4844C" w14:textId="5BD72C3A" w:rsidR="00F64017" w:rsidRDefault="00CD47F6" w:rsidP="007E7DBB">
      <w:pPr>
        <w:rPr>
          <w:lang w:val="en-US"/>
        </w:rPr>
      </w:pPr>
      <w:r>
        <w:rPr>
          <w:lang w:val="en-US"/>
        </w:rPr>
        <w:t>In addition</w:t>
      </w:r>
      <w:r w:rsidR="00D00246">
        <w:rPr>
          <w:lang w:val="en-US"/>
        </w:rPr>
        <w:t>,</w:t>
      </w:r>
      <w:r>
        <w:rPr>
          <w:lang w:val="en-US"/>
        </w:rPr>
        <w:t xml:space="preserve"> similarly as raised in context of default association, it should be determined what is the UE behavior,</w:t>
      </w:r>
      <w:r w:rsidR="00961BEF">
        <w:rPr>
          <w:lang w:val="en-US"/>
        </w:rPr>
        <w:t xml:space="preserve"> if </w:t>
      </w:r>
      <w:r w:rsidR="00F64017">
        <w:rPr>
          <w:lang w:val="en-US"/>
        </w:rPr>
        <w:t xml:space="preserve">the number of valid PDCCH monitoring occasions </w:t>
      </w:r>
      <w:r w:rsidR="004809AF">
        <w:rPr>
          <w:lang w:val="en-US"/>
        </w:rPr>
        <w:t>with</w:t>
      </w:r>
      <w:r w:rsidR="00F64017">
        <w:rPr>
          <w:lang w:val="en-US"/>
        </w:rPr>
        <w:t xml:space="preserve">in </w:t>
      </w:r>
      <w:r w:rsidR="00F64017">
        <w:rPr>
          <w:i/>
          <w:lang w:val="en-US"/>
        </w:rPr>
        <w:t>si-WindowLeng</w:t>
      </w:r>
      <w:r w:rsidR="00F64017" w:rsidRPr="003A6673">
        <w:rPr>
          <w:i/>
          <w:lang w:val="en-US"/>
        </w:rPr>
        <w:t>t</w:t>
      </w:r>
      <w:r w:rsidR="00F64017">
        <w:rPr>
          <w:i/>
          <w:lang w:val="en-US"/>
        </w:rPr>
        <w:t>h</w:t>
      </w:r>
      <w:r w:rsidR="00F64017">
        <w:rPr>
          <w:lang w:val="en-US"/>
        </w:rPr>
        <w:t xml:space="preserve"> is larger than S (where </w:t>
      </w:r>
      <w:r w:rsidR="004809AF">
        <w:rPr>
          <w:lang w:val="en-US"/>
        </w:rPr>
        <w:t xml:space="preserve">S </w:t>
      </w:r>
      <w:r w:rsidR="00F64017">
        <w:rPr>
          <w:lang w:val="en-US"/>
        </w:rPr>
        <w:t xml:space="preserve">is the number of </w:t>
      </w:r>
      <w:r w:rsidR="009E7562">
        <w:rPr>
          <w:lang w:val="en-US"/>
        </w:rPr>
        <w:t>valid PDCCH monitoring occasions</w:t>
      </w:r>
      <w:r w:rsidR="004809AF">
        <w:rPr>
          <w:lang w:val="en-US"/>
        </w:rPr>
        <w:t>)</w:t>
      </w:r>
      <w:r w:rsidR="00C14C30">
        <w:rPr>
          <w:lang w:val="en-US"/>
        </w:rPr>
        <w:t xml:space="preserve"> as illustrated in Figure 3.</w:t>
      </w:r>
      <w:r w:rsidR="00F64017">
        <w:rPr>
          <w:lang w:val="en-US"/>
        </w:rPr>
        <w:t xml:space="preserve"> </w:t>
      </w:r>
      <w:r w:rsidR="00714CC6">
        <w:rPr>
          <w:lang w:val="en-US"/>
        </w:rPr>
        <w:t xml:space="preserve"> I</w:t>
      </w:r>
      <w:r w:rsidR="00391B2A">
        <w:rPr>
          <w:lang w:val="en-US"/>
        </w:rPr>
        <w:t xml:space="preserve">n short, if there is more than one </w:t>
      </w:r>
      <w:r>
        <w:rPr>
          <w:lang w:val="en-US"/>
        </w:rPr>
        <w:t xml:space="preserve">full </w:t>
      </w:r>
      <w:r w:rsidR="00391B2A">
        <w:rPr>
          <w:lang w:val="en-US"/>
        </w:rPr>
        <w:t xml:space="preserve">valid PDCCH monitoring occasion </w:t>
      </w:r>
      <w:r w:rsidR="00C6663D">
        <w:rPr>
          <w:lang w:val="en-US"/>
        </w:rPr>
        <w:t xml:space="preserve">sweep </w:t>
      </w:r>
      <w:r w:rsidR="00391B2A">
        <w:rPr>
          <w:lang w:val="en-US"/>
        </w:rPr>
        <w:t xml:space="preserve">within the </w:t>
      </w:r>
      <w:r w:rsidR="00391B2A">
        <w:rPr>
          <w:i/>
          <w:lang w:val="en-US"/>
        </w:rPr>
        <w:t>si-WindowLeng</w:t>
      </w:r>
      <w:r w:rsidR="00391B2A" w:rsidRPr="003A6673">
        <w:rPr>
          <w:i/>
          <w:lang w:val="en-US"/>
        </w:rPr>
        <w:t>t</w:t>
      </w:r>
      <w:r w:rsidR="00391B2A">
        <w:rPr>
          <w:i/>
          <w:lang w:val="en-US"/>
        </w:rPr>
        <w:t>h</w:t>
      </w:r>
      <w:r w:rsidR="00391B2A">
        <w:rPr>
          <w:lang w:val="en-US"/>
        </w:rPr>
        <w:t xml:space="preserve">, shall UE monitor </w:t>
      </w:r>
      <w:r w:rsidR="00C6663D">
        <w:rPr>
          <w:lang w:val="en-US"/>
        </w:rPr>
        <w:t xml:space="preserve">PDCCH from </w:t>
      </w:r>
      <w:r w:rsidR="00391B2A">
        <w:rPr>
          <w:lang w:val="en-US"/>
        </w:rPr>
        <w:t xml:space="preserve">both, or only </w:t>
      </w:r>
      <w:r w:rsidR="00C6663D">
        <w:rPr>
          <w:lang w:val="en-US"/>
        </w:rPr>
        <w:t xml:space="preserve">from </w:t>
      </w:r>
      <w:r w:rsidR="00391B2A">
        <w:rPr>
          <w:lang w:val="en-US"/>
        </w:rPr>
        <w:t>one</w:t>
      </w:r>
      <w:r w:rsidR="009E7562">
        <w:rPr>
          <w:lang w:val="en-US"/>
        </w:rPr>
        <w:t>?</w:t>
      </w:r>
      <w:r w:rsidR="00391B2A">
        <w:rPr>
          <w:lang w:val="en-US"/>
        </w:rPr>
        <w:t xml:space="preserve"> </w:t>
      </w:r>
      <w:r w:rsidR="00D42319">
        <w:rPr>
          <w:lang w:val="en-US"/>
        </w:rPr>
        <w:t>In practice the question is also whether SI-message can be repeated within the SI-window</w:t>
      </w:r>
      <w:r w:rsidR="00D00246">
        <w:rPr>
          <w:lang w:val="en-US"/>
        </w:rPr>
        <w:t xml:space="preserve"> or</w:t>
      </w:r>
      <w:r w:rsidR="009E7562">
        <w:rPr>
          <w:lang w:val="en-US"/>
        </w:rPr>
        <w:t>/and</w:t>
      </w:r>
      <w:r w:rsidR="00D00246">
        <w:rPr>
          <w:lang w:val="en-US"/>
        </w:rPr>
        <w:t xml:space="preserve"> if the another </w:t>
      </w:r>
      <w:r w:rsidR="00C6663D">
        <w:rPr>
          <w:lang w:val="en-US"/>
        </w:rPr>
        <w:t xml:space="preserve">monitoring sweep </w:t>
      </w:r>
      <w:r w:rsidR="00D00246">
        <w:rPr>
          <w:lang w:val="en-US"/>
        </w:rPr>
        <w:t>occasion could be used for scheduling flexibility</w:t>
      </w:r>
      <w:r w:rsidR="00D42319">
        <w:rPr>
          <w:lang w:val="en-US"/>
        </w:rPr>
        <w:t>.</w:t>
      </w:r>
    </w:p>
    <w:p w14:paraId="6F992758" w14:textId="4F7996C1" w:rsidR="00D42319" w:rsidRDefault="00D42319" w:rsidP="007E7DBB">
      <w:pPr>
        <w:rPr>
          <w:lang w:val="en-US"/>
        </w:rPr>
      </w:pPr>
      <w:r w:rsidRPr="00BC4937">
        <w:rPr>
          <w:b/>
          <w:lang w:val="en-US"/>
        </w:rPr>
        <w:t>Observation:</w:t>
      </w:r>
      <w:r>
        <w:rPr>
          <w:lang w:val="en-US"/>
        </w:rPr>
        <w:t xml:space="preserve"> If more than one valid PDCCH monitoring occasion can be fit within </w:t>
      </w:r>
      <w:r>
        <w:rPr>
          <w:i/>
          <w:lang w:val="en-US"/>
        </w:rPr>
        <w:t>si-WindowLeng</w:t>
      </w:r>
      <w:r w:rsidRPr="003A6673">
        <w:rPr>
          <w:i/>
          <w:lang w:val="en-US"/>
        </w:rPr>
        <w:t>t</w:t>
      </w:r>
      <w:r>
        <w:rPr>
          <w:i/>
          <w:lang w:val="en-US"/>
        </w:rPr>
        <w:t>h</w:t>
      </w:r>
      <w:r>
        <w:rPr>
          <w:lang w:val="en-US"/>
        </w:rPr>
        <w:t>, it could be used to provide repetition or scheduling flexibility</w:t>
      </w:r>
      <w:r w:rsidR="00C14C30">
        <w:rPr>
          <w:lang w:val="en-US"/>
        </w:rPr>
        <w:t>.</w:t>
      </w:r>
      <w:r>
        <w:rPr>
          <w:lang w:val="en-US"/>
        </w:rPr>
        <w:t xml:space="preserve"> </w:t>
      </w:r>
    </w:p>
    <w:p w14:paraId="06994DC6" w14:textId="11A88EC3" w:rsidR="00C14C30" w:rsidRDefault="00C14C30" w:rsidP="00C14C30">
      <w:pPr>
        <w:jc w:val="center"/>
        <w:rPr>
          <w:lang w:val="en-US"/>
        </w:rPr>
      </w:pPr>
      <w:r w:rsidRPr="00C14C30">
        <w:rPr>
          <w:noProof/>
        </w:rPr>
        <w:drawing>
          <wp:inline distT="0" distB="0" distL="0" distR="0" wp14:anchorId="3C76DE2E" wp14:editId="6AE72898">
            <wp:extent cx="2101850" cy="903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8579" cy="906776"/>
                    </a:xfrm>
                    <a:prstGeom prst="rect">
                      <a:avLst/>
                    </a:prstGeom>
                    <a:noFill/>
                    <a:ln>
                      <a:noFill/>
                    </a:ln>
                  </pic:spPr>
                </pic:pic>
              </a:graphicData>
            </a:graphic>
          </wp:inline>
        </w:drawing>
      </w:r>
    </w:p>
    <w:p w14:paraId="711C1F85" w14:textId="22F4DEF3" w:rsidR="007216D3" w:rsidRDefault="007216D3" w:rsidP="007216D3">
      <w:pPr>
        <w:jc w:val="center"/>
      </w:pPr>
      <w:r>
        <w:t>Figure 3. Illustration of non-default monitoring occasion definition within SI-window</w:t>
      </w:r>
    </w:p>
    <w:p w14:paraId="0A7978CE" w14:textId="77777777" w:rsidR="007216D3" w:rsidRPr="007216D3" w:rsidRDefault="007216D3" w:rsidP="00C14C30">
      <w:pPr>
        <w:jc w:val="center"/>
      </w:pPr>
    </w:p>
    <w:p w14:paraId="361852F0" w14:textId="72E305A9" w:rsidR="00F42E4E" w:rsidRDefault="007216D3" w:rsidP="007E7DBB">
      <w:r>
        <w:t xml:space="preserve">Considering the different approaches and trade-offs (flexibility, UE power consumption) it would appear to be preferable use similar approach as proposed for paging and determine S valid PDCCH monitoring occasions as the sweep, and define that UE can assume  </w:t>
      </w:r>
      <w:r w:rsidR="006613C8">
        <w:t xml:space="preserve">that every </w:t>
      </w:r>
      <w:r w:rsidR="006613C8" w:rsidRPr="006613C8">
        <w:rPr>
          <w:i/>
        </w:rPr>
        <w:t>n</w:t>
      </w:r>
      <w:r w:rsidR="006613C8" w:rsidRPr="006613C8">
        <w:rPr>
          <w:vertAlign w:val="superscript"/>
        </w:rPr>
        <w:t>th</w:t>
      </w:r>
      <w:r w:rsidR="006613C8" w:rsidRPr="006613C8">
        <w:t xml:space="preserve"> </w:t>
      </w:r>
      <w:r w:rsidR="006613C8">
        <w:t xml:space="preserve">valid </w:t>
      </w:r>
      <w:r w:rsidR="006613C8" w:rsidRPr="006613C8">
        <w:t xml:space="preserve">PDCCH monitoring occasion from the start of </w:t>
      </w:r>
      <w:r w:rsidR="006613C8">
        <w:t xml:space="preserve"> SI-window in ascending order in time is QCL’d with </w:t>
      </w:r>
      <w:r w:rsidR="006613C8" w:rsidRPr="006613C8">
        <w:t>the</w:t>
      </w:r>
      <w:r w:rsidR="00926329">
        <w:t xml:space="preserve"> </w:t>
      </w:r>
      <w:r w:rsidR="006613C8" w:rsidRPr="006613C8">
        <w:rPr>
          <w:i/>
        </w:rPr>
        <w:t>n</w:t>
      </w:r>
      <w:r w:rsidR="006613C8" w:rsidRPr="006613C8">
        <w:rPr>
          <w:vertAlign w:val="superscript"/>
        </w:rPr>
        <w:t>th</w:t>
      </w:r>
      <w:r w:rsidR="006613C8">
        <w:t xml:space="preserve">  actually transmitted SSB.  And that i</w:t>
      </w:r>
      <w:r>
        <w:t xml:space="preserve">n the case that multiple of S valid PDCCH monitoring occasions can be fit to SI-window (based on network configuration of </w:t>
      </w:r>
      <w:r>
        <w:rPr>
          <w:i/>
          <w:lang w:val="en-US"/>
        </w:rPr>
        <w:t>si-WindowLeng</w:t>
      </w:r>
      <w:r w:rsidRPr="003A6673">
        <w:rPr>
          <w:i/>
          <w:lang w:val="en-US"/>
        </w:rPr>
        <w:t>t</w:t>
      </w:r>
      <w:r>
        <w:rPr>
          <w:i/>
          <w:lang w:val="en-US"/>
        </w:rPr>
        <w:t>h</w:t>
      </w:r>
      <w:r>
        <w:t>)</w:t>
      </w:r>
      <w:r w:rsidR="006613C8">
        <w:t xml:space="preserve">, UE assumes </w:t>
      </w:r>
      <w:r w:rsidR="00C96F08">
        <w:t>them all to be valid PDCCH monitoring occasions.</w:t>
      </w:r>
      <w:r>
        <w:t xml:space="preserve"> </w:t>
      </w:r>
    </w:p>
    <w:p w14:paraId="04D57545" w14:textId="71EA25F7" w:rsidR="00537218" w:rsidRDefault="00C96F08" w:rsidP="007E7DBB">
      <w:r>
        <w:rPr>
          <w:b/>
        </w:rPr>
        <w:t xml:space="preserve">Proposal: If multiple of S valid PDCCH monitoring occasions can be fit within </w:t>
      </w:r>
      <w:r>
        <w:rPr>
          <w:i/>
          <w:lang w:val="en-US"/>
        </w:rPr>
        <w:t>si-WindowLeng</w:t>
      </w:r>
      <w:r w:rsidRPr="003A6673">
        <w:rPr>
          <w:i/>
          <w:lang w:val="en-US"/>
        </w:rPr>
        <w:t>t</w:t>
      </w:r>
      <w:r>
        <w:rPr>
          <w:i/>
          <w:lang w:val="en-US"/>
        </w:rPr>
        <w:t>h</w:t>
      </w:r>
      <w:r>
        <w:rPr>
          <w:b/>
        </w:rPr>
        <w:t xml:space="preserve">, UE assumes all to be valid. The </w:t>
      </w:r>
      <w:r w:rsidR="00926329" w:rsidRPr="002C43E5">
        <w:rPr>
          <w:b/>
        </w:rPr>
        <w:t xml:space="preserve">UE can assume that </w:t>
      </w:r>
      <w:r>
        <w:rPr>
          <w:b/>
        </w:rPr>
        <w:t xml:space="preserve">every </w:t>
      </w:r>
      <w:r w:rsidR="00926329" w:rsidRPr="002C43E5">
        <w:rPr>
          <w:b/>
          <w:i/>
        </w:rPr>
        <w:t>n</w:t>
      </w:r>
      <w:r w:rsidR="00926329" w:rsidRPr="002C43E5">
        <w:rPr>
          <w:b/>
          <w:vertAlign w:val="superscript"/>
        </w:rPr>
        <w:t>th</w:t>
      </w:r>
      <w:r w:rsidR="00926329" w:rsidRPr="002C43E5">
        <w:rPr>
          <w:b/>
        </w:rPr>
        <w:t xml:space="preserve"> </w:t>
      </w:r>
      <w:r>
        <w:rPr>
          <w:b/>
        </w:rPr>
        <w:t xml:space="preserve">valid </w:t>
      </w:r>
      <w:r w:rsidR="00926329" w:rsidRPr="002C43E5">
        <w:rPr>
          <w:b/>
        </w:rPr>
        <w:t xml:space="preserve">PDCCH monitoring occasion </w:t>
      </w:r>
      <w:r w:rsidR="00926329">
        <w:rPr>
          <w:b/>
        </w:rPr>
        <w:t xml:space="preserve">from the start of the </w:t>
      </w:r>
      <w:r>
        <w:rPr>
          <w:b/>
        </w:rPr>
        <w:t>SI-window</w:t>
      </w:r>
      <w:r w:rsidR="00926329">
        <w:rPr>
          <w:b/>
        </w:rPr>
        <w:t xml:space="preserve"> </w:t>
      </w:r>
      <w:r w:rsidR="00926329" w:rsidRPr="002C43E5">
        <w:rPr>
          <w:b/>
        </w:rPr>
        <w:t>in ascending order in time</w:t>
      </w:r>
      <w:r w:rsidR="00926329">
        <w:rPr>
          <w:b/>
        </w:rPr>
        <w:t xml:space="preserve"> </w:t>
      </w:r>
      <w:r w:rsidR="00926329" w:rsidRPr="002C43E5">
        <w:rPr>
          <w:b/>
        </w:rPr>
        <w:t xml:space="preserve">is QCL’d with </w:t>
      </w:r>
      <w:r w:rsidR="00926329" w:rsidRPr="002C43E5">
        <w:rPr>
          <w:b/>
          <w:i/>
        </w:rPr>
        <w:t>n</w:t>
      </w:r>
      <w:r w:rsidR="00926329" w:rsidRPr="002C43E5">
        <w:rPr>
          <w:b/>
          <w:vertAlign w:val="superscript"/>
        </w:rPr>
        <w:t>th</w:t>
      </w:r>
      <w:r w:rsidR="00926329" w:rsidRPr="002C43E5">
        <w:rPr>
          <w:b/>
        </w:rPr>
        <w:t xml:space="preserve"> actually transmitted SSB.</w:t>
      </w:r>
    </w:p>
    <w:p w14:paraId="595DA03C" w14:textId="68C89FB5" w:rsidR="00DC3DF6" w:rsidRDefault="00DC3DF6" w:rsidP="00DC3DF6">
      <w:pPr>
        <w:rPr>
          <w:iCs/>
          <w:lang w:eastAsia="en-GB"/>
        </w:rPr>
      </w:pPr>
      <w:r>
        <w:rPr>
          <w:iCs/>
          <w:lang w:eastAsia="en-GB"/>
        </w:rPr>
        <w:t xml:space="preserve">Draft LS in provided in </w:t>
      </w:r>
      <w:r w:rsidR="00E71FF1">
        <w:rPr>
          <w:iCs/>
          <w:highlight w:val="yellow"/>
          <w:lang w:eastAsia="en-GB"/>
        </w:rPr>
        <w:fldChar w:fldCharType="begin"/>
      </w:r>
      <w:r w:rsidR="00E71FF1">
        <w:rPr>
          <w:iCs/>
          <w:lang w:eastAsia="en-GB"/>
        </w:rPr>
        <w:instrText xml:space="preserve"> REF _Ref525908036 \r \h </w:instrText>
      </w:r>
      <w:r w:rsidR="00E71FF1">
        <w:rPr>
          <w:iCs/>
          <w:highlight w:val="yellow"/>
          <w:lang w:eastAsia="en-GB"/>
        </w:rPr>
      </w:r>
      <w:r w:rsidR="00E71FF1">
        <w:rPr>
          <w:iCs/>
          <w:highlight w:val="yellow"/>
          <w:lang w:eastAsia="en-GB"/>
        </w:rPr>
        <w:fldChar w:fldCharType="separate"/>
      </w:r>
      <w:r w:rsidR="00E71FF1">
        <w:rPr>
          <w:iCs/>
          <w:lang w:eastAsia="en-GB"/>
        </w:rPr>
        <w:t>[5]</w:t>
      </w:r>
      <w:r w:rsidR="00E71FF1">
        <w:rPr>
          <w:iCs/>
          <w:highlight w:val="yellow"/>
          <w:lang w:eastAsia="en-GB"/>
        </w:rPr>
        <w:fldChar w:fldCharType="end"/>
      </w:r>
      <w:r w:rsidR="00E71FF1">
        <w:rPr>
          <w:iCs/>
          <w:lang w:eastAsia="en-GB"/>
        </w:rPr>
        <w:t>.</w:t>
      </w:r>
    </w:p>
    <w:p w14:paraId="022B3626" w14:textId="563926C6" w:rsidR="00927882" w:rsidRPr="00615483" w:rsidRDefault="00927882" w:rsidP="00927882">
      <w:pPr>
        <w:pStyle w:val="Heading2"/>
        <w:rPr>
          <w:lang w:val="en-US"/>
        </w:rPr>
      </w:pPr>
      <w:r>
        <w:rPr>
          <w:lang w:val="en-US"/>
        </w:rPr>
        <w:t xml:space="preserve">2.4 Defining the valid </w:t>
      </w:r>
      <w:r w:rsidR="00A07BAF">
        <w:rPr>
          <w:lang w:val="en-US"/>
        </w:rPr>
        <w:t>Type2-</w:t>
      </w:r>
      <w:r>
        <w:rPr>
          <w:lang w:val="en-US"/>
        </w:rPr>
        <w:t>PDCCH monitoring occasions for non-default association</w:t>
      </w:r>
    </w:p>
    <w:p w14:paraId="2FEF15FC" w14:textId="15E8A923" w:rsidR="00927882" w:rsidRDefault="00AB2902" w:rsidP="00927882">
      <w:pPr>
        <w:rPr>
          <w:bCs/>
          <w:lang w:val="en-US"/>
        </w:rPr>
      </w:pPr>
      <w:r>
        <w:t xml:space="preserve">In RAN1#94 it was discussed (as informed to RAN2 in LS </w:t>
      </w:r>
      <w:r>
        <w:fldChar w:fldCharType="begin"/>
      </w:r>
      <w:r>
        <w:instrText xml:space="preserve"> REF _Ref524959757 \r \h </w:instrText>
      </w:r>
      <w:r>
        <w:fldChar w:fldCharType="separate"/>
      </w:r>
      <w:r>
        <w:t>[1]</w:t>
      </w:r>
      <w:r>
        <w:fldChar w:fldCharType="end"/>
      </w:r>
      <w:r>
        <w:t xml:space="preserve">) that some consideration would be needed on the selection of valid PDCCH monitoring occasions in the case of the non-default association. </w:t>
      </w:r>
      <w:r w:rsidR="00927882">
        <w:rPr>
          <w:lang w:val="en-US"/>
        </w:rPr>
        <w:t xml:space="preserve">For the non-default association in </w:t>
      </w:r>
      <w:r w:rsidR="00A67E05">
        <w:rPr>
          <w:highlight w:val="yellow"/>
          <w:lang w:val="en-US"/>
        </w:rPr>
        <w:fldChar w:fldCharType="begin"/>
      </w:r>
      <w:r w:rsidR="00A67E05">
        <w:rPr>
          <w:lang w:val="en-US"/>
        </w:rPr>
        <w:instrText xml:space="preserve"> REF _Ref525908778 \r \h </w:instrText>
      </w:r>
      <w:r w:rsidR="00A67E05">
        <w:rPr>
          <w:highlight w:val="yellow"/>
          <w:lang w:val="en-US"/>
        </w:rPr>
      </w:r>
      <w:r w:rsidR="00A67E05">
        <w:rPr>
          <w:highlight w:val="yellow"/>
          <w:lang w:val="en-US"/>
        </w:rPr>
        <w:fldChar w:fldCharType="separate"/>
      </w:r>
      <w:r w:rsidR="00A67E05">
        <w:rPr>
          <w:lang w:val="en-US"/>
        </w:rPr>
        <w:t>[6]</w:t>
      </w:r>
      <w:r w:rsidR="00A67E05">
        <w:rPr>
          <w:highlight w:val="yellow"/>
          <w:lang w:val="en-US"/>
        </w:rPr>
        <w:fldChar w:fldCharType="end"/>
      </w:r>
      <w:r w:rsidR="00927882">
        <w:rPr>
          <w:lang w:val="en-US"/>
        </w:rPr>
        <w:t>, in section 7.1 RAN2 states as follows:</w:t>
      </w:r>
    </w:p>
    <w:tbl>
      <w:tblPr>
        <w:tblStyle w:val="TableGrid"/>
        <w:tblW w:w="0" w:type="auto"/>
        <w:tblLook w:val="04A0" w:firstRow="1" w:lastRow="0" w:firstColumn="1" w:lastColumn="0" w:noHBand="0" w:noVBand="1"/>
      </w:tblPr>
      <w:tblGrid>
        <w:gridCol w:w="9629"/>
      </w:tblGrid>
      <w:tr w:rsidR="00927882" w:rsidRPr="006C489B" w14:paraId="6A17FFDD" w14:textId="77777777" w:rsidTr="00327370">
        <w:tc>
          <w:tcPr>
            <w:tcW w:w="9629" w:type="dxa"/>
          </w:tcPr>
          <w:p w14:paraId="037CE98A" w14:textId="6482C852" w:rsidR="00927882" w:rsidRPr="006C489B" w:rsidRDefault="00927882" w:rsidP="007E5553">
            <w:pPr>
              <w:overflowPunct w:val="0"/>
              <w:autoSpaceDE w:val="0"/>
              <w:autoSpaceDN w:val="0"/>
              <w:adjustRightInd w:val="0"/>
              <w:ind w:left="173"/>
              <w:contextualSpacing/>
              <w:rPr>
                <w:rFonts w:eastAsia="MS Mincho" w:cs="Times New Roman"/>
                <w:sz w:val="20"/>
                <w:szCs w:val="20"/>
                <w:lang w:val="en-US" w:eastAsia="ja-JP"/>
              </w:rPr>
            </w:pPr>
            <w:r w:rsidRPr="00927882">
              <w:rPr>
                <w:rFonts w:ascii="Times New Roman" w:hAnsi="Times New Roman" w:cs="Times New Roman"/>
                <w:lang w:val="en-GB"/>
              </w:rPr>
              <w:lastRenderedPageBreak/>
              <w:t xml:space="preserve">For non-default association (i.e. when paging-SearchSpace is used), the UE monitors the (i_s + 1)th PO where the first PO starts in the PF. The PDCCH monitoring occasions for paging which are not overlapping with UL symbols are sequentially numbered from zero starting from the 1st PDCCH monitoring occasion for paging in the PF. When </w:t>
            </w:r>
            <w:r w:rsidRPr="007E5553">
              <w:rPr>
                <w:i/>
                <w:lang w:val="en-GB"/>
              </w:rPr>
              <w:t>firstPDCCH-MonitoringOccasionOfPO</w:t>
            </w:r>
            <w:r w:rsidRPr="00927882">
              <w:rPr>
                <w:rFonts w:ascii="Times New Roman" w:hAnsi="Times New Roman" w:cs="Times New Roman"/>
                <w:lang w:val="en-GB"/>
              </w:rPr>
              <w:t xml:space="preserve"> is present, the (i_s + 1)th PO is a set of 'S' consecutive PDCCH monitoring occasions for paging starting from the PDCCH monitoring occasion indicated by </w:t>
            </w:r>
            <w:r w:rsidRPr="007E5553">
              <w:rPr>
                <w:i/>
                <w:lang w:val="en-GB"/>
              </w:rPr>
              <w:t>firstPDCCH-MonitoringOccasionOfPO</w:t>
            </w:r>
            <w:r w:rsidRPr="00927882">
              <w:rPr>
                <w:rFonts w:ascii="Times New Roman" w:hAnsi="Times New Roman" w:cs="Times New Roman"/>
                <w:lang w:val="en-GB"/>
              </w:rPr>
              <w:t xml:space="preserve"> (i.e. the (i_s + 1)th value of the </w:t>
            </w:r>
            <w:r w:rsidRPr="007E5553">
              <w:rPr>
                <w:i/>
                <w:lang w:val="en-GB"/>
              </w:rPr>
              <w:t>firstPDCCH-MonitoringOccasionOfPO</w:t>
            </w:r>
            <w:r w:rsidRPr="00927882">
              <w:rPr>
                <w:rFonts w:ascii="Times New Roman" w:hAnsi="Times New Roman" w:cs="Times New Roman"/>
                <w:lang w:val="en-GB"/>
              </w:rPr>
              <w:t xml:space="preserve"> parameter). Otherwise, the (i_s + 1)th PO is a set of 'S' consecutive PDCCH monitoring occasions for paging starting from the (i_s * S)th  PDCCH monitoring occasion for paging where 'S' is the number of actual transmitted SSBs determined according to </w:t>
            </w:r>
            <w:r w:rsidRPr="007E5553">
              <w:rPr>
                <w:i/>
                <w:lang w:val="en-GB"/>
              </w:rPr>
              <w:t>ssb-PositionsInBurst</w:t>
            </w:r>
            <w:r w:rsidRPr="00927882">
              <w:rPr>
                <w:rFonts w:ascii="Times New Roman" w:hAnsi="Times New Roman" w:cs="Times New Roman"/>
                <w:lang w:val="en-GB"/>
              </w:rPr>
              <w:t xml:space="preserve"> in </w:t>
            </w:r>
            <w:r w:rsidRPr="007E5553">
              <w:rPr>
                <w:i/>
                <w:lang w:val="en-GB"/>
              </w:rPr>
              <w:t>SystemInformationBlock1</w:t>
            </w:r>
            <w:r w:rsidRPr="00927882">
              <w:rPr>
                <w:rFonts w:ascii="Times New Roman" w:hAnsi="Times New Roman" w:cs="Times New Roman"/>
                <w:lang w:val="en-GB"/>
              </w:rPr>
              <w:t>. The Kth PDCCH monitoring occasion for paging in the PO corresponds to the Kth transmitted SSB.</w:t>
            </w:r>
          </w:p>
        </w:tc>
      </w:tr>
    </w:tbl>
    <w:p w14:paraId="1E55B049" w14:textId="1952139B" w:rsidR="009C7042" w:rsidRDefault="009C7042" w:rsidP="00580D9C">
      <w:pPr>
        <w:rPr>
          <w:iCs/>
          <w:lang w:eastAsia="en-GB"/>
        </w:rPr>
      </w:pPr>
    </w:p>
    <w:p w14:paraId="2464FE67" w14:textId="19AD58B1" w:rsidR="000A27FA" w:rsidRDefault="00C66DCE" w:rsidP="00C66DCE">
      <w:pPr>
        <w:pStyle w:val="B1"/>
        <w:ind w:left="0" w:firstLine="0"/>
      </w:pPr>
      <w:r>
        <w:rPr>
          <w:lang w:val="en-US"/>
        </w:rPr>
        <w:t xml:space="preserve">Hence, based on RAN2 agreement the search space provided by configuration (given by </w:t>
      </w:r>
      <w:r w:rsidRPr="00CE3CA9">
        <w:rPr>
          <w:i/>
          <w:lang w:val="en-US"/>
        </w:rPr>
        <w:t>paging-SearchSpace</w:t>
      </w:r>
      <w:r>
        <w:rPr>
          <w:lang w:val="en-US"/>
        </w:rPr>
        <w:t xml:space="preserve">) is split among different POs (consecutively) so that each PO lasts for ‘S’ PDCCH monitoring occasions, where ‘S’ is defined by number of actually transmitted SSBs. As noted above RAN2 has also agreed that UL symbols are taken into account when determining the available PDCCH monitoring occasions i.e. only those </w:t>
      </w:r>
      <w:r w:rsidR="00D50ACF">
        <w:rPr>
          <w:lang w:val="en-US"/>
        </w:rPr>
        <w:t xml:space="preserve">are counted towards ‘S’ </w:t>
      </w:r>
      <w:r w:rsidR="00B4045C">
        <w:rPr>
          <w:lang w:val="en-US"/>
        </w:rPr>
        <w:t>occasions</w:t>
      </w:r>
      <w:r>
        <w:rPr>
          <w:lang w:val="en-US"/>
        </w:rPr>
        <w:t xml:space="preserve">. </w:t>
      </w:r>
      <w:r w:rsidR="00327370">
        <w:rPr>
          <w:lang w:val="en-US"/>
        </w:rPr>
        <w:t xml:space="preserve">RAN2 </w:t>
      </w:r>
      <w:r w:rsidR="004249D5">
        <w:rPr>
          <w:lang w:val="en-US"/>
        </w:rPr>
        <w:t>h</w:t>
      </w:r>
      <w:r w:rsidR="00327370">
        <w:rPr>
          <w:lang w:val="en-US"/>
        </w:rPr>
        <w:t>as added also a parameter (</w:t>
      </w:r>
      <w:r w:rsidR="00327370" w:rsidRPr="00DC4D71">
        <w:rPr>
          <w:i/>
        </w:rPr>
        <w:t>firstPDCCH-MonitoringOccasionOfPO</w:t>
      </w:r>
      <w:r w:rsidR="00327370">
        <w:rPr>
          <w:lang w:val="en-US"/>
        </w:rPr>
        <w:t xml:space="preserve">) that allows the start symbol of the PO to be determined. </w:t>
      </w:r>
      <w:r>
        <w:rPr>
          <w:lang w:val="en-US"/>
        </w:rPr>
        <w:t>The UE can determine UL symbols from the configured TDD UL/DL pattern</w:t>
      </w:r>
      <w:r w:rsidR="00327370">
        <w:rPr>
          <w:lang w:val="en-US"/>
        </w:rPr>
        <w:t>(</w:t>
      </w:r>
      <w:r>
        <w:rPr>
          <w:lang w:val="en-US"/>
        </w:rPr>
        <w:t>s</w:t>
      </w:r>
      <w:r w:rsidR="00327370">
        <w:rPr>
          <w:lang w:val="en-US"/>
        </w:rPr>
        <w:t>)</w:t>
      </w:r>
      <w:r>
        <w:rPr>
          <w:lang w:val="en-US"/>
        </w:rPr>
        <w:t xml:space="preserve">. </w:t>
      </w:r>
      <w:r>
        <w:t xml:space="preserve">The length of each TDD UL/DL pattern can be up to 10ms, </w:t>
      </w:r>
      <w:r w:rsidR="00327370">
        <w:t>with whole repetition</w:t>
      </w:r>
      <w:r>
        <w:t xml:space="preserve"> of UL/DL pattern can be up to 20ms (2 patterns concatenated).  The selection of applied patterns needs to account different aspects like downlink – uplink traffic ratio. </w:t>
      </w:r>
    </w:p>
    <w:p w14:paraId="44A2CD8D" w14:textId="185C752A" w:rsidR="00327370" w:rsidRDefault="00AB2902" w:rsidP="000A27FA">
      <w:pPr>
        <w:pStyle w:val="B1"/>
        <w:ind w:left="0" w:firstLine="0"/>
      </w:pPr>
      <w:r>
        <w:t>W</w:t>
      </w:r>
      <w:r w:rsidR="00327370">
        <w:t xml:space="preserve">hen considering the scenarios where NR deployment </w:t>
      </w:r>
      <w:r w:rsidR="00D8154F">
        <w:t>would need</w:t>
      </w:r>
      <w:r w:rsidR="00327370">
        <w:t xml:space="preserve"> to co-exist TD-LTE deployments it might not be possible to ensure that there is sufficient number of DL only slots, to cover the full sweep</w:t>
      </w:r>
      <w:r>
        <w:t xml:space="preserve"> for the paging. C</w:t>
      </w:r>
      <w:r w:rsidR="00327370">
        <w:rPr>
          <w:lang w:val="en-US"/>
        </w:rPr>
        <w:t xml:space="preserve">onsidering flexible slots, it could be that these slots may not have enough space (i.e. DL symbols and flexible symbols) for both, the CORESET(s) </w:t>
      </w:r>
      <w:r w:rsidR="00D8276A">
        <w:rPr>
          <w:lang w:val="en-US"/>
        </w:rPr>
        <w:t xml:space="preserve">and PDSCH(s). It is good </w:t>
      </w:r>
      <w:r w:rsidR="00737545">
        <w:rPr>
          <w:lang w:val="en-US"/>
        </w:rPr>
        <w:t xml:space="preserve">also </w:t>
      </w:r>
      <w:r w:rsidR="00D8276A">
        <w:rPr>
          <w:lang w:val="en-US"/>
        </w:rPr>
        <w:t>to note that currently, for paging and O</w:t>
      </w:r>
      <w:r w:rsidR="00D8154F">
        <w:rPr>
          <w:lang w:val="en-US"/>
        </w:rPr>
        <w:t xml:space="preserve">SI, cross-slot scheduling with slot offset </w:t>
      </w:r>
      <w:r w:rsidR="00D8154F" w:rsidRPr="007E5553">
        <w:rPr>
          <w:i/>
          <w:lang w:val="en-US"/>
        </w:rPr>
        <w:t>K</w:t>
      </w:r>
      <w:r w:rsidR="00D8276A" w:rsidRPr="007E5553">
        <w:rPr>
          <w:vertAlign w:val="subscript"/>
          <w:lang w:val="en-US"/>
        </w:rPr>
        <w:t>0</w:t>
      </w:r>
      <w:r>
        <w:rPr>
          <w:lang w:val="en-US"/>
        </w:rPr>
        <w:t>&gt;1 is not mandatorily supported, thus PDSCH would need to allocated to same or the immediately next slot.</w:t>
      </w:r>
      <w:r w:rsidR="00D8276A">
        <w:rPr>
          <w:lang w:val="en-US"/>
        </w:rPr>
        <w:t xml:space="preserve"> </w:t>
      </w:r>
    </w:p>
    <w:p w14:paraId="6E5F4B7B" w14:textId="4B28E37F" w:rsidR="00327370" w:rsidRDefault="00327370" w:rsidP="00327370">
      <w:pPr>
        <w:pStyle w:val="B1"/>
        <w:ind w:left="0" w:firstLine="0"/>
      </w:pPr>
      <w:r>
        <w:t xml:space="preserve">In below we have considered </w:t>
      </w:r>
      <w:r w:rsidR="00364D8F">
        <w:t xml:space="preserve">a </w:t>
      </w:r>
      <w:r>
        <w:t xml:space="preserve">few </w:t>
      </w:r>
      <w:r w:rsidR="00364D8F">
        <w:t xml:space="preserve">typical </w:t>
      </w:r>
      <w:r>
        <w:t>scenarios where the NR UL/DL slot pattern is aligned with th</w:t>
      </w:r>
      <w:r w:rsidR="00D8276A">
        <w:t>e TD-LTE configuration 1 and 2. D</w:t>
      </w:r>
      <w:r>
        <w:t>ifferent s</w:t>
      </w:r>
      <w:r w:rsidRPr="00327370">
        <w:t>pecial subframe configuration</w:t>
      </w:r>
      <w:r>
        <w:t>s</w:t>
      </w:r>
      <w:r w:rsidR="00D8276A">
        <w:t xml:space="preserve"> are also considered</w:t>
      </w:r>
      <w:r>
        <w:t>, namely 5</w:t>
      </w:r>
      <w:r w:rsidR="00D8276A">
        <w:t xml:space="preserve"> (3/9/1)</w:t>
      </w:r>
      <w:r>
        <w:t>, 6</w:t>
      </w:r>
      <w:r w:rsidR="00D8276A">
        <w:t xml:space="preserve"> (9/3/1)</w:t>
      </w:r>
      <w:r>
        <w:t xml:space="preserve"> and 7</w:t>
      </w:r>
      <w:r w:rsidR="00D8154F">
        <w:t>(10/2/2)</w:t>
      </w:r>
      <w:r w:rsidR="00D8276A">
        <w:t>,</w:t>
      </w:r>
      <w:r w:rsidR="00D8154F">
        <w:t xml:space="preserve"> </w:t>
      </w:r>
      <w:r w:rsidR="00D8276A">
        <w:t xml:space="preserve">where the number of DwPTS/GP/UpPTS symbols is given in parenthesis </w:t>
      </w:r>
      <w:r>
        <w:t>[36.211].</w:t>
      </w:r>
      <w:r w:rsidR="00D8276A">
        <w:t xml:space="preserve"> We have also considered two cases, where the NR and</w:t>
      </w:r>
      <w:r w:rsidR="00C85499">
        <w:t xml:space="preserve"> TD-LTE are frame aligned, and cases</w:t>
      </w:r>
      <w:r w:rsidR="00D8276A">
        <w:t xml:space="preserve"> where they are offset to each other so that longer contiguous DL slot(s) can be obtained. </w:t>
      </w:r>
      <w:r w:rsidR="000537C1">
        <w:t>In the illustrated scenarios it is assumed that SSB and broadcast numerology is the same</w:t>
      </w:r>
      <w:r w:rsidR="00892192">
        <w:t xml:space="preserve"> i.e. both are using 15kHz or 30kHz</w:t>
      </w:r>
      <w:r w:rsidR="000537C1">
        <w:t xml:space="preserve">. If SSB </w:t>
      </w:r>
      <w:r w:rsidR="00AB1240">
        <w:t xml:space="preserve">was </w:t>
      </w:r>
      <w:r w:rsidR="000537C1">
        <w:t>assume</w:t>
      </w:r>
      <w:r w:rsidR="00892192">
        <w:t>d to have</w:t>
      </w:r>
      <w:r w:rsidR="000537C1">
        <w:t xml:space="preserve"> 15kHz numerology, while broadcast would assume 30kHz, </w:t>
      </w:r>
      <w:r w:rsidR="00D8154F">
        <w:t xml:space="preserve">the number of </w:t>
      </w:r>
      <w:r w:rsidR="000537C1">
        <w:t xml:space="preserve">SSBs </w:t>
      </w:r>
      <w:r w:rsidR="00D8154F">
        <w:t xml:space="preserve">that </w:t>
      </w:r>
      <w:r w:rsidR="000537C1">
        <w:t>could be s</w:t>
      </w:r>
      <w:r w:rsidR="00892192">
        <w:t>ent</w:t>
      </w:r>
      <w:r w:rsidR="00D8154F">
        <w:t xml:space="preserve"> in the DL slots/symbols would be limited</w:t>
      </w:r>
      <w:r w:rsidR="00892192">
        <w:t xml:space="preserve">, </w:t>
      </w:r>
      <w:r w:rsidR="000537C1">
        <w:t xml:space="preserve">and hence fewer paging </w:t>
      </w:r>
      <w:r w:rsidR="00892192">
        <w:t xml:space="preserve">occasions </w:t>
      </w:r>
      <w:r w:rsidR="000537C1">
        <w:t xml:space="preserve">would be needed, while </w:t>
      </w:r>
      <w:r w:rsidR="00892192">
        <w:t>more slots would be</w:t>
      </w:r>
      <w:r w:rsidR="000537C1">
        <w:t xml:space="preserve"> available. On the other hand, if SSBs would have 30kHz numerology, with 15kHz for the broadcast, the</w:t>
      </w:r>
      <w:r w:rsidR="00892192">
        <w:t xml:space="preserve"> number of required paging occasions would increas</w:t>
      </w:r>
      <w:r w:rsidR="00D8154F">
        <w:t>e, while</w:t>
      </w:r>
      <w:r w:rsidR="00892192">
        <w:t xml:space="preserve"> fewer </w:t>
      </w:r>
      <w:r w:rsidR="00D8154F">
        <w:t xml:space="preserve">DL </w:t>
      </w:r>
      <w:r w:rsidR="00892192">
        <w:t>slots</w:t>
      </w:r>
      <w:r w:rsidR="00D8154F">
        <w:t>/symbols</w:t>
      </w:r>
      <w:r w:rsidR="00892192">
        <w:t xml:space="preserve"> </w:t>
      </w:r>
      <w:r w:rsidR="00D8154F">
        <w:t>would be</w:t>
      </w:r>
      <w:r w:rsidR="00892192">
        <w:t xml:space="preserve"> available.</w:t>
      </w:r>
      <w:r w:rsidR="00C85499">
        <w:t xml:space="preserve"> Furthermore, it is considered that one paging message is sent </w:t>
      </w:r>
      <w:r w:rsidR="00534708">
        <w:t xml:space="preserve">in a </w:t>
      </w:r>
      <w:r w:rsidR="00C85499">
        <w:t xml:space="preserve">single slot. Of course, sending more than one paging scheduling (PDCCH) and PDSCH carrying paging message can be considered if it can be ensured that the number of UE to be paged (per Tracking area) can be kept low enough, and/or that the coverage is met with smaller PDSCH allocation. </w:t>
      </w:r>
      <w:r w:rsidR="0010772F">
        <w:t>As this is also dependent on the supported CORESET BW</w:t>
      </w:r>
      <w:r w:rsidR="00D8154F">
        <w:t xml:space="preserve"> (restricting the PDSCH allocation)</w:t>
      </w:r>
      <w:r w:rsidR="0010772F">
        <w:t xml:space="preserve"> in the given system bandwidth, </w:t>
      </w:r>
      <w:r w:rsidR="00D8154F">
        <w:t xml:space="preserve">thus </w:t>
      </w:r>
      <w:r w:rsidR="0010772F">
        <w:t xml:space="preserve">it may not </w:t>
      </w:r>
      <w:r w:rsidR="00D8154F">
        <w:t xml:space="preserve">always possible to send multiple paging messages in </w:t>
      </w:r>
      <w:r w:rsidR="00534708">
        <w:t xml:space="preserve">the </w:t>
      </w:r>
      <w:r w:rsidR="00D8154F">
        <w:t>single slot</w:t>
      </w:r>
      <w:r w:rsidR="0010772F">
        <w:t>.</w:t>
      </w:r>
    </w:p>
    <w:p w14:paraId="6047E591" w14:textId="7AAC5F44" w:rsidR="001C5228" w:rsidRDefault="001C5228" w:rsidP="001C5228">
      <w:pPr>
        <w:pStyle w:val="B1"/>
        <w:ind w:left="0" w:firstLine="0"/>
      </w:pPr>
      <w:r>
        <w:t>The legend</w:t>
      </w:r>
      <w:r w:rsidR="00534708">
        <w:t>s</w:t>
      </w:r>
      <w:r>
        <w:t xml:space="preserve"> in the </w:t>
      </w:r>
      <w:r w:rsidR="00534708">
        <w:t xml:space="preserve">following </w:t>
      </w:r>
      <w:r>
        <w:t xml:space="preserve">figures </w:t>
      </w:r>
      <w:r w:rsidR="00534708">
        <w:t xml:space="preserve">are </w:t>
      </w:r>
      <w:r>
        <w:t>as follows:</w:t>
      </w:r>
    </w:p>
    <w:p w14:paraId="3F959F6E" w14:textId="77777777" w:rsidR="001C5228" w:rsidRDefault="001C5228" w:rsidP="007E5553">
      <w:pPr>
        <w:pStyle w:val="B1"/>
        <w:numPr>
          <w:ilvl w:val="0"/>
          <w:numId w:val="13"/>
        </w:numPr>
      </w:pPr>
      <w:r>
        <w:t>‘Sx’ indicates slot where SSBs are sent, x={1,2} indicating the number of SSB that could be fit to given slot,</w:t>
      </w:r>
    </w:p>
    <w:p w14:paraId="096EE3A9" w14:textId="41CFB5A1" w:rsidR="001C5228" w:rsidRDefault="001C5228" w:rsidP="007E5553">
      <w:pPr>
        <w:pStyle w:val="B1"/>
        <w:numPr>
          <w:ilvl w:val="0"/>
          <w:numId w:val="13"/>
        </w:numPr>
      </w:pPr>
      <w:r>
        <w:t>‘P’ and ‘</w:t>
      </w:r>
      <w:r w:rsidRPr="001254FB">
        <w:t>P?</w:t>
      </w:r>
      <w:r>
        <w:t>’ identify valid PDCCH monitoring occasions based on RAN2 definition, with different colours highlight</w:t>
      </w:r>
      <w:r w:rsidR="00821746">
        <w:t>ing</w:t>
      </w:r>
      <w:r>
        <w:t xml:space="preserve"> different POs</w:t>
      </w:r>
      <w:r w:rsidR="000537C1">
        <w:t>. (O</w:t>
      </w:r>
      <w:r>
        <w:t>nly two has been considered in these examples with yellow and blue</w:t>
      </w:r>
      <w:r w:rsidR="000537C1">
        <w:t xml:space="preserve"> as the pattern is repetitive</w:t>
      </w:r>
      <w:r>
        <w:t>)</w:t>
      </w:r>
      <w:r w:rsidR="00892192">
        <w:t xml:space="preserve"> and</w:t>
      </w:r>
    </w:p>
    <w:p w14:paraId="05C7F440" w14:textId="5C6A9D21" w:rsidR="001C5228" w:rsidRDefault="001C5228" w:rsidP="007E5553">
      <w:pPr>
        <w:pStyle w:val="B1"/>
        <w:numPr>
          <w:ilvl w:val="0"/>
          <w:numId w:val="13"/>
        </w:numPr>
      </w:pPr>
      <w:r>
        <w:t>‘</w:t>
      </w:r>
      <w:r w:rsidRPr="001254FB">
        <w:t>P?</w:t>
      </w:r>
      <w:r>
        <w:t>’ indicates the slot where, both PDCCH and PDSCH might not fit to the same slot, (and it is not possible to cross-slot s</w:t>
      </w:r>
      <w:r w:rsidR="00D8154F">
        <w:t xml:space="preserve">chedule with </w:t>
      </w:r>
      <w:r w:rsidR="00D8154F" w:rsidRPr="007E5553">
        <w:rPr>
          <w:i/>
        </w:rPr>
        <w:t>K</w:t>
      </w:r>
      <w:r w:rsidRPr="007E5553">
        <w:rPr>
          <w:vertAlign w:val="subscript"/>
        </w:rPr>
        <w:t>0</w:t>
      </w:r>
      <w:r>
        <w:t>={0,1})</w:t>
      </w:r>
      <w:r w:rsidR="00892192">
        <w:t>.</w:t>
      </w:r>
    </w:p>
    <w:p w14:paraId="10A08260" w14:textId="1A7ADF58" w:rsidR="00892192" w:rsidRDefault="00892192" w:rsidP="007E5553">
      <w:pPr>
        <w:pStyle w:val="B1"/>
        <w:numPr>
          <w:ilvl w:val="0"/>
          <w:numId w:val="13"/>
        </w:numPr>
      </w:pPr>
      <w:r>
        <w:t xml:space="preserve">Two approaches are assumed for start of the PO, either the POs are always aligned with the start of the DL only slot period, or </w:t>
      </w:r>
      <w:r w:rsidR="00CA57E7">
        <w:t>POs are consecutive in time (or both).</w:t>
      </w:r>
    </w:p>
    <w:p w14:paraId="64F136B6" w14:textId="53D606FB" w:rsidR="000537C1" w:rsidRDefault="00CA57E7" w:rsidP="007E5553">
      <w:pPr>
        <w:pStyle w:val="B1"/>
        <w:numPr>
          <w:ilvl w:val="0"/>
          <w:numId w:val="13"/>
        </w:numPr>
      </w:pPr>
      <w:r>
        <w:t>F</w:t>
      </w:r>
      <w:r w:rsidR="000537C1">
        <w:t>rame boundary shift is indicated if applicable</w:t>
      </w:r>
      <w:r w:rsidR="00892192">
        <w:t>.</w:t>
      </w:r>
    </w:p>
    <w:p w14:paraId="43DD1579" w14:textId="3DA9F0FA" w:rsidR="00D8276A" w:rsidRDefault="00C87F57" w:rsidP="00327370">
      <w:pPr>
        <w:pStyle w:val="B1"/>
        <w:ind w:left="0" w:firstLine="0"/>
      </w:pPr>
      <w:r>
        <w:lastRenderedPageBreak/>
        <w:t xml:space="preserve">The considered UL/DL slot pattern is given on top </w:t>
      </w:r>
      <w:r w:rsidR="008E6CD1">
        <w:t xml:space="preserve">of the figure </w:t>
      </w:r>
      <w:r>
        <w:t xml:space="preserve">and then for each special sub-frame configuration the </w:t>
      </w:r>
      <w:r w:rsidR="008E6CD1">
        <w:t xml:space="preserve">total </w:t>
      </w:r>
      <w:r>
        <w:t xml:space="preserve">number of </w:t>
      </w:r>
      <w:r w:rsidR="008E6CD1">
        <w:t xml:space="preserve">DL </w:t>
      </w:r>
      <w:r>
        <w:t>symbols per slot is given.</w:t>
      </w:r>
    </w:p>
    <w:p w14:paraId="54D0EF18" w14:textId="182AF92C" w:rsidR="00D8276A" w:rsidRDefault="001C5228" w:rsidP="00327370">
      <w:pPr>
        <w:pStyle w:val="B1"/>
        <w:ind w:left="0" w:firstLine="0"/>
      </w:pPr>
      <w:r>
        <w:t xml:space="preserve">In Figure 4, we illustrate the </w:t>
      </w:r>
      <w:r w:rsidR="000537C1">
        <w:t xml:space="preserve">valid PDCCH monitoring occasion pattern when co-existence with TD-LTE configuration 1 done with frame aligned </w:t>
      </w:r>
      <w:r w:rsidR="006F02EA">
        <w:t>between NR and TD-LTE</w:t>
      </w:r>
      <w:r w:rsidR="000537C1">
        <w:t xml:space="preserve"> and NR is using </w:t>
      </w:r>
      <w:r w:rsidR="00C87F57">
        <w:t>15kHz sub-carrier spacing</w:t>
      </w:r>
      <w:r w:rsidR="00892192">
        <w:t xml:space="preserve">. For special sub-frame configuration 5, the number of SSBs that can be sent is only 2, implying that valid PDCCH monitoring occasions (when the starting of the PO symbol is aligned </w:t>
      </w:r>
      <w:r w:rsidR="00C87F57">
        <w:t>always with the first DL-only slot</w:t>
      </w:r>
      <w:r w:rsidR="00F45136">
        <w:t xml:space="preserve"> that are consecutive</w:t>
      </w:r>
      <w:r w:rsidR="00C87F57">
        <w:t>) can be made to fall on DL only slots. I</w:t>
      </w:r>
      <w:r w:rsidR="00892192">
        <w:t xml:space="preserve">n case of special sub-frame configuration 6 and 7, </w:t>
      </w:r>
      <w:r w:rsidR="00BF0809">
        <w:t xml:space="preserve">and assuming that the search space is located to the beginning of the slot, </w:t>
      </w:r>
      <w:r w:rsidR="00892192">
        <w:t xml:space="preserve">the </w:t>
      </w:r>
      <w:r w:rsidR="00726B82">
        <w:t xml:space="preserve">some of the </w:t>
      </w:r>
      <w:r w:rsidR="00892192">
        <w:t>valid PDCCH monitoring occasi</w:t>
      </w:r>
      <w:r w:rsidR="00BF0809">
        <w:t xml:space="preserve">ons would fall to flexible slots. </w:t>
      </w:r>
      <w:r w:rsidR="0019439F">
        <w:t>Now in these</w:t>
      </w:r>
      <w:r w:rsidR="00892192">
        <w:t xml:space="preserve"> case</w:t>
      </w:r>
      <w:r w:rsidR="0019439F">
        <w:t>s</w:t>
      </w:r>
      <w:r w:rsidR="00892192">
        <w:t xml:space="preserve"> these slots</w:t>
      </w:r>
      <w:r w:rsidR="0019439F">
        <w:t xml:space="preserve"> c</w:t>
      </w:r>
      <w:r w:rsidR="00892192">
        <w:t xml:space="preserve">ould have either 9 or </w:t>
      </w:r>
      <w:r w:rsidR="00C87F57">
        <w:t xml:space="preserve">10 </w:t>
      </w:r>
      <w:r w:rsidR="0019439F">
        <w:t xml:space="preserve">DL </w:t>
      </w:r>
      <w:r w:rsidR="00C87F57">
        <w:t xml:space="preserve">symbols. </w:t>
      </w:r>
      <w:r w:rsidR="0019439F">
        <w:t xml:space="preserve">In both cases PDSCH allocation could in minimum be 7 symbols (assuming CORESET duration of 3 symbols).  Assuming for example 10MHz system BW, this would allow </w:t>
      </w:r>
      <w:r w:rsidR="00635255">
        <w:t xml:space="preserve">up to </w:t>
      </w:r>
      <w:r w:rsidR="0019439F">
        <w:t>48PRB CORESET</w:t>
      </w:r>
      <w:r w:rsidR="00635255">
        <w:t>. Thus</w:t>
      </w:r>
      <w:r w:rsidR="00A00D47">
        <w:t>,</w:t>
      </w:r>
      <w:r w:rsidR="00635255">
        <w:t xml:space="preserve"> it would seem possible to use these slots for </w:t>
      </w:r>
      <w:r w:rsidR="008E6CD1">
        <w:t>delivering paging.</w:t>
      </w:r>
    </w:p>
    <w:p w14:paraId="0B312BD7" w14:textId="103D1BAD" w:rsidR="00327370" w:rsidRDefault="001C5228" w:rsidP="000A27FA">
      <w:pPr>
        <w:pStyle w:val="B1"/>
        <w:ind w:left="0" w:firstLine="0"/>
      </w:pPr>
      <w:r w:rsidRPr="001C5228">
        <w:rPr>
          <w:noProof/>
        </w:rPr>
        <w:drawing>
          <wp:inline distT="0" distB="0" distL="0" distR="0" wp14:anchorId="3CFA9E71" wp14:editId="21439E29">
            <wp:extent cx="6122035" cy="1799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799565"/>
                    </a:xfrm>
                    <a:prstGeom prst="rect">
                      <a:avLst/>
                    </a:prstGeom>
                    <a:noFill/>
                    <a:ln>
                      <a:noFill/>
                    </a:ln>
                  </pic:spPr>
                </pic:pic>
              </a:graphicData>
            </a:graphic>
          </wp:inline>
        </w:drawing>
      </w:r>
    </w:p>
    <w:p w14:paraId="6EC69687" w14:textId="0FF0AACE" w:rsidR="00D8276A" w:rsidRDefault="00D8276A" w:rsidP="00D8276A">
      <w:pPr>
        <w:jc w:val="center"/>
      </w:pPr>
      <w:r>
        <w:t xml:space="preserve">Figure 4. </w:t>
      </w:r>
      <w:r w:rsidR="00C85499">
        <w:t xml:space="preserve">Illustration of valid PDCCH monitoring occasions with </w:t>
      </w:r>
      <w:r w:rsidR="00F45136">
        <w:t xml:space="preserve">15kHs scs, </w:t>
      </w:r>
      <w:r w:rsidR="00C85499">
        <w:t>and</w:t>
      </w:r>
      <w:r w:rsidR="001C5228">
        <w:t xml:space="preserve"> TD-LTE u</w:t>
      </w:r>
      <w:r w:rsidR="001C5228" w:rsidRPr="001C5228">
        <w:t xml:space="preserve">plink-downlink </w:t>
      </w:r>
      <w:r w:rsidR="001C5228">
        <w:t>configuration 1 with s</w:t>
      </w:r>
      <w:r w:rsidR="001C5228" w:rsidRPr="00327370">
        <w:t>pecial subframe configuration</w:t>
      </w:r>
      <w:r w:rsidR="001C5228">
        <w:t>s 5, 6 and 7 when NR and TD-LTE are frame aligned</w:t>
      </w:r>
    </w:p>
    <w:p w14:paraId="267B0208" w14:textId="6AAC04B4" w:rsidR="00F45136" w:rsidRDefault="00F45136" w:rsidP="000A27FA">
      <w:pPr>
        <w:pStyle w:val="B1"/>
        <w:ind w:left="0" w:firstLine="0"/>
      </w:pPr>
      <w:r>
        <w:t>Correspondingly Figure 5 illustrates the valid PDCCH monitoring occasion pattern when co-existence with TD-LTE configuration 2 done with frame aligned manner and NR is using 15kHz sub-carrier spacing. In this case, for each special sub-frame configuration considered, the valid PDCCH monitoring occasions can be made to fall on DL only slots, if we configure the PO start to align with the start of first DL-only slot that are consecutive.</w:t>
      </w:r>
    </w:p>
    <w:p w14:paraId="4CDC52A3" w14:textId="2D6CD238" w:rsidR="008E6CD1" w:rsidRDefault="00F45136" w:rsidP="000A27FA">
      <w:pPr>
        <w:pStyle w:val="B1"/>
        <w:ind w:left="0" w:firstLine="0"/>
      </w:pPr>
      <w:r w:rsidRPr="00F45136">
        <w:rPr>
          <w:noProof/>
        </w:rPr>
        <w:drawing>
          <wp:inline distT="0" distB="0" distL="0" distR="0" wp14:anchorId="10B416CC" wp14:editId="197266F4">
            <wp:extent cx="6122035" cy="304482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044827"/>
                    </a:xfrm>
                    <a:prstGeom prst="rect">
                      <a:avLst/>
                    </a:prstGeom>
                    <a:noFill/>
                    <a:ln>
                      <a:noFill/>
                    </a:ln>
                  </pic:spPr>
                </pic:pic>
              </a:graphicData>
            </a:graphic>
          </wp:inline>
        </w:drawing>
      </w:r>
    </w:p>
    <w:p w14:paraId="7674772A" w14:textId="4424F438" w:rsidR="00A9532D" w:rsidRDefault="008E6CD1" w:rsidP="007E5553">
      <w:pPr>
        <w:jc w:val="center"/>
      </w:pPr>
      <w:r>
        <w:t xml:space="preserve">Figure 5. </w:t>
      </w:r>
      <w:r w:rsidR="00C85499">
        <w:t xml:space="preserve">Illustration of valid PDCCH monitoring occasions with </w:t>
      </w:r>
      <w:r w:rsidR="00F45136">
        <w:t xml:space="preserve">15kHz scs </w:t>
      </w:r>
      <w:r w:rsidR="00C85499">
        <w:t>and</w:t>
      </w:r>
      <w:r>
        <w:t xml:space="preserve"> TD-LTE u</w:t>
      </w:r>
      <w:r w:rsidRPr="001C5228">
        <w:t xml:space="preserve">plink-downlink </w:t>
      </w:r>
      <w:r>
        <w:t>configuration</w:t>
      </w:r>
      <w:r w:rsidR="00F45136">
        <w:t xml:space="preserve"> 2</w:t>
      </w:r>
      <w:r>
        <w:t xml:space="preserve"> with s</w:t>
      </w:r>
      <w:r w:rsidRPr="00327370">
        <w:t>pecial subframe configuration</w:t>
      </w:r>
      <w:r>
        <w:t>s 5, 6 and 7 when NR and TD-LTE are frame aligned</w:t>
      </w:r>
      <w:r w:rsidR="00F45136">
        <w:t>.</w:t>
      </w:r>
    </w:p>
    <w:p w14:paraId="328CD686" w14:textId="659A8DB1" w:rsidR="008E6CD1" w:rsidRDefault="00F45136" w:rsidP="000A27FA">
      <w:pPr>
        <w:pStyle w:val="B1"/>
        <w:ind w:left="0" w:firstLine="0"/>
      </w:pPr>
      <w:r>
        <w:t xml:space="preserve">Figures 6 and 7 show the valid PDCCH monitoring occasion pattern when co-existence with TD-LTE configuration 1 and 2 correspondingly, with 30kHz sub-carrier spacing. </w:t>
      </w:r>
      <w:r w:rsidR="00C85499">
        <w:t xml:space="preserve">Now with 30kHz numerology, the maximum number of </w:t>
      </w:r>
      <w:r w:rsidR="0010772F">
        <w:t xml:space="preserve">possible </w:t>
      </w:r>
      <w:r w:rsidR="00C85499">
        <w:t xml:space="preserve">SSBs is increased, implying that </w:t>
      </w:r>
      <w:r w:rsidR="0010772F">
        <w:t xml:space="preserve">more PDCCH monitoring occasions are needed.  </w:t>
      </w:r>
      <w:r w:rsidR="00700090">
        <w:t xml:space="preserve">For all the special sub-frame configurations with TD-LTE configuration 1, one PDCCH monitoring occasion in PO falls to a flexible slot, of either 6 </w:t>
      </w:r>
      <w:r w:rsidR="00700090">
        <w:lastRenderedPageBreak/>
        <w:t xml:space="preserve">or 4 symbols, even if the </w:t>
      </w:r>
      <w:r w:rsidR="008018A6">
        <w:t>POs are aligned to start of the consecutive DL-slots.</w:t>
      </w:r>
      <w:r w:rsidR="00700090">
        <w:t xml:space="preserve"> </w:t>
      </w:r>
      <w:r w:rsidR="00F27A49">
        <w:t xml:space="preserve">This would mean that PDCCH would need to be restricted to 2 symbols, and PDSCH </w:t>
      </w:r>
      <w:r w:rsidR="0095660C">
        <w:t xml:space="preserve">allocation would need to be restricted </w:t>
      </w:r>
      <w:r w:rsidR="00F27A49">
        <w:t>either to 2</w:t>
      </w:r>
      <w:r w:rsidR="0095660C">
        <w:t xml:space="preserve"> (Config 5)</w:t>
      </w:r>
      <w:r w:rsidR="00F27A49">
        <w:t xml:space="preserve"> or 4</w:t>
      </w:r>
      <w:r w:rsidR="0095660C">
        <w:t xml:space="preserve"> (Config 6&amp;7)</w:t>
      </w:r>
      <w:r w:rsidR="00F27A49">
        <w:t xml:space="preserve"> symbols. Assuming e.g. 10MHz system BW, giving max 24 PRB for the CORESET, it would appear to be rather challenging restriction. </w:t>
      </w:r>
      <w:r w:rsidR="00700090">
        <w:t xml:space="preserve">With TD-LTE configuration 2, </w:t>
      </w:r>
      <w:r w:rsidR="008018A6">
        <w:t xml:space="preserve">by aligning the </w:t>
      </w:r>
      <w:r w:rsidR="0019439F">
        <w:t xml:space="preserve">start of </w:t>
      </w:r>
      <w:r w:rsidR="008018A6">
        <w:t xml:space="preserve">POs with DL slots, PDCCH monitoring occasions </w:t>
      </w:r>
      <w:r w:rsidR="00E2577A">
        <w:t>don’t fall to flexible slots.</w:t>
      </w:r>
      <w:r w:rsidR="00700090">
        <w:t xml:space="preserve">  </w:t>
      </w:r>
    </w:p>
    <w:p w14:paraId="60D6DDBB" w14:textId="6780CC18" w:rsidR="00F45136" w:rsidRDefault="00700090" w:rsidP="000A27FA">
      <w:pPr>
        <w:pStyle w:val="B1"/>
        <w:ind w:left="0" w:firstLine="0"/>
      </w:pPr>
      <w:r w:rsidRPr="00700090">
        <w:rPr>
          <w:noProof/>
        </w:rPr>
        <w:drawing>
          <wp:inline distT="0" distB="0" distL="0" distR="0" wp14:anchorId="59229DBE" wp14:editId="5E7BF78B">
            <wp:extent cx="6122035" cy="1783124"/>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783124"/>
                    </a:xfrm>
                    <a:prstGeom prst="rect">
                      <a:avLst/>
                    </a:prstGeom>
                    <a:noFill/>
                    <a:ln>
                      <a:noFill/>
                    </a:ln>
                  </pic:spPr>
                </pic:pic>
              </a:graphicData>
            </a:graphic>
          </wp:inline>
        </w:drawing>
      </w:r>
    </w:p>
    <w:p w14:paraId="4D18792F" w14:textId="4A504878" w:rsidR="00F45136" w:rsidRDefault="00F45136" w:rsidP="00F45136">
      <w:pPr>
        <w:jc w:val="center"/>
      </w:pPr>
      <w:r>
        <w:t xml:space="preserve">Figure 6. Illustration of </w:t>
      </w:r>
      <w:r w:rsidR="00C85499">
        <w:t>valid PDCCH monitoring occasions with 30kHz and</w:t>
      </w:r>
      <w:r>
        <w:t xml:space="preserve"> TD-LTE u</w:t>
      </w:r>
      <w:r w:rsidRPr="001C5228">
        <w:t xml:space="preserve">plink-downlink </w:t>
      </w:r>
      <w:r>
        <w:t xml:space="preserve">configuration </w:t>
      </w:r>
      <w:r w:rsidR="00C85499">
        <w:t>1</w:t>
      </w:r>
      <w:r>
        <w:t xml:space="preserve"> with s</w:t>
      </w:r>
      <w:r w:rsidRPr="00327370">
        <w:t>pecial subframe configuration</w:t>
      </w:r>
      <w:r>
        <w:t>s 5, 6 and 7 when NR and TD-LTE are frame aligned.</w:t>
      </w:r>
    </w:p>
    <w:p w14:paraId="04F8F99E" w14:textId="77777777" w:rsidR="00E2577A" w:rsidRDefault="00E2577A" w:rsidP="00F45136">
      <w:pPr>
        <w:jc w:val="center"/>
      </w:pPr>
    </w:p>
    <w:p w14:paraId="206EF6C0" w14:textId="110D1ACE" w:rsidR="00F45136" w:rsidRDefault="00E2577A" w:rsidP="007E5553">
      <w:pPr>
        <w:pStyle w:val="B1"/>
        <w:ind w:left="0" w:firstLine="0"/>
        <w:jc w:val="center"/>
      </w:pPr>
      <w:r w:rsidRPr="00E2577A">
        <w:rPr>
          <w:noProof/>
        </w:rPr>
        <w:drawing>
          <wp:inline distT="0" distB="0" distL="0" distR="0" wp14:anchorId="0B67DFFB" wp14:editId="323941BC">
            <wp:extent cx="6122035" cy="211759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117599"/>
                    </a:xfrm>
                    <a:prstGeom prst="rect">
                      <a:avLst/>
                    </a:prstGeom>
                    <a:noFill/>
                    <a:ln>
                      <a:noFill/>
                    </a:ln>
                  </pic:spPr>
                </pic:pic>
              </a:graphicData>
            </a:graphic>
          </wp:inline>
        </w:drawing>
      </w:r>
    </w:p>
    <w:p w14:paraId="737CF4B7" w14:textId="3365B8FC" w:rsidR="00C85499" w:rsidRDefault="00C85499" w:rsidP="007E5553">
      <w:pPr>
        <w:pStyle w:val="B1"/>
        <w:ind w:left="0" w:firstLine="0"/>
        <w:jc w:val="center"/>
      </w:pPr>
      <w:r>
        <w:t>Figure 7. Illustration of valid PDCCH monitoring occasions with 30kHz and TD-LTE u</w:t>
      </w:r>
      <w:r w:rsidRPr="001C5228">
        <w:t xml:space="preserve">plink-downlink </w:t>
      </w:r>
      <w:r>
        <w:t>configuration 2 with s</w:t>
      </w:r>
      <w:r w:rsidRPr="00327370">
        <w:t>pecial subframe configuration</w:t>
      </w:r>
      <w:r>
        <w:t>s 5, 6 and 7 when NR and TD-LTE are frame aligned</w:t>
      </w:r>
    </w:p>
    <w:p w14:paraId="70A51A08" w14:textId="07C78426" w:rsidR="00A9532D" w:rsidRDefault="00A9532D" w:rsidP="000A27FA">
      <w:pPr>
        <w:pStyle w:val="B1"/>
        <w:ind w:left="0" w:firstLine="0"/>
      </w:pPr>
      <w:r w:rsidRPr="007E5553">
        <w:rPr>
          <w:b/>
        </w:rPr>
        <w:t xml:space="preserve">Observation: </w:t>
      </w:r>
      <w:r w:rsidR="00924C10" w:rsidRPr="007E5553">
        <w:t xml:space="preserve">With TD-LTE configuration 1 </w:t>
      </w:r>
      <w:r w:rsidR="00924C10">
        <w:t>and special sub-frame configuration 6 or 7 with</w:t>
      </w:r>
      <w:r w:rsidR="00924C10" w:rsidRPr="007E5553">
        <w:t xml:space="preserve"> frame alignment assumed between TD-LTE and NR, PDCCH monitoring occasions </w:t>
      </w:r>
      <w:r w:rsidR="0019439F">
        <w:t xml:space="preserve">can </w:t>
      </w:r>
      <w:r w:rsidR="00924C10" w:rsidRPr="007E5553">
        <w:t>fall to flexible slots</w:t>
      </w:r>
      <w:r w:rsidR="00924C10">
        <w:t>. With TD-LTE configuration 2, if PO are aligned with DL slots, PDCCH monitoring occasions fall to DL-only slots.</w:t>
      </w:r>
    </w:p>
    <w:p w14:paraId="0829D380" w14:textId="042C5943" w:rsidR="00AA5F2B" w:rsidRDefault="00E2577A" w:rsidP="000A27FA">
      <w:pPr>
        <w:pStyle w:val="B1"/>
        <w:ind w:left="0" w:firstLine="0"/>
      </w:pPr>
      <w:r>
        <w:t>As indicated, other considered sc</w:t>
      </w:r>
      <w:r w:rsidR="00346D22">
        <w:t>enario</w:t>
      </w:r>
      <w:r>
        <w:t xml:space="preserve"> was to assume an offset between frames of TD-LTE and NR. </w:t>
      </w:r>
      <w:r w:rsidR="00346D22">
        <w:t xml:space="preserve">By applying an offset, there can be more consecutive DL slots, increasing </w:t>
      </w:r>
      <w:r>
        <w:t xml:space="preserve">the maximum number of SSB, thereby increasing the need for PDCCH monitoring occasions. </w:t>
      </w:r>
      <w:r w:rsidR="00346D22">
        <w:t>Consequently</w:t>
      </w:r>
      <w:r w:rsidR="00A9532D">
        <w:t xml:space="preserve">, in all the considered special sub-frame configurations for both TD-LTE configurations with 15kHz, illustrated in Figure 8 and 9, the valid PDCCH monitoring occasions fall on flexible slots. </w:t>
      </w:r>
      <w:r w:rsidR="0076717D">
        <w:t>Correspondingly, as illustrated in Figure 10 and 11, same applies for 30kHz sub-carrier case.</w:t>
      </w:r>
      <w:r w:rsidR="00D226A2">
        <w:t xml:space="preserve"> This is evident as the total number of PDCCH monitoring occasions is larger than number of consecutive DL slots</w:t>
      </w:r>
      <w:r w:rsidR="00346D22">
        <w:t>.</w:t>
      </w:r>
      <w:r w:rsidR="00AA5F2B">
        <w:t xml:space="preserve"> As noted above, (conditioned on applied CORESET BW), it could be possible to deliver paging</w:t>
      </w:r>
      <w:r w:rsidR="00460C33">
        <w:t xml:space="preserve"> in some of the flexible slots</w:t>
      </w:r>
      <w:r w:rsidR="00AA5F2B">
        <w:t>.</w:t>
      </w:r>
    </w:p>
    <w:p w14:paraId="3C27FF7E" w14:textId="74E1687B" w:rsidR="00AA5F2B" w:rsidRDefault="00346D22" w:rsidP="000A27FA">
      <w:pPr>
        <w:pStyle w:val="B1"/>
        <w:ind w:left="0" w:firstLine="0"/>
        <w:rPr>
          <w:b/>
        </w:rPr>
      </w:pPr>
      <w:r w:rsidRPr="00900F3D">
        <w:rPr>
          <w:b/>
        </w:rPr>
        <w:t xml:space="preserve">Observation: </w:t>
      </w:r>
      <w:r w:rsidRPr="007E5553">
        <w:t xml:space="preserve">When frame offset is applied between TD-LTE and NR, </w:t>
      </w:r>
      <w:r w:rsidR="00AA5F2B" w:rsidRPr="007E5553">
        <w:t xml:space="preserve">some valid </w:t>
      </w:r>
      <w:r w:rsidR="00AA5F2B" w:rsidRPr="00900F3D">
        <w:t xml:space="preserve">PDCCH monitoring occasions </w:t>
      </w:r>
      <w:r w:rsidR="00AA5F2B">
        <w:t xml:space="preserve">can </w:t>
      </w:r>
      <w:r w:rsidR="00AA5F2B" w:rsidRPr="00900F3D">
        <w:t>fall to flexible slots</w:t>
      </w:r>
      <w:r w:rsidR="00AA5F2B">
        <w:t xml:space="preserve"> with both considered TD-LTE configurations and all sub-frame configurations.</w:t>
      </w:r>
    </w:p>
    <w:p w14:paraId="499545AB" w14:textId="77777777" w:rsidR="00AA5F2B" w:rsidRPr="00900F3D" w:rsidRDefault="00AA5F2B" w:rsidP="00AA5F2B">
      <w:pPr>
        <w:pStyle w:val="B1"/>
        <w:ind w:left="0" w:firstLine="0"/>
        <w:rPr>
          <w:b/>
        </w:rPr>
      </w:pPr>
      <w:r w:rsidRPr="00900F3D">
        <w:rPr>
          <w:b/>
        </w:rPr>
        <w:t>Observation:</w:t>
      </w:r>
      <w:r>
        <w:rPr>
          <w:b/>
        </w:rPr>
        <w:t xml:space="preserve"> </w:t>
      </w:r>
      <w:r w:rsidRPr="00900F3D">
        <w:t>When</w:t>
      </w:r>
      <w:r>
        <w:t xml:space="preserve"> valid PDCCH monitoring occasion falls to flexible slot, available system bandwidth and </w:t>
      </w:r>
      <w:r w:rsidRPr="00900F3D">
        <w:t xml:space="preserve">number of symbols determine if </w:t>
      </w:r>
      <w:r>
        <w:t>it can be used for paging delivery.</w:t>
      </w:r>
    </w:p>
    <w:p w14:paraId="35B2673A" w14:textId="182EF8FC" w:rsidR="00AA5F2B" w:rsidRDefault="00AA5F2B" w:rsidP="000A27FA">
      <w:pPr>
        <w:pStyle w:val="B1"/>
        <w:ind w:left="0" w:firstLine="0"/>
      </w:pPr>
    </w:p>
    <w:p w14:paraId="777EF737" w14:textId="39AB007B" w:rsidR="00E2577A" w:rsidRDefault="00D226A2" w:rsidP="000A27FA">
      <w:pPr>
        <w:pStyle w:val="B1"/>
        <w:ind w:left="0" w:firstLine="0"/>
      </w:pPr>
      <w:r w:rsidRPr="00D226A2">
        <w:rPr>
          <w:noProof/>
        </w:rPr>
        <w:lastRenderedPageBreak/>
        <w:drawing>
          <wp:inline distT="0" distB="0" distL="0" distR="0" wp14:anchorId="46BA8FE6" wp14:editId="7D2C29F0">
            <wp:extent cx="6122035" cy="1844291"/>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844291"/>
                    </a:xfrm>
                    <a:prstGeom prst="rect">
                      <a:avLst/>
                    </a:prstGeom>
                    <a:noFill/>
                    <a:ln>
                      <a:noFill/>
                    </a:ln>
                  </pic:spPr>
                </pic:pic>
              </a:graphicData>
            </a:graphic>
          </wp:inline>
        </w:drawing>
      </w:r>
    </w:p>
    <w:p w14:paraId="3566CABA" w14:textId="7B5EBCFF" w:rsidR="00A9532D" w:rsidRDefault="00A9532D" w:rsidP="00A9532D">
      <w:pPr>
        <w:pStyle w:val="B1"/>
        <w:ind w:left="0" w:firstLine="0"/>
        <w:jc w:val="center"/>
      </w:pPr>
      <w:r>
        <w:t>Figure 8. Illustration of valid PDCCH monitoring occasions with 15kHz and TD-LTE u</w:t>
      </w:r>
      <w:r w:rsidRPr="001C5228">
        <w:t xml:space="preserve">plink-downlink </w:t>
      </w:r>
      <w:r>
        <w:t>configuration 1 with s</w:t>
      </w:r>
      <w:r w:rsidRPr="00327370">
        <w:t>pecial subframe configuration</w:t>
      </w:r>
      <w:r>
        <w:t>s 5, 6 and 7 when NR and TD-LTE are frame offset</w:t>
      </w:r>
    </w:p>
    <w:p w14:paraId="7C857B0B" w14:textId="77777777" w:rsidR="00A9532D" w:rsidRDefault="00A9532D" w:rsidP="00A9532D">
      <w:pPr>
        <w:pStyle w:val="B1"/>
        <w:ind w:left="0" w:firstLine="0"/>
        <w:jc w:val="center"/>
      </w:pPr>
    </w:p>
    <w:p w14:paraId="73CC293C" w14:textId="291BC89F" w:rsidR="00A9532D" w:rsidRDefault="00D226A2" w:rsidP="000A27FA">
      <w:pPr>
        <w:pStyle w:val="B1"/>
        <w:ind w:left="0" w:firstLine="0"/>
      </w:pPr>
      <w:r w:rsidRPr="00D226A2">
        <w:rPr>
          <w:noProof/>
        </w:rPr>
        <w:drawing>
          <wp:inline distT="0" distB="0" distL="0" distR="0" wp14:anchorId="0886B2FB" wp14:editId="45B4AC2E">
            <wp:extent cx="6122035" cy="184429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844291"/>
                    </a:xfrm>
                    <a:prstGeom prst="rect">
                      <a:avLst/>
                    </a:prstGeom>
                    <a:noFill/>
                    <a:ln>
                      <a:noFill/>
                    </a:ln>
                  </pic:spPr>
                </pic:pic>
              </a:graphicData>
            </a:graphic>
          </wp:inline>
        </w:drawing>
      </w:r>
    </w:p>
    <w:p w14:paraId="0EB783E1" w14:textId="3649407E" w:rsidR="00A9532D" w:rsidRDefault="00A9532D" w:rsidP="00A9532D">
      <w:pPr>
        <w:pStyle w:val="B1"/>
        <w:ind w:left="0" w:firstLine="0"/>
        <w:jc w:val="center"/>
      </w:pPr>
      <w:r>
        <w:t xml:space="preserve">Figure </w:t>
      </w:r>
      <w:r w:rsidR="007D059F">
        <w:t>9</w:t>
      </w:r>
      <w:r>
        <w:t>. Illustration of valid PDCCH monitoring occasions with 15kHz and TD-LTE u</w:t>
      </w:r>
      <w:r w:rsidRPr="001C5228">
        <w:t xml:space="preserve">plink-downlink </w:t>
      </w:r>
      <w:r>
        <w:t>configuration 2 with s</w:t>
      </w:r>
      <w:r w:rsidRPr="00327370">
        <w:t>pecial subframe configuration</w:t>
      </w:r>
      <w:r>
        <w:t>s 5, 6 and 7 when NR and TD-LTE are frame offset</w:t>
      </w:r>
    </w:p>
    <w:p w14:paraId="2229E48D" w14:textId="5CE27D94" w:rsidR="00A9532D" w:rsidRDefault="00A9532D" w:rsidP="000A27FA">
      <w:pPr>
        <w:pStyle w:val="B1"/>
        <w:ind w:left="0" w:firstLine="0"/>
      </w:pPr>
    </w:p>
    <w:p w14:paraId="77F86C7B" w14:textId="1B4CE793" w:rsidR="0076717D" w:rsidRDefault="0076717D" w:rsidP="000A27FA">
      <w:pPr>
        <w:pStyle w:val="B1"/>
        <w:ind w:left="0" w:firstLine="0"/>
      </w:pPr>
      <w:r w:rsidRPr="0076717D">
        <w:rPr>
          <w:noProof/>
        </w:rPr>
        <w:drawing>
          <wp:inline distT="0" distB="0" distL="0" distR="0" wp14:anchorId="7DBC7EC6" wp14:editId="1ECCFFAB">
            <wp:extent cx="6122035" cy="202460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024604"/>
                    </a:xfrm>
                    <a:prstGeom prst="rect">
                      <a:avLst/>
                    </a:prstGeom>
                    <a:noFill/>
                    <a:ln>
                      <a:noFill/>
                    </a:ln>
                  </pic:spPr>
                </pic:pic>
              </a:graphicData>
            </a:graphic>
          </wp:inline>
        </w:drawing>
      </w:r>
    </w:p>
    <w:p w14:paraId="755626AD" w14:textId="7D02F109" w:rsidR="0076717D" w:rsidRDefault="0076717D" w:rsidP="0076717D">
      <w:pPr>
        <w:pStyle w:val="B1"/>
        <w:ind w:left="0" w:firstLine="0"/>
        <w:jc w:val="center"/>
      </w:pPr>
      <w:r>
        <w:t>Figure 10. Illustration of valid PDCCH monitoring occasions with 30kHz and TD-LTE u</w:t>
      </w:r>
      <w:r w:rsidRPr="001C5228">
        <w:t xml:space="preserve">plink-downlink </w:t>
      </w:r>
      <w:r>
        <w:t>configuration 1 with s</w:t>
      </w:r>
      <w:r w:rsidRPr="00327370">
        <w:t>pecial subframe configuration</w:t>
      </w:r>
      <w:r>
        <w:t>s 5, 6 and 7 when NR and TD-LTE are frame offset</w:t>
      </w:r>
    </w:p>
    <w:p w14:paraId="4C8BA5A9" w14:textId="3E28F80F" w:rsidR="0076717D" w:rsidRDefault="0076717D" w:rsidP="000A27FA">
      <w:pPr>
        <w:pStyle w:val="B1"/>
        <w:ind w:left="0" w:firstLine="0"/>
      </w:pPr>
      <w:r w:rsidRPr="0076717D">
        <w:rPr>
          <w:noProof/>
        </w:rPr>
        <w:lastRenderedPageBreak/>
        <w:drawing>
          <wp:inline distT="0" distB="0" distL="0" distR="0" wp14:anchorId="2C5D8739" wp14:editId="76694619">
            <wp:extent cx="6122035" cy="224964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2249643"/>
                    </a:xfrm>
                    <a:prstGeom prst="rect">
                      <a:avLst/>
                    </a:prstGeom>
                    <a:noFill/>
                    <a:ln>
                      <a:noFill/>
                    </a:ln>
                  </pic:spPr>
                </pic:pic>
              </a:graphicData>
            </a:graphic>
          </wp:inline>
        </w:drawing>
      </w:r>
    </w:p>
    <w:p w14:paraId="346A35D3" w14:textId="0CD54FB1" w:rsidR="00A9532D" w:rsidRDefault="0076717D" w:rsidP="007E5553">
      <w:pPr>
        <w:pStyle w:val="B1"/>
        <w:ind w:left="0" w:firstLine="0"/>
        <w:jc w:val="center"/>
      </w:pPr>
      <w:r>
        <w:t>Figure 11. Illustration of valid PDCCH monitoring occasions with 30kHz and TD-LTE u</w:t>
      </w:r>
      <w:r w:rsidRPr="001C5228">
        <w:t xml:space="preserve">plink-downlink </w:t>
      </w:r>
      <w:r>
        <w:t>configuration 1 with s</w:t>
      </w:r>
      <w:r w:rsidRPr="00327370">
        <w:t>pecial subframe configuration</w:t>
      </w:r>
      <w:r>
        <w:t>s 5, 6 and 7 when NR and TD-LTE are frame offset</w:t>
      </w:r>
    </w:p>
    <w:p w14:paraId="424EA59C" w14:textId="6A5C3D52" w:rsidR="00892192" w:rsidRDefault="00892192" w:rsidP="00580D9C">
      <w:pPr>
        <w:rPr>
          <w:iCs/>
          <w:lang w:eastAsia="en-GB"/>
        </w:rPr>
      </w:pPr>
    </w:p>
    <w:p w14:paraId="4F7D76EA" w14:textId="467F6323" w:rsidR="00C66DCE" w:rsidRDefault="000B4338" w:rsidP="00580D9C">
      <w:pPr>
        <w:rPr>
          <w:iCs/>
          <w:lang w:eastAsia="en-GB"/>
        </w:rPr>
      </w:pPr>
      <w:r>
        <w:rPr>
          <w:iCs/>
          <w:lang w:eastAsia="en-GB"/>
        </w:rPr>
        <w:t>Based at least on the evaluated scenarios, it is evident that basing the selection of valid PDCCH occasion based on possible overlap with UL symbols,</w:t>
      </w:r>
      <w:r w:rsidR="001254FB">
        <w:rPr>
          <w:iCs/>
          <w:lang w:eastAsia="en-GB"/>
        </w:rPr>
        <w:t xml:space="preserve"> as proposed by RAN2,</w:t>
      </w:r>
      <w:r>
        <w:rPr>
          <w:iCs/>
          <w:lang w:eastAsia="en-GB"/>
        </w:rPr>
        <w:t xml:space="preserve"> might not result </w:t>
      </w:r>
      <w:r w:rsidR="001254FB">
        <w:rPr>
          <w:iCs/>
          <w:lang w:eastAsia="en-GB"/>
        </w:rPr>
        <w:t xml:space="preserve">reasonable monitoring occasions in the considered scenarios. Therefore, it is proposed that </w:t>
      </w:r>
      <w:r w:rsidR="008812E1">
        <w:rPr>
          <w:iCs/>
          <w:lang w:eastAsia="en-GB"/>
        </w:rPr>
        <w:t xml:space="preserve">the selection of the valid PDCCH monitoring occasions is changed. As, especially in higher frequency bands, the use of </w:t>
      </w:r>
      <w:r w:rsidR="00A65A02">
        <w:rPr>
          <w:iCs/>
          <w:lang w:eastAsia="en-GB"/>
        </w:rPr>
        <w:t>bi-directional</w:t>
      </w:r>
      <w:r w:rsidR="008812E1">
        <w:rPr>
          <w:iCs/>
          <w:lang w:eastAsia="en-GB"/>
        </w:rPr>
        <w:t xml:space="preserve"> slots could be more prominent, it does not seem practical to </w:t>
      </w:r>
      <w:r w:rsidR="004F31BF">
        <w:rPr>
          <w:iCs/>
          <w:lang w:eastAsia="en-GB"/>
        </w:rPr>
        <w:t xml:space="preserve">restrict the monitoring occasions to DL-only slots. This could result either extensively long paging sweeps or long sequence of DL-only slots. Thus, it would seem best </w:t>
      </w:r>
      <w:r w:rsidR="00CD11C4">
        <w:rPr>
          <w:iCs/>
          <w:lang w:eastAsia="en-GB"/>
        </w:rPr>
        <w:t xml:space="preserve">approach </w:t>
      </w:r>
      <w:r w:rsidR="004F31BF">
        <w:rPr>
          <w:iCs/>
          <w:lang w:eastAsia="en-GB"/>
        </w:rPr>
        <w:t>to consider the number of available DL symbols</w:t>
      </w:r>
      <w:r w:rsidR="001864E2">
        <w:rPr>
          <w:iCs/>
          <w:lang w:eastAsia="en-GB"/>
        </w:rPr>
        <w:t>, covering both DL-only and flexible symbols,</w:t>
      </w:r>
      <w:r w:rsidR="004F31BF">
        <w:rPr>
          <w:iCs/>
          <w:lang w:eastAsia="en-GB"/>
        </w:rPr>
        <w:t xml:space="preserve"> in the slot for determining the validity of possible PDCCH monitoring occasion</w:t>
      </w:r>
      <w:r w:rsidR="00F77654">
        <w:rPr>
          <w:iCs/>
          <w:lang w:eastAsia="en-GB"/>
        </w:rPr>
        <w:t xml:space="preserve">. </w:t>
      </w:r>
      <w:r w:rsidR="00B57059">
        <w:rPr>
          <w:iCs/>
          <w:lang w:eastAsia="en-GB"/>
        </w:rPr>
        <w:t xml:space="preserve">In addition, </w:t>
      </w:r>
      <w:r w:rsidR="007919A9">
        <w:rPr>
          <w:iCs/>
          <w:lang w:eastAsia="en-GB"/>
        </w:rPr>
        <w:t xml:space="preserve">in case of default association (i.e. when Type0-PDCCH </w:t>
      </w:r>
      <w:r w:rsidR="000F490A">
        <w:rPr>
          <w:iCs/>
          <w:lang w:eastAsia="en-GB"/>
        </w:rPr>
        <w:t xml:space="preserve">search space is used for paging) the PDCCH monitoring occasions can fall to flexible slots. </w:t>
      </w:r>
    </w:p>
    <w:p w14:paraId="4D5DCA5C" w14:textId="58BA8B39" w:rsidR="000A3010" w:rsidRDefault="000A3010" w:rsidP="00580D9C">
      <w:pPr>
        <w:rPr>
          <w:iCs/>
          <w:lang w:eastAsia="en-GB"/>
        </w:rPr>
      </w:pPr>
      <w:r w:rsidRPr="007E5553">
        <w:rPr>
          <w:b/>
          <w:iCs/>
          <w:lang w:eastAsia="en-GB"/>
        </w:rPr>
        <w:t>Observation:</w:t>
      </w:r>
      <w:r>
        <w:rPr>
          <w:iCs/>
          <w:lang w:eastAsia="en-GB"/>
        </w:rPr>
        <w:t xml:space="preserve"> Restricting paging to DL-only slots </w:t>
      </w:r>
      <w:r w:rsidR="00F11495">
        <w:rPr>
          <w:iCs/>
          <w:lang w:eastAsia="en-GB"/>
        </w:rPr>
        <w:t xml:space="preserve">for non-default association, </w:t>
      </w:r>
      <w:r>
        <w:rPr>
          <w:iCs/>
          <w:lang w:eastAsia="en-GB"/>
        </w:rPr>
        <w:t>would result long paging sweeps (in time) or require long sequence of DL-only slots.</w:t>
      </w:r>
    </w:p>
    <w:p w14:paraId="38672794" w14:textId="184877F3" w:rsidR="001864E2" w:rsidRPr="007E5553" w:rsidRDefault="001864E2" w:rsidP="00580D9C">
      <w:pPr>
        <w:rPr>
          <w:b/>
          <w:iCs/>
          <w:lang w:eastAsia="en-GB"/>
        </w:rPr>
      </w:pPr>
      <w:r w:rsidRPr="007E5553">
        <w:rPr>
          <w:b/>
          <w:iCs/>
          <w:lang w:eastAsia="en-GB"/>
        </w:rPr>
        <w:t xml:space="preserve">Proposal: </w:t>
      </w:r>
      <w:r w:rsidR="000A3010">
        <w:rPr>
          <w:b/>
          <w:iCs/>
          <w:lang w:eastAsia="en-GB"/>
        </w:rPr>
        <w:t>Allow paging to occur on DL-only and flexible slots, and d</w:t>
      </w:r>
      <w:r w:rsidRPr="007E5553">
        <w:rPr>
          <w:b/>
          <w:iCs/>
          <w:lang w:eastAsia="en-GB"/>
        </w:rPr>
        <w:t>etermine the validity of paging PDCCH</w:t>
      </w:r>
      <w:r w:rsidR="00EE5CED" w:rsidRPr="007E5553">
        <w:rPr>
          <w:b/>
          <w:iCs/>
          <w:lang w:eastAsia="en-GB"/>
        </w:rPr>
        <w:t xml:space="preserve"> monitoring occasions based on the number of DL and flexible symbols in the slot.</w:t>
      </w:r>
    </w:p>
    <w:p w14:paraId="3CBFFF79" w14:textId="493BEE8E" w:rsidR="00EE5CED" w:rsidRDefault="00EE5CED" w:rsidP="00580D9C">
      <w:pPr>
        <w:rPr>
          <w:iCs/>
          <w:lang w:eastAsia="en-GB"/>
        </w:rPr>
      </w:pPr>
      <w:r>
        <w:rPr>
          <w:iCs/>
          <w:lang w:eastAsia="en-GB"/>
        </w:rPr>
        <w:t>Secondary question is how to determine the minimum number for the total of DL and flexible symbols in the slot, i.e. how many symbols would be needed for paging PDCCH and PDSCH. The number of PDCCH symbols is obtained by the CORESET configuration, but currently there is no direct mechanism to determine the number of required PDSCH symbols. Ideally these could be provided by network in the broadcast, providing means to determine the number per deployment. However, this would imply RRC change as new parameter is needed.</w:t>
      </w:r>
      <w:r w:rsidR="00A65A02">
        <w:rPr>
          <w:iCs/>
          <w:lang w:eastAsia="en-GB"/>
        </w:rPr>
        <w:t xml:space="preserve"> </w:t>
      </w:r>
    </w:p>
    <w:p w14:paraId="0122ED46" w14:textId="6C2C5E3A" w:rsidR="006548C6" w:rsidRDefault="006548C6" w:rsidP="00580D9C">
      <w:pPr>
        <w:rPr>
          <w:iCs/>
          <w:lang w:eastAsia="en-GB"/>
        </w:rPr>
      </w:pPr>
      <w:r w:rsidRPr="007E5553">
        <w:rPr>
          <w:b/>
          <w:iCs/>
          <w:lang w:eastAsia="en-GB"/>
        </w:rPr>
        <w:t>Observation</w:t>
      </w:r>
      <w:r>
        <w:rPr>
          <w:iCs/>
          <w:lang w:eastAsia="en-GB"/>
        </w:rPr>
        <w:t xml:space="preserve">: Best approach </w:t>
      </w:r>
      <w:r w:rsidR="00A65A02">
        <w:rPr>
          <w:iCs/>
          <w:lang w:eastAsia="en-GB"/>
        </w:rPr>
        <w:t xml:space="preserve">to provide the PDSCH allocation assumption for PDCCH monitoring occasion selection, </w:t>
      </w:r>
      <w:r>
        <w:rPr>
          <w:iCs/>
          <w:lang w:eastAsia="en-GB"/>
        </w:rPr>
        <w:t xml:space="preserve">would be to </w:t>
      </w:r>
      <w:r w:rsidR="00A65A02">
        <w:rPr>
          <w:iCs/>
          <w:lang w:eastAsia="en-GB"/>
        </w:rPr>
        <w:t>broadcast the number of possible DL symbols (DL and flexible), but this would require RRC changes.</w:t>
      </w:r>
    </w:p>
    <w:p w14:paraId="1ADB87CE" w14:textId="13FD3E85" w:rsidR="00A65A02" w:rsidRDefault="00A65A02" w:rsidP="00580D9C">
      <w:pPr>
        <w:rPr>
          <w:iCs/>
          <w:lang w:eastAsia="en-GB"/>
        </w:rPr>
      </w:pPr>
      <w:r>
        <w:rPr>
          <w:iCs/>
          <w:lang w:eastAsia="en-GB"/>
        </w:rPr>
        <w:t xml:space="preserve">Other alternative would be to define some rule to define the number of required symbols e.g. based on the CORESET configuration. This would also provide some flexibility based on the </w:t>
      </w:r>
      <w:r w:rsidR="007919A9">
        <w:rPr>
          <w:iCs/>
          <w:lang w:eastAsia="en-GB"/>
        </w:rPr>
        <w:t>configuration used in the deployment, as the CORESET determines the available FD allocation for the PDSCH. Also</w:t>
      </w:r>
      <w:r w:rsidR="006D1B75">
        <w:rPr>
          <w:iCs/>
          <w:lang w:eastAsia="en-GB"/>
        </w:rPr>
        <w:t>,</w:t>
      </w:r>
      <w:r w:rsidR="007919A9">
        <w:rPr>
          <w:iCs/>
          <w:lang w:eastAsia="en-GB"/>
        </w:rPr>
        <w:t xml:space="preserve"> the CORESET duration can give some indication on the required minimum PDSCH TD allocation. Naturally this would not be optimal, as e.g. CORESET configuration can be extended also for PDCCH capacity purposes.</w:t>
      </w:r>
    </w:p>
    <w:p w14:paraId="2E8659F9" w14:textId="4C88622F" w:rsidR="007919A9" w:rsidRDefault="007919A9" w:rsidP="00580D9C">
      <w:pPr>
        <w:rPr>
          <w:iCs/>
          <w:lang w:eastAsia="en-GB"/>
        </w:rPr>
      </w:pPr>
      <w:r w:rsidRPr="007E5553">
        <w:rPr>
          <w:b/>
          <w:iCs/>
          <w:lang w:eastAsia="en-GB"/>
        </w:rPr>
        <w:t>Observation:</w:t>
      </w:r>
      <w:r>
        <w:rPr>
          <w:iCs/>
          <w:lang w:eastAsia="en-GB"/>
        </w:rPr>
        <w:t xml:space="preserve"> CORESET configuration could be used to determine the minimum PDSCH TD allocation to determine the validity of PDCCH monitoring occasion.</w:t>
      </w:r>
    </w:p>
    <w:p w14:paraId="0C3C0BBA" w14:textId="25813E3C" w:rsidR="00A65A02" w:rsidRDefault="007919A9" w:rsidP="00580D9C">
      <w:pPr>
        <w:rPr>
          <w:iCs/>
          <w:lang w:eastAsia="en-GB"/>
        </w:rPr>
      </w:pPr>
      <w:r>
        <w:rPr>
          <w:iCs/>
          <w:lang w:eastAsia="en-GB"/>
        </w:rPr>
        <w:t>Most restrictive option could be to fix in specification what would be the PDSCH allocation in all cases. E.g. defining that at least 7 symbols would need to be assumed for PDSCH TD allocation when selecting the PDCCH monitoring occasions.</w:t>
      </w:r>
      <w:r w:rsidR="009F4E97">
        <w:rPr>
          <w:iCs/>
          <w:lang w:eastAsia="en-GB"/>
        </w:rPr>
        <w:t xml:space="preserve"> As noted this would be most restrictive approach. </w:t>
      </w:r>
    </w:p>
    <w:p w14:paraId="19AD67B6" w14:textId="1C658C75" w:rsidR="00EF13DB" w:rsidRDefault="00EF13DB" w:rsidP="00EF13DB">
      <w:pPr>
        <w:rPr>
          <w:iCs/>
          <w:lang w:eastAsia="en-GB"/>
        </w:rPr>
      </w:pPr>
      <w:r w:rsidRPr="00900F3D">
        <w:rPr>
          <w:b/>
          <w:iCs/>
          <w:lang w:eastAsia="en-GB"/>
        </w:rPr>
        <w:t>Observation:</w:t>
      </w:r>
      <w:r>
        <w:rPr>
          <w:iCs/>
          <w:lang w:eastAsia="en-GB"/>
        </w:rPr>
        <w:t xml:space="preserve"> </w:t>
      </w:r>
      <w:r w:rsidR="00BF0809">
        <w:rPr>
          <w:iCs/>
          <w:lang w:eastAsia="en-GB"/>
        </w:rPr>
        <w:t xml:space="preserve">The minimum PDSCH TD allocation to determine the validity of PDCCH monitoring occasion could be fixed in specification. </w:t>
      </w:r>
    </w:p>
    <w:p w14:paraId="2296EB65" w14:textId="4D7D1C14" w:rsidR="00A65A02" w:rsidRDefault="000A3010" w:rsidP="00580D9C">
      <w:pPr>
        <w:rPr>
          <w:iCs/>
          <w:lang w:eastAsia="en-GB"/>
        </w:rPr>
      </w:pPr>
      <w:r>
        <w:rPr>
          <w:iCs/>
          <w:lang w:eastAsia="en-GB"/>
        </w:rPr>
        <w:t xml:space="preserve">As there are different options, </w:t>
      </w:r>
      <w:r w:rsidR="00A31960">
        <w:rPr>
          <w:iCs/>
          <w:lang w:eastAsia="en-GB"/>
        </w:rPr>
        <w:t xml:space="preserve">with different merits and specification </w:t>
      </w:r>
      <w:r w:rsidR="00DC4E40">
        <w:rPr>
          <w:iCs/>
          <w:lang w:eastAsia="en-GB"/>
        </w:rPr>
        <w:t xml:space="preserve">work needed </w:t>
      </w:r>
      <w:r w:rsidR="00A31960">
        <w:rPr>
          <w:iCs/>
          <w:lang w:eastAsia="en-GB"/>
        </w:rPr>
        <w:t xml:space="preserve">(in RAN2), it would be probably best if RAN1 would provide options for RAN2 and allow RAN2 do the </w:t>
      </w:r>
      <w:r w:rsidR="007919A9">
        <w:rPr>
          <w:iCs/>
          <w:lang w:eastAsia="en-GB"/>
        </w:rPr>
        <w:t>final decision which approach to use.</w:t>
      </w:r>
      <w:r w:rsidR="00BF0809">
        <w:rPr>
          <w:iCs/>
          <w:lang w:eastAsia="en-GB"/>
        </w:rPr>
        <w:t xml:space="preserve"> </w:t>
      </w:r>
    </w:p>
    <w:p w14:paraId="3DB17F82" w14:textId="5BF7CB8E" w:rsidR="00844F47" w:rsidRDefault="007919A9" w:rsidP="00580D9C">
      <w:pPr>
        <w:rPr>
          <w:b/>
          <w:iCs/>
          <w:lang w:eastAsia="en-GB"/>
        </w:rPr>
      </w:pPr>
      <w:r w:rsidRPr="007E5553">
        <w:rPr>
          <w:b/>
          <w:iCs/>
          <w:lang w:eastAsia="en-GB"/>
        </w:rPr>
        <w:lastRenderedPageBreak/>
        <w:t xml:space="preserve">Proposal: Inform RAN2 that in case of non-default association, selecting the paging PDCCH monitoring </w:t>
      </w:r>
      <w:r w:rsidR="00BF0809" w:rsidRPr="007E5553">
        <w:rPr>
          <w:b/>
          <w:iCs/>
          <w:lang w:eastAsia="en-GB"/>
        </w:rPr>
        <w:t xml:space="preserve">occasions purely based on the condition of overlapping with UL symbols, </w:t>
      </w:r>
      <w:r w:rsidR="00F90302" w:rsidRPr="007E5553">
        <w:rPr>
          <w:b/>
          <w:iCs/>
          <w:lang w:eastAsia="en-GB"/>
        </w:rPr>
        <w:t xml:space="preserve">may result selecting such a PDCCH occasions </w:t>
      </w:r>
      <w:r w:rsidR="008421B5">
        <w:rPr>
          <w:b/>
          <w:iCs/>
          <w:lang w:eastAsia="en-GB"/>
        </w:rPr>
        <w:t xml:space="preserve">in a slots </w:t>
      </w:r>
      <w:r w:rsidR="00F90302" w:rsidRPr="007E5553">
        <w:rPr>
          <w:b/>
          <w:iCs/>
          <w:lang w:eastAsia="en-GB"/>
        </w:rPr>
        <w:t xml:space="preserve">where paging message </w:t>
      </w:r>
      <w:r w:rsidR="00DC4E40">
        <w:rPr>
          <w:b/>
          <w:iCs/>
          <w:lang w:eastAsia="en-GB"/>
        </w:rPr>
        <w:t xml:space="preserve">(PDSCH) </w:t>
      </w:r>
      <w:r w:rsidR="00F90302" w:rsidRPr="007E5553">
        <w:rPr>
          <w:b/>
          <w:iCs/>
          <w:lang w:eastAsia="en-GB"/>
        </w:rPr>
        <w:t>cannot be delivered.</w:t>
      </w:r>
      <w:r w:rsidR="00F90302">
        <w:rPr>
          <w:b/>
          <w:iCs/>
          <w:lang w:eastAsia="en-GB"/>
        </w:rPr>
        <w:t xml:space="preserve"> </w:t>
      </w:r>
    </w:p>
    <w:p w14:paraId="0321DE70" w14:textId="1CA3583E" w:rsidR="00F90302" w:rsidRDefault="00844F47" w:rsidP="00580D9C">
      <w:pPr>
        <w:rPr>
          <w:b/>
          <w:iCs/>
          <w:lang w:eastAsia="en-GB"/>
        </w:rPr>
      </w:pPr>
      <w:r>
        <w:rPr>
          <w:b/>
          <w:iCs/>
          <w:lang w:eastAsia="en-GB"/>
        </w:rPr>
        <w:t xml:space="preserve">Proposal: </w:t>
      </w:r>
      <w:r w:rsidR="00F90302">
        <w:rPr>
          <w:b/>
          <w:iCs/>
          <w:lang w:eastAsia="en-GB"/>
        </w:rPr>
        <w:t xml:space="preserve">Indicate to RAN2 that RAN1 has identified that it would be preferable to account the required symbols for </w:t>
      </w:r>
      <w:r w:rsidR="00E86DE3">
        <w:rPr>
          <w:b/>
          <w:iCs/>
          <w:lang w:eastAsia="en-GB"/>
        </w:rPr>
        <w:t xml:space="preserve">delivering the </w:t>
      </w:r>
      <w:r w:rsidR="008421B5">
        <w:rPr>
          <w:b/>
          <w:iCs/>
          <w:lang w:eastAsia="en-GB"/>
        </w:rPr>
        <w:t>paging message when</w:t>
      </w:r>
      <w:r w:rsidR="00E86DE3">
        <w:rPr>
          <w:b/>
          <w:iCs/>
          <w:lang w:eastAsia="en-GB"/>
        </w:rPr>
        <w:t xml:space="preserve"> selecting paging PDCCH monitoring occasions, so that if the available symbols for DL transmission (DL and flexible) in a given slot exceed the number of symbols required for delivering the paging (scheduling and message), the PDCCH monitoring occasion would be valid.</w:t>
      </w:r>
    </w:p>
    <w:p w14:paraId="52134CD0" w14:textId="79ADE528" w:rsidR="00F90BA8" w:rsidRPr="007E5553" w:rsidRDefault="00503D6F" w:rsidP="00F90BA8">
      <w:pPr>
        <w:rPr>
          <w:b/>
          <w:iCs/>
          <w:lang w:eastAsia="en-GB"/>
        </w:rPr>
      </w:pPr>
      <w:r>
        <w:rPr>
          <w:b/>
          <w:iCs/>
          <w:lang w:eastAsia="en-GB"/>
        </w:rPr>
        <w:t xml:space="preserve">Proposal: Inform to RAN2 that RAN1 considered different mechanism to provide the number of symbols to be assumed for PDSCH </w:t>
      </w:r>
      <w:r w:rsidR="00F90BA8">
        <w:rPr>
          <w:b/>
          <w:iCs/>
          <w:lang w:eastAsia="en-GB"/>
        </w:rPr>
        <w:t>delivering the paging time</w:t>
      </w:r>
      <w:r>
        <w:rPr>
          <w:b/>
          <w:iCs/>
          <w:lang w:eastAsia="en-GB"/>
        </w:rPr>
        <w:t xml:space="preserve"> allocation to be used in PDCCH monitoring occasion selection, </w:t>
      </w:r>
      <w:r w:rsidR="008843CA">
        <w:rPr>
          <w:b/>
          <w:iCs/>
          <w:lang w:eastAsia="en-GB"/>
        </w:rPr>
        <w:t>and that to avoid RRC changes RAN1 considers that fixed value could be used</w:t>
      </w:r>
      <w:r w:rsidR="008421B5">
        <w:rPr>
          <w:b/>
          <w:iCs/>
          <w:lang w:eastAsia="en-GB"/>
        </w:rPr>
        <w:t>.</w:t>
      </w:r>
      <w:r w:rsidR="00F90BA8" w:rsidRPr="00F90BA8">
        <w:rPr>
          <w:b/>
          <w:iCs/>
          <w:lang w:eastAsia="en-GB"/>
        </w:rPr>
        <w:t xml:space="preserve"> </w:t>
      </w:r>
      <w:r w:rsidR="00F90BA8">
        <w:rPr>
          <w:b/>
          <w:iCs/>
          <w:lang w:eastAsia="en-GB"/>
        </w:rPr>
        <w:t>Value of 7 symbols is proposed.</w:t>
      </w:r>
    </w:p>
    <w:p w14:paraId="68AE4C85" w14:textId="268D93C7" w:rsidR="00503D6F" w:rsidRPr="007E5553" w:rsidRDefault="00503D6F" w:rsidP="00580D9C">
      <w:pPr>
        <w:rPr>
          <w:b/>
          <w:iCs/>
          <w:lang w:eastAsia="en-GB"/>
        </w:rPr>
      </w:pPr>
    </w:p>
    <w:p w14:paraId="0B5DCF2B" w14:textId="08D03776" w:rsidR="00A07BAF" w:rsidRDefault="008421B5" w:rsidP="00580D9C">
      <w:pPr>
        <w:rPr>
          <w:iCs/>
          <w:lang w:eastAsia="en-GB"/>
        </w:rPr>
      </w:pPr>
      <w:r>
        <w:rPr>
          <w:iCs/>
          <w:lang w:eastAsia="en-GB"/>
        </w:rPr>
        <w:t xml:space="preserve">Draft LS in provided in </w:t>
      </w:r>
      <w:r w:rsidR="00E71FF1">
        <w:rPr>
          <w:iCs/>
          <w:highlight w:val="yellow"/>
          <w:lang w:eastAsia="en-GB"/>
        </w:rPr>
        <w:fldChar w:fldCharType="begin"/>
      </w:r>
      <w:r w:rsidR="00E71FF1">
        <w:rPr>
          <w:iCs/>
          <w:lang w:eastAsia="en-GB"/>
        </w:rPr>
        <w:instrText xml:space="preserve"> REF _Ref525908072 \r \h </w:instrText>
      </w:r>
      <w:r w:rsidR="00E71FF1">
        <w:rPr>
          <w:iCs/>
          <w:highlight w:val="yellow"/>
          <w:lang w:eastAsia="en-GB"/>
        </w:rPr>
      </w:r>
      <w:r w:rsidR="00E71FF1">
        <w:rPr>
          <w:iCs/>
          <w:highlight w:val="yellow"/>
          <w:lang w:eastAsia="en-GB"/>
        </w:rPr>
        <w:fldChar w:fldCharType="separate"/>
      </w:r>
      <w:r w:rsidR="00E71FF1">
        <w:rPr>
          <w:iCs/>
          <w:lang w:eastAsia="en-GB"/>
        </w:rPr>
        <w:t>[4]</w:t>
      </w:r>
      <w:r w:rsidR="00E71FF1">
        <w:rPr>
          <w:iCs/>
          <w:highlight w:val="yellow"/>
          <w:lang w:eastAsia="en-GB"/>
        </w:rPr>
        <w:fldChar w:fldCharType="end"/>
      </w:r>
      <w:r w:rsidR="00E71FF1">
        <w:rPr>
          <w:iCs/>
          <w:lang w:eastAsia="en-GB"/>
        </w:rPr>
        <w:t>.</w:t>
      </w:r>
    </w:p>
    <w:p w14:paraId="38B85054" w14:textId="3D7BDD4F" w:rsidR="00A07BAF" w:rsidRPr="00615483" w:rsidRDefault="00A07BAF" w:rsidP="00A07BAF">
      <w:pPr>
        <w:pStyle w:val="Heading2"/>
        <w:rPr>
          <w:lang w:val="en-US"/>
        </w:rPr>
      </w:pPr>
      <w:r>
        <w:rPr>
          <w:lang w:val="en-US"/>
        </w:rPr>
        <w:t>2.5 Defining the valid Type0A-PDCCH monitoring occasions for non-default association</w:t>
      </w:r>
    </w:p>
    <w:p w14:paraId="6756D041" w14:textId="739461AB" w:rsidR="00A07BAF" w:rsidRDefault="00A07BAF" w:rsidP="00580D9C">
      <w:pPr>
        <w:rPr>
          <w:iCs/>
          <w:lang w:val="en-US" w:eastAsia="en-GB"/>
        </w:rPr>
      </w:pPr>
      <w:r>
        <w:rPr>
          <w:iCs/>
          <w:lang w:val="en-US" w:eastAsia="en-GB"/>
        </w:rPr>
        <w:t xml:space="preserve">The main difference between paging and OSI </w:t>
      </w:r>
      <w:r w:rsidR="008843CA">
        <w:rPr>
          <w:iCs/>
          <w:lang w:val="en-US" w:eastAsia="en-GB"/>
        </w:rPr>
        <w:t>configuration in this context</w:t>
      </w:r>
      <w:r>
        <w:rPr>
          <w:iCs/>
          <w:lang w:val="en-US" w:eastAsia="en-GB"/>
        </w:rPr>
        <w:t xml:space="preserve"> is that the SI-window starts location is based on common </w:t>
      </w:r>
      <w:r w:rsidRPr="00D40574">
        <w:rPr>
          <w:i/>
        </w:rPr>
        <w:t>si-WindowLength</w:t>
      </w:r>
      <w:r>
        <w:t>,  SI-message spesific</w:t>
      </w:r>
      <w:r>
        <w:rPr>
          <w:iCs/>
          <w:lang w:val="en-US" w:eastAsia="en-GB"/>
        </w:rPr>
        <w:t xml:space="preserve"> </w:t>
      </w:r>
      <w:r w:rsidRPr="00D40574">
        <w:rPr>
          <w:i/>
        </w:rPr>
        <w:t xml:space="preserve">si-Periodicity </w:t>
      </w:r>
      <w:r>
        <w:t xml:space="preserve">and the </w:t>
      </w:r>
      <w:r w:rsidR="00A50232">
        <w:t>index of the SI-message (order of entry)</w:t>
      </w:r>
      <w:r w:rsidR="00A50232">
        <w:rPr>
          <w:iCs/>
          <w:lang w:val="en-US" w:eastAsia="en-GB"/>
        </w:rPr>
        <w:t xml:space="preserve">. </w:t>
      </w:r>
      <w:r w:rsidR="008843CA">
        <w:rPr>
          <w:iCs/>
          <w:lang w:val="en-US" w:eastAsia="en-GB"/>
        </w:rPr>
        <w:t>T</w:t>
      </w:r>
      <w:r w:rsidR="00A50232">
        <w:rPr>
          <w:iCs/>
          <w:lang w:val="en-US" w:eastAsia="en-GB"/>
        </w:rPr>
        <w:t xml:space="preserve">here is not similar flexibility as for paging to adjust the start of each paging occasion in paging frame at symbol level. </w:t>
      </w:r>
      <w:r>
        <w:rPr>
          <w:iCs/>
          <w:lang w:val="en-US" w:eastAsia="en-GB"/>
        </w:rPr>
        <w:t xml:space="preserve"> </w:t>
      </w:r>
      <w:r w:rsidR="00A50232">
        <w:rPr>
          <w:iCs/>
          <w:lang w:val="en-US" w:eastAsia="en-GB"/>
        </w:rPr>
        <w:t xml:space="preserve">In practice the starting slot is determined by the order of the SI-message </w:t>
      </w:r>
      <w:r w:rsidR="008843CA">
        <w:rPr>
          <w:iCs/>
          <w:lang w:val="en-US" w:eastAsia="en-GB"/>
        </w:rPr>
        <w:t>in the list of the SI messages and the periodicy.</w:t>
      </w:r>
    </w:p>
    <w:p w14:paraId="069D2E7B" w14:textId="50C81063" w:rsidR="008843CA" w:rsidRDefault="008843CA" w:rsidP="00580D9C">
      <w:pPr>
        <w:rPr>
          <w:iCs/>
          <w:lang w:val="en-US" w:eastAsia="en-GB"/>
        </w:rPr>
      </w:pPr>
      <w:r w:rsidRPr="00D40574">
        <w:rPr>
          <w:b/>
          <w:iCs/>
          <w:lang w:val="en-US" w:eastAsia="en-GB"/>
        </w:rPr>
        <w:t>Observation</w:t>
      </w:r>
      <w:r>
        <w:rPr>
          <w:iCs/>
          <w:lang w:val="en-US" w:eastAsia="en-GB"/>
        </w:rPr>
        <w:t>: The starting location of a SI-message is set by the order of the SI message and applied periodicity</w:t>
      </w:r>
    </w:p>
    <w:p w14:paraId="7B6D0E5B" w14:textId="3A1DA302" w:rsidR="008843CA" w:rsidRDefault="008843CA" w:rsidP="00580D9C">
      <w:pPr>
        <w:rPr>
          <w:iCs/>
          <w:lang w:val="en-US" w:eastAsia="en-GB"/>
        </w:rPr>
      </w:pPr>
      <w:r>
        <w:rPr>
          <w:iCs/>
          <w:lang w:val="en-US" w:eastAsia="en-GB"/>
        </w:rPr>
        <w:t xml:space="preserve">Thus the discussion presented in above section can be applied also on context of OSI, while the option to adjust the PDCCH monitoring pattern does not apply. It is also good to observe that currently for the OSI there is no mechanism present the PDCCH monitoring occasion selection from the search space by </w:t>
      </w:r>
      <w:r w:rsidRPr="00D40574">
        <w:rPr>
          <w:i/>
        </w:rPr>
        <w:t>searchSpaceOtherSystemInformation</w:t>
      </w:r>
      <w:r>
        <w:rPr>
          <w:iCs/>
          <w:lang w:eastAsia="en-GB"/>
        </w:rPr>
        <w:t xml:space="preserve">. </w:t>
      </w:r>
      <w:r>
        <w:rPr>
          <w:iCs/>
          <w:lang w:val="en-US" w:eastAsia="en-GB"/>
        </w:rPr>
        <w:t xml:space="preserve">Therefore it is proposed that similar approach as proposed for paging is applied as well for OSI monitoring. </w:t>
      </w:r>
    </w:p>
    <w:p w14:paraId="566A364F" w14:textId="791D8007" w:rsidR="008843CA" w:rsidRDefault="008843CA" w:rsidP="008843CA">
      <w:pPr>
        <w:rPr>
          <w:b/>
          <w:iCs/>
          <w:lang w:eastAsia="en-GB"/>
        </w:rPr>
      </w:pPr>
      <w:r>
        <w:rPr>
          <w:b/>
          <w:iCs/>
          <w:lang w:eastAsia="en-GB"/>
        </w:rPr>
        <w:t>Proposal: Indicate to RAN2 that there would need to be mechanism to select the PDCCH monitoring occasions especially in case of unpaired spectrum. Inform that RAN1 has identified that it would be preferable to account the required symbols for delivering the SI message when selecting paging PDCCH monitoring occasions, so that if the available symbols for DL transmission (DL and flexible) in a given slot exceed the number of symbols required for delivering the SI-message (scheduling and message), the PDCCH monitoring occasion would be valid.</w:t>
      </w:r>
    </w:p>
    <w:p w14:paraId="43B25A27" w14:textId="18DF6CC5" w:rsidR="008843CA" w:rsidRPr="007E5553" w:rsidRDefault="008843CA" w:rsidP="008843CA">
      <w:pPr>
        <w:rPr>
          <w:b/>
          <w:iCs/>
          <w:lang w:eastAsia="en-GB"/>
        </w:rPr>
      </w:pPr>
      <w:r>
        <w:rPr>
          <w:b/>
          <w:iCs/>
          <w:lang w:eastAsia="en-GB"/>
        </w:rPr>
        <w:t xml:space="preserve">Proposal: Inform to RAN2 that RAN1 considered different mechanism to provide the number of symbols to be assumed for PDSCH delivering the SI-message </w:t>
      </w:r>
      <w:r w:rsidR="00F90BA8">
        <w:rPr>
          <w:b/>
          <w:iCs/>
          <w:lang w:eastAsia="en-GB"/>
        </w:rPr>
        <w:t>time</w:t>
      </w:r>
      <w:r>
        <w:rPr>
          <w:b/>
          <w:iCs/>
          <w:lang w:eastAsia="en-GB"/>
        </w:rPr>
        <w:t xml:space="preserve"> allocation to be used in PDCCH monitoring occasion selection, and that to avoid RRC changes RAN1 considers that fixed value could be used.</w:t>
      </w:r>
      <w:r w:rsidR="00F90BA8">
        <w:rPr>
          <w:b/>
          <w:iCs/>
          <w:lang w:eastAsia="en-GB"/>
        </w:rPr>
        <w:t xml:space="preserve"> Value of 7 symbols is proposed.</w:t>
      </w:r>
    </w:p>
    <w:p w14:paraId="3B9CAE29" w14:textId="781080DD" w:rsidR="00F90BA8" w:rsidRDefault="00F90BA8" w:rsidP="00F90BA8">
      <w:pPr>
        <w:rPr>
          <w:iCs/>
          <w:lang w:eastAsia="en-GB"/>
        </w:rPr>
      </w:pPr>
      <w:r>
        <w:rPr>
          <w:iCs/>
          <w:lang w:eastAsia="en-GB"/>
        </w:rPr>
        <w:t>Draft LS in provided in</w:t>
      </w:r>
      <w:r w:rsidR="00E71FF1">
        <w:rPr>
          <w:iCs/>
          <w:lang w:eastAsia="en-GB"/>
        </w:rPr>
        <w:t xml:space="preserve"> </w:t>
      </w:r>
      <w:r w:rsidR="00E71FF1">
        <w:rPr>
          <w:iCs/>
          <w:lang w:eastAsia="en-GB"/>
        </w:rPr>
        <w:fldChar w:fldCharType="begin"/>
      </w:r>
      <w:r w:rsidR="00E71FF1">
        <w:rPr>
          <w:iCs/>
          <w:lang w:eastAsia="en-GB"/>
        </w:rPr>
        <w:instrText xml:space="preserve"> REF _Ref525908036 \r \h </w:instrText>
      </w:r>
      <w:r w:rsidR="00E71FF1">
        <w:rPr>
          <w:iCs/>
          <w:lang w:eastAsia="en-GB"/>
        </w:rPr>
      </w:r>
      <w:r w:rsidR="00E71FF1">
        <w:rPr>
          <w:iCs/>
          <w:lang w:eastAsia="en-GB"/>
        </w:rPr>
        <w:fldChar w:fldCharType="separate"/>
      </w:r>
      <w:r w:rsidR="00E71FF1">
        <w:rPr>
          <w:iCs/>
          <w:lang w:eastAsia="en-GB"/>
        </w:rPr>
        <w:t>[5]</w:t>
      </w:r>
      <w:r w:rsidR="00E71FF1">
        <w:rPr>
          <w:iCs/>
          <w:lang w:eastAsia="en-GB"/>
        </w:rPr>
        <w:fldChar w:fldCharType="end"/>
      </w:r>
      <w:r w:rsidR="00E71FF1">
        <w:rPr>
          <w:iCs/>
          <w:lang w:eastAsia="en-GB"/>
        </w:rPr>
        <w:t xml:space="preserve">. </w:t>
      </w:r>
    </w:p>
    <w:p w14:paraId="7ADF6A68" w14:textId="77777777" w:rsidR="00A07BAF" w:rsidRPr="00F90BA8" w:rsidRDefault="00A07BAF" w:rsidP="00580D9C">
      <w:pPr>
        <w:rPr>
          <w:iCs/>
          <w:lang w:eastAsia="en-GB"/>
        </w:rPr>
      </w:pPr>
    </w:p>
    <w:p w14:paraId="278DF236" w14:textId="36EC4E95" w:rsidR="00580D9C" w:rsidRPr="00D364ED" w:rsidRDefault="00A07BAF" w:rsidP="00580D9C">
      <w:pPr>
        <w:pStyle w:val="Heading1"/>
      </w:pPr>
      <w:r>
        <w:t>3</w:t>
      </w:r>
      <w:r w:rsidR="00580D9C" w:rsidRPr="00D364ED">
        <w:tab/>
        <w:t>Conclusion</w:t>
      </w:r>
    </w:p>
    <w:p w14:paraId="7A051D80" w14:textId="5BD59EB9" w:rsidR="007949F8" w:rsidRDefault="003B4DF3" w:rsidP="009177DD">
      <w:r>
        <w:t xml:space="preserve">In this paper we discussed </w:t>
      </w:r>
      <w:r w:rsidR="007949F8">
        <w:t xml:space="preserve">some aspect on the DL channels. </w:t>
      </w:r>
      <w:r w:rsidR="008421B5">
        <w:t>W</w:t>
      </w:r>
      <w:r w:rsidR="00396289">
        <w:t xml:space="preserve">e considered mostly issues related to </w:t>
      </w:r>
      <w:r w:rsidR="0062260C">
        <w:t>OSI and paging delivery.</w:t>
      </w:r>
    </w:p>
    <w:p w14:paraId="2D3715F8" w14:textId="4B306323" w:rsidR="0062260C" w:rsidRDefault="0062260C" w:rsidP="009177DD">
      <w:r>
        <w:t>For the selection between default and non-default association we observe and propose as follows:-</w:t>
      </w:r>
    </w:p>
    <w:p w14:paraId="2642D474" w14:textId="77777777" w:rsidR="00E71FF1" w:rsidRDefault="00E71FF1" w:rsidP="009177DD">
      <w:pPr>
        <w:rPr>
          <w:highlight w:val="yellow"/>
        </w:rPr>
      </w:pPr>
      <w:r w:rsidRPr="00F64E6E">
        <w:rPr>
          <w:b/>
        </w:rPr>
        <w:t>Observation</w:t>
      </w:r>
      <w:r>
        <w:t xml:space="preserve"> The 38.213 need to be updated to account the change in RAN2.</w:t>
      </w:r>
      <w:r w:rsidRPr="0062260C" w:rsidDel="00E71FF1">
        <w:rPr>
          <w:highlight w:val="yellow"/>
        </w:rPr>
        <w:t xml:space="preserve"> </w:t>
      </w:r>
    </w:p>
    <w:p w14:paraId="5EB8C823" w14:textId="77777777" w:rsidR="00E71FF1" w:rsidRDefault="00E71FF1" w:rsidP="00E71FF1">
      <w:pPr>
        <w:rPr>
          <w:b/>
        </w:rPr>
      </w:pPr>
      <w:r w:rsidRPr="00FE06C1">
        <w:rPr>
          <w:b/>
        </w:rPr>
        <w:t>Proposal:</w:t>
      </w:r>
      <w:r>
        <w:t xml:space="preserve"> </w:t>
      </w:r>
      <w:r w:rsidRPr="007E5553">
        <w:rPr>
          <w:b/>
        </w:rPr>
        <w:t xml:space="preserve">When the search space ID configured by </w:t>
      </w:r>
      <w:r w:rsidRPr="007E5553">
        <w:rPr>
          <w:b/>
          <w:i/>
        </w:rPr>
        <w:t>searchSpaceOtherSystemInformation</w:t>
      </w:r>
      <w:r w:rsidRPr="007E5553">
        <w:rPr>
          <w:b/>
        </w:rPr>
        <w:t xml:space="preserve"> is equal to 0</w:t>
      </w:r>
      <w:r>
        <w:rPr>
          <w:b/>
        </w:rPr>
        <w:t>, UE assumes that  default association is applied as defined Section 13 of 38.213</w:t>
      </w:r>
      <w:r w:rsidRPr="007E5553">
        <w:rPr>
          <w:b/>
        </w:rPr>
        <w:t xml:space="preserve">. </w:t>
      </w:r>
      <w:r>
        <w:rPr>
          <w:b/>
        </w:rPr>
        <w:t>If the</w:t>
      </w:r>
      <w:r w:rsidRPr="007E5553">
        <w:rPr>
          <w:b/>
        </w:rPr>
        <w:t xml:space="preserve"> search space ID configured by </w:t>
      </w:r>
      <w:r w:rsidRPr="007E5553">
        <w:rPr>
          <w:b/>
          <w:i/>
        </w:rPr>
        <w:t>searchSpaceOtherSystemInformation</w:t>
      </w:r>
      <w:r w:rsidRPr="007E5553">
        <w:rPr>
          <w:b/>
        </w:rPr>
        <w:t xml:space="preserve"> is </w:t>
      </w:r>
      <w:r>
        <w:rPr>
          <w:b/>
        </w:rPr>
        <w:t xml:space="preserve">not </w:t>
      </w:r>
      <w:r w:rsidRPr="007E5553">
        <w:rPr>
          <w:b/>
        </w:rPr>
        <w:t>equal to 0</w:t>
      </w:r>
      <w:r>
        <w:rPr>
          <w:b/>
        </w:rPr>
        <w:t>, UE applies the non-default association. Similarly, w</w:t>
      </w:r>
      <w:r w:rsidRPr="007E5553">
        <w:rPr>
          <w:b/>
        </w:rPr>
        <w:t xml:space="preserve">hen the search space ID configured by </w:t>
      </w:r>
      <w:r w:rsidRPr="007E5553">
        <w:rPr>
          <w:b/>
          <w:i/>
        </w:rPr>
        <w:t>pagingSearchSpace</w:t>
      </w:r>
      <w:r w:rsidRPr="007E5553">
        <w:rPr>
          <w:b/>
        </w:rPr>
        <w:t xml:space="preserve"> is equal to 0</w:t>
      </w:r>
      <w:r>
        <w:rPr>
          <w:b/>
        </w:rPr>
        <w:t>, UE assumes that  default association is applied as defined Section 13 of 38.213</w:t>
      </w:r>
      <w:r w:rsidRPr="007E5553">
        <w:rPr>
          <w:b/>
        </w:rPr>
        <w:t xml:space="preserve">. </w:t>
      </w:r>
      <w:r>
        <w:rPr>
          <w:b/>
        </w:rPr>
        <w:t>If the</w:t>
      </w:r>
      <w:r w:rsidRPr="007E5553">
        <w:rPr>
          <w:b/>
        </w:rPr>
        <w:t xml:space="preserve"> search space ID configured by </w:t>
      </w:r>
      <w:r w:rsidRPr="007E5553">
        <w:rPr>
          <w:b/>
          <w:i/>
        </w:rPr>
        <w:t>pagingSearchSpace</w:t>
      </w:r>
      <w:r w:rsidRPr="007E5553">
        <w:rPr>
          <w:b/>
        </w:rPr>
        <w:t xml:space="preserve"> is </w:t>
      </w:r>
      <w:r>
        <w:rPr>
          <w:b/>
        </w:rPr>
        <w:t xml:space="preserve">not </w:t>
      </w:r>
      <w:r w:rsidRPr="007E5553">
        <w:rPr>
          <w:b/>
        </w:rPr>
        <w:t>equal to 0</w:t>
      </w:r>
      <w:r>
        <w:rPr>
          <w:b/>
        </w:rPr>
        <w:t xml:space="preserve">, UE applies the non-default association. </w:t>
      </w:r>
    </w:p>
    <w:p w14:paraId="1A5811CE" w14:textId="228F841F" w:rsidR="0062260C" w:rsidRDefault="00E71FF1" w:rsidP="00E71FF1">
      <w:r w:rsidRPr="0062260C" w:rsidDel="00E71FF1">
        <w:rPr>
          <w:highlight w:val="yellow"/>
        </w:rPr>
        <w:lastRenderedPageBreak/>
        <w:t xml:space="preserve"> </w:t>
      </w:r>
    </w:p>
    <w:p w14:paraId="624FBA3F" w14:textId="55DB60B0" w:rsidR="0062260C" w:rsidRDefault="0062260C" w:rsidP="009177DD">
      <w:r>
        <w:t>On the defining the QCL mapping for PDCCH monitoring occasions for paging when non-default association is used we propose as follows:-</w:t>
      </w:r>
    </w:p>
    <w:p w14:paraId="574A71D7" w14:textId="77777777" w:rsidR="00E71FF1" w:rsidRPr="002C43E5" w:rsidRDefault="00E71FF1" w:rsidP="00E71FF1">
      <w:pPr>
        <w:rPr>
          <w:b/>
        </w:rPr>
      </w:pPr>
      <w:r w:rsidRPr="002C43E5">
        <w:rPr>
          <w:b/>
        </w:rPr>
        <w:t xml:space="preserve">Proposal: For PDCCH monitoring in PO, UE can assume that the </w:t>
      </w:r>
      <w:r w:rsidRPr="002C43E5">
        <w:rPr>
          <w:b/>
          <w:i/>
        </w:rPr>
        <w:t>n</w:t>
      </w:r>
      <w:r w:rsidRPr="002C43E5">
        <w:rPr>
          <w:b/>
          <w:vertAlign w:val="superscript"/>
        </w:rPr>
        <w:t>th</w:t>
      </w:r>
      <w:r w:rsidRPr="002C43E5">
        <w:rPr>
          <w:b/>
        </w:rPr>
        <w:t xml:space="preserve"> </w:t>
      </w:r>
      <w:r>
        <w:rPr>
          <w:b/>
        </w:rPr>
        <w:t xml:space="preserve">valid </w:t>
      </w:r>
      <w:r w:rsidRPr="002C43E5">
        <w:rPr>
          <w:b/>
        </w:rPr>
        <w:t xml:space="preserve">PDCCH monitoring occasion </w:t>
      </w:r>
      <w:r>
        <w:rPr>
          <w:b/>
        </w:rPr>
        <w:t xml:space="preserve">from the start of the PO </w:t>
      </w:r>
      <w:r w:rsidRPr="002C43E5">
        <w:rPr>
          <w:b/>
        </w:rPr>
        <w:t>in ascending order in time</w:t>
      </w:r>
      <w:r>
        <w:rPr>
          <w:b/>
        </w:rPr>
        <w:t xml:space="preserve"> </w:t>
      </w:r>
      <w:r w:rsidRPr="002C43E5">
        <w:rPr>
          <w:b/>
        </w:rPr>
        <w:t xml:space="preserve">is QCL’d with </w:t>
      </w:r>
      <w:r w:rsidRPr="002C43E5">
        <w:rPr>
          <w:b/>
          <w:i/>
        </w:rPr>
        <w:t>n</w:t>
      </w:r>
      <w:r w:rsidRPr="002C43E5">
        <w:rPr>
          <w:b/>
          <w:vertAlign w:val="superscript"/>
        </w:rPr>
        <w:t>th</w:t>
      </w:r>
      <w:r w:rsidRPr="002C43E5">
        <w:rPr>
          <w:b/>
        </w:rPr>
        <w:t xml:space="preserve">  actually transmitted SSB.</w:t>
      </w:r>
    </w:p>
    <w:p w14:paraId="15E8599C" w14:textId="505E8129" w:rsidR="0062260C" w:rsidRDefault="0062260C" w:rsidP="009177DD">
      <w:r>
        <w:t>For the OSI PDCCH monitoring occasions we consider the case of default association and non-default association, and observe and propose as follows:</w:t>
      </w:r>
      <w:r w:rsidR="00E71FF1">
        <w:t>-</w:t>
      </w:r>
    </w:p>
    <w:p w14:paraId="60A5FAB3" w14:textId="77777777" w:rsidR="00E71FF1" w:rsidRDefault="00E71FF1" w:rsidP="00E71FF1">
      <w:pPr>
        <w:rPr>
          <w:lang w:val="en-US"/>
        </w:rPr>
      </w:pPr>
      <w:r w:rsidRPr="008B5337">
        <w:rPr>
          <w:b/>
          <w:lang w:val="en-US"/>
        </w:rPr>
        <w:t>Observation:</w:t>
      </w:r>
      <w:r>
        <w:rPr>
          <w:lang w:val="en-US"/>
        </w:rPr>
        <w:t xml:space="preserve"> It should be clarified what is the UE behavior if there is more than one default Type0-PDCCH monitoring pattern within SI-window.</w:t>
      </w:r>
    </w:p>
    <w:p w14:paraId="6EB75F95" w14:textId="77777777" w:rsidR="00E71FF1" w:rsidRPr="008B5337" w:rsidRDefault="00E71FF1" w:rsidP="00E71FF1">
      <w:pPr>
        <w:rPr>
          <w:b/>
          <w:lang w:val="en-US"/>
        </w:rPr>
      </w:pPr>
      <w:r w:rsidDel="00E71FF1">
        <w:t xml:space="preserve"> </w:t>
      </w:r>
      <w:r w:rsidRPr="008B5337">
        <w:rPr>
          <w:b/>
          <w:lang w:val="en-US"/>
        </w:rPr>
        <w:t xml:space="preserve">Proposal: In case of default association, UE should monitor </w:t>
      </w:r>
      <w:r>
        <w:rPr>
          <w:b/>
          <w:lang w:val="en-US"/>
        </w:rPr>
        <w:t xml:space="preserve">for SI scheduling in </w:t>
      </w:r>
      <w:r w:rsidRPr="008B5337">
        <w:rPr>
          <w:b/>
          <w:lang w:val="en-US"/>
        </w:rPr>
        <w:t xml:space="preserve">all PDCCH monitoring </w:t>
      </w:r>
      <w:r>
        <w:rPr>
          <w:b/>
          <w:lang w:val="en-US"/>
        </w:rPr>
        <w:t xml:space="preserve">patterns </w:t>
      </w:r>
      <w:r w:rsidRPr="008B5337">
        <w:rPr>
          <w:b/>
          <w:lang w:val="en-US"/>
        </w:rPr>
        <w:t>within the SI-window.</w:t>
      </w:r>
    </w:p>
    <w:p w14:paraId="60AFAB52" w14:textId="77777777" w:rsidR="00E71FF1" w:rsidRDefault="00E71FF1" w:rsidP="00E71FF1">
      <w:pPr>
        <w:rPr>
          <w:lang w:val="en-US"/>
        </w:rPr>
      </w:pPr>
      <w:r w:rsidDel="00E71FF1">
        <w:t xml:space="preserve"> </w:t>
      </w:r>
      <w:r w:rsidRPr="00BC4937">
        <w:rPr>
          <w:b/>
          <w:lang w:val="en-US"/>
        </w:rPr>
        <w:t>Observation:</w:t>
      </w:r>
      <w:r>
        <w:rPr>
          <w:lang w:val="en-US"/>
        </w:rPr>
        <w:t xml:space="preserve"> If more than one valid PDCCH monitoring occasion can be fit within </w:t>
      </w:r>
      <w:r>
        <w:rPr>
          <w:i/>
          <w:lang w:val="en-US"/>
        </w:rPr>
        <w:t>si-WindowLeng</w:t>
      </w:r>
      <w:r w:rsidRPr="003A6673">
        <w:rPr>
          <w:i/>
          <w:lang w:val="en-US"/>
        </w:rPr>
        <w:t>t</w:t>
      </w:r>
      <w:r>
        <w:rPr>
          <w:i/>
          <w:lang w:val="en-US"/>
        </w:rPr>
        <w:t>h</w:t>
      </w:r>
      <w:r>
        <w:rPr>
          <w:lang w:val="en-US"/>
        </w:rPr>
        <w:t xml:space="preserve">, it could be used to provide repetition or scheduling flexibility. </w:t>
      </w:r>
    </w:p>
    <w:p w14:paraId="65E8425E" w14:textId="007B327F" w:rsidR="0062260C" w:rsidRDefault="00E71FF1" w:rsidP="00E71FF1">
      <w:r w:rsidDel="00E71FF1">
        <w:t xml:space="preserve"> </w:t>
      </w:r>
      <w:r>
        <w:rPr>
          <w:b/>
        </w:rPr>
        <w:t xml:space="preserve">Proposal: If multiple of S valid PDCCH monitoring occasions can be fit within </w:t>
      </w:r>
      <w:r>
        <w:rPr>
          <w:i/>
          <w:lang w:val="en-US"/>
        </w:rPr>
        <w:t>si-WindowLeng</w:t>
      </w:r>
      <w:r w:rsidRPr="003A6673">
        <w:rPr>
          <w:i/>
          <w:lang w:val="en-US"/>
        </w:rPr>
        <w:t>t</w:t>
      </w:r>
      <w:r>
        <w:rPr>
          <w:i/>
          <w:lang w:val="en-US"/>
        </w:rPr>
        <w:t>h</w:t>
      </w:r>
      <w:r>
        <w:rPr>
          <w:b/>
        </w:rPr>
        <w:t xml:space="preserve">, UE assumes all to be valid. The </w:t>
      </w:r>
      <w:r w:rsidRPr="002C43E5">
        <w:rPr>
          <w:b/>
        </w:rPr>
        <w:t xml:space="preserve">UE can assume that </w:t>
      </w:r>
      <w:r>
        <w:rPr>
          <w:b/>
        </w:rPr>
        <w:t xml:space="preserve">every </w:t>
      </w:r>
      <w:r w:rsidRPr="002C43E5">
        <w:rPr>
          <w:b/>
          <w:i/>
        </w:rPr>
        <w:t>n</w:t>
      </w:r>
      <w:r w:rsidRPr="002C43E5">
        <w:rPr>
          <w:b/>
          <w:vertAlign w:val="superscript"/>
        </w:rPr>
        <w:t>th</w:t>
      </w:r>
      <w:r w:rsidRPr="002C43E5">
        <w:rPr>
          <w:b/>
        </w:rPr>
        <w:t xml:space="preserve"> </w:t>
      </w:r>
      <w:r>
        <w:rPr>
          <w:b/>
        </w:rPr>
        <w:t xml:space="preserve">valid </w:t>
      </w:r>
      <w:r w:rsidRPr="002C43E5">
        <w:rPr>
          <w:b/>
        </w:rPr>
        <w:t xml:space="preserve">PDCCH monitoring occasion </w:t>
      </w:r>
      <w:r>
        <w:rPr>
          <w:b/>
        </w:rPr>
        <w:t xml:space="preserve">from the start of the SI-window </w:t>
      </w:r>
      <w:r w:rsidRPr="002C43E5">
        <w:rPr>
          <w:b/>
        </w:rPr>
        <w:t>in ascending order in time</w:t>
      </w:r>
      <w:r>
        <w:rPr>
          <w:b/>
        </w:rPr>
        <w:t xml:space="preserve"> </w:t>
      </w:r>
      <w:r w:rsidRPr="002C43E5">
        <w:rPr>
          <w:b/>
        </w:rPr>
        <w:t xml:space="preserve">is QCL’d with </w:t>
      </w:r>
      <w:r w:rsidRPr="002C43E5">
        <w:rPr>
          <w:b/>
          <w:i/>
        </w:rPr>
        <w:t>n</w:t>
      </w:r>
      <w:r w:rsidRPr="002C43E5">
        <w:rPr>
          <w:b/>
          <w:vertAlign w:val="superscript"/>
        </w:rPr>
        <w:t>th</w:t>
      </w:r>
      <w:r w:rsidRPr="002C43E5">
        <w:rPr>
          <w:b/>
        </w:rPr>
        <w:t xml:space="preserve"> actually transmitted SSB.</w:t>
      </w:r>
    </w:p>
    <w:p w14:paraId="1CFF9E71" w14:textId="7B364274" w:rsidR="00E71FF1" w:rsidRDefault="00E71FF1" w:rsidP="009177DD">
      <w:r>
        <w:t xml:space="preserve">This is included in draft LS </w:t>
      </w:r>
      <w:r>
        <w:fldChar w:fldCharType="begin"/>
      </w:r>
      <w:r>
        <w:instrText xml:space="preserve"> REF _Ref525908036 \r \h </w:instrText>
      </w:r>
      <w:r>
        <w:fldChar w:fldCharType="separate"/>
      </w:r>
      <w:r>
        <w:t>[5]</w:t>
      </w:r>
      <w:r>
        <w:fldChar w:fldCharType="end"/>
      </w:r>
      <w:r>
        <w:t>.</w:t>
      </w:r>
    </w:p>
    <w:p w14:paraId="7FB64B44" w14:textId="5D1F835E" w:rsidR="0062260C" w:rsidRDefault="0062260C" w:rsidP="009177DD">
      <w:r>
        <w:t>On the selection of the valid PDCCH monitoring occasions for the non-default association we observe and propose followingly:</w:t>
      </w:r>
    </w:p>
    <w:p w14:paraId="76A695E0" w14:textId="77777777" w:rsidR="00E71FF1" w:rsidRDefault="00E71FF1" w:rsidP="00E71FF1">
      <w:pPr>
        <w:pStyle w:val="B1"/>
        <w:ind w:left="0" w:firstLine="0"/>
      </w:pPr>
      <w:r w:rsidRPr="007E5553">
        <w:rPr>
          <w:b/>
        </w:rPr>
        <w:t xml:space="preserve">Observation: </w:t>
      </w:r>
      <w:r w:rsidRPr="007E5553">
        <w:t xml:space="preserve">With TD-LTE configuration 1 </w:t>
      </w:r>
      <w:r>
        <w:t>and special sub-frame configuration 6 or 7 with</w:t>
      </w:r>
      <w:r w:rsidRPr="007E5553">
        <w:t xml:space="preserve"> frame alignment assumed between TD-LTE and NR, PDCCH monitoring occasions </w:t>
      </w:r>
      <w:r>
        <w:t xml:space="preserve">can </w:t>
      </w:r>
      <w:r w:rsidRPr="007E5553">
        <w:t>fall to flexible slots</w:t>
      </w:r>
      <w:r>
        <w:t>. With TD-LTE configuration 2, if PO are aligned with DL slots, PDCCH monitoring occasions fall to DL-only slots.</w:t>
      </w:r>
    </w:p>
    <w:p w14:paraId="74800DE0" w14:textId="77777777" w:rsidR="00E71FF1" w:rsidRDefault="00E71FF1" w:rsidP="00E71FF1">
      <w:pPr>
        <w:pStyle w:val="B1"/>
        <w:ind w:left="0" w:firstLine="0"/>
        <w:rPr>
          <w:b/>
        </w:rPr>
      </w:pPr>
      <w:r w:rsidDel="00E71FF1">
        <w:t xml:space="preserve"> </w:t>
      </w:r>
      <w:r w:rsidRPr="00900F3D">
        <w:rPr>
          <w:b/>
        </w:rPr>
        <w:t xml:space="preserve">Observation: </w:t>
      </w:r>
      <w:r w:rsidRPr="007E5553">
        <w:t xml:space="preserve">When frame offset is applied between TD-LTE and NR, some valid </w:t>
      </w:r>
      <w:r w:rsidRPr="00900F3D">
        <w:t xml:space="preserve">PDCCH monitoring occasions </w:t>
      </w:r>
      <w:r>
        <w:t xml:space="preserve">can </w:t>
      </w:r>
      <w:r w:rsidRPr="00900F3D">
        <w:t>fall to flexible slots</w:t>
      </w:r>
      <w:r>
        <w:t xml:space="preserve"> with both considered TD-LTE configurations and all sub-frame configurations.</w:t>
      </w:r>
    </w:p>
    <w:p w14:paraId="1E495C9F" w14:textId="77777777" w:rsidR="00E71FF1" w:rsidRPr="00900F3D" w:rsidRDefault="00E71FF1" w:rsidP="00E71FF1">
      <w:pPr>
        <w:pStyle w:val="B1"/>
        <w:ind w:left="0" w:firstLine="0"/>
        <w:rPr>
          <w:b/>
        </w:rPr>
      </w:pPr>
      <w:r w:rsidDel="00E71FF1">
        <w:t xml:space="preserve"> </w:t>
      </w:r>
      <w:r w:rsidRPr="00900F3D">
        <w:rPr>
          <w:b/>
        </w:rPr>
        <w:t>Observation:</w:t>
      </w:r>
      <w:r>
        <w:rPr>
          <w:b/>
        </w:rPr>
        <w:t xml:space="preserve"> </w:t>
      </w:r>
      <w:r w:rsidRPr="00900F3D">
        <w:t>When</w:t>
      </w:r>
      <w:r>
        <w:t xml:space="preserve"> valid PDCCH monitoring occasion falls to flexible slot, available system bandwidth and </w:t>
      </w:r>
      <w:r w:rsidRPr="00900F3D">
        <w:t xml:space="preserve">number of symbols determine if </w:t>
      </w:r>
      <w:r>
        <w:t>it can be used for paging delivery.</w:t>
      </w:r>
    </w:p>
    <w:p w14:paraId="2BE9EBDF" w14:textId="77777777" w:rsidR="00E71FF1" w:rsidRDefault="00E71FF1" w:rsidP="00E71FF1">
      <w:pPr>
        <w:rPr>
          <w:iCs/>
          <w:lang w:eastAsia="en-GB"/>
        </w:rPr>
      </w:pPr>
      <w:r w:rsidDel="00E71FF1">
        <w:t xml:space="preserve"> </w:t>
      </w:r>
      <w:r w:rsidRPr="007E5553">
        <w:rPr>
          <w:b/>
          <w:iCs/>
          <w:lang w:eastAsia="en-GB"/>
        </w:rPr>
        <w:t>Observation:</w:t>
      </w:r>
      <w:r>
        <w:rPr>
          <w:iCs/>
          <w:lang w:eastAsia="en-GB"/>
        </w:rPr>
        <w:t xml:space="preserve"> Restricting paging to DL-only slots for non-default association, would result long paging sweeps (in time) or require long sequence of DL-only slots.</w:t>
      </w:r>
    </w:p>
    <w:p w14:paraId="480A8461" w14:textId="77777777" w:rsidR="00E71FF1" w:rsidRPr="007E5553" w:rsidRDefault="00E71FF1" w:rsidP="00E71FF1">
      <w:pPr>
        <w:rPr>
          <w:b/>
          <w:iCs/>
          <w:lang w:eastAsia="en-GB"/>
        </w:rPr>
      </w:pPr>
      <w:r w:rsidRPr="007E5553">
        <w:rPr>
          <w:b/>
          <w:iCs/>
          <w:lang w:eastAsia="en-GB"/>
        </w:rPr>
        <w:t xml:space="preserve">Proposal: </w:t>
      </w:r>
      <w:r>
        <w:rPr>
          <w:b/>
          <w:iCs/>
          <w:lang w:eastAsia="en-GB"/>
        </w:rPr>
        <w:t>Allow paging to occur on DL-only and flexible slots, and d</w:t>
      </w:r>
      <w:r w:rsidRPr="007E5553">
        <w:rPr>
          <w:b/>
          <w:iCs/>
          <w:lang w:eastAsia="en-GB"/>
        </w:rPr>
        <w:t>etermine the validity of paging PDCCH monitoring occasions based on the number of DL and flexible symbols in the slot.</w:t>
      </w:r>
      <w:bookmarkStart w:id="2" w:name="_GoBack"/>
      <w:bookmarkEnd w:id="2"/>
    </w:p>
    <w:p w14:paraId="4FEFF91F" w14:textId="77777777" w:rsidR="00E71FF1" w:rsidRDefault="00E71FF1" w:rsidP="00E71FF1">
      <w:pPr>
        <w:rPr>
          <w:iCs/>
          <w:lang w:eastAsia="en-GB"/>
        </w:rPr>
      </w:pPr>
      <w:r w:rsidDel="00E71FF1">
        <w:t xml:space="preserve"> </w:t>
      </w:r>
      <w:r w:rsidRPr="007E5553">
        <w:rPr>
          <w:b/>
          <w:iCs/>
          <w:lang w:eastAsia="en-GB"/>
        </w:rPr>
        <w:t>Observation</w:t>
      </w:r>
      <w:r>
        <w:rPr>
          <w:iCs/>
          <w:lang w:eastAsia="en-GB"/>
        </w:rPr>
        <w:t>: Best approach to provide the PDSCH allocation assumption for PDCCH monitoring occasion selection, would be to broadcast the number of possible DL symbols (DL and flexible), but this would require RRC changes.</w:t>
      </w:r>
    </w:p>
    <w:p w14:paraId="1B5CBD71" w14:textId="77777777" w:rsidR="00E71FF1" w:rsidRDefault="00E71FF1" w:rsidP="00E71FF1">
      <w:pPr>
        <w:rPr>
          <w:iCs/>
          <w:lang w:eastAsia="en-GB"/>
        </w:rPr>
      </w:pPr>
      <w:r w:rsidDel="00E71FF1">
        <w:t xml:space="preserve"> </w:t>
      </w:r>
      <w:r w:rsidRPr="007E5553">
        <w:rPr>
          <w:b/>
          <w:iCs/>
          <w:lang w:eastAsia="en-GB"/>
        </w:rPr>
        <w:t>Observation:</w:t>
      </w:r>
      <w:r>
        <w:rPr>
          <w:iCs/>
          <w:lang w:eastAsia="en-GB"/>
        </w:rPr>
        <w:t xml:space="preserve"> CORESET configuration could be used to determine the minimum PDSCH TD allocation to determine the validity of PDCCH monitoring occasion.</w:t>
      </w:r>
    </w:p>
    <w:p w14:paraId="7701A69A" w14:textId="77777777" w:rsidR="00E71FF1" w:rsidRDefault="00E71FF1" w:rsidP="00E71FF1">
      <w:pPr>
        <w:rPr>
          <w:iCs/>
          <w:lang w:eastAsia="en-GB"/>
        </w:rPr>
      </w:pPr>
      <w:r w:rsidDel="00E71FF1">
        <w:t xml:space="preserve"> </w:t>
      </w:r>
      <w:r w:rsidRPr="00900F3D">
        <w:rPr>
          <w:b/>
          <w:iCs/>
          <w:lang w:eastAsia="en-GB"/>
        </w:rPr>
        <w:t>Observation:</w:t>
      </w:r>
      <w:r>
        <w:rPr>
          <w:iCs/>
          <w:lang w:eastAsia="en-GB"/>
        </w:rPr>
        <w:t xml:space="preserve"> The minimum PDSCH TD allocation to determine the validity of PDCCH monitoring occasion could be fixed in specification. </w:t>
      </w:r>
    </w:p>
    <w:p w14:paraId="5DE32328" w14:textId="77777777" w:rsidR="00E71FF1" w:rsidRDefault="00E71FF1" w:rsidP="00E71FF1">
      <w:pPr>
        <w:rPr>
          <w:b/>
          <w:iCs/>
          <w:lang w:eastAsia="en-GB"/>
        </w:rPr>
      </w:pPr>
      <w:r w:rsidDel="00E71FF1">
        <w:t xml:space="preserve"> </w:t>
      </w:r>
      <w:r w:rsidRPr="007E5553">
        <w:rPr>
          <w:b/>
          <w:iCs/>
          <w:lang w:eastAsia="en-GB"/>
        </w:rPr>
        <w:t xml:space="preserve">Proposal: Inform RAN2 that in case of non-default association, selecting the paging PDCCH monitoring occasions purely based on the condition of overlapping with UL symbols, may result selecting such a PDCCH occasions </w:t>
      </w:r>
      <w:r>
        <w:rPr>
          <w:b/>
          <w:iCs/>
          <w:lang w:eastAsia="en-GB"/>
        </w:rPr>
        <w:t xml:space="preserve">in a slots </w:t>
      </w:r>
      <w:r w:rsidRPr="007E5553">
        <w:rPr>
          <w:b/>
          <w:iCs/>
          <w:lang w:eastAsia="en-GB"/>
        </w:rPr>
        <w:t xml:space="preserve">where paging message </w:t>
      </w:r>
      <w:r>
        <w:rPr>
          <w:b/>
          <w:iCs/>
          <w:lang w:eastAsia="en-GB"/>
        </w:rPr>
        <w:t xml:space="preserve">(PDSCH) </w:t>
      </w:r>
      <w:r w:rsidRPr="007E5553">
        <w:rPr>
          <w:b/>
          <w:iCs/>
          <w:lang w:eastAsia="en-GB"/>
        </w:rPr>
        <w:t>cannot be delivered.</w:t>
      </w:r>
      <w:r>
        <w:rPr>
          <w:b/>
          <w:iCs/>
          <w:lang w:eastAsia="en-GB"/>
        </w:rPr>
        <w:t xml:space="preserve"> </w:t>
      </w:r>
    </w:p>
    <w:p w14:paraId="6DC8AA0B" w14:textId="77777777" w:rsidR="00E71FF1" w:rsidRDefault="00E71FF1" w:rsidP="00E71FF1">
      <w:pPr>
        <w:rPr>
          <w:b/>
          <w:iCs/>
          <w:lang w:eastAsia="en-GB"/>
        </w:rPr>
      </w:pPr>
      <w:r>
        <w:rPr>
          <w:b/>
          <w:iCs/>
          <w:lang w:eastAsia="en-GB"/>
        </w:rPr>
        <w:t>Proposal: Indicate to RAN2 that RAN1 has identified that it would be preferable to account the required symbols for delivering the paging message when selecting paging PDCCH monitoring occasions, so that if the available symbols for DL transmission (DL and flexible) in a given slot exceed the number of symbols required for delivering the paging (scheduling and message), the PDCCH monitoring occasion would be valid.</w:t>
      </w:r>
    </w:p>
    <w:p w14:paraId="46305325" w14:textId="77777777" w:rsidR="00E71FF1" w:rsidRPr="007E5553" w:rsidRDefault="00E71FF1" w:rsidP="00E71FF1">
      <w:pPr>
        <w:rPr>
          <w:b/>
          <w:iCs/>
          <w:lang w:eastAsia="en-GB"/>
        </w:rPr>
      </w:pPr>
      <w:r>
        <w:rPr>
          <w:b/>
          <w:iCs/>
          <w:lang w:eastAsia="en-GB"/>
        </w:rPr>
        <w:t>Proposal: Inform to RAN2 that RAN1 considered different mechanism to provide the number of symbols to be assumed for PDSCH delivering the paging time allocation to be used in PDCCH monitoring occasion selection, and that to avoid RRC changes RAN1 considers that fixed value could be used.</w:t>
      </w:r>
      <w:r w:rsidRPr="00F90BA8">
        <w:rPr>
          <w:b/>
          <w:iCs/>
          <w:lang w:eastAsia="en-GB"/>
        </w:rPr>
        <w:t xml:space="preserve"> </w:t>
      </w:r>
      <w:r>
        <w:rPr>
          <w:b/>
          <w:iCs/>
          <w:lang w:eastAsia="en-GB"/>
        </w:rPr>
        <w:t>Value of 7 symbols is proposed.</w:t>
      </w:r>
    </w:p>
    <w:p w14:paraId="02E245EF" w14:textId="4BD2A393" w:rsidR="0062260C" w:rsidRDefault="00E71FF1" w:rsidP="00E71FF1">
      <w:r w:rsidDel="00E71FF1">
        <w:lastRenderedPageBreak/>
        <w:t xml:space="preserve"> </w:t>
      </w:r>
    </w:p>
    <w:p w14:paraId="4B0F4358" w14:textId="6ADA0F83" w:rsidR="0062260C" w:rsidRDefault="0062260C" w:rsidP="009177DD">
      <w:r>
        <w:t xml:space="preserve">Corresponding draft LS can be found in </w:t>
      </w:r>
      <w:r w:rsidR="00E71FF1">
        <w:rPr>
          <w:highlight w:val="yellow"/>
        </w:rPr>
        <w:fldChar w:fldCharType="begin"/>
      </w:r>
      <w:r w:rsidR="00E71FF1">
        <w:instrText xml:space="preserve"> REF _Ref525908072 \r \h </w:instrText>
      </w:r>
      <w:r w:rsidR="00E71FF1">
        <w:rPr>
          <w:highlight w:val="yellow"/>
        </w:rPr>
      </w:r>
      <w:r w:rsidR="00E71FF1">
        <w:rPr>
          <w:highlight w:val="yellow"/>
        </w:rPr>
        <w:fldChar w:fldCharType="separate"/>
      </w:r>
      <w:r w:rsidR="00E71FF1">
        <w:t>[4]</w:t>
      </w:r>
      <w:r w:rsidR="00E71FF1">
        <w:rPr>
          <w:highlight w:val="yellow"/>
        </w:rPr>
        <w:fldChar w:fldCharType="end"/>
      </w:r>
      <w:r w:rsidR="00E71FF1" w:rsidRPr="00D40574">
        <w:t>.</w:t>
      </w:r>
    </w:p>
    <w:p w14:paraId="45D00063" w14:textId="13FFF325" w:rsidR="00E71FF1" w:rsidRDefault="00E71FF1" w:rsidP="00E71FF1">
      <w:r>
        <w:t>Following the discussion on paging PDCCH monitoring occasions, and accounting the SI-window configuration we propose similarly for OSI:-</w:t>
      </w:r>
    </w:p>
    <w:p w14:paraId="157FAEB7" w14:textId="77777777" w:rsidR="00E71FF1" w:rsidRDefault="00E71FF1" w:rsidP="00E71FF1">
      <w:pPr>
        <w:rPr>
          <w:iCs/>
          <w:lang w:val="en-US" w:eastAsia="en-GB"/>
        </w:rPr>
      </w:pPr>
      <w:r w:rsidRPr="00C07279">
        <w:rPr>
          <w:b/>
          <w:iCs/>
          <w:lang w:val="en-US" w:eastAsia="en-GB"/>
        </w:rPr>
        <w:t>Observation</w:t>
      </w:r>
      <w:r>
        <w:rPr>
          <w:iCs/>
          <w:lang w:val="en-US" w:eastAsia="en-GB"/>
        </w:rPr>
        <w:t>: The starting location of a SI-message is set by the order of the SI message and applied periodicity</w:t>
      </w:r>
    </w:p>
    <w:p w14:paraId="64555071" w14:textId="77777777" w:rsidR="00E71FF1" w:rsidRDefault="00E71FF1" w:rsidP="00E71FF1">
      <w:pPr>
        <w:rPr>
          <w:b/>
          <w:iCs/>
          <w:lang w:eastAsia="en-GB"/>
        </w:rPr>
      </w:pPr>
      <w:r>
        <w:rPr>
          <w:b/>
          <w:iCs/>
          <w:lang w:eastAsia="en-GB"/>
        </w:rPr>
        <w:t>Proposal: Indicate to RAN2 that there would need to be mechanism to select the PDCCH monitoring occasions especially in case of unpaired spectrum. Inform that RAN1 has identified that it would be preferable to account the required symbols for delivering the SI message when selecting paging PDCCH monitoring occasions, so that if the available symbols for DL transmission (DL and flexible) in a given slot exceed the number of symbols required for delivering the SI-message (scheduling and message), the PDCCH monitoring occasion would be valid.</w:t>
      </w:r>
    </w:p>
    <w:p w14:paraId="37FBF91C" w14:textId="77777777" w:rsidR="00E71FF1" w:rsidRPr="007E5553" w:rsidRDefault="00E71FF1" w:rsidP="00E71FF1">
      <w:pPr>
        <w:rPr>
          <w:b/>
          <w:iCs/>
          <w:lang w:eastAsia="en-GB"/>
        </w:rPr>
      </w:pPr>
      <w:r>
        <w:rPr>
          <w:b/>
          <w:iCs/>
          <w:lang w:eastAsia="en-GB"/>
        </w:rPr>
        <w:t>Proposal: Inform to RAN2 that RAN1 considered different mechanism to provide the number of symbols to be assumed for PDSCH delivering the SI-message time allocation to be used in PDCCH monitoring occasion selection, and that to avoid RRC changes RAN1 considers that fixed value could be used. Value of 7 symbols is proposed.</w:t>
      </w:r>
    </w:p>
    <w:p w14:paraId="333374ED" w14:textId="77777777" w:rsidR="0062260C" w:rsidRPr="00D40574" w:rsidRDefault="0062260C" w:rsidP="009177DD">
      <w:pPr>
        <w:rPr>
          <w:lang w:val="en-US"/>
        </w:rPr>
      </w:pPr>
    </w:p>
    <w:p w14:paraId="6742466D" w14:textId="77777777" w:rsidR="0084254D" w:rsidRPr="00E24682" w:rsidRDefault="0084254D" w:rsidP="00094B6B">
      <w:pPr>
        <w:pStyle w:val="B1"/>
        <w:ind w:left="0" w:firstLine="0"/>
        <w:rPr>
          <w:lang w:val="en-US"/>
        </w:rPr>
      </w:pPr>
    </w:p>
    <w:p w14:paraId="06B26DB2" w14:textId="77777777" w:rsidR="00094B6B" w:rsidRPr="006E13D1" w:rsidRDefault="009177DD" w:rsidP="00094B6B">
      <w:pPr>
        <w:pStyle w:val="Heading1"/>
      </w:pPr>
      <w:r>
        <w:t>References</w:t>
      </w:r>
    </w:p>
    <w:p w14:paraId="46CCC1BD" w14:textId="3AA858DC" w:rsidR="000F770D" w:rsidRPr="000F770D" w:rsidRDefault="000F770D" w:rsidP="000F770D">
      <w:pPr>
        <w:numPr>
          <w:ilvl w:val="0"/>
          <w:numId w:val="4"/>
        </w:numPr>
        <w:spacing w:after="160" w:line="259" w:lineRule="auto"/>
      </w:pPr>
      <w:bookmarkStart w:id="3" w:name="_Ref524959757"/>
      <w:bookmarkStart w:id="4" w:name="_Ref521585906"/>
      <w:bookmarkStart w:id="5" w:name="_Ref521049354"/>
      <w:bookmarkStart w:id="6" w:name="_Ref503514254"/>
      <w:r w:rsidRPr="000F770D">
        <w:t>R1-1809965, Reply LS on Further A</w:t>
      </w:r>
      <w:r>
        <w:t>greements on Paging Occasions, RAN1</w:t>
      </w:r>
      <w:bookmarkEnd w:id="3"/>
    </w:p>
    <w:p w14:paraId="736318A5" w14:textId="4A91F34D" w:rsidR="00BF3EF3" w:rsidRDefault="001B178E" w:rsidP="001B178E">
      <w:pPr>
        <w:numPr>
          <w:ilvl w:val="0"/>
          <w:numId w:val="4"/>
        </w:numPr>
        <w:spacing w:after="160" w:line="259" w:lineRule="auto"/>
        <w:rPr>
          <w:lang w:val="fi-FI"/>
        </w:rPr>
      </w:pPr>
      <w:bookmarkStart w:id="7" w:name="_Ref525034263"/>
      <w:r w:rsidRPr="001B178E">
        <w:rPr>
          <w:lang w:val="fi-FI"/>
        </w:rPr>
        <w:t>R1-1809876</w:t>
      </w:r>
      <w:r w:rsidR="00BF3EF3" w:rsidRPr="00BF3EF3">
        <w:rPr>
          <w:lang w:val="fi-FI"/>
        </w:rPr>
        <w:t>, LS on OSI acquisition,</w:t>
      </w:r>
      <w:r w:rsidR="00BF3EF3">
        <w:rPr>
          <w:lang w:val="fi-FI"/>
        </w:rPr>
        <w:t xml:space="preserve"> RAN2</w:t>
      </w:r>
      <w:bookmarkEnd w:id="7"/>
    </w:p>
    <w:p w14:paraId="026D0FFC" w14:textId="3B27CCA6" w:rsidR="009E7562" w:rsidRDefault="009E7562" w:rsidP="009E7562">
      <w:pPr>
        <w:numPr>
          <w:ilvl w:val="0"/>
          <w:numId w:val="4"/>
        </w:numPr>
        <w:spacing w:after="160" w:line="259" w:lineRule="auto"/>
      </w:pPr>
      <w:bookmarkStart w:id="8" w:name="_Ref525648212"/>
      <w:r w:rsidRPr="009E7562">
        <w:t>R1-1809370</w:t>
      </w:r>
      <w:r w:rsidRPr="007E5553">
        <w:t>, On issues related to DL signals and channels</w:t>
      </w:r>
      <w:r>
        <w:t>, Nokia, Nokia Shanghai Bell</w:t>
      </w:r>
      <w:bookmarkEnd w:id="8"/>
    </w:p>
    <w:p w14:paraId="00E2CE48" w14:textId="43CB0353" w:rsidR="00E71FF1" w:rsidRDefault="00E71FF1" w:rsidP="00E71FF1">
      <w:pPr>
        <w:numPr>
          <w:ilvl w:val="0"/>
          <w:numId w:val="4"/>
        </w:numPr>
        <w:spacing w:after="160" w:line="259" w:lineRule="auto"/>
      </w:pPr>
      <w:bookmarkStart w:id="9" w:name="_Ref525908072"/>
      <w:r w:rsidRPr="00E71FF1">
        <w:t>R1-1811476</w:t>
      </w:r>
      <w:r>
        <w:t>,</w:t>
      </w:r>
      <w:r w:rsidRPr="00E71FF1">
        <w:tab/>
        <w:t>[Draft] LS on Agreements on Paging monitoring</w:t>
      </w:r>
      <w:r>
        <w:t>, Nokia, Nokia Shanghai Bell</w:t>
      </w:r>
      <w:bookmarkEnd w:id="9"/>
    </w:p>
    <w:p w14:paraId="1C818BE6" w14:textId="7FBB4597" w:rsidR="00E71FF1" w:rsidRDefault="00E71FF1" w:rsidP="00E71FF1">
      <w:pPr>
        <w:numPr>
          <w:ilvl w:val="0"/>
          <w:numId w:val="4"/>
        </w:numPr>
        <w:spacing w:after="160" w:line="259" w:lineRule="auto"/>
      </w:pPr>
      <w:bookmarkStart w:id="10" w:name="_Ref525908036"/>
      <w:r w:rsidRPr="00E71FF1">
        <w:t>R</w:t>
      </w:r>
      <w:r>
        <w:t xml:space="preserve">1-1811477, </w:t>
      </w:r>
      <w:r w:rsidRPr="00E71FF1">
        <w:t>[Draft] Reply LS on OSI acquisition</w:t>
      </w:r>
      <w:r>
        <w:t>, Nokia Shanghai Bell</w:t>
      </w:r>
      <w:bookmarkEnd w:id="10"/>
    </w:p>
    <w:p w14:paraId="4E69AA90" w14:textId="1884AE76" w:rsidR="00E71FF1" w:rsidRPr="007E5553" w:rsidRDefault="00E71FF1" w:rsidP="00A67E05">
      <w:pPr>
        <w:numPr>
          <w:ilvl w:val="0"/>
          <w:numId w:val="4"/>
        </w:numPr>
        <w:spacing w:after="160" w:line="259" w:lineRule="auto"/>
      </w:pPr>
      <w:bookmarkStart w:id="11" w:name="_Ref525908778"/>
      <w:r>
        <w:t>R2-181</w:t>
      </w:r>
      <w:r w:rsidR="00A67E05">
        <w:t xml:space="preserve">3084, </w:t>
      </w:r>
      <w:r w:rsidR="00A67E05" w:rsidRPr="00A67E05">
        <w:t>Miscellaneous Corrections based on endorsed CRs in RAN2#103</w:t>
      </w:r>
      <w:r w:rsidR="00A67E05">
        <w:t xml:space="preserve">, </w:t>
      </w:r>
      <w:r w:rsidR="00A67E05" w:rsidRPr="00A67E05">
        <w:t>Rapporteur (Qualcomm Incorporated)</w:t>
      </w:r>
      <w:bookmarkEnd w:id="11"/>
    </w:p>
    <w:bookmarkEnd w:id="4"/>
    <w:bookmarkEnd w:id="5"/>
    <w:bookmarkEnd w:id="6"/>
    <w:p w14:paraId="2CF8491C" w14:textId="77777777" w:rsidR="00786C35" w:rsidRPr="009177DD" w:rsidRDefault="00786C35" w:rsidP="00580D9C">
      <w:pPr>
        <w:rPr>
          <w:lang w:val="en-US"/>
        </w:rPr>
      </w:pPr>
    </w:p>
    <w:sectPr w:rsidR="00786C35" w:rsidRPr="009177DD" w:rsidSect="00E42F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D5A8" w14:textId="77777777" w:rsidR="00E6489D" w:rsidRDefault="00E6489D">
      <w:r>
        <w:separator/>
      </w:r>
    </w:p>
  </w:endnote>
  <w:endnote w:type="continuationSeparator" w:id="0">
    <w:p w14:paraId="78880B1E" w14:textId="77777777" w:rsidR="00E6489D" w:rsidRDefault="00E6489D">
      <w:r>
        <w:continuationSeparator/>
      </w:r>
    </w:p>
  </w:endnote>
  <w:endnote w:type="continuationNotice" w:id="1">
    <w:p w14:paraId="4DE2A379" w14:textId="77777777" w:rsidR="00E6489D" w:rsidRDefault="00E64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381A6" w14:textId="77777777" w:rsidR="00E6489D" w:rsidRDefault="00E6489D">
      <w:r>
        <w:separator/>
      </w:r>
    </w:p>
  </w:footnote>
  <w:footnote w:type="continuationSeparator" w:id="0">
    <w:p w14:paraId="2A00B8D2" w14:textId="77777777" w:rsidR="00E6489D" w:rsidRDefault="00E6489D">
      <w:r>
        <w:continuationSeparator/>
      </w:r>
    </w:p>
  </w:footnote>
  <w:footnote w:type="continuationNotice" w:id="1">
    <w:p w14:paraId="56110491" w14:textId="77777777" w:rsidR="00E6489D" w:rsidRDefault="00E648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1CA05766"/>
    <w:multiLevelType w:val="hybridMultilevel"/>
    <w:tmpl w:val="4B14C414"/>
    <w:lvl w:ilvl="0" w:tplc="7F28A66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1B4EAE"/>
    <w:multiLevelType w:val="hybridMultilevel"/>
    <w:tmpl w:val="27C2B3F0"/>
    <w:lvl w:ilvl="0" w:tplc="6FBC1E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3E2487"/>
    <w:multiLevelType w:val="hybridMultilevel"/>
    <w:tmpl w:val="F84644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6534367"/>
    <w:multiLevelType w:val="hybridMultilevel"/>
    <w:tmpl w:val="F75871EC"/>
    <w:lvl w:ilvl="0" w:tplc="7F28A66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F266185"/>
    <w:multiLevelType w:val="hybridMultilevel"/>
    <w:tmpl w:val="743C7ADE"/>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3B54408"/>
    <w:multiLevelType w:val="hybridMultilevel"/>
    <w:tmpl w:val="6F42C71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12"/>
  </w:num>
  <w:num w:numId="7">
    <w:abstractNumId w:val="5"/>
  </w:num>
  <w:num w:numId="8">
    <w:abstractNumId w:val="2"/>
  </w:num>
  <w:num w:numId="9">
    <w:abstractNumId w:val="6"/>
  </w:num>
  <w:num w:numId="10">
    <w:abstractNumId w:val="9"/>
  </w:num>
  <w:num w:numId="11">
    <w:abstractNumId w:val="4"/>
  </w:num>
  <w:num w:numId="12">
    <w:abstractNumId w:val="1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AE"/>
    <w:rsid w:val="000030EB"/>
    <w:rsid w:val="00004B52"/>
    <w:rsid w:val="00010BA6"/>
    <w:rsid w:val="00011F2E"/>
    <w:rsid w:val="000125E5"/>
    <w:rsid w:val="00015148"/>
    <w:rsid w:val="00016918"/>
    <w:rsid w:val="0002204F"/>
    <w:rsid w:val="0002462A"/>
    <w:rsid w:val="00026D6E"/>
    <w:rsid w:val="00030D0E"/>
    <w:rsid w:val="00033397"/>
    <w:rsid w:val="00033464"/>
    <w:rsid w:val="00033F3F"/>
    <w:rsid w:val="000346C1"/>
    <w:rsid w:val="00037A78"/>
    <w:rsid w:val="00040095"/>
    <w:rsid w:val="0005367D"/>
    <w:rsid w:val="000537C1"/>
    <w:rsid w:val="00053FD0"/>
    <w:rsid w:val="00067DAA"/>
    <w:rsid w:val="000702E0"/>
    <w:rsid w:val="00076AB9"/>
    <w:rsid w:val="00080512"/>
    <w:rsid w:val="0008155A"/>
    <w:rsid w:val="00090294"/>
    <w:rsid w:val="00090468"/>
    <w:rsid w:val="00092B8D"/>
    <w:rsid w:val="00094B6B"/>
    <w:rsid w:val="000968AD"/>
    <w:rsid w:val="000A0214"/>
    <w:rsid w:val="000A27FA"/>
    <w:rsid w:val="000A3010"/>
    <w:rsid w:val="000A5119"/>
    <w:rsid w:val="000B255D"/>
    <w:rsid w:val="000B4338"/>
    <w:rsid w:val="000B4536"/>
    <w:rsid w:val="000B74D9"/>
    <w:rsid w:val="000B785D"/>
    <w:rsid w:val="000B7BCF"/>
    <w:rsid w:val="000C0FD2"/>
    <w:rsid w:val="000C148D"/>
    <w:rsid w:val="000C20CA"/>
    <w:rsid w:val="000C522B"/>
    <w:rsid w:val="000D1C3F"/>
    <w:rsid w:val="000D58AB"/>
    <w:rsid w:val="000D7F4E"/>
    <w:rsid w:val="000E0443"/>
    <w:rsid w:val="000E0466"/>
    <w:rsid w:val="000E23A8"/>
    <w:rsid w:val="000E540A"/>
    <w:rsid w:val="000F2638"/>
    <w:rsid w:val="000F28DF"/>
    <w:rsid w:val="000F490A"/>
    <w:rsid w:val="000F571E"/>
    <w:rsid w:val="000F770D"/>
    <w:rsid w:val="0010772F"/>
    <w:rsid w:val="00111DE9"/>
    <w:rsid w:val="00112F1A"/>
    <w:rsid w:val="00115C0A"/>
    <w:rsid w:val="00122894"/>
    <w:rsid w:val="00123AC0"/>
    <w:rsid w:val="001254FB"/>
    <w:rsid w:val="00133E37"/>
    <w:rsid w:val="00133FCF"/>
    <w:rsid w:val="001426B0"/>
    <w:rsid w:val="001429A4"/>
    <w:rsid w:val="00143E2A"/>
    <w:rsid w:val="00145075"/>
    <w:rsid w:val="00145383"/>
    <w:rsid w:val="001459FE"/>
    <w:rsid w:val="00147C94"/>
    <w:rsid w:val="001550EB"/>
    <w:rsid w:val="00155A20"/>
    <w:rsid w:val="001572D3"/>
    <w:rsid w:val="00157E7D"/>
    <w:rsid w:val="00161E83"/>
    <w:rsid w:val="0016333C"/>
    <w:rsid w:val="0016400B"/>
    <w:rsid w:val="001640EE"/>
    <w:rsid w:val="00167303"/>
    <w:rsid w:val="001673BB"/>
    <w:rsid w:val="001732F7"/>
    <w:rsid w:val="001741A0"/>
    <w:rsid w:val="00174327"/>
    <w:rsid w:val="00175192"/>
    <w:rsid w:val="00175FA0"/>
    <w:rsid w:val="0017694D"/>
    <w:rsid w:val="0018070B"/>
    <w:rsid w:val="001859BE"/>
    <w:rsid w:val="001864E2"/>
    <w:rsid w:val="00191667"/>
    <w:rsid w:val="00192EB1"/>
    <w:rsid w:val="0019439F"/>
    <w:rsid w:val="00194CD0"/>
    <w:rsid w:val="00195F25"/>
    <w:rsid w:val="001A6488"/>
    <w:rsid w:val="001B02AF"/>
    <w:rsid w:val="001B07D0"/>
    <w:rsid w:val="001B110F"/>
    <w:rsid w:val="001B178E"/>
    <w:rsid w:val="001B49C9"/>
    <w:rsid w:val="001B6732"/>
    <w:rsid w:val="001C3F9E"/>
    <w:rsid w:val="001C4F79"/>
    <w:rsid w:val="001C5228"/>
    <w:rsid w:val="001C6649"/>
    <w:rsid w:val="001C7DE8"/>
    <w:rsid w:val="001D19A4"/>
    <w:rsid w:val="001D4F8E"/>
    <w:rsid w:val="001E5132"/>
    <w:rsid w:val="001E5FE2"/>
    <w:rsid w:val="001F168B"/>
    <w:rsid w:val="001F21F4"/>
    <w:rsid w:val="001F5DE1"/>
    <w:rsid w:val="001F7831"/>
    <w:rsid w:val="00204045"/>
    <w:rsid w:val="002045C4"/>
    <w:rsid w:val="002055AB"/>
    <w:rsid w:val="002060B2"/>
    <w:rsid w:val="0020712B"/>
    <w:rsid w:val="00211EC7"/>
    <w:rsid w:val="00215100"/>
    <w:rsid w:val="00217FB4"/>
    <w:rsid w:val="002215AA"/>
    <w:rsid w:val="00225B63"/>
    <w:rsid w:val="0022606D"/>
    <w:rsid w:val="00231728"/>
    <w:rsid w:val="00234448"/>
    <w:rsid w:val="00241448"/>
    <w:rsid w:val="002415D8"/>
    <w:rsid w:val="00242591"/>
    <w:rsid w:val="00256C14"/>
    <w:rsid w:val="002610D8"/>
    <w:rsid w:val="002747EC"/>
    <w:rsid w:val="00275AE2"/>
    <w:rsid w:val="002855BF"/>
    <w:rsid w:val="00286935"/>
    <w:rsid w:val="00286D3A"/>
    <w:rsid w:val="00296D11"/>
    <w:rsid w:val="002A49B3"/>
    <w:rsid w:val="002B34E7"/>
    <w:rsid w:val="002C4222"/>
    <w:rsid w:val="002C43E5"/>
    <w:rsid w:val="002D16E3"/>
    <w:rsid w:val="002D699D"/>
    <w:rsid w:val="002E7EEF"/>
    <w:rsid w:val="002F0D22"/>
    <w:rsid w:val="002F1C8F"/>
    <w:rsid w:val="002F34A7"/>
    <w:rsid w:val="002F3C7A"/>
    <w:rsid w:val="002F4034"/>
    <w:rsid w:val="002F746F"/>
    <w:rsid w:val="00302A8C"/>
    <w:rsid w:val="003040A8"/>
    <w:rsid w:val="00305795"/>
    <w:rsid w:val="00305E57"/>
    <w:rsid w:val="0030624E"/>
    <w:rsid w:val="00307F39"/>
    <w:rsid w:val="00313607"/>
    <w:rsid w:val="003171F4"/>
    <w:rsid w:val="003172DC"/>
    <w:rsid w:val="00325AE3"/>
    <w:rsid w:val="00325B56"/>
    <w:rsid w:val="00326069"/>
    <w:rsid w:val="00326388"/>
    <w:rsid w:val="00326A2F"/>
    <w:rsid w:val="00327370"/>
    <w:rsid w:val="00330B8F"/>
    <w:rsid w:val="00337E23"/>
    <w:rsid w:val="00341366"/>
    <w:rsid w:val="00346D22"/>
    <w:rsid w:val="0035462D"/>
    <w:rsid w:val="00356B8B"/>
    <w:rsid w:val="00360DF6"/>
    <w:rsid w:val="00361168"/>
    <w:rsid w:val="00364B41"/>
    <w:rsid w:val="00364D8F"/>
    <w:rsid w:val="00370540"/>
    <w:rsid w:val="00370892"/>
    <w:rsid w:val="00370AA0"/>
    <w:rsid w:val="003753B9"/>
    <w:rsid w:val="0037773F"/>
    <w:rsid w:val="00387FDC"/>
    <w:rsid w:val="00390F93"/>
    <w:rsid w:val="00391B2A"/>
    <w:rsid w:val="003960F9"/>
    <w:rsid w:val="00396289"/>
    <w:rsid w:val="003A12A9"/>
    <w:rsid w:val="003A40FA"/>
    <w:rsid w:val="003A41EF"/>
    <w:rsid w:val="003A6673"/>
    <w:rsid w:val="003B11D1"/>
    <w:rsid w:val="003B16A4"/>
    <w:rsid w:val="003B3EC8"/>
    <w:rsid w:val="003B40AD"/>
    <w:rsid w:val="003B4DF3"/>
    <w:rsid w:val="003B7583"/>
    <w:rsid w:val="003C11E4"/>
    <w:rsid w:val="003C1361"/>
    <w:rsid w:val="003C16AD"/>
    <w:rsid w:val="003C4E37"/>
    <w:rsid w:val="003C5F33"/>
    <w:rsid w:val="003C5FCC"/>
    <w:rsid w:val="003D3B24"/>
    <w:rsid w:val="003D7AFB"/>
    <w:rsid w:val="003E101B"/>
    <w:rsid w:val="003E16BE"/>
    <w:rsid w:val="003E1D8F"/>
    <w:rsid w:val="003E4314"/>
    <w:rsid w:val="003E60D9"/>
    <w:rsid w:val="003E791B"/>
    <w:rsid w:val="003F010E"/>
    <w:rsid w:val="003F121B"/>
    <w:rsid w:val="003F4E28"/>
    <w:rsid w:val="003F55CD"/>
    <w:rsid w:val="003F6466"/>
    <w:rsid w:val="003F6A84"/>
    <w:rsid w:val="004006E8"/>
    <w:rsid w:val="00401855"/>
    <w:rsid w:val="00402A2E"/>
    <w:rsid w:val="00402E65"/>
    <w:rsid w:val="00415B84"/>
    <w:rsid w:val="00417454"/>
    <w:rsid w:val="00417700"/>
    <w:rsid w:val="004210F7"/>
    <w:rsid w:val="0042136E"/>
    <w:rsid w:val="00421EB3"/>
    <w:rsid w:val="00424794"/>
    <w:rsid w:val="004249D5"/>
    <w:rsid w:val="004322FB"/>
    <w:rsid w:val="00441111"/>
    <w:rsid w:val="00447E18"/>
    <w:rsid w:val="004508A0"/>
    <w:rsid w:val="00450A86"/>
    <w:rsid w:val="00451F45"/>
    <w:rsid w:val="00460C33"/>
    <w:rsid w:val="00466CA4"/>
    <w:rsid w:val="00467A9C"/>
    <w:rsid w:val="00473755"/>
    <w:rsid w:val="00475375"/>
    <w:rsid w:val="00477455"/>
    <w:rsid w:val="004809AF"/>
    <w:rsid w:val="0048131C"/>
    <w:rsid w:val="004818D4"/>
    <w:rsid w:val="0048361F"/>
    <w:rsid w:val="00487AEF"/>
    <w:rsid w:val="00497BB8"/>
    <w:rsid w:val="004A0917"/>
    <w:rsid w:val="004A147C"/>
    <w:rsid w:val="004A1F7B"/>
    <w:rsid w:val="004C0052"/>
    <w:rsid w:val="004C44D2"/>
    <w:rsid w:val="004D3578"/>
    <w:rsid w:val="004D380D"/>
    <w:rsid w:val="004D783C"/>
    <w:rsid w:val="004D7CED"/>
    <w:rsid w:val="004E213A"/>
    <w:rsid w:val="004E2A1A"/>
    <w:rsid w:val="004E6733"/>
    <w:rsid w:val="004E77EB"/>
    <w:rsid w:val="004F31BF"/>
    <w:rsid w:val="004F707D"/>
    <w:rsid w:val="00503171"/>
    <w:rsid w:val="00503D6F"/>
    <w:rsid w:val="005048CA"/>
    <w:rsid w:val="00505A69"/>
    <w:rsid w:val="00506C28"/>
    <w:rsid w:val="005102E5"/>
    <w:rsid w:val="00512869"/>
    <w:rsid w:val="005208DB"/>
    <w:rsid w:val="00521D64"/>
    <w:rsid w:val="00531652"/>
    <w:rsid w:val="00533C17"/>
    <w:rsid w:val="00534708"/>
    <w:rsid w:val="00534DA0"/>
    <w:rsid w:val="00537218"/>
    <w:rsid w:val="00543E6C"/>
    <w:rsid w:val="00543F2B"/>
    <w:rsid w:val="00545CE6"/>
    <w:rsid w:val="00545FA8"/>
    <w:rsid w:val="00557896"/>
    <w:rsid w:val="00565087"/>
    <w:rsid w:val="0056573F"/>
    <w:rsid w:val="0057080F"/>
    <w:rsid w:val="00580D9C"/>
    <w:rsid w:val="00582BA5"/>
    <w:rsid w:val="00586FFE"/>
    <w:rsid w:val="00587AA3"/>
    <w:rsid w:val="0059700F"/>
    <w:rsid w:val="005972CE"/>
    <w:rsid w:val="005A2959"/>
    <w:rsid w:val="005A51E5"/>
    <w:rsid w:val="005A55AB"/>
    <w:rsid w:val="005A5B88"/>
    <w:rsid w:val="005A74FF"/>
    <w:rsid w:val="005B7902"/>
    <w:rsid w:val="005C0490"/>
    <w:rsid w:val="005C4800"/>
    <w:rsid w:val="005C564F"/>
    <w:rsid w:val="005C6164"/>
    <w:rsid w:val="005C7083"/>
    <w:rsid w:val="005C7B82"/>
    <w:rsid w:val="005D0391"/>
    <w:rsid w:val="005D0761"/>
    <w:rsid w:val="005D2B2A"/>
    <w:rsid w:val="005F205C"/>
    <w:rsid w:val="005F36F5"/>
    <w:rsid w:val="005F560D"/>
    <w:rsid w:val="005F7760"/>
    <w:rsid w:val="00601174"/>
    <w:rsid w:val="00611566"/>
    <w:rsid w:val="00615483"/>
    <w:rsid w:val="006176AB"/>
    <w:rsid w:val="006203BA"/>
    <w:rsid w:val="0062260C"/>
    <w:rsid w:val="00627A76"/>
    <w:rsid w:val="006306B8"/>
    <w:rsid w:val="00632F1F"/>
    <w:rsid w:val="0063377D"/>
    <w:rsid w:val="00635255"/>
    <w:rsid w:val="00640D1F"/>
    <w:rsid w:val="00645105"/>
    <w:rsid w:val="00645A49"/>
    <w:rsid w:val="00646D99"/>
    <w:rsid w:val="00654258"/>
    <w:rsid w:val="006548C6"/>
    <w:rsid w:val="00656910"/>
    <w:rsid w:val="00660C79"/>
    <w:rsid w:val="006613C8"/>
    <w:rsid w:val="00665E23"/>
    <w:rsid w:val="00680B7D"/>
    <w:rsid w:val="00685E5A"/>
    <w:rsid w:val="006914B2"/>
    <w:rsid w:val="006A1F0D"/>
    <w:rsid w:val="006A3B9E"/>
    <w:rsid w:val="006A689E"/>
    <w:rsid w:val="006A6DFF"/>
    <w:rsid w:val="006A766C"/>
    <w:rsid w:val="006A7FD1"/>
    <w:rsid w:val="006B6BF8"/>
    <w:rsid w:val="006C2594"/>
    <w:rsid w:val="006C66D8"/>
    <w:rsid w:val="006D1B75"/>
    <w:rsid w:val="006D1E24"/>
    <w:rsid w:val="006D2D19"/>
    <w:rsid w:val="006D543C"/>
    <w:rsid w:val="006E1417"/>
    <w:rsid w:val="006E1D15"/>
    <w:rsid w:val="006E4B0F"/>
    <w:rsid w:val="006E71A6"/>
    <w:rsid w:val="006F02EA"/>
    <w:rsid w:val="006F10C2"/>
    <w:rsid w:val="006F6A2C"/>
    <w:rsid w:val="00700090"/>
    <w:rsid w:val="00706A0E"/>
    <w:rsid w:val="00710201"/>
    <w:rsid w:val="00710DB0"/>
    <w:rsid w:val="00710F2F"/>
    <w:rsid w:val="0071191F"/>
    <w:rsid w:val="007148AD"/>
    <w:rsid w:val="00714A05"/>
    <w:rsid w:val="00714CC6"/>
    <w:rsid w:val="007216D3"/>
    <w:rsid w:val="00726B82"/>
    <w:rsid w:val="007342B5"/>
    <w:rsid w:val="00734A5B"/>
    <w:rsid w:val="0073611B"/>
    <w:rsid w:val="00737545"/>
    <w:rsid w:val="007419E2"/>
    <w:rsid w:val="007439F9"/>
    <w:rsid w:val="00744E76"/>
    <w:rsid w:val="0075514F"/>
    <w:rsid w:val="00757D40"/>
    <w:rsid w:val="00765FD8"/>
    <w:rsid w:val="00766276"/>
    <w:rsid w:val="0076717D"/>
    <w:rsid w:val="007751A0"/>
    <w:rsid w:val="00780751"/>
    <w:rsid w:val="00780E8B"/>
    <w:rsid w:val="00781F0F"/>
    <w:rsid w:val="0078408B"/>
    <w:rsid w:val="00784F18"/>
    <w:rsid w:val="00785194"/>
    <w:rsid w:val="00785C6E"/>
    <w:rsid w:val="00786C35"/>
    <w:rsid w:val="00787013"/>
    <w:rsid w:val="0078727C"/>
    <w:rsid w:val="0079049D"/>
    <w:rsid w:val="007919A9"/>
    <w:rsid w:val="00793DC5"/>
    <w:rsid w:val="007949F8"/>
    <w:rsid w:val="007953C1"/>
    <w:rsid w:val="00796410"/>
    <w:rsid w:val="007A0490"/>
    <w:rsid w:val="007A20D0"/>
    <w:rsid w:val="007B0876"/>
    <w:rsid w:val="007B0926"/>
    <w:rsid w:val="007B18D8"/>
    <w:rsid w:val="007C0764"/>
    <w:rsid w:val="007C095F"/>
    <w:rsid w:val="007C127D"/>
    <w:rsid w:val="007D059F"/>
    <w:rsid w:val="007D4728"/>
    <w:rsid w:val="007D7EB9"/>
    <w:rsid w:val="007E0457"/>
    <w:rsid w:val="007E5553"/>
    <w:rsid w:val="007E5662"/>
    <w:rsid w:val="007E7DBB"/>
    <w:rsid w:val="007F5228"/>
    <w:rsid w:val="008003F8"/>
    <w:rsid w:val="00800775"/>
    <w:rsid w:val="008018A6"/>
    <w:rsid w:val="008028A4"/>
    <w:rsid w:val="0081059D"/>
    <w:rsid w:val="00813245"/>
    <w:rsid w:val="00815F19"/>
    <w:rsid w:val="00821746"/>
    <w:rsid w:val="0083318B"/>
    <w:rsid w:val="00833775"/>
    <w:rsid w:val="008338B3"/>
    <w:rsid w:val="008421B5"/>
    <w:rsid w:val="0084254D"/>
    <w:rsid w:val="00844F47"/>
    <w:rsid w:val="00845B5D"/>
    <w:rsid w:val="008503BE"/>
    <w:rsid w:val="00850CBE"/>
    <w:rsid w:val="00851580"/>
    <w:rsid w:val="00852900"/>
    <w:rsid w:val="00864F87"/>
    <w:rsid w:val="00865CE9"/>
    <w:rsid w:val="00867C79"/>
    <w:rsid w:val="00872872"/>
    <w:rsid w:val="0087643E"/>
    <w:rsid w:val="008768CA"/>
    <w:rsid w:val="00877EF9"/>
    <w:rsid w:val="00880559"/>
    <w:rsid w:val="008812E1"/>
    <w:rsid w:val="008843CA"/>
    <w:rsid w:val="00886094"/>
    <w:rsid w:val="0089010A"/>
    <w:rsid w:val="00890D67"/>
    <w:rsid w:val="00892192"/>
    <w:rsid w:val="008A05E2"/>
    <w:rsid w:val="008B1E86"/>
    <w:rsid w:val="008B5306"/>
    <w:rsid w:val="008B5337"/>
    <w:rsid w:val="008B71A4"/>
    <w:rsid w:val="008C28F6"/>
    <w:rsid w:val="008C696A"/>
    <w:rsid w:val="008C7BC1"/>
    <w:rsid w:val="008D2E4D"/>
    <w:rsid w:val="008D5571"/>
    <w:rsid w:val="008D5646"/>
    <w:rsid w:val="008D5C42"/>
    <w:rsid w:val="008E6CD1"/>
    <w:rsid w:val="00901F2F"/>
    <w:rsid w:val="009021EE"/>
    <w:rsid w:val="009024ED"/>
    <w:rsid w:val="0090271F"/>
    <w:rsid w:val="00902DB9"/>
    <w:rsid w:val="0090466A"/>
    <w:rsid w:val="009050F5"/>
    <w:rsid w:val="00906024"/>
    <w:rsid w:val="00913526"/>
    <w:rsid w:val="0091658E"/>
    <w:rsid w:val="00916C04"/>
    <w:rsid w:val="009177DD"/>
    <w:rsid w:val="00924C10"/>
    <w:rsid w:val="00926329"/>
    <w:rsid w:val="00927882"/>
    <w:rsid w:val="00927BEE"/>
    <w:rsid w:val="009335B6"/>
    <w:rsid w:val="00933B86"/>
    <w:rsid w:val="00936071"/>
    <w:rsid w:val="009369D4"/>
    <w:rsid w:val="009376F8"/>
    <w:rsid w:val="0093791D"/>
    <w:rsid w:val="00940212"/>
    <w:rsid w:val="009412B9"/>
    <w:rsid w:val="00942EC2"/>
    <w:rsid w:val="009434BB"/>
    <w:rsid w:val="009458F4"/>
    <w:rsid w:val="00955139"/>
    <w:rsid w:val="0095660C"/>
    <w:rsid w:val="00956F28"/>
    <w:rsid w:val="00961B32"/>
    <w:rsid w:val="00961BEF"/>
    <w:rsid w:val="009640EB"/>
    <w:rsid w:val="00965CF0"/>
    <w:rsid w:val="00970DB3"/>
    <w:rsid w:val="00972D11"/>
    <w:rsid w:val="00972EC5"/>
    <w:rsid w:val="00974829"/>
    <w:rsid w:val="00974BB0"/>
    <w:rsid w:val="00974F88"/>
    <w:rsid w:val="00975943"/>
    <w:rsid w:val="00991DB0"/>
    <w:rsid w:val="00992009"/>
    <w:rsid w:val="00997731"/>
    <w:rsid w:val="009A0958"/>
    <w:rsid w:val="009A0AF3"/>
    <w:rsid w:val="009A7676"/>
    <w:rsid w:val="009B07CD"/>
    <w:rsid w:val="009B0B1F"/>
    <w:rsid w:val="009B4CBA"/>
    <w:rsid w:val="009B6FD4"/>
    <w:rsid w:val="009C19E9"/>
    <w:rsid w:val="009C62F3"/>
    <w:rsid w:val="009C7042"/>
    <w:rsid w:val="009D55DA"/>
    <w:rsid w:val="009D74A6"/>
    <w:rsid w:val="009D7B54"/>
    <w:rsid w:val="009E0406"/>
    <w:rsid w:val="009E6736"/>
    <w:rsid w:val="009E7562"/>
    <w:rsid w:val="009F2BEC"/>
    <w:rsid w:val="009F3CC6"/>
    <w:rsid w:val="009F4E97"/>
    <w:rsid w:val="00A00D47"/>
    <w:rsid w:val="00A04014"/>
    <w:rsid w:val="00A07BAF"/>
    <w:rsid w:val="00A10F02"/>
    <w:rsid w:val="00A1299F"/>
    <w:rsid w:val="00A204CA"/>
    <w:rsid w:val="00A204E7"/>
    <w:rsid w:val="00A22E4A"/>
    <w:rsid w:val="00A26BFF"/>
    <w:rsid w:val="00A31960"/>
    <w:rsid w:val="00A32CA5"/>
    <w:rsid w:val="00A43D36"/>
    <w:rsid w:val="00A440E0"/>
    <w:rsid w:val="00A50232"/>
    <w:rsid w:val="00A53724"/>
    <w:rsid w:val="00A538C3"/>
    <w:rsid w:val="00A65A02"/>
    <w:rsid w:val="00A66823"/>
    <w:rsid w:val="00A67E05"/>
    <w:rsid w:val="00A7064B"/>
    <w:rsid w:val="00A70869"/>
    <w:rsid w:val="00A71567"/>
    <w:rsid w:val="00A715B0"/>
    <w:rsid w:val="00A74EF5"/>
    <w:rsid w:val="00A80E4F"/>
    <w:rsid w:val="00A82346"/>
    <w:rsid w:val="00A82EB8"/>
    <w:rsid w:val="00A83E36"/>
    <w:rsid w:val="00A9147A"/>
    <w:rsid w:val="00A9184C"/>
    <w:rsid w:val="00A9532D"/>
    <w:rsid w:val="00A95A1C"/>
    <w:rsid w:val="00A9671C"/>
    <w:rsid w:val="00AA1553"/>
    <w:rsid w:val="00AA5F2B"/>
    <w:rsid w:val="00AB1240"/>
    <w:rsid w:val="00AB2902"/>
    <w:rsid w:val="00AB5294"/>
    <w:rsid w:val="00AB7219"/>
    <w:rsid w:val="00AC4E63"/>
    <w:rsid w:val="00AE0403"/>
    <w:rsid w:val="00AE5567"/>
    <w:rsid w:val="00AE6160"/>
    <w:rsid w:val="00AF6515"/>
    <w:rsid w:val="00B018E0"/>
    <w:rsid w:val="00B02FC4"/>
    <w:rsid w:val="00B04FF7"/>
    <w:rsid w:val="00B05962"/>
    <w:rsid w:val="00B1204E"/>
    <w:rsid w:val="00B14F85"/>
    <w:rsid w:val="00B15449"/>
    <w:rsid w:val="00B15D6D"/>
    <w:rsid w:val="00B20906"/>
    <w:rsid w:val="00B23810"/>
    <w:rsid w:val="00B24F5D"/>
    <w:rsid w:val="00B25E92"/>
    <w:rsid w:val="00B26168"/>
    <w:rsid w:val="00B27303"/>
    <w:rsid w:val="00B319D4"/>
    <w:rsid w:val="00B32DA7"/>
    <w:rsid w:val="00B354EC"/>
    <w:rsid w:val="00B36491"/>
    <w:rsid w:val="00B4045C"/>
    <w:rsid w:val="00B479F3"/>
    <w:rsid w:val="00B47FD1"/>
    <w:rsid w:val="00B516BB"/>
    <w:rsid w:val="00B518AC"/>
    <w:rsid w:val="00B51A73"/>
    <w:rsid w:val="00B51EFB"/>
    <w:rsid w:val="00B530D8"/>
    <w:rsid w:val="00B57059"/>
    <w:rsid w:val="00B6322C"/>
    <w:rsid w:val="00B64A20"/>
    <w:rsid w:val="00B6722A"/>
    <w:rsid w:val="00B70C32"/>
    <w:rsid w:val="00B713AB"/>
    <w:rsid w:val="00B764E0"/>
    <w:rsid w:val="00B838D7"/>
    <w:rsid w:val="00B86AD4"/>
    <w:rsid w:val="00B90B5A"/>
    <w:rsid w:val="00B92736"/>
    <w:rsid w:val="00B95161"/>
    <w:rsid w:val="00BA02D9"/>
    <w:rsid w:val="00BA09B6"/>
    <w:rsid w:val="00BA61D9"/>
    <w:rsid w:val="00BB57C0"/>
    <w:rsid w:val="00BC08ED"/>
    <w:rsid w:val="00BC290A"/>
    <w:rsid w:val="00BC3555"/>
    <w:rsid w:val="00BC4937"/>
    <w:rsid w:val="00BC6BAA"/>
    <w:rsid w:val="00BD0C56"/>
    <w:rsid w:val="00BD127A"/>
    <w:rsid w:val="00BE41CC"/>
    <w:rsid w:val="00BF05C2"/>
    <w:rsid w:val="00BF0809"/>
    <w:rsid w:val="00BF2063"/>
    <w:rsid w:val="00BF3EF3"/>
    <w:rsid w:val="00BF6CDD"/>
    <w:rsid w:val="00BF6DB7"/>
    <w:rsid w:val="00C01418"/>
    <w:rsid w:val="00C05C41"/>
    <w:rsid w:val="00C07C57"/>
    <w:rsid w:val="00C11F25"/>
    <w:rsid w:val="00C12B51"/>
    <w:rsid w:val="00C14C30"/>
    <w:rsid w:val="00C14FCF"/>
    <w:rsid w:val="00C22FC5"/>
    <w:rsid w:val="00C24650"/>
    <w:rsid w:val="00C33079"/>
    <w:rsid w:val="00C33313"/>
    <w:rsid w:val="00C347DA"/>
    <w:rsid w:val="00C36039"/>
    <w:rsid w:val="00C42837"/>
    <w:rsid w:val="00C44EA1"/>
    <w:rsid w:val="00C57DBD"/>
    <w:rsid w:val="00C609E2"/>
    <w:rsid w:val="00C63DE3"/>
    <w:rsid w:val="00C6663D"/>
    <w:rsid w:val="00C66DCE"/>
    <w:rsid w:val="00C71326"/>
    <w:rsid w:val="00C82228"/>
    <w:rsid w:val="00C83A13"/>
    <w:rsid w:val="00C84CCB"/>
    <w:rsid w:val="00C85499"/>
    <w:rsid w:val="00C864EB"/>
    <w:rsid w:val="00C87F57"/>
    <w:rsid w:val="00C9068C"/>
    <w:rsid w:val="00C92967"/>
    <w:rsid w:val="00C930F2"/>
    <w:rsid w:val="00C96F08"/>
    <w:rsid w:val="00CA3D0C"/>
    <w:rsid w:val="00CA57E7"/>
    <w:rsid w:val="00CA654B"/>
    <w:rsid w:val="00CC0A32"/>
    <w:rsid w:val="00CC1206"/>
    <w:rsid w:val="00CC25B4"/>
    <w:rsid w:val="00CD11C4"/>
    <w:rsid w:val="00CD3035"/>
    <w:rsid w:val="00CD3793"/>
    <w:rsid w:val="00CD4643"/>
    <w:rsid w:val="00CD47F6"/>
    <w:rsid w:val="00CD4C7B"/>
    <w:rsid w:val="00CD5CD0"/>
    <w:rsid w:val="00CE095E"/>
    <w:rsid w:val="00CE0B13"/>
    <w:rsid w:val="00CE3CA9"/>
    <w:rsid w:val="00CE41C8"/>
    <w:rsid w:val="00CF4B18"/>
    <w:rsid w:val="00D00246"/>
    <w:rsid w:val="00D050DC"/>
    <w:rsid w:val="00D05567"/>
    <w:rsid w:val="00D10150"/>
    <w:rsid w:val="00D15E26"/>
    <w:rsid w:val="00D17DD6"/>
    <w:rsid w:val="00D226A2"/>
    <w:rsid w:val="00D2386D"/>
    <w:rsid w:val="00D3330C"/>
    <w:rsid w:val="00D33BE3"/>
    <w:rsid w:val="00D34BA6"/>
    <w:rsid w:val="00D364ED"/>
    <w:rsid w:val="00D3792D"/>
    <w:rsid w:val="00D403F6"/>
    <w:rsid w:val="00D40574"/>
    <w:rsid w:val="00D42319"/>
    <w:rsid w:val="00D45E4E"/>
    <w:rsid w:val="00D50ACF"/>
    <w:rsid w:val="00D50AFE"/>
    <w:rsid w:val="00D55E47"/>
    <w:rsid w:val="00D56E45"/>
    <w:rsid w:val="00D62E19"/>
    <w:rsid w:val="00D658B0"/>
    <w:rsid w:val="00D666DF"/>
    <w:rsid w:val="00D67B80"/>
    <w:rsid w:val="00D67CD1"/>
    <w:rsid w:val="00D67DA0"/>
    <w:rsid w:val="00D738D6"/>
    <w:rsid w:val="00D74A9C"/>
    <w:rsid w:val="00D7708B"/>
    <w:rsid w:val="00D77242"/>
    <w:rsid w:val="00D80795"/>
    <w:rsid w:val="00D8154F"/>
    <w:rsid w:val="00D81825"/>
    <w:rsid w:val="00D8276A"/>
    <w:rsid w:val="00D854BE"/>
    <w:rsid w:val="00D87767"/>
    <w:rsid w:val="00D87E00"/>
    <w:rsid w:val="00D9134D"/>
    <w:rsid w:val="00D9254D"/>
    <w:rsid w:val="00D96D11"/>
    <w:rsid w:val="00DA0708"/>
    <w:rsid w:val="00DA15CD"/>
    <w:rsid w:val="00DA2A7B"/>
    <w:rsid w:val="00DA465D"/>
    <w:rsid w:val="00DA7A03"/>
    <w:rsid w:val="00DB0DB8"/>
    <w:rsid w:val="00DB1818"/>
    <w:rsid w:val="00DB63A9"/>
    <w:rsid w:val="00DC309B"/>
    <w:rsid w:val="00DC3DF6"/>
    <w:rsid w:val="00DC4DA2"/>
    <w:rsid w:val="00DC4E40"/>
    <w:rsid w:val="00DD54FE"/>
    <w:rsid w:val="00DD727E"/>
    <w:rsid w:val="00DE2125"/>
    <w:rsid w:val="00DE5408"/>
    <w:rsid w:val="00DF3B18"/>
    <w:rsid w:val="00DF6EC0"/>
    <w:rsid w:val="00E00C83"/>
    <w:rsid w:val="00E020FC"/>
    <w:rsid w:val="00E06415"/>
    <w:rsid w:val="00E104ED"/>
    <w:rsid w:val="00E24682"/>
    <w:rsid w:val="00E2577A"/>
    <w:rsid w:val="00E26138"/>
    <w:rsid w:val="00E26498"/>
    <w:rsid w:val="00E2762E"/>
    <w:rsid w:val="00E411D2"/>
    <w:rsid w:val="00E42F09"/>
    <w:rsid w:val="00E471CF"/>
    <w:rsid w:val="00E54061"/>
    <w:rsid w:val="00E56180"/>
    <w:rsid w:val="00E62835"/>
    <w:rsid w:val="00E6489D"/>
    <w:rsid w:val="00E651C7"/>
    <w:rsid w:val="00E71FF1"/>
    <w:rsid w:val="00E72373"/>
    <w:rsid w:val="00E77645"/>
    <w:rsid w:val="00E83697"/>
    <w:rsid w:val="00E849A2"/>
    <w:rsid w:val="00E86B36"/>
    <w:rsid w:val="00E86DE3"/>
    <w:rsid w:val="00E90A6D"/>
    <w:rsid w:val="00E9236E"/>
    <w:rsid w:val="00E928B6"/>
    <w:rsid w:val="00E975DF"/>
    <w:rsid w:val="00EA0B11"/>
    <w:rsid w:val="00EA1324"/>
    <w:rsid w:val="00EA2660"/>
    <w:rsid w:val="00EA6C37"/>
    <w:rsid w:val="00EB3679"/>
    <w:rsid w:val="00EB6E34"/>
    <w:rsid w:val="00EC1E75"/>
    <w:rsid w:val="00EC23F5"/>
    <w:rsid w:val="00EC2FB2"/>
    <w:rsid w:val="00EC34E2"/>
    <w:rsid w:val="00EC4247"/>
    <w:rsid w:val="00EC4A25"/>
    <w:rsid w:val="00EC4B6D"/>
    <w:rsid w:val="00ED0EF2"/>
    <w:rsid w:val="00ED39E1"/>
    <w:rsid w:val="00ED46CD"/>
    <w:rsid w:val="00EE101C"/>
    <w:rsid w:val="00EE17F1"/>
    <w:rsid w:val="00EE5496"/>
    <w:rsid w:val="00EE5514"/>
    <w:rsid w:val="00EE5CED"/>
    <w:rsid w:val="00EF13DB"/>
    <w:rsid w:val="00EF2C2D"/>
    <w:rsid w:val="00EF4114"/>
    <w:rsid w:val="00F025A2"/>
    <w:rsid w:val="00F052B9"/>
    <w:rsid w:val="00F0577D"/>
    <w:rsid w:val="00F07388"/>
    <w:rsid w:val="00F07A61"/>
    <w:rsid w:val="00F10709"/>
    <w:rsid w:val="00F11495"/>
    <w:rsid w:val="00F145E7"/>
    <w:rsid w:val="00F145F7"/>
    <w:rsid w:val="00F2017A"/>
    <w:rsid w:val="00F2026E"/>
    <w:rsid w:val="00F2210A"/>
    <w:rsid w:val="00F2529D"/>
    <w:rsid w:val="00F27A49"/>
    <w:rsid w:val="00F37743"/>
    <w:rsid w:val="00F41C55"/>
    <w:rsid w:val="00F42E4E"/>
    <w:rsid w:val="00F45136"/>
    <w:rsid w:val="00F46832"/>
    <w:rsid w:val="00F500D2"/>
    <w:rsid w:val="00F54A3D"/>
    <w:rsid w:val="00F54CB0"/>
    <w:rsid w:val="00F62455"/>
    <w:rsid w:val="00F64017"/>
    <w:rsid w:val="00F64E6E"/>
    <w:rsid w:val="00F653B8"/>
    <w:rsid w:val="00F6787E"/>
    <w:rsid w:val="00F71B89"/>
    <w:rsid w:val="00F7353C"/>
    <w:rsid w:val="00F763B1"/>
    <w:rsid w:val="00F76F8F"/>
    <w:rsid w:val="00F77654"/>
    <w:rsid w:val="00F84182"/>
    <w:rsid w:val="00F86BC3"/>
    <w:rsid w:val="00F90302"/>
    <w:rsid w:val="00F908D2"/>
    <w:rsid w:val="00F90BA8"/>
    <w:rsid w:val="00F962A3"/>
    <w:rsid w:val="00FA0159"/>
    <w:rsid w:val="00FA0317"/>
    <w:rsid w:val="00FA1266"/>
    <w:rsid w:val="00FA16B1"/>
    <w:rsid w:val="00FA5677"/>
    <w:rsid w:val="00FA7C19"/>
    <w:rsid w:val="00FB203B"/>
    <w:rsid w:val="00FB29EB"/>
    <w:rsid w:val="00FB36FA"/>
    <w:rsid w:val="00FB4270"/>
    <w:rsid w:val="00FB4F0F"/>
    <w:rsid w:val="00FC1192"/>
    <w:rsid w:val="00FC12E3"/>
    <w:rsid w:val="00FC2F0E"/>
    <w:rsid w:val="00FC3952"/>
    <w:rsid w:val="00FD18FE"/>
    <w:rsid w:val="00FD3723"/>
    <w:rsid w:val="00FD4B73"/>
    <w:rsid w:val="00FE06C1"/>
    <w:rsid w:val="00FE251B"/>
    <w:rsid w:val="00FE2696"/>
    <w:rsid w:val="00FE44FA"/>
    <w:rsid w:val="2C19110E"/>
    <w:rsid w:val="770B77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4F65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link w:val="ListParagraphChar"/>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styleId="CommentReference">
    <w:name w:val="annotation reference"/>
    <w:basedOn w:val="DefaultParagraphFont"/>
    <w:qFormat/>
    <w:rsid w:val="00580D9C"/>
    <w:rPr>
      <w:sz w:val="16"/>
      <w:szCs w:val="16"/>
    </w:rPr>
  </w:style>
  <w:style w:type="paragraph" w:styleId="CommentText">
    <w:name w:val="annotation text"/>
    <w:basedOn w:val="Normal"/>
    <w:link w:val="CommentTextChar"/>
    <w:rsid w:val="00580D9C"/>
  </w:style>
  <w:style w:type="character" w:customStyle="1" w:styleId="CommentTextChar">
    <w:name w:val="Comment Text Char"/>
    <w:basedOn w:val="DefaultParagraphFont"/>
    <w:link w:val="CommentText"/>
    <w:rsid w:val="00580D9C"/>
    <w:rPr>
      <w:lang w:eastAsia="en-US"/>
    </w:rPr>
  </w:style>
  <w:style w:type="character" w:customStyle="1" w:styleId="ListParagraphChar">
    <w:name w:val="List Paragraph Char"/>
    <w:link w:val="ListParagraph"/>
    <w:uiPriority w:val="34"/>
    <w:locked/>
    <w:rsid w:val="009177DD"/>
    <w:rPr>
      <w:rFonts w:asciiTheme="minorHAnsi" w:eastAsiaTheme="minorHAnsi" w:hAnsiTheme="minorHAnsi" w:cstheme="minorBidi"/>
      <w:sz w:val="22"/>
      <w:szCs w:val="22"/>
      <w:lang w:val="fi-FI" w:eastAsia="en-US"/>
    </w:rPr>
  </w:style>
  <w:style w:type="table" w:customStyle="1" w:styleId="TableGrid2">
    <w:name w:val="Table Grid2"/>
    <w:basedOn w:val="TableNormal"/>
    <w:next w:val="TableGrid"/>
    <w:uiPriority w:val="39"/>
    <w:rsid w:val="009177DD"/>
    <w:pPr>
      <w:spacing w:after="160" w:line="259" w:lineRule="auto"/>
    </w:pPr>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040A8"/>
    <w:rPr>
      <w:b/>
      <w:bCs/>
    </w:rPr>
  </w:style>
  <w:style w:type="character" w:customStyle="1" w:styleId="CommentSubjectChar">
    <w:name w:val="Comment Subject Char"/>
    <w:basedOn w:val="CommentTextChar"/>
    <w:link w:val="CommentSubject"/>
    <w:rsid w:val="003040A8"/>
    <w:rPr>
      <w:b/>
      <w:bCs/>
      <w:lang w:eastAsia="en-US"/>
    </w:rPr>
  </w:style>
  <w:style w:type="paragraph" w:customStyle="1" w:styleId="Doc-text2">
    <w:name w:val="Doc-text2"/>
    <w:basedOn w:val="Normal"/>
    <w:link w:val="Doc-text2Char"/>
    <w:qFormat/>
    <w:rsid w:val="00026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6D6E"/>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B32DA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387FDC"/>
    <w:rPr>
      <w:i/>
      <w:iCs/>
      <w:color w:val="44546A" w:themeColor="text2"/>
      <w:sz w:val="18"/>
      <w:szCs w:val="18"/>
      <w:lang w:eastAsia="en-US"/>
    </w:rPr>
  </w:style>
  <w:style w:type="character" w:styleId="PlaceholderText">
    <w:name w:val="Placeholder Text"/>
    <w:basedOn w:val="DefaultParagraphFont"/>
    <w:uiPriority w:val="99"/>
    <w:semiHidden/>
    <w:rsid w:val="00195F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77433841">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641009927">
      <w:bodyDiv w:val="1"/>
      <w:marLeft w:val="0"/>
      <w:marRight w:val="0"/>
      <w:marTop w:val="0"/>
      <w:marBottom w:val="0"/>
      <w:divBdr>
        <w:top w:val="none" w:sz="0" w:space="0" w:color="auto"/>
        <w:left w:val="none" w:sz="0" w:space="0" w:color="auto"/>
        <w:bottom w:val="none" w:sz="0" w:space="0" w:color="auto"/>
        <w:right w:val="none" w:sz="0" w:space="0" w:color="auto"/>
      </w:divBdr>
    </w:div>
    <w:div w:id="8876474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 w:id="1793208265">
      <w:bodyDiv w:val="1"/>
      <w:marLeft w:val="0"/>
      <w:marRight w:val="0"/>
      <w:marTop w:val="0"/>
      <w:marBottom w:val="0"/>
      <w:divBdr>
        <w:top w:val="none" w:sz="0" w:space="0" w:color="auto"/>
        <w:left w:val="none" w:sz="0" w:space="0" w:color="auto"/>
        <w:bottom w:val="none" w:sz="0" w:space="0" w:color="auto"/>
        <w:right w:val="none" w:sz="0" w:space="0" w:color="auto"/>
      </w:divBdr>
    </w:div>
    <w:div w:id="20008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53F2D-8B52-4C6A-B1F8-C51BE606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5886</Words>
  <Characters>31970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2018-09-28T13:10:00Z</dcterms:created>
  <dcterms:modified xsi:type="dcterms:W3CDTF">2018-09-28T13:10:00Z</dcterms:modified>
</cp:coreProperties>
</file>