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A45165F" w:rsidR="00E90E49" w:rsidRPr="00617239" w:rsidRDefault="00AE2834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17239">
        <w:rPr>
          <w:lang w:val="en-US"/>
        </w:rPr>
        <w:t>3GPP TSG-RAN WG1 Meeting #</w:t>
      </w:r>
      <w:r w:rsidR="00D06D6B" w:rsidRPr="00617239">
        <w:rPr>
          <w:lang w:val="en-US"/>
        </w:rPr>
        <w:t>94</w:t>
      </w:r>
      <w:r w:rsidR="002C5BA4" w:rsidRPr="00617239">
        <w:rPr>
          <w:lang w:val="en-US"/>
        </w:rPr>
        <w:t>bis</w:t>
      </w:r>
      <w:r w:rsidR="00E90E49" w:rsidRPr="00617239">
        <w:rPr>
          <w:lang w:val="en-US"/>
        </w:rPr>
        <w:tab/>
      </w:r>
      <w:r w:rsidR="00D7598A" w:rsidRPr="00D7598A">
        <w:rPr>
          <w:sz w:val="32"/>
          <w:szCs w:val="32"/>
          <w:lang w:val="en-US"/>
        </w:rPr>
        <w:t>R1-1811449</w:t>
      </w:r>
    </w:p>
    <w:p w14:paraId="51C3CE46" w14:textId="1419549F" w:rsidR="00E90E49" w:rsidRPr="00617239" w:rsidRDefault="00D06D6B" w:rsidP="00311702">
      <w:pPr>
        <w:pStyle w:val="3GPPHeader"/>
        <w:rPr>
          <w:lang w:val="en-US"/>
        </w:rPr>
      </w:pPr>
      <w:r w:rsidRPr="00617239">
        <w:rPr>
          <w:lang w:val="en-US"/>
        </w:rPr>
        <w:t>Chengdu</w:t>
      </w:r>
      <w:r w:rsidR="00AE2834" w:rsidRPr="00617239">
        <w:rPr>
          <w:lang w:val="en-US"/>
        </w:rPr>
        <w:t xml:space="preserve">, </w:t>
      </w:r>
      <w:r w:rsidRPr="00617239">
        <w:rPr>
          <w:lang w:val="en-US"/>
        </w:rPr>
        <w:t>China</w:t>
      </w:r>
      <w:r w:rsidR="002C5BA4" w:rsidRPr="00617239">
        <w:rPr>
          <w:lang w:val="en-US"/>
        </w:rPr>
        <w:t>,</w:t>
      </w:r>
      <w:r w:rsidR="00AE2834" w:rsidRPr="00617239">
        <w:rPr>
          <w:lang w:val="en-US"/>
        </w:rPr>
        <w:t xml:space="preserve"> </w:t>
      </w:r>
      <w:r w:rsidRPr="00617239">
        <w:rPr>
          <w:lang w:val="en-US"/>
        </w:rPr>
        <w:t>8</w:t>
      </w:r>
      <w:r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–</w:t>
      </w:r>
      <w:r w:rsidR="00AE2834" w:rsidRPr="00617239">
        <w:rPr>
          <w:lang w:val="en-US"/>
        </w:rPr>
        <w:t xml:space="preserve"> </w:t>
      </w:r>
      <w:r w:rsidR="000175C3" w:rsidRPr="00617239">
        <w:rPr>
          <w:lang w:val="en-US"/>
        </w:rPr>
        <w:t>12</w:t>
      </w:r>
      <w:r w:rsidR="002C5BA4"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</w:t>
      </w:r>
      <w:r w:rsidR="000175C3" w:rsidRPr="00617239">
        <w:rPr>
          <w:lang w:val="en-US"/>
        </w:rPr>
        <w:t>October 2018</w:t>
      </w:r>
    </w:p>
    <w:p w14:paraId="5FCD4219" w14:textId="77777777" w:rsidR="00E90E49" w:rsidRPr="00617239" w:rsidRDefault="00E90E49" w:rsidP="00357380">
      <w:pPr>
        <w:pStyle w:val="3GPPHeader"/>
        <w:rPr>
          <w:lang w:val="en-US"/>
        </w:rPr>
      </w:pPr>
    </w:p>
    <w:p w14:paraId="606D9DC9" w14:textId="4B55EC1D" w:rsidR="00E90E49" w:rsidRPr="00CC7ECC" w:rsidRDefault="00E90E49" w:rsidP="00311702">
      <w:pPr>
        <w:pStyle w:val="3GPPHeader"/>
        <w:rPr>
          <w:sz w:val="22"/>
          <w:szCs w:val="22"/>
          <w:lang w:val="en-US"/>
        </w:rPr>
      </w:pPr>
      <w:r w:rsidRPr="00CC7ECC">
        <w:rPr>
          <w:sz w:val="22"/>
          <w:szCs w:val="22"/>
          <w:lang w:val="en-US"/>
        </w:rPr>
        <w:t>Agenda Item:</w:t>
      </w:r>
      <w:r w:rsidRPr="00CC7ECC">
        <w:rPr>
          <w:sz w:val="22"/>
          <w:szCs w:val="22"/>
          <w:lang w:val="en-US"/>
        </w:rPr>
        <w:tab/>
      </w:r>
      <w:r w:rsidR="0078132A" w:rsidRPr="00CC7ECC">
        <w:rPr>
          <w:sz w:val="22"/>
          <w:szCs w:val="22"/>
          <w:lang w:val="en-US"/>
        </w:rPr>
        <w:t>7.2.3.3</w:t>
      </w:r>
    </w:p>
    <w:p w14:paraId="684B06A7" w14:textId="77777777" w:rsidR="00E90E49" w:rsidRPr="00617239" w:rsidRDefault="003D3C45" w:rsidP="00F64C2B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Source:</w:t>
      </w:r>
      <w:r w:rsidR="00E90E49" w:rsidRPr="00617239">
        <w:rPr>
          <w:sz w:val="22"/>
          <w:szCs w:val="22"/>
          <w:lang w:val="en-US"/>
        </w:rPr>
        <w:tab/>
      </w:r>
      <w:r w:rsidR="00F64C2B" w:rsidRPr="00617239">
        <w:rPr>
          <w:sz w:val="22"/>
          <w:szCs w:val="22"/>
          <w:lang w:val="en-US"/>
        </w:rPr>
        <w:t>Ericsson</w:t>
      </w:r>
    </w:p>
    <w:p w14:paraId="214B1E52" w14:textId="6571B291" w:rsidR="00E90E49" w:rsidRPr="00617239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Title:</w:t>
      </w:r>
      <w:r w:rsidR="006B5B0F" w:rsidRPr="00617239">
        <w:rPr>
          <w:sz w:val="22"/>
          <w:szCs w:val="22"/>
          <w:lang w:val="en-US"/>
        </w:rPr>
        <w:tab/>
      </w:r>
      <w:r w:rsidR="0091187E">
        <w:rPr>
          <w:sz w:val="22"/>
          <w:szCs w:val="22"/>
          <w:lang w:val="en-US"/>
        </w:rPr>
        <w:t>Timing of IAB-node transmissions</w:t>
      </w:r>
      <w:r w:rsidR="00172D41">
        <w:rPr>
          <w:sz w:val="22"/>
          <w:szCs w:val="22"/>
          <w:lang w:val="en-US"/>
        </w:rPr>
        <w:t xml:space="preserve"> </w:t>
      </w:r>
    </w:p>
    <w:p w14:paraId="59D6E79C" w14:textId="6EF44ABB" w:rsidR="00E90E49" w:rsidRPr="00617239" w:rsidRDefault="00E90E49" w:rsidP="00D546FF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Document for:</w:t>
      </w:r>
      <w:r w:rsidRPr="00617239">
        <w:rPr>
          <w:sz w:val="22"/>
          <w:szCs w:val="22"/>
          <w:lang w:val="en-US"/>
        </w:rPr>
        <w:tab/>
      </w:r>
      <w:r w:rsidR="000A4D8A" w:rsidRPr="00617239">
        <w:rPr>
          <w:sz w:val="22"/>
          <w:szCs w:val="22"/>
          <w:lang w:val="en-US"/>
        </w:rPr>
        <w:t>Discussion</w:t>
      </w:r>
      <w:r w:rsidR="009B609F">
        <w:rPr>
          <w:sz w:val="22"/>
          <w:szCs w:val="22"/>
          <w:lang w:val="en-US"/>
        </w:rPr>
        <w:t xml:space="preserve"> </w:t>
      </w:r>
    </w:p>
    <w:p w14:paraId="248031E0" w14:textId="77777777" w:rsidR="00E90E49" w:rsidRPr="00617239" w:rsidRDefault="00E90E49" w:rsidP="00E90E49">
      <w:pPr>
        <w:rPr>
          <w:lang w:val="en-US"/>
        </w:rPr>
      </w:pPr>
    </w:p>
    <w:p w14:paraId="65062EEC" w14:textId="77777777" w:rsidR="00E90E49" w:rsidRPr="00617239" w:rsidRDefault="00E90E49" w:rsidP="00CE0424">
      <w:pPr>
        <w:pStyle w:val="Heading1"/>
        <w:rPr>
          <w:lang w:val="en-US"/>
        </w:rPr>
      </w:pPr>
      <w:bookmarkStart w:id="0" w:name="_Ref524607970"/>
      <w:r w:rsidRPr="00617239">
        <w:rPr>
          <w:lang w:val="en-US"/>
        </w:rPr>
        <w:t>Introduction</w:t>
      </w:r>
      <w:bookmarkEnd w:id="0"/>
    </w:p>
    <w:p w14:paraId="0D36AF5A" w14:textId="05333417" w:rsidR="000A4D8A" w:rsidRDefault="00FA105E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At </w:t>
      </w:r>
      <w:r w:rsidR="000A4D8A" w:rsidRPr="00617239">
        <w:rPr>
          <w:rFonts w:cs="Arial"/>
          <w:lang w:val="en-US"/>
        </w:rPr>
        <w:t>RAN1#</w:t>
      </w:r>
      <w:r w:rsidR="000175C3" w:rsidRPr="00617239">
        <w:rPr>
          <w:rFonts w:cs="Arial"/>
          <w:lang w:val="en-US"/>
        </w:rPr>
        <w:t>9</w:t>
      </w:r>
      <w:r w:rsidR="00C664BB" w:rsidRPr="00617239">
        <w:rPr>
          <w:rFonts w:cs="Arial"/>
          <w:lang w:val="en-US"/>
        </w:rPr>
        <w:t>3</w:t>
      </w:r>
      <w:r w:rsidR="002E3BDB">
        <w:rPr>
          <w:rFonts w:cs="Arial"/>
          <w:lang w:val="en-US"/>
        </w:rPr>
        <w:t xml:space="preserve">, the following </w:t>
      </w:r>
      <w:r w:rsidR="005C02E3">
        <w:rPr>
          <w:rFonts w:cs="Arial"/>
          <w:lang w:val="en-US"/>
        </w:rPr>
        <w:t>alternatives/</w:t>
      </w:r>
      <w:r w:rsidR="002E3BDB">
        <w:rPr>
          <w:rFonts w:cs="Arial"/>
          <w:lang w:val="en-US"/>
        </w:rPr>
        <w:t>cases regarding IAB-node transmission and reception timing were captured:</w:t>
      </w:r>
    </w:p>
    <w:p w14:paraId="346B9784" w14:textId="32036C98" w:rsidR="005665B0" w:rsidRPr="0043030E" w:rsidRDefault="005665B0" w:rsidP="005665B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#1: DL transmission timing alignment across IAB nodes and donor nodes</w:t>
      </w:r>
    </w:p>
    <w:p w14:paraId="1EA081E4" w14:textId="6C27CF88" w:rsidR="005665B0" w:rsidRPr="0043030E" w:rsidRDefault="005665B0" w:rsidP="005665B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#2: DL and UL transmission timing is aligned within an IAB node</w:t>
      </w:r>
    </w:p>
    <w:p w14:paraId="0EA3C0A1" w14:textId="184691BD" w:rsidR="005665B0" w:rsidRPr="0043030E" w:rsidRDefault="005665B0" w:rsidP="005665B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#3: DL and UL reception timing is aligned within an IAB node</w:t>
      </w:r>
    </w:p>
    <w:p w14:paraId="3B2187D4" w14:textId="30D05EA9" w:rsidR="005665B0" w:rsidRPr="0043030E" w:rsidRDefault="005665B0" w:rsidP="005665B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#4: within an IAB node, when transmitting using case 2 while when receiving using case 3</w:t>
      </w:r>
    </w:p>
    <w:p w14:paraId="1064915B" w14:textId="44CC3629" w:rsidR="005665B0" w:rsidRPr="0043030E" w:rsidRDefault="005665B0" w:rsidP="005665B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#5: Case 1 for access link timing and Case 4 for backhaul link timing within an IAB node in different time slot</w:t>
      </w:r>
    </w:p>
    <w:p w14:paraId="68ECEBC2" w14:textId="1D1704A4" w:rsidR="005C02E3" w:rsidRPr="005665B0" w:rsidRDefault="005C02E3" w:rsidP="005665B0">
      <w:pPr>
        <w:pStyle w:val="BodyText"/>
        <w:rPr>
          <w:rFonts w:cs="Arial"/>
        </w:rPr>
      </w:pPr>
    </w:p>
    <w:p w14:paraId="3A68F015" w14:textId="7360F923" w:rsidR="005665B0" w:rsidRDefault="00FA105E" w:rsidP="005665B0">
      <w:pPr>
        <w:pStyle w:val="BodyText"/>
        <w:rPr>
          <w:rFonts w:cs="Arial"/>
          <w:lang w:val="en-US"/>
        </w:rPr>
      </w:pPr>
      <w:r>
        <w:rPr>
          <w:rFonts w:cs="Arial"/>
        </w:rPr>
        <w:t>At</w:t>
      </w:r>
      <w:r w:rsidR="005C02E3">
        <w:rPr>
          <w:rFonts w:cs="Arial"/>
          <w:lang w:val="en-US"/>
        </w:rPr>
        <w:t xml:space="preserve"> RAN1#94, the list of cases was</w:t>
      </w:r>
      <w:r w:rsidR="002E3BDB">
        <w:rPr>
          <w:rFonts w:cs="Arial"/>
          <w:lang w:val="en-US"/>
        </w:rPr>
        <w:t xml:space="preserve"> exten</w:t>
      </w:r>
      <w:r w:rsidR="005C02E3">
        <w:rPr>
          <w:rFonts w:cs="Arial"/>
          <w:lang w:val="en-US"/>
        </w:rPr>
        <w:t>d</w:t>
      </w:r>
      <w:r w:rsidR="005665B0">
        <w:rPr>
          <w:rFonts w:cs="Arial"/>
          <w:lang w:val="en-US"/>
        </w:rPr>
        <w:t>ed with the following two cases:</w:t>
      </w:r>
    </w:p>
    <w:p w14:paraId="7941ECA7" w14:textId="77777777" w:rsidR="005665B0" w:rsidRPr="0043030E" w:rsidRDefault="005665B0" w:rsidP="005665B0">
      <w:pPr>
        <w:numPr>
          <w:ilvl w:val="0"/>
          <w:numId w:val="29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Case #6 (Case#1 DL transmission timing + Case #2 UL transmission timing):</w:t>
      </w:r>
    </w:p>
    <w:p w14:paraId="7120C3EB" w14:textId="77777777" w:rsidR="005665B0" w:rsidRPr="0043030E" w:rsidRDefault="005665B0" w:rsidP="005665B0">
      <w:pPr>
        <w:numPr>
          <w:ilvl w:val="1"/>
          <w:numId w:val="29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the DL transmission timing for all IAB nodes is aligned with the parent IAB node or donor DL timing (e.g. TA/2 adjustment as in Case #1)</w:t>
      </w:r>
    </w:p>
    <w:p w14:paraId="1108F4F3" w14:textId="77777777" w:rsidR="005665B0" w:rsidRPr="0043030E" w:rsidRDefault="005665B0" w:rsidP="005665B0">
      <w:pPr>
        <w:numPr>
          <w:ilvl w:val="1"/>
          <w:numId w:val="29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the UL transmission timing of an IAB node can be aligned with the IAB node’s DL transmission timing</w:t>
      </w:r>
    </w:p>
    <w:p w14:paraId="1FA9DB61" w14:textId="77777777" w:rsidR="005665B0" w:rsidRPr="0043030E" w:rsidRDefault="005665B0" w:rsidP="005665B0">
      <w:pPr>
        <w:numPr>
          <w:ilvl w:val="0"/>
          <w:numId w:val="29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Case #7 (Case#1 DL transmission timing + Case #3 UL reception timing):</w:t>
      </w:r>
    </w:p>
    <w:p w14:paraId="5251EE8E" w14:textId="77777777" w:rsidR="005665B0" w:rsidRPr="0043030E" w:rsidRDefault="005665B0" w:rsidP="005665B0">
      <w:pPr>
        <w:numPr>
          <w:ilvl w:val="1"/>
          <w:numId w:val="29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the DL transmission timing for all IAB nodes is aligned with the parent IAB node or donor DL timing (e.g. TA/2 adjustment as in Case #1)</w:t>
      </w:r>
    </w:p>
    <w:p w14:paraId="2C39A104" w14:textId="77777777" w:rsidR="005665B0" w:rsidRPr="0043030E" w:rsidRDefault="005665B0" w:rsidP="005665B0">
      <w:pPr>
        <w:numPr>
          <w:ilvl w:val="1"/>
          <w:numId w:val="29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 xml:space="preserve">the UL reception timing of an IAB node can be aligned with the IAB node’s DL reception timing </w:t>
      </w:r>
    </w:p>
    <w:p w14:paraId="7C7CBFCF" w14:textId="5631E432" w:rsidR="0043030E" w:rsidRPr="0043030E" w:rsidRDefault="0043030E" w:rsidP="000A4D8A">
      <w:pPr>
        <w:pStyle w:val="BodyText"/>
        <w:rPr>
          <w:rFonts w:cs="Arial"/>
          <w:lang w:val="en-US"/>
        </w:rPr>
      </w:pPr>
    </w:p>
    <w:p w14:paraId="74DE3461" w14:textId="7094F20E" w:rsidR="00DB0352" w:rsidRPr="0043030E" w:rsidRDefault="004004F1" w:rsidP="0043030E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It was also agreed that </w:t>
      </w:r>
      <w:r w:rsidR="005C02E3">
        <w:rPr>
          <w:rFonts w:cs="Arial"/>
          <w:lang w:val="en-US"/>
        </w:rPr>
        <w:t xml:space="preserve">timing according to case </w:t>
      </w:r>
      <w:r w:rsidR="0043030E">
        <w:rPr>
          <w:rFonts w:cs="Arial"/>
          <w:lang w:val="en-US"/>
        </w:rPr>
        <w:t>#1 should at least be supported.</w:t>
      </w:r>
    </w:p>
    <w:p w14:paraId="05CE6100" w14:textId="77777777" w:rsidR="00CC7ECC" w:rsidRDefault="00CC7EC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  <w:r>
        <w:rPr>
          <w:lang w:val="en-US"/>
        </w:rPr>
        <w:br w:type="page"/>
      </w:r>
    </w:p>
    <w:p w14:paraId="4637B5A3" w14:textId="25032C7C" w:rsidR="00DB0352" w:rsidRDefault="004004F1" w:rsidP="00DB0352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2F797DF3" w14:textId="7588A500" w:rsidR="004004F1" w:rsidRDefault="0078132A" w:rsidP="00E809CF">
      <w:pPr>
        <w:rPr>
          <w:lang w:val="en-US"/>
        </w:rPr>
      </w:pPr>
      <w:r>
        <w:rPr>
          <w:lang w:val="en-US"/>
        </w:rPr>
        <w:t>Figure 1</w:t>
      </w:r>
      <w:r w:rsidR="00CC7ECC">
        <w:rPr>
          <w:lang w:val="en-US"/>
        </w:rPr>
        <w:t xml:space="preserve"> illustrates the transmission and reception timing of different links according to </w:t>
      </w:r>
      <w:r w:rsidR="0043030E">
        <w:rPr>
          <w:lang w:val="en-US"/>
        </w:rPr>
        <w:t>Case #</w:t>
      </w:r>
      <w:r w:rsidR="004004F1">
        <w:rPr>
          <w:lang w:val="en-US"/>
        </w:rPr>
        <w:t xml:space="preserve">1 and case </w:t>
      </w:r>
      <w:r w:rsidR="0043030E">
        <w:rPr>
          <w:lang w:val="en-US"/>
        </w:rPr>
        <w:t>#</w:t>
      </w:r>
      <w:r w:rsidR="004004F1">
        <w:rPr>
          <w:lang w:val="en-US"/>
        </w:rPr>
        <w:t>7</w:t>
      </w:r>
      <w:r w:rsidR="00CC7ECC">
        <w:rPr>
          <w:lang w:val="en-US"/>
        </w:rPr>
        <w:t>.</w:t>
      </w:r>
      <w:r w:rsidR="00246F78">
        <w:rPr>
          <w:lang w:val="en-US"/>
        </w:rPr>
        <w:t xml:space="preserve"> The two cases</w:t>
      </w:r>
      <w:r w:rsidR="004004F1">
        <w:rPr>
          <w:lang w:val="en-US"/>
        </w:rPr>
        <w:t xml:space="preserve"> are identical in terms of the timing of the IAB-node downlink transmission, i.e. the dow</w:t>
      </w:r>
      <w:r w:rsidR="005C02E3">
        <w:rPr>
          <w:lang w:val="en-US"/>
        </w:rPr>
        <w:t>nlink transmission timing is assumed to</w:t>
      </w:r>
      <w:r w:rsidR="004004F1">
        <w:rPr>
          <w:lang w:val="en-US"/>
        </w:rPr>
        <w:t xml:space="preserve"> be aligned between all IAB nodes. </w:t>
      </w:r>
      <w:r w:rsidR="005C02E3">
        <w:rPr>
          <w:lang w:val="en-US"/>
        </w:rPr>
        <w:t xml:space="preserve">However, the two cases </w:t>
      </w:r>
      <w:r w:rsidR="004004F1">
        <w:rPr>
          <w:lang w:val="en-US"/>
        </w:rPr>
        <w:t xml:space="preserve">differ in </w:t>
      </w:r>
      <w:r w:rsidR="005C02E3">
        <w:rPr>
          <w:lang w:val="en-US"/>
        </w:rPr>
        <w:t>terms of the assumed timing of</w:t>
      </w:r>
      <w:r w:rsidR="004004F1">
        <w:rPr>
          <w:lang w:val="en-US"/>
        </w:rPr>
        <w:t xml:space="preserve"> the IAB-node uplink reception</w:t>
      </w:r>
      <w:r>
        <w:rPr>
          <w:lang w:val="en-US"/>
        </w:rPr>
        <w:t>, something</w:t>
      </w:r>
      <w:r w:rsidR="00C92285">
        <w:rPr>
          <w:lang w:val="en-US"/>
        </w:rPr>
        <w:t xml:space="preserve"> which </w:t>
      </w:r>
      <w:r w:rsidR="008B367B">
        <w:rPr>
          <w:lang w:val="en-US"/>
        </w:rPr>
        <w:t xml:space="preserve">then indirectly </w:t>
      </w:r>
      <w:r w:rsidR="00246F78">
        <w:rPr>
          <w:lang w:val="en-US"/>
        </w:rPr>
        <w:t>impact</w:t>
      </w:r>
      <w:r>
        <w:rPr>
          <w:lang w:val="en-US"/>
        </w:rPr>
        <w:t>s</w:t>
      </w:r>
      <w:r w:rsidR="008B367B">
        <w:rPr>
          <w:lang w:val="en-US"/>
        </w:rPr>
        <w:t xml:space="preserve"> </w:t>
      </w:r>
      <w:r w:rsidR="00C92285">
        <w:rPr>
          <w:lang w:val="en-US"/>
        </w:rPr>
        <w:t xml:space="preserve">also </w:t>
      </w:r>
      <w:r w:rsidR="008B367B">
        <w:rPr>
          <w:lang w:val="en-US"/>
        </w:rPr>
        <w:t>the</w:t>
      </w:r>
      <w:r w:rsidR="00246F78">
        <w:rPr>
          <w:lang w:val="en-US"/>
        </w:rPr>
        <w:t xml:space="preserve"> uplink </w:t>
      </w:r>
      <w:r w:rsidR="00246F78" w:rsidRPr="008B367B">
        <w:rPr>
          <w:i/>
          <w:lang w:val="en-US"/>
        </w:rPr>
        <w:t>transmission</w:t>
      </w:r>
      <w:r w:rsidR="00246F78">
        <w:rPr>
          <w:lang w:val="en-US"/>
        </w:rPr>
        <w:t xml:space="preserve"> timing of the corresponding child node</w:t>
      </w:r>
      <w:r>
        <w:rPr>
          <w:lang w:val="en-US"/>
        </w:rPr>
        <w:t xml:space="preserve"> (or UE)</w:t>
      </w:r>
      <w:r w:rsidR="004004F1">
        <w:rPr>
          <w:lang w:val="en-US"/>
        </w:rPr>
        <w:t xml:space="preserve">. </w:t>
      </w:r>
    </w:p>
    <w:p w14:paraId="226B8F0F" w14:textId="7A2EF9D8" w:rsidR="004004F1" w:rsidRDefault="004004F1" w:rsidP="004004F1">
      <w:pPr>
        <w:pStyle w:val="ListParagraph"/>
        <w:numPr>
          <w:ilvl w:val="0"/>
          <w:numId w:val="25"/>
        </w:numPr>
        <w:rPr>
          <w:lang w:val="en-US"/>
        </w:rPr>
      </w:pPr>
      <w:r w:rsidRPr="0043030E">
        <w:rPr>
          <w:b/>
          <w:lang w:val="en-US"/>
        </w:rPr>
        <w:t>Case</w:t>
      </w:r>
      <w:r w:rsidR="005C02E3" w:rsidRPr="0043030E">
        <w:rPr>
          <w:b/>
          <w:lang w:val="en-US"/>
        </w:rPr>
        <w:t xml:space="preserve"> </w:t>
      </w:r>
      <w:r w:rsidR="0043030E" w:rsidRPr="0043030E">
        <w:rPr>
          <w:b/>
          <w:lang w:val="en-US"/>
        </w:rPr>
        <w:t>#</w:t>
      </w:r>
      <w:r w:rsidR="005C02E3" w:rsidRPr="0043030E">
        <w:rPr>
          <w:b/>
          <w:lang w:val="en-US"/>
        </w:rPr>
        <w:t>1:</w:t>
      </w:r>
      <w:r w:rsidR="005C02E3">
        <w:rPr>
          <w:lang w:val="en-US"/>
        </w:rPr>
        <w:t xml:space="preserve"> </w:t>
      </w:r>
      <w:r w:rsidR="00C92285">
        <w:rPr>
          <w:lang w:val="en-US"/>
        </w:rPr>
        <w:t xml:space="preserve">The </w:t>
      </w:r>
      <w:r w:rsidR="005C02E3">
        <w:rPr>
          <w:lang w:val="en-US"/>
        </w:rPr>
        <w:t>IAB-</w:t>
      </w:r>
      <w:r>
        <w:rPr>
          <w:lang w:val="en-US"/>
        </w:rPr>
        <w:t xml:space="preserve">node uplink reception timing </w:t>
      </w:r>
      <w:r w:rsidR="00D02471">
        <w:rPr>
          <w:lang w:val="en-US"/>
        </w:rPr>
        <w:t xml:space="preserve">is </w:t>
      </w:r>
      <w:r>
        <w:rPr>
          <w:lang w:val="en-US"/>
        </w:rPr>
        <w:t xml:space="preserve">(approximately) aligned with the IAB-node downlink transmission timing implying that IAB-node uplink </w:t>
      </w:r>
      <w:r w:rsidR="00D02471">
        <w:rPr>
          <w:lang w:val="en-US"/>
        </w:rPr>
        <w:t xml:space="preserve">reception </w:t>
      </w:r>
      <w:r>
        <w:rPr>
          <w:lang w:val="en-US"/>
        </w:rPr>
        <w:t xml:space="preserve">(from child nodes and UEs) and downlink </w:t>
      </w:r>
      <w:r w:rsidR="00D02471">
        <w:rPr>
          <w:lang w:val="en-US"/>
        </w:rPr>
        <w:t xml:space="preserve">reception (from parent) </w:t>
      </w:r>
      <w:r>
        <w:rPr>
          <w:lang w:val="en-US"/>
        </w:rPr>
        <w:t>are not aligned</w:t>
      </w:r>
      <w:r>
        <w:rPr>
          <w:rStyle w:val="FootnoteReference"/>
          <w:lang w:val="en-US"/>
        </w:rPr>
        <w:footnoteReference w:id="1"/>
      </w:r>
    </w:p>
    <w:p w14:paraId="0F7E8643" w14:textId="666800F8" w:rsidR="004004F1" w:rsidRDefault="0043030E" w:rsidP="004004F1">
      <w:pPr>
        <w:pStyle w:val="ListParagraph"/>
        <w:numPr>
          <w:ilvl w:val="0"/>
          <w:numId w:val="25"/>
        </w:numPr>
        <w:rPr>
          <w:lang w:val="en-US"/>
        </w:rPr>
      </w:pPr>
      <w:r w:rsidRPr="0043030E">
        <w:rPr>
          <w:b/>
          <w:lang w:val="en-US"/>
        </w:rPr>
        <w:t>Case #</w:t>
      </w:r>
      <w:r w:rsidR="004004F1" w:rsidRPr="0043030E">
        <w:rPr>
          <w:b/>
          <w:lang w:val="en-US"/>
        </w:rPr>
        <w:t>7:</w:t>
      </w:r>
      <w:r w:rsidR="004004F1">
        <w:rPr>
          <w:lang w:val="en-US"/>
        </w:rPr>
        <w:t xml:space="preserve"> </w:t>
      </w:r>
      <w:r w:rsidR="00C92285">
        <w:rPr>
          <w:lang w:val="en-US"/>
        </w:rPr>
        <w:t xml:space="preserve">The </w:t>
      </w:r>
      <w:r w:rsidR="004004F1">
        <w:rPr>
          <w:lang w:val="en-US"/>
        </w:rPr>
        <w:t xml:space="preserve">IAB-node uplink reception </w:t>
      </w:r>
      <w:r w:rsidR="00C92285">
        <w:rPr>
          <w:lang w:val="en-US"/>
        </w:rPr>
        <w:t xml:space="preserve">timing </w:t>
      </w:r>
      <w:r w:rsidR="00D02471">
        <w:rPr>
          <w:lang w:val="en-US"/>
        </w:rPr>
        <w:t xml:space="preserve">is </w:t>
      </w:r>
      <w:r w:rsidR="004004F1">
        <w:rPr>
          <w:lang w:val="en-US"/>
        </w:rPr>
        <w:t>aligned with the IAB-node downlink reception</w:t>
      </w:r>
      <w:r w:rsidR="00C92285">
        <w:rPr>
          <w:lang w:val="en-US"/>
        </w:rPr>
        <w:t xml:space="preserve"> timing</w:t>
      </w:r>
    </w:p>
    <w:p w14:paraId="31E7545D" w14:textId="0D73517E" w:rsidR="004004F1" w:rsidRDefault="004004F1" w:rsidP="004004F1">
      <w:pPr>
        <w:rPr>
          <w:lang w:val="en-US"/>
        </w:rPr>
      </w:pPr>
      <w:r>
        <w:rPr>
          <w:lang w:val="en-US"/>
        </w:rPr>
        <w:t>The IAB-node</w:t>
      </w:r>
      <w:r w:rsidR="00CC7ECC">
        <w:rPr>
          <w:lang w:val="en-US"/>
        </w:rPr>
        <w:t xml:space="preserve"> uplink reception timing should be</w:t>
      </w:r>
      <w:r>
        <w:rPr>
          <w:lang w:val="en-US"/>
        </w:rPr>
        <w:t xml:space="preserve"> fully under control by the IAB node itself and is</w:t>
      </w:r>
      <w:r w:rsidR="00C92285">
        <w:rPr>
          <w:lang w:val="en-US"/>
        </w:rPr>
        <w:t xml:space="preserve"> not </w:t>
      </w:r>
      <w:r>
        <w:rPr>
          <w:lang w:val="en-US"/>
        </w:rPr>
        <w:t xml:space="preserve">visible above the IAB node. </w:t>
      </w:r>
      <w:r w:rsidR="00012BD6">
        <w:rPr>
          <w:lang w:val="en-US"/>
        </w:rPr>
        <w:t>Rather, t</w:t>
      </w:r>
      <w:r w:rsidR="0078132A">
        <w:rPr>
          <w:lang w:val="en-US"/>
        </w:rPr>
        <w:t>h</w:t>
      </w:r>
      <w:r w:rsidR="00246F78">
        <w:rPr>
          <w:lang w:val="en-US"/>
        </w:rPr>
        <w:t>e IAB node achieves a certain uplink reception timing by adjusting the uplink transmission timing of the corresponding child IAB node (or UE)</w:t>
      </w:r>
      <w:r w:rsidR="00012BD6">
        <w:rPr>
          <w:lang w:val="en-US"/>
        </w:rPr>
        <w:t xml:space="preserve"> by means of conventional (release-15) mechanisms</w:t>
      </w:r>
      <w:r w:rsidR="00246F78">
        <w:rPr>
          <w:lang w:val="en-US"/>
        </w:rPr>
        <w:t xml:space="preserve">. </w:t>
      </w:r>
      <w:r>
        <w:rPr>
          <w:lang w:val="en-US"/>
        </w:rPr>
        <w:t>Thus, one can conclude that, from a specification point-of-view, there</w:t>
      </w:r>
      <w:r w:rsidR="0078132A">
        <w:rPr>
          <w:lang w:val="en-US"/>
        </w:rPr>
        <w:t xml:space="preserve"> should be</w:t>
      </w:r>
      <w:r>
        <w:rPr>
          <w:lang w:val="en-US"/>
        </w:rPr>
        <w:t xml:space="preserve"> no difference between</w:t>
      </w:r>
      <w:r w:rsidR="0043030E">
        <w:rPr>
          <w:lang w:val="en-US"/>
        </w:rPr>
        <w:t xml:space="preserve"> case #</w:t>
      </w:r>
      <w:r>
        <w:rPr>
          <w:lang w:val="en-US"/>
        </w:rPr>
        <w:t xml:space="preserve">1 and case </w:t>
      </w:r>
      <w:r w:rsidR="0043030E">
        <w:rPr>
          <w:lang w:val="en-US"/>
        </w:rPr>
        <w:t>#</w:t>
      </w:r>
      <w:r>
        <w:rPr>
          <w:lang w:val="en-US"/>
        </w:rPr>
        <w:t>7</w:t>
      </w:r>
    </w:p>
    <w:p w14:paraId="554FE7EC" w14:textId="516E2D28" w:rsidR="004004F1" w:rsidRDefault="004004F1" w:rsidP="004004F1">
      <w:pPr>
        <w:rPr>
          <w:lang w:val="en-US"/>
        </w:rPr>
      </w:pPr>
      <w:r w:rsidRPr="004004F1">
        <w:rPr>
          <w:b/>
          <w:lang w:val="en-US"/>
        </w:rPr>
        <w:t>Observation:</w:t>
      </w:r>
      <w:r w:rsidR="00CC7ECC">
        <w:rPr>
          <w:lang w:val="en-US"/>
        </w:rPr>
        <w:t xml:space="preserve"> From a</w:t>
      </w:r>
      <w:r>
        <w:rPr>
          <w:lang w:val="en-US"/>
        </w:rPr>
        <w:t xml:space="preserve"> specification point-of-view, ther</w:t>
      </w:r>
      <w:r w:rsidR="006F1C85">
        <w:rPr>
          <w:lang w:val="en-US"/>
        </w:rPr>
        <w:t>e should be</w:t>
      </w:r>
      <w:r w:rsidR="0043030E">
        <w:rPr>
          <w:lang w:val="en-US"/>
        </w:rPr>
        <w:t xml:space="preserve"> no difference between case #</w:t>
      </w:r>
      <w:r>
        <w:rPr>
          <w:lang w:val="en-US"/>
        </w:rPr>
        <w:t xml:space="preserve">1 and case </w:t>
      </w:r>
      <w:r w:rsidR="0043030E">
        <w:rPr>
          <w:lang w:val="en-US"/>
        </w:rPr>
        <w:t>#7</w:t>
      </w:r>
      <w:r>
        <w:rPr>
          <w:lang w:val="en-US"/>
        </w:rPr>
        <w:t xml:space="preserve"> timing</w:t>
      </w:r>
    </w:p>
    <w:p w14:paraId="7E420BDC" w14:textId="77777777" w:rsidR="00012BD6" w:rsidRDefault="00012BD6" w:rsidP="004004F1">
      <w:pPr>
        <w:rPr>
          <w:lang w:val="en-US"/>
        </w:rPr>
      </w:pPr>
    </w:p>
    <w:p w14:paraId="6E1F4958" w14:textId="0CD08D01" w:rsidR="00C620F5" w:rsidRDefault="00C620F5" w:rsidP="00246F7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AAB277F" wp14:editId="467634E0">
            <wp:extent cx="3644265" cy="22605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498" cy="227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BE06DA" w14:textId="3A836EAC" w:rsidR="00246F78" w:rsidRDefault="00246F78" w:rsidP="00246F78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367B">
        <w:rPr>
          <w:noProof/>
        </w:rPr>
        <w:t>1</w:t>
      </w:r>
      <w:r>
        <w:fldChar w:fldCharType="end"/>
      </w:r>
      <w:r>
        <w:t xml:space="preserve"> Timing according to Case #1 and Case #7</w:t>
      </w:r>
    </w:p>
    <w:p w14:paraId="7E70F2DD" w14:textId="1B2D1E52" w:rsidR="005051F0" w:rsidRDefault="0043030E" w:rsidP="004004F1">
      <w:pPr>
        <w:rPr>
          <w:lang w:val="en-US"/>
        </w:rPr>
      </w:pPr>
      <w:r>
        <w:rPr>
          <w:lang w:val="en-US"/>
        </w:rPr>
        <w:t>In contrast, case #</w:t>
      </w:r>
      <w:r w:rsidR="005051F0">
        <w:rPr>
          <w:lang w:val="en-US"/>
        </w:rPr>
        <w:t xml:space="preserve">6 achieves </w:t>
      </w:r>
      <w:r w:rsidR="005051F0" w:rsidRPr="0078132A">
        <w:rPr>
          <w:i/>
          <w:lang w:val="en-US"/>
        </w:rPr>
        <w:t>transmitter</w:t>
      </w:r>
      <w:r w:rsidR="004004F1" w:rsidRPr="0078132A">
        <w:rPr>
          <w:i/>
          <w:lang w:val="en-US"/>
        </w:rPr>
        <w:t>-side</w:t>
      </w:r>
      <w:r w:rsidR="004004F1">
        <w:rPr>
          <w:lang w:val="en-US"/>
        </w:rPr>
        <w:t xml:space="preserve"> </w:t>
      </w:r>
      <w:r w:rsidR="00012BD6">
        <w:rPr>
          <w:lang w:val="en-US"/>
        </w:rPr>
        <w:t>timing</w:t>
      </w:r>
      <w:r w:rsidR="005051F0">
        <w:rPr>
          <w:lang w:val="en-US"/>
        </w:rPr>
        <w:t xml:space="preserve"> </w:t>
      </w:r>
      <w:r w:rsidR="004004F1">
        <w:rPr>
          <w:lang w:val="en-US"/>
        </w:rPr>
        <w:t>alignment at the IAB node by adjusting the uplink transmission timing to align it with the downlink transmission timing.</w:t>
      </w:r>
      <w:r w:rsidR="00D02471">
        <w:rPr>
          <w:rStyle w:val="FootnoteReference"/>
          <w:lang w:val="en-US"/>
        </w:rPr>
        <w:footnoteReference w:id="2"/>
      </w:r>
      <w:r w:rsidR="004004F1">
        <w:rPr>
          <w:lang w:val="en-US"/>
        </w:rPr>
        <w:t xml:space="preserve"> This will obviously have an impact on the paren</w:t>
      </w:r>
      <w:r>
        <w:rPr>
          <w:lang w:val="en-US"/>
        </w:rPr>
        <w:t>t node as</w:t>
      </w:r>
      <w:r w:rsidR="00CC7ECC" w:rsidRPr="00CC7ECC">
        <w:rPr>
          <w:lang w:val="en-US"/>
        </w:rPr>
        <w:t xml:space="preserve"> </w:t>
      </w:r>
      <w:r w:rsidR="00012BD6">
        <w:rPr>
          <w:lang w:val="en-US"/>
        </w:rPr>
        <w:t>it impacts the parent-node reception timing outside of direct parent-node control</w:t>
      </w:r>
      <w:r w:rsidR="004004F1">
        <w:rPr>
          <w:lang w:val="en-US"/>
        </w:rPr>
        <w:t>.</w:t>
      </w:r>
      <w:r w:rsidR="00012BD6">
        <w:rPr>
          <w:lang w:val="en-US"/>
        </w:rPr>
        <w:t xml:space="preserve"> It also </w:t>
      </w:r>
      <w:r w:rsidR="0078132A">
        <w:rPr>
          <w:lang w:val="en-US"/>
        </w:rPr>
        <w:t>implies</w:t>
      </w:r>
      <w:r w:rsidR="004004F1">
        <w:rPr>
          <w:lang w:val="en-US"/>
        </w:rPr>
        <w:t xml:space="preserve"> that the uplink reception</w:t>
      </w:r>
      <w:r w:rsidR="00012BD6">
        <w:rPr>
          <w:lang w:val="en-US"/>
        </w:rPr>
        <w:t xml:space="preserve"> timing at the parent node will</w:t>
      </w:r>
      <w:r w:rsidR="004004F1">
        <w:rPr>
          <w:lang w:val="en-US"/>
        </w:rPr>
        <w:t xml:space="preserve"> depend on the propagation time between the parent node and the IAB node, </w:t>
      </w:r>
      <w:r w:rsidR="00C92285">
        <w:rPr>
          <w:lang w:val="en-US"/>
        </w:rPr>
        <w:t xml:space="preserve">in many cases </w:t>
      </w:r>
      <w:r w:rsidR="004004F1">
        <w:rPr>
          <w:lang w:val="en-US"/>
        </w:rPr>
        <w:t>preventing the timing alignment</w:t>
      </w:r>
      <w:r w:rsidR="006F1C85">
        <w:rPr>
          <w:lang w:val="en-US"/>
        </w:rPr>
        <w:t xml:space="preserve"> </w:t>
      </w:r>
      <w:r w:rsidR="009B609F">
        <w:rPr>
          <w:lang w:val="en-US"/>
        </w:rPr>
        <w:t xml:space="preserve">between different uplink transmissions </w:t>
      </w:r>
      <w:r w:rsidR="006F1C85">
        <w:rPr>
          <w:lang w:val="en-US"/>
        </w:rPr>
        <w:t xml:space="preserve">when </w:t>
      </w:r>
      <w:r w:rsidR="009B609F">
        <w:rPr>
          <w:lang w:val="en-US"/>
        </w:rPr>
        <w:t xml:space="preserve">received by the </w:t>
      </w:r>
      <w:r w:rsidR="00012BD6">
        <w:rPr>
          <w:lang w:val="en-US"/>
        </w:rPr>
        <w:t>parent</w:t>
      </w:r>
      <w:r>
        <w:rPr>
          <w:lang w:val="en-US"/>
        </w:rPr>
        <w:t xml:space="preserve"> node. </w:t>
      </w:r>
    </w:p>
    <w:p w14:paraId="1884335F" w14:textId="3D726EE4" w:rsidR="00FA1194" w:rsidRDefault="00FA1194" w:rsidP="004004F1">
      <w:pPr>
        <w:rPr>
          <w:lang w:val="en-US"/>
        </w:rPr>
      </w:pPr>
      <w:r w:rsidRPr="00FA1194">
        <w:rPr>
          <w:b/>
          <w:lang w:val="en-US"/>
        </w:rPr>
        <w:t>Observation:</w:t>
      </w:r>
      <w:r>
        <w:rPr>
          <w:lang w:val="en-US"/>
        </w:rPr>
        <w:t xml:space="preserve"> Case #6 timing implies that the parent node is no longer in control of the IAB-node uplink transmitter timing and prevents timing alignment between different uplink transmissions received by the parent node.</w:t>
      </w:r>
    </w:p>
    <w:p w14:paraId="4E0DE100" w14:textId="03C0EB56" w:rsidR="00FA1194" w:rsidRDefault="00FA1194" w:rsidP="004004F1">
      <w:pPr>
        <w:rPr>
          <w:lang w:val="en-US"/>
        </w:rPr>
      </w:pPr>
      <w:r>
        <w:rPr>
          <w:lang w:val="en-US"/>
        </w:rPr>
        <w:t xml:space="preserve">Thus, we do not see case #6 as a reasonable alternative. </w:t>
      </w:r>
    </w:p>
    <w:p w14:paraId="1B1101B6" w14:textId="2871C427" w:rsidR="00246F78" w:rsidRDefault="00246F78" w:rsidP="00246F78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3D880D9" wp14:editId="00431463">
            <wp:extent cx="3675600" cy="21960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600" cy="21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7EC9C3" w14:textId="6A74E2C7" w:rsidR="00246F78" w:rsidRDefault="001F2BBC" w:rsidP="001F2BBC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367B">
        <w:rPr>
          <w:noProof/>
        </w:rPr>
        <w:t>2</w:t>
      </w:r>
      <w:r>
        <w:fldChar w:fldCharType="end"/>
      </w:r>
      <w:r>
        <w:t xml:space="preserve"> Timing according to Case #6</w:t>
      </w:r>
    </w:p>
    <w:p w14:paraId="61365FF6" w14:textId="77777777" w:rsidR="002A1450" w:rsidRDefault="002A1450" w:rsidP="002A1450">
      <w:pPr>
        <w:rPr>
          <w:lang w:val="en-US"/>
        </w:rPr>
      </w:pPr>
    </w:p>
    <w:p w14:paraId="7E0C47B1" w14:textId="530F03B0" w:rsidR="002A1450" w:rsidRDefault="0083527A" w:rsidP="002A1450">
      <w:pPr>
        <w:rPr>
          <w:lang w:val="en-US"/>
        </w:rPr>
      </w:pPr>
      <w:r>
        <w:rPr>
          <w:lang w:val="en-US"/>
        </w:rPr>
        <w:t>For</w:t>
      </w:r>
      <w:r w:rsidR="002A1450">
        <w:rPr>
          <w:lang w:val="en-US"/>
        </w:rPr>
        <w:t xml:space="preserve"> case #2 and case</w:t>
      </w:r>
      <w:r>
        <w:rPr>
          <w:lang w:val="en-US"/>
        </w:rPr>
        <w:t xml:space="preserve"> #3 timing</w:t>
      </w:r>
      <w:r w:rsidR="002A1450">
        <w:rPr>
          <w:lang w:val="en-US"/>
        </w:rPr>
        <w:t xml:space="preserve"> it has been shown that the </w:t>
      </w:r>
      <w:r w:rsidR="002A1450">
        <w:rPr>
          <w:lang w:val="en-US"/>
        </w:rPr>
        <w:t xml:space="preserve">downlink timing </w:t>
      </w:r>
      <w:r w:rsidR="002A1450">
        <w:rPr>
          <w:lang w:val="en-US"/>
        </w:rPr>
        <w:t xml:space="preserve">of an IAB node </w:t>
      </w:r>
      <w:r w:rsidR="002A1450">
        <w:rPr>
          <w:lang w:val="en-US"/>
        </w:rPr>
        <w:t>deviates proportional</w:t>
      </w:r>
      <w:r w:rsidR="002A1450">
        <w:rPr>
          <w:lang w:val="en-US"/>
        </w:rPr>
        <w:t>ly</w:t>
      </w:r>
      <w:r w:rsidR="002A1450">
        <w:rPr>
          <w:lang w:val="en-US"/>
        </w:rPr>
        <w:t xml:space="preserve"> to the aggregated pro</w:t>
      </w:r>
      <w:r w:rsidR="002A1450">
        <w:rPr>
          <w:lang w:val="en-US"/>
        </w:rPr>
        <w:t xml:space="preserve">pagation delay up to this node. </w:t>
      </w:r>
      <w:proofErr w:type="gramStart"/>
      <w:r w:rsidR="002A1450">
        <w:rPr>
          <w:lang w:val="en-US"/>
        </w:rPr>
        <w:t>Assuming that</w:t>
      </w:r>
      <w:proofErr w:type="gramEnd"/>
      <w:r w:rsidR="002A1450">
        <w:rPr>
          <w:lang w:val="en-US"/>
        </w:rPr>
        <w:t xml:space="preserve"> the downlink transmission timing should be aligned between different nodes with a maximum specified deviation, this implies a strong limit of the geographical extend </w:t>
      </w:r>
      <w:r>
        <w:rPr>
          <w:lang w:val="en-US"/>
        </w:rPr>
        <w:t>of an IAB chain</w:t>
      </w:r>
      <w:r w:rsidR="002A1450">
        <w:rPr>
          <w:lang w:val="en-US"/>
        </w:rPr>
        <w:t xml:space="preserve"> </w:t>
      </w:r>
    </w:p>
    <w:p w14:paraId="38273DA6" w14:textId="36D91D6A" w:rsidR="002A1450" w:rsidRDefault="002A1450" w:rsidP="002A1450">
      <w:pPr>
        <w:rPr>
          <w:lang w:val="en-US"/>
        </w:rPr>
      </w:pPr>
      <w:r w:rsidRPr="000063B8">
        <w:rPr>
          <w:b/>
          <w:lang w:val="en-US"/>
        </w:rPr>
        <w:t>Observation:</w:t>
      </w:r>
      <w:r w:rsidRPr="000063B8">
        <w:rPr>
          <w:lang w:val="en-US"/>
        </w:rPr>
        <w:t xml:space="preserve"> </w:t>
      </w:r>
      <w:r>
        <w:rPr>
          <w:lang w:val="en-US"/>
        </w:rPr>
        <w:t>Timing case #2 and #3</w:t>
      </w:r>
      <w:r w:rsidR="0083527A">
        <w:rPr>
          <w:lang w:val="en-US"/>
        </w:rPr>
        <w:t>, in combination with an assumption that the downlink transmission timing should be aligned between different nodes with a maximum specified deviation,</w:t>
      </w:r>
      <w:r>
        <w:rPr>
          <w:lang w:val="en-US"/>
        </w:rPr>
        <w:t xml:space="preserve"> </w:t>
      </w:r>
      <w:r w:rsidR="00322B78">
        <w:rPr>
          <w:lang w:val="en-US"/>
        </w:rPr>
        <w:t xml:space="preserve">strongly </w:t>
      </w:r>
      <w:r>
        <w:rPr>
          <w:lang w:val="en-US"/>
        </w:rPr>
        <w:t>limit the geo</w:t>
      </w:r>
      <w:r w:rsidR="0083527A">
        <w:rPr>
          <w:lang w:val="en-US"/>
        </w:rPr>
        <w:t>graphical extend of an IAB chain</w:t>
      </w:r>
      <w:r>
        <w:rPr>
          <w:lang w:val="en-US"/>
        </w:rPr>
        <w:t>.</w:t>
      </w:r>
    </w:p>
    <w:p w14:paraId="2EA566E9" w14:textId="56990F14" w:rsidR="009B609F" w:rsidRDefault="005A23F6" w:rsidP="004004F1">
      <w:pPr>
        <w:rPr>
          <w:lang w:val="en-US"/>
        </w:rPr>
      </w:pPr>
      <w:r>
        <w:rPr>
          <w:lang w:val="en-US"/>
        </w:rPr>
        <w:t>Based on the above, t</w:t>
      </w:r>
      <w:bookmarkStart w:id="1" w:name="_GoBack"/>
      <w:bookmarkEnd w:id="1"/>
      <w:r w:rsidR="0043030E">
        <w:rPr>
          <w:lang w:val="en-US"/>
        </w:rPr>
        <w:t xml:space="preserve">aking </w:t>
      </w:r>
      <w:r w:rsidR="00C92285">
        <w:rPr>
          <w:lang w:val="en-US"/>
        </w:rPr>
        <w:t xml:space="preserve">into </w:t>
      </w:r>
      <w:r w:rsidR="0043030E">
        <w:rPr>
          <w:lang w:val="en-US"/>
        </w:rPr>
        <w:t>account that case #</w:t>
      </w:r>
      <w:r w:rsidR="009B609F">
        <w:rPr>
          <w:lang w:val="en-US"/>
        </w:rPr>
        <w:t>1 has alre</w:t>
      </w:r>
      <w:r w:rsidR="00CC7ECC">
        <w:rPr>
          <w:lang w:val="en-US"/>
        </w:rPr>
        <w:t>ady been agreed to be supported and</w:t>
      </w:r>
      <w:r w:rsidR="009B609F">
        <w:rPr>
          <w:lang w:val="en-US"/>
        </w:rPr>
        <w:t xml:space="preserve"> the fact that</w:t>
      </w:r>
      <w:r w:rsidR="005051F0">
        <w:rPr>
          <w:lang w:val="en-US"/>
        </w:rPr>
        <w:t>,</w:t>
      </w:r>
      <w:r w:rsidR="009B609F">
        <w:rPr>
          <w:lang w:val="en-US"/>
        </w:rPr>
        <w:t xml:space="preserve"> from a specification</w:t>
      </w:r>
      <w:r w:rsidR="0043030E">
        <w:rPr>
          <w:lang w:val="en-US"/>
        </w:rPr>
        <w:t xml:space="preserve"> point-of-view, case #1 and case #</w:t>
      </w:r>
      <w:r w:rsidR="00CC7ECC">
        <w:rPr>
          <w:lang w:val="en-US"/>
        </w:rPr>
        <w:t xml:space="preserve">7 are identical, </w:t>
      </w:r>
      <w:r w:rsidR="009B609F">
        <w:rPr>
          <w:lang w:val="en-US"/>
        </w:rPr>
        <w:t xml:space="preserve">we </w:t>
      </w:r>
      <w:r w:rsidR="0083527A">
        <w:rPr>
          <w:lang w:val="en-US"/>
        </w:rPr>
        <w:t xml:space="preserve">therefore </w:t>
      </w:r>
      <w:r w:rsidR="009B609F">
        <w:rPr>
          <w:lang w:val="en-US"/>
        </w:rPr>
        <w:t xml:space="preserve">propose that </w:t>
      </w:r>
      <w:r w:rsidR="00012BD6">
        <w:rPr>
          <w:lang w:val="en-US"/>
        </w:rPr>
        <w:t xml:space="preserve">the downlink transmission </w:t>
      </w:r>
      <w:r w:rsidR="009B609F">
        <w:rPr>
          <w:lang w:val="en-US"/>
        </w:rPr>
        <w:t>timing of IAB nodes should fol</w:t>
      </w:r>
      <w:r w:rsidR="0043030E">
        <w:rPr>
          <w:lang w:val="en-US"/>
        </w:rPr>
        <w:t>low the basic principle of case #</w:t>
      </w:r>
      <w:r w:rsidR="00C92285">
        <w:rPr>
          <w:lang w:val="en-US"/>
        </w:rPr>
        <w:t>1 and case #</w:t>
      </w:r>
      <w:r w:rsidR="0043030E">
        <w:rPr>
          <w:lang w:val="en-US"/>
        </w:rPr>
        <w:t>7</w:t>
      </w:r>
      <w:r w:rsidR="009B609F">
        <w:rPr>
          <w:lang w:val="en-US"/>
        </w:rPr>
        <w:t xml:space="preserve">, i.e. downlink transmissions of IAB nodes are </w:t>
      </w:r>
      <w:r w:rsidR="006F1C85">
        <w:rPr>
          <w:lang w:val="en-US"/>
        </w:rPr>
        <w:t>mutuall</w:t>
      </w:r>
      <w:r w:rsidR="00C92285">
        <w:rPr>
          <w:lang w:val="en-US"/>
        </w:rPr>
        <w:t>y</w:t>
      </w:r>
      <w:r w:rsidR="006F1C85">
        <w:rPr>
          <w:lang w:val="en-US"/>
        </w:rPr>
        <w:t xml:space="preserve"> </w:t>
      </w:r>
      <w:r w:rsidR="00C92285">
        <w:rPr>
          <w:lang w:val="en-US"/>
        </w:rPr>
        <w:t>aligned, together with an</w:t>
      </w:r>
      <w:r w:rsidR="009B609F">
        <w:rPr>
          <w:lang w:val="en-US"/>
        </w:rPr>
        <w:t xml:space="preserve"> understanding</w:t>
      </w:r>
      <w:r w:rsidR="00FA1194">
        <w:rPr>
          <w:lang w:val="en-US"/>
        </w:rPr>
        <w:t xml:space="preserve"> that </w:t>
      </w:r>
      <w:r w:rsidR="009B609F">
        <w:rPr>
          <w:lang w:val="en-US"/>
        </w:rPr>
        <w:t xml:space="preserve">uplink reception timing is an IAB-node implementation issue not covered by the specification. </w:t>
      </w:r>
    </w:p>
    <w:p w14:paraId="101B33FC" w14:textId="0478490C" w:rsidR="009B609F" w:rsidRDefault="0043030E" w:rsidP="004004F1">
      <w:pPr>
        <w:rPr>
          <w:lang w:val="en-US"/>
        </w:rPr>
      </w:pPr>
      <w:r>
        <w:rPr>
          <w:b/>
          <w:lang w:val="en-US"/>
        </w:rPr>
        <w:t>Proposal 1</w:t>
      </w:r>
      <w:r w:rsidRPr="0043030E">
        <w:rPr>
          <w:b/>
          <w:lang w:val="en-US"/>
        </w:rPr>
        <w:t>:</w:t>
      </w:r>
      <w:r w:rsidR="009B609F">
        <w:rPr>
          <w:lang w:val="en-US"/>
        </w:rPr>
        <w:t xml:space="preserve"> IAB-node downlink transmissions are time-aligned between IAB nodes. IAB-node uplink reception</w:t>
      </w:r>
      <w:r w:rsidR="005051F0">
        <w:rPr>
          <w:lang w:val="en-US"/>
        </w:rPr>
        <w:t xml:space="preserve"> timing</w:t>
      </w:r>
      <w:r w:rsidR="009B609F">
        <w:rPr>
          <w:lang w:val="en-US"/>
        </w:rPr>
        <w:t xml:space="preserve"> is an IAB-node-internal decision</w:t>
      </w:r>
      <w:r w:rsidR="00FA1194">
        <w:rPr>
          <w:lang w:val="en-US"/>
        </w:rPr>
        <w:t xml:space="preserve"> not covered by the specification</w:t>
      </w:r>
    </w:p>
    <w:p w14:paraId="59A2BFB9" w14:textId="7BAD7BBA" w:rsidR="009B609F" w:rsidRDefault="009B609F" w:rsidP="004004F1">
      <w:pPr>
        <w:rPr>
          <w:lang w:val="en-US"/>
        </w:rPr>
      </w:pPr>
      <w:r>
        <w:rPr>
          <w:lang w:val="en-US"/>
        </w:rPr>
        <w:t>To</w:t>
      </w:r>
      <w:r w:rsidR="0043030E">
        <w:rPr>
          <w:lang w:val="en-US"/>
        </w:rPr>
        <w:t xml:space="preserve"> enable case #1</w:t>
      </w:r>
      <w:r>
        <w:rPr>
          <w:lang w:val="en-US"/>
        </w:rPr>
        <w:t xml:space="preserve">, </w:t>
      </w:r>
      <w:r w:rsidR="0078132A">
        <w:rPr>
          <w:lang w:val="en-US"/>
        </w:rPr>
        <w:t xml:space="preserve">it has been suggested that </w:t>
      </w:r>
      <w:r>
        <w:rPr>
          <w:lang w:val="en-US"/>
        </w:rPr>
        <w:t xml:space="preserve">the </w:t>
      </w:r>
      <w:r w:rsidR="0078132A">
        <w:rPr>
          <w:lang w:val="en-US"/>
        </w:rPr>
        <w:t xml:space="preserve">IAB node should set its </w:t>
      </w:r>
      <w:r>
        <w:rPr>
          <w:lang w:val="en-US"/>
        </w:rPr>
        <w:t xml:space="preserve">downlink transmission timing </w:t>
      </w:r>
      <w:r w:rsidR="0078132A">
        <w:rPr>
          <w:lang w:val="en-US"/>
        </w:rPr>
        <w:t xml:space="preserve">so that it </w:t>
      </w:r>
      <w:r w:rsidR="00CC7ECC">
        <w:rPr>
          <w:lang w:val="en-US"/>
        </w:rPr>
        <w:t>precedes</w:t>
      </w:r>
      <w:r>
        <w:rPr>
          <w:lang w:val="en-US"/>
        </w:rPr>
        <w:t xml:space="preserve"> the downlink reception timing by T</w:t>
      </w:r>
      <w:r w:rsidRPr="0043030E">
        <w:rPr>
          <w:vertAlign w:val="subscript"/>
          <w:lang w:val="en-US"/>
        </w:rPr>
        <w:t>A</w:t>
      </w:r>
      <w:r>
        <w:rPr>
          <w:lang w:val="en-US"/>
        </w:rPr>
        <w:t>/2</w:t>
      </w:r>
      <w:r w:rsidR="0043030E">
        <w:rPr>
          <w:lang w:val="en-US"/>
        </w:rPr>
        <w:t xml:space="preserve"> </w:t>
      </w:r>
      <w:r>
        <w:rPr>
          <w:lang w:val="en-US"/>
        </w:rPr>
        <w:t>where T</w:t>
      </w:r>
      <w:r w:rsidRPr="0043030E">
        <w:rPr>
          <w:vertAlign w:val="subscript"/>
          <w:lang w:val="en-US"/>
        </w:rPr>
        <w:t>A</w:t>
      </w:r>
      <w:r>
        <w:rPr>
          <w:lang w:val="en-US"/>
        </w:rPr>
        <w:t xml:space="preserve"> is t</w:t>
      </w:r>
      <w:r w:rsidR="006F1C85">
        <w:rPr>
          <w:lang w:val="en-US"/>
        </w:rPr>
        <w:t>he</w:t>
      </w:r>
      <w:r>
        <w:rPr>
          <w:lang w:val="en-US"/>
        </w:rPr>
        <w:t xml:space="preserve"> difference between the </w:t>
      </w:r>
      <w:r w:rsidR="00CC7ECC">
        <w:rPr>
          <w:lang w:val="en-US"/>
        </w:rPr>
        <w:t xml:space="preserve">timing </w:t>
      </w:r>
      <w:r w:rsidR="00012BD6">
        <w:rPr>
          <w:lang w:val="en-US"/>
        </w:rPr>
        <w:t xml:space="preserve">of </w:t>
      </w:r>
      <w:r w:rsidR="00C92285">
        <w:rPr>
          <w:lang w:val="en-US"/>
        </w:rPr>
        <w:t xml:space="preserve">the </w:t>
      </w:r>
      <w:r>
        <w:rPr>
          <w:lang w:val="en-US"/>
        </w:rPr>
        <w:t>IAB node downlink reception and th</w:t>
      </w:r>
      <w:r w:rsidR="001F2BBC">
        <w:rPr>
          <w:lang w:val="en-US"/>
        </w:rPr>
        <w:t xml:space="preserve">e </w:t>
      </w:r>
      <w:r w:rsidR="00CC7ECC">
        <w:rPr>
          <w:lang w:val="en-US"/>
        </w:rPr>
        <w:t xml:space="preserve">timing </w:t>
      </w:r>
      <w:r w:rsidR="00012BD6">
        <w:rPr>
          <w:lang w:val="en-US"/>
        </w:rPr>
        <w:t xml:space="preserve">of </w:t>
      </w:r>
      <w:r w:rsidR="00C92285">
        <w:rPr>
          <w:lang w:val="en-US"/>
        </w:rPr>
        <w:t xml:space="preserve">the </w:t>
      </w:r>
      <w:r w:rsidR="001F2BBC">
        <w:rPr>
          <w:lang w:val="en-US"/>
        </w:rPr>
        <w:t>IAB node uplink transmission, see left part of Figure 3</w:t>
      </w:r>
      <w:r w:rsidR="00CC7ECC">
        <w:rPr>
          <w:lang w:val="en-US"/>
        </w:rPr>
        <w:t xml:space="preserve">. </w:t>
      </w:r>
    </w:p>
    <w:p w14:paraId="05CBBF8E" w14:textId="1DB99177" w:rsidR="001F2BBC" w:rsidRDefault="006F1C85" w:rsidP="001F2BB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A68B961" wp14:editId="730E3434">
            <wp:extent cx="3661200" cy="2271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200" cy="22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03F1D4" w14:textId="79C10B84" w:rsidR="001F2BBC" w:rsidRDefault="001F2BBC" w:rsidP="001F2BBC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367B">
        <w:rPr>
          <w:noProof/>
        </w:rPr>
        <w:t>3</w:t>
      </w:r>
      <w:r>
        <w:fldChar w:fldCharType="end"/>
      </w:r>
      <w:r>
        <w:t xml:space="preserve"> </w:t>
      </w:r>
    </w:p>
    <w:p w14:paraId="558E2CF2" w14:textId="12AD8CC8" w:rsidR="009B609F" w:rsidRPr="00D02471" w:rsidRDefault="009B609F" w:rsidP="004004F1">
      <w:pPr>
        <w:rPr>
          <w:lang w:val="en-US"/>
        </w:rPr>
      </w:pPr>
      <w:r>
        <w:rPr>
          <w:lang w:val="en-US"/>
        </w:rPr>
        <w:t xml:space="preserve">This </w:t>
      </w:r>
      <w:proofErr w:type="gramStart"/>
      <w:r>
        <w:rPr>
          <w:lang w:val="en-US"/>
        </w:rPr>
        <w:t>is based on an assumption</w:t>
      </w:r>
      <w:proofErr w:type="gramEnd"/>
      <w:r>
        <w:rPr>
          <w:lang w:val="en-US"/>
        </w:rPr>
        <w:t xml:space="preserve"> that uplink reception and downlink transmission at the parent node are aligned, i.e. assumes a certain uplink reception-timing strategy</w:t>
      </w:r>
      <w:r w:rsidR="0078132A">
        <w:rPr>
          <w:lang w:val="en-US"/>
        </w:rPr>
        <w:t>, more specifically case #1 timing, at</w:t>
      </w:r>
      <w:r w:rsidR="00CC7ECC">
        <w:rPr>
          <w:lang w:val="en-US"/>
        </w:rPr>
        <w:t xml:space="preserve"> the parent node.</w:t>
      </w:r>
      <w:r>
        <w:rPr>
          <w:lang w:val="en-US"/>
        </w:rPr>
        <w:t xml:space="preserve"> In the more general case (c</w:t>
      </w:r>
      <w:r w:rsidR="0043030E">
        <w:rPr>
          <w:lang w:val="en-US"/>
        </w:rPr>
        <w:t>ase #</w:t>
      </w:r>
      <w:r>
        <w:rPr>
          <w:lang w:val="en-US"/>
        </w:rPr>
        <w:t>7 being one example), this is not the case</w:t>
      </w:r>
      <w:r w:rsidR="001F2BBC">
        <w:rPr>
          <w:lang w:val="en-US"/>
        </w:rPr>
        <w:t>, see right part of Figure 3 as an example</w:t>
      </w:r>
      <w:r>
        <w:rPr>
          <w:lang w:val="en-US"/>
        </w:rPr>
        <w:t xml:space="preserve">. Rather, </w:t>
      </w:r>
      <w:r w:rsidR="0043030E">
        <w:rPr>
          <w:lang w:val="en-US"/>
        </w:rPr>
        <w:t xml:space="preserve">in the general case </w:t>
      </w:r>
      <w:r>
        <w:rPr>
          <w:lang w:val="en-US"/>
        </w:rPr>
        <w:t>the uplink reception tim</w:t>
      </w:r>
      <w:r w:rsidR="00D02471">
        <w:rPr>
          <w:lang w:val="en-US"/>
        </w:rPr>
        <w:t>ing has a certain offset T</w:t>
      </w:r>
      <w:r w:rsidR="00D02471">
        <w:rPr>
          <w:vertAlign w:val="subscript"/>
          <w:lang w:val="en-US"/>
        </w:rPr>
        <w:sym w:font="Symbol" w:char="F044"/>
      </w:r>
      <w:r w:rsidR="00D02471">
        <w:rPr>
          <w:lang w:val="en-US"/>
        </w:rPr>
        <w:t xml:space="preserve"> compared to the downlink transmission timing at the parent node</w:t>
      </w:r>
      <w:r w:rsidR="00BA2ECB">
        <w:rPr>
          <w:lang w:val="en-US"/>
        </w:rPr>
        <w:t xml:space="preserve">, an offset that “propagates” down to the IAB node uplink </w:t>
      </w:r>
      <w:r w:rsidR="00BA2ECB">
        <w:rPr>
          <w:lang w:val="en-US"/>
        </w:rPr>
        <w:lastRenderedPageBreak/>
        <w:t>transmission timing. This</w:t>
      </w:r>
      <w:r w:rsidR="00D02471">
        <w:rPr>
          <w:lang w:val="en-US"/>
        </w:rPr>
        <w:t xml:space="preserve"> offset </w:t>
      </w:r>
      <w:r w:rsidR="0078132A">
        <w:rPr>
          <w:lang w:val="en-US"/>
        </w:rPr>
        <w:t>must</w:t>
      </w:r>
      <w:r w:rsidR="00D02471">
        <w:rPr>
          <w:lang w:val="en-US"/>
        </w:rPr>
        <w:t xml:space="preserve"> be </w:t>
      </w:r>
      <w:proofErr w:type="gramStart"/>
      <w:r w:rsidR="00D02471">
        <w:rPr>
          <w:lang w:val="en-US"/>
        </w:rPr>
        <w:t>taken into account</w:t>
      </w:r>
      <w:proofErr w:type="gramEnd"/>
      <w:r w:rsidR="00D02471">
        <w:rPr>
          <w:lang w:val="en-US"/>
        </w:rPr>
        <w:t xml:space="preserve"> when the </w:t>
      </w:r>
      <w:r w:rsidR="00BA2ECB">
        <w:rPr>
          <w:lang w:val="en-US"/>
        </w:rPr>
        <w:t>IAB node</w:t>
      </w:r>
      <w:r w:rsidR="00D02471">
        <w:rPr>
          <w:lang w:val="en-US"/>
        </w:rPr>
        <w:t xml:space="preserve"> decides its downlink transmission timing.  </w:t>
      </w:r>
    </w:p>
    <w:p w14:paraId="2B40A297" w14:textId="50D4740E" w:rsidR="00D02471" w:rsidRDefault="0043030E" w:rsidP="004004F1">
      <w:pPr>
        <w:rPr>
          <w:lang w:val="en-US"/>
        </w:rPr>
      </w:pPr>
      <w:r>
        <w:rPr>
          <w:lang w:val="en-US"/>
        </w:rPr>
        <w:t>The offset T</w:t>
      </w:r>
      <w:r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 depends on the exact strategy for uplink reception timing</w:t>
      </w:r>
      <w:r w:rsidR="006F1C85">
        <w:rPr>
          <w:lang w:val="en-US"/>
        </w:rPr>
        <w:t>.</w:t>
      </w:r>
    </w:p>
    <w:p w14:paraId="4DF1C1D1" w14:textId="3041E9A6" w:rsidR="00D02471" w:rsidRDefault="00D02471" w:rsidP="00D02471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For case #1 timing at the parent node, the offset T</w:t>
      </w:r>
      <w:r>
        <w:rPr>
          <w:vertAlign w:val="subscript"/>
          <w:lang w:val="en-US"/>
        </w:rPr>
        <w:sym w:font="Symbol" w:char="F044"/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= 0</w:t>
      </w:r>
      <w:r w:rsidR="0043030E" w:rsidRPr="00D02471">
        <w:rPr>
          <w:lang w:val="en-US"/>
        </w:rPr>
        <w:t xml:space="preserve"> </w:t>
      </w:r>
    </w:p>
    <w:p w14:paraId="6AE02389" w14:textId="6787577B" w:rsidR="00D02471" w:rsidRDefault="00D02471" w:rsidP="00D02471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For case #7 </w:t>
      </w:r>
      <w:r w:rsidR="0078132A">
        <w:rPr>
          <w:lang w:val="en-US"/>
        </w:rPr>
        <w:t xml:space="preserve">timing </w:t>
      </w:r>
      <w:r>
        <w:rPr>
          <w:lang w:val="en-US"/>
        </w:rPr>
        <w:t>at the parent node, the offset equals the propagation time between the parent</w:t>
      </w:r>
      <w:r w:rsidR="00C92285">
        <w:rPr>
          <w:lang w:val="en-US"/>
        </w:rPr>
        <w:t xml:space="preserve"> node and its respective child </w:t>
      </w:r>
      <w:r>
        <w:rPr>
          <w:lang w:val="en-US"/>
        </w:rPr>
        <w:t>node</w:t>
      </w:r>
    </w:p>
    <w:p w14:paraId="05508483" w14:textId="714D0E6C" w:rsidR="006F1C85" w:rsidRPr="006F1C85" w:rsidRDefault="006F1C85" w:rsidP="006F1C85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In practical situations, the value of T</w:t>
      </w:r>
      <w:r>
        <w:rPr>
          <w:vertAlign w:val="subscript"/>
          <w:lang w:val="en-US"/>
        </w:rPr>
        <w:sym w:font="Symbol" w:char="F044"/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can, and typically will, take other values, for example to </w:t>
      </w:r>
      <w:proofErr w:type="gramStart"/>
      <w:r>
        <w:rPr>
          <w:lang w:val="en-US"/>
        </w:rPr>
        <w:t>take into account</w:t>
      </w:r>
      <w:proofErr w:type="gramEnd"/>
      <w:r>
        <w:rPr>
          <w:lang w:val="en-US"/>
        </w:rPr>
        <w:t xml:space="preserve"> receiver/transmitter switching times at the parent node</w:t>
      </w:r>
    </w:p>
    <w:p w14:paraId="4D51E7BB" w14:textId="450BE840" w:rsidR="009B609F" w:rsidRPr="00D02471" w:rsidRDefault="00D02471" w:rsidP="00FA1194">
      <w:pPr>
        <w:rPr>
          <w:lang w:val="en-US"/>
        </w:rPr>
      </w:pPr>
      <w:r>
        <w:rPr>
          <w:lang w:val="en-US"/>
        </w:rPr>
        <w:t>The offset T</w:t>
      </w:r>
      <w:r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 thus n</w:t>
      </w:r>
      <w:r w:rsidR="0043030E" w:rsidRPr="00D02471">
        <w:rPr>
          <w:lang w:val="en-US"/>
        </w:rPr>
        <w:t xml:space="preserve">eeds to be provided </w:t>
      </w:r>
      <w:r>
        <w:rPr>
          <w:lang w:val="en-US"/>
        </w:rPr>
        <w:t xml:space="preserve">explicitly </w:t>
      </w:r>
      <w:r w:rsidR="0043030E" w:rsidRPr="00D02471">
        <w:rPr>
          <w:lang w:val="en-US"/>
        </w:rPr>
        <w:t xml:space="preserve">to the IAB node </w:t>
      </w:r>
      <w:proofErr w:type="gramStart"/>
      <w:r>
        <w:rPr>
          <w:lang w:val="en-US"/>
        </w:rPr>
        <w:t>in order for</w:t>
      </w:r>
      <w:proofErr w:type="gramEnd"/>
      <w:r>
        <w:rPr>
          <w:lang w:val="en-US"/>
        </w:rPr>
        <w:t xml:space="preserve"> the IAB no</w:t>
      </w:r>
      <w:r w:rsidR="00C92285">
        <w:rPr>
          <w:lang w:val="en-US"/>
        </w:rPr>
        <w:t>de to properly set its downlink</w:t>
      </w:r>
      <w:r w:rsidR="006F1C85">
        <w:rPr>
          <w:lang w:val="en-US"/>
        </w:rPr>
        <w:t xml:space="preserve"> </w:t>
      </w:r>
      <w:r>
        <w:rPr>
          <w:lang w:val="en-US"/>
        </w:rPr>
        <w:t xml:space="preserve">transmission timing </w:t>
      </w:r>
      <w:r w:rsidR="0043030E" w:rsidRPr="00D02471">
        <w:rPr>
          <w:lang w:val="en-US"/>
        </w:rPr>
        <w:t>Note that, in the typical case, the same value would be applicable to al</w:t>
      </w:r>
      <w:r>
        <w:rPr>
          <w:lang w:val="en-US"/>
        </w:rPr>
        <w:t>l</w:t>
      </w:r>
      <w:r w:rsidR="0043030E" w:rsidRPr="00D02471">
        <w:rPr>
          <w:lang w:val="en-US"/>
        </w:rPr>
        <w:t xml:space="preserve"> IAB nodes served by a ce</w:t>
      </w:r>
      <w:r>
        <w:rPr>
          <w:lang w:val="en-US"/>
        </w:rPr>
        <w:t>rtain parent node. In this case, the</w:t>
      </w:r>
      <w:r w:rsidR="0043030E" w:rsidRPr="00D02471">
        <w:rPr>
          <w:lang w:val="en-US"/>
        </w:rPr>
        <w:t xml:space="preserve"> parameter T</w:t>
      </w:r>
      <w:r w:rsidR="0043030E">
        <w:rPr>
          <w:vertAlign w:val="subscript"/>
          <w:lang w:val="en-US"/>
        </w:rPr>
        <w:sym w:font="Symbol" w:char="F044"/>
      </w:r>
      <w:r w:rsidR="0043030E" w:rsidRPr="00D02471">
        <w:rPr>
          <w:lang w:val="en-US"/>
        </w:rPr>
        <w:t xml:space="preserve"> could be broadcast by the parent node. </w:t>
      </w:r>
    </w:p>
    <w:p w14:paraId="2B59E8D0" w14:textId="77777777" w:rsidR="00CC7ECC" w:rsidRPr="0043030E" w:rsidRDefault="00CC7ECC" w:rsidP="00CC7ECC">
      <w:pPr>
        <w:rPr>
          <w:lang w:val="en-US"/>
        </w:rPr>
      </w:pPr>
      <w:r w:rsidRPr="0043030E">
        <w:rPr>
          <w:b/>
          <w:lang w:val="en-US"/>
        </w:rPr>
        <w:t>Proposal 2:</w:t>
      </w:r>
      <w:r>
        <w:rPr>
          <w:lang w:val="en-US"/>
        </w:rPr>
        <w:t xml:space="preserve"> The downlink transmission timing of an IAB node is derived from the downlink reception timing, the timing alignment of the MT part of the IAB node (T</w:t>
      </w:r>
      <w:r>
        <w:rPr>
          <w:vertAlign w:val="subscript"/>
          <w:lang w:val="en-US"/>
        </w:rPr>
        <w:t>A</w:t>
      </w:r>
      <w:proofErr w:type="gramStart"/>
      <w:r>
        <w:rPr>
          <w:lang w:val="en-US"/>
        </w:rPr>
        <w:t>) ,</w:t>
      </w:r>
      <w:proofErr w:type="gramEnd"/>
      <w:r>
        <w:rPr>
          <w:lang w:val="en-US"/>
        </w:rPr>
        <w:t xml:space="preserve"> and a parameter T</w:t>
      </w:r>
      <w:r>
        <w:rPr>
          <w:vertAlign w:val="subscript"/>
          <w:lang w:val="en-US"/>
        </w:rPr>
        <w:sym w:font="Symbol" w:char="F044"/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by the parent node. </w:t>
      </w:r>
    </w:p>
    <w:p w14:paraId="2C1B6BD4" w14:textId="35A65E15" w:rsidR="00C01F33" w:rsidRPr="00617239" w:rsidRDefault="009B609F" w:rsidP="00CE0424">
      <w:pPr>
        <w:pStyle w:val="Heading1"/>
        <w:rPr>
          <w:lang w:val="en-US"/>
        </w:rPr>
      </w:pPr>
      <w:r>
        <w:rPr>
          <w:lang w:val="en-US"/>
        </w:rPr>
        <w:t>Proposals</w:t>
      </w:r>
    </w:p>
    <w:p w14:paraId="4DF0162F" w14:textId="77777777" w:rsidR="00FA1194" w:rsidRDefault="00FA1194" w:rsidP="00FA1194">
      <w:pPr>
        <w:rPr>
          <w:lang w:val="en-US"/>
        </w:rPr>
      </w:pPr>
      <w:r>
        <w:rPr>
          <w:b/>
          <w:lang w:val="en-US"/>
        </w:rPr>
        <w:t>Proposal 1</w:t>
      </w:r>
      <w:r w:rsidRPr="0043030E">
        <w:rPr>
          <w:b/>
          <w:lang w:val="en-US"/>
        </w:rPr>
        <w:t>:</w:t>
      </w:r>
      <w:r>
        <w:rPr>
          <w:lang w:val="en-US"/>
        </w:rPr>
        <w:t xml:space="preserve"> IAB-node downlink transmissions are time-aligned between IAB nodes. IAB-node uplink reception timing is an IAB-node-internal decision not covered by the specification</w:t>
      </w:r>
    </w:p>
    <w:p w14:paraId="1BA2FA1A" w14:textId="49BE780A" w:rsidR="0078132A" w:rsidRPr="0043030E" w:rsidRDefault="0078132A" w:rsidP="0078132A">
      <w:pPr>
        <w:rPr>
          <w:lang w:val="en-US"/>
        </w:rPr>
      </w:pPr>
      <w:bookmarkStart w:id="2" w:name="_In-sequence_SDU_delivery"/>
      <w:bookmarkEnd w:id="2"/>
      <w:r w:rsidRPr="0043030E">
        <w:rPr>
          <w:b/>
          <w:lang w:val="en-US"/>
        </w:rPr>
        <w:t>Proposal 2:</w:t>
      </w:r>
      <w:r>
        <w:rPr>
          <w:lang w:val="en-US"/>
        </w:rPr>
        <w:t xml:space="preserve"> The downlink transmission timing of an IAB node is </w:t>
      </w:r>
      <w:r w:rsidR="00CC7ECC">
        <w:rPr>
          <w:lang w:val="en-US"/>
        </w:rPr>
        <w:t>derived from the downlink reception timing,</w:t>
      </w:r>
      <w:r>
        <w:rPr>
          <w:lang w:val="en-US"/>
        </w:rPr>
        <w:t xml:space="preserve"> the </w:t>
      </w:r>
      <w:r w:rsidR="002A7277">
        <w:rPr>
          <w:lang w:val="en-US"/>
        </w:rPr>
        <w:t>downlink-to-uplink timing offset</w:t>
      </w:r>
      <w:r>
        <w:rPr>
          <w:lang w:val="en-US"/>
        </w:rPr>
        <w:t xml:space="preserve"> of the MT part of the IAB node</w:t>
      </w:r>
      <w:r w:rsidR="00CC7ECC">
        <w:rPr>
          <w:lang w:val="en-US"/>
        </w:rPr>
        <w:t xml:space="preserve"> (T</w:t>
      </w:r>
      <w:r w:rsidR="00CC7ECC">
        <w:rPr>
          <w:vertAlign w:val="subscript"/>
          <w:lang w:val="en-US"/>
        </w:rPr>
        <w:t>A</w:t>
      </w:r>
      <w:r w:rsidR="00C92285">
        <w:rPr>
          <w:lang w:val="en-US"/>
        </w:rPr>
        <w:t>)</w:t>
      </w:r>
      <w:r>
        <w:rPr>
          <w:lang w:val="en-US"/>
        </w:rPr>
        <w:t>, and a parameter T</w:t>
      </w:r>
      <w:r>
        <w:rPr>
          <w:vertAlign w:val="subscript"/>
          <w:lang w:val="en-US"/>
        </w:rPr>
        <w:sym w:font="Symbol" w:char="F044"/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by the parent node. </w:t>
      </w:r>
    </w:p>
    <w:p w14:paraId="6EF5CF0A" w14:textId="56617602" w:rsidR="003A7EF3" w:rsidRPr="00FA1194" w:rsidRDefault="003A7EF3" w:rsidP="0078132A">
      <w:pPr>
        <w:pStyle w:val="Reference"/>
        <w:numPr>
          <w:ilvl w:val="0"/>
          <w:numId w:val="0"/>
        </w:numPr>
        <w:ind w:left="567" w:hanging="567"/>
        <w:textAlignment w:val="auto"/>
        <w:rPr>
          <w:lang w:val="en-US"/>
        </w:rPr>
      </w:pPr>
    </w:p>
    <w:sectPr w:rsidR="003A7EF3" w:rsidRPr="00FA119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1A3E" w14:textId="77777777" w:rsidR="008160D0" w:rsidRDefault="008160D0">
      <w:r>
        <w:separator/>
      </w:r>
    </w:p>
  </w:endnote>
  <w:endnote w:type="continuationSeparator" w:id="0">
    <w:p w14:paraId="5BAF8D2A" w14:textId="77777777" w:rsidR="008160D0" w:rsidRDefault="0081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5C02E3" w:rsidRDefault="005C02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DF3A2" w14:textId="77777777" w:rsidR="008160D0" w:rsidRDefault="008160D0">
      <w:r>
        <w:separator/>
      </w:r>
    </w:p>
  </w:footnote>
  <w:footnote w:type="continuationSeparator" w:id="0">
    <w:p w14:paraId="36DE8D10" w14:textId="77777777" w:rsidR="008160D0" w:rsidRDefault="008160D0">
      <w:r>
        <w:continuationSeparator/>
      </w:r>
    </w:p>
  </w:footnote>
  <w:footnote w:id="1">
    <w:p w14:paraId="5D35CE57" w14:textId="5F96BF5A" w:rsidR="005C02E3" w:rsidRPr="004004F1" w:rsidRDefault="005C02E3">
      <w:pPr>
        <w:pStyle w:val="FootnoteText"/>
      </w:pPr>
      <w:r>
        <w:rPr>
          <w:rStyle w:val="FootnoteReference"/>
        </w:rPr>
        <w:footnoteRef/>
      </w:r>
      <w:r w:rsidR="00F6747C">
        <w:t xml:space="preserve"> One could argue that case #</w:t>
      </w:r>
      <w:r>
        <w:t>1 does not say anything specific about the uplink reception timing. However, from the discussion</w:t>
      </w:r>
      <w:r w:rsidR="00F6747C">
        <w:t xml:space="preserve"> that took place when the first five cases were identified</w:t>
      </w:r>
      <w:r>
        <w:t xml:space="preserve"> </w:t>
      </w:r>
      <w:proofErr w:type="gramStart"/>
      <w:r>
        <w:t>it is clear that the</w:t>
      </w:r>
      <w:proofErr w:type="gramEnd"/>
      <w:r>
        <w:t xml:space="preserve"> assumption was that</w:t>
      </w:r>
      <w:r w:rsidR="00F6747C">
        <w:t>, for case #1,</w:t>
      </w:r>
      <w:r>
        <w:t xml:space="preserve"> </w:t>
      </w:r>
      <w:r w:rsidR="00C92285">
        <w:t>the IAB-node uplink reception i</w:t>
      </w:r>
      <w:r>
        <w:t xml:space="preserve">s (approximately) aligned with the </w:t>
      </w:r>
      <w:r w:rsidR="00C92285">
        <w:t xml:space="preserve">IAB-node </w:t>
      </w:r>
      <w:r>
        <w:t>do</w:t>
      </w:r>
      <w:r w:rsidR="00C92285">
        <w:t>wnlink transmission. T</w:t>
      </w:r>
      <w:r>
        <w:t xml:space="preserve">his is also the typical way of operating a </w:t>
      </w:r>
      <w:r w:rsidR="00CC7ECC">
        <w:t xml:space="preserve">bi-directional </w:t>
      </w:r>
      <w:r>
        <w:t xml:space="preserve">TDD link. </w:t>
      </w:r>
    </w:p>
  </w:footnote>
  <w:footnote w:id="2">
    <w:p w14:paraId="485986F8" w14:textId="341B3839" w:rsidR="00D02471" w:rsidRPr="00D02471" w:rsidRDefault="00D0247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D02471">
        <w:rPr>
          <w:lang w:val="en-US"/>
        </w:rPr>
        <w:t>This is different from ca</w:t>
      </w:r>
      <w:r w:rsidR="00012BD6">
        <w:rPr>
          <w:lang w:val="en-US"/>
        </w:rPr>
        <w:t xml:space="preserve">se #2 for which </w:t>
      </w:r>
      <w:r w:rsidR="0078132A">
        <w:rPr>
          <w:lang w:val="en-US"/>
        </w:rPr>
        <w:t>transmitter</w:t>
      </w:r>
      <w:r w:rsidRPr="00D02471">
        <w:rPr>
          <w:lang w:val="en-US"/>
        </w:rPr>
        <w:t>-side timing ali</w:t>
      </w:r>
      <w:r>
        <w:rPr>
          <w:lang w:val="en-US"/>
        </w:rPr>
        <w:t xml:space="preserve">gnment is achieved by aligning the DL transmitter timing with the, by the parent </w:t>
      </w:r>
      <w:proofErr w:type="gramStart"/>
      <w:r>
        <w:rPr>
          <w:lang w:val="en-US"/>
        </w:rPr>
        <w:t>node controlled</w:t>
      </w:r>
      <w:proofErr w:type="gramEnd"/>
      <w:r>
        <w:rPr>
          <w:lang w:val="en-US"/>
        </w:rPr>
        <w:t xml:space="preserve"> uplink transmitter timing. Case #2 thus does not provide timing alignment between downlink transmissions from different IAB nodes.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5C02E3" w:rsidRDefault="005C02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516497"/>
    <w:multiLevelType w:val="hybridMultilevel"/>
    <w:tmpl w:val="76BA35CC"/>
    <w:lvl w:ilvl="0" w:tplc="FA541FCE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2177379"/>
    <w:multiLevelType w:val="hybridMultilevel"/>
    <w:tmpl w:val="E2403EBE"/>
    <w:lvl w:ilvl="0" w:tplc="B55068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6A16"/>
    <w:multiLevelType w:val="hybridMultilevel"/>
    <w:tmpl w:val="553A1070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7A1866"/>
    <w:multiLevelType w:val="hybridMultilevel"/>
    <w:tmpl w:val="4AD8C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B3518"/>
    <w:multiLevelType w:val="hybridMultilevel"/>
    <w:tmpl w:val="374A9CCA"/>
    <w:lvl w:ilvl="0" w:tplc="BE147D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D1C03"/>
    <w:multiLevelType w:val="hybridMultilevel"/>
    <w:tmpl w:val="AE9C40AE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27" w15:restartNumberingAfterBreak="0">
    <w:nsid w:val="6B6C6A8D"/>
    <w:multiLevelType w:val="hybridMultilevel"/>
    <w:tmpl w:val="E392F6E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B7534"/>
    <w:multiLevelType w:val="hybridMultilevel"/>
    <w:tmpl w:val="52B432B2"/>
    <w:lvl w:ilvl="0" w:tplc="5B9615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7"/>
  </w:num>
  <w:num w:numId="18">
    <w:abstractNumId w:val="23"/>
  </w:num>
  <w:num w:numId="19">
    <w:abstractNumId w:val="25"/>
  </w:num>
  <w:num w:numId="20">
    <w:abstractNumId w:val="14"/>
  </w:num>
  <w:num w:numId="21">
    <w:abstractNumId w:val="27"/>
  </w:num>
  <w:num w:numId="22">
    <w:abstractNumId w:val="26"/>
  </w:num>
  <w:num w:numId="23">
    <w:abstractNumId w:val="11"/>
  </w:num>
  <w:num w:numId="24">
    <w:abstractNumId w:val="8"/>
  </w:num>
  <w:num w:numId="25">
    <w:abstractNumId w:val="28"/>
  </w:num>
  <w:num w:numId="26">
    <w:abstractNumId w:val="4"/>
  </w:num>
  <w:num w:numId="27">
    <w:abstractNumId w:val="9"/>
  </w:num>
  <w:num w:numId="28">
    <w:abstractNumId w:val="22"/>
  </w:num>
  <w:num w:numId="29">
    <w:abstractNumId w:val="6"/>
  </w:num>
  <w:num w:numId="3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35B"/>
    <w:rsid w:val="00002A37"/>
    <w:rsid w:val="00003547"/>
    <w:rsid w:val="0000360F"/>
    <w:rsid w:val="000039EF"/>
    <w:rsid w:val="0000445C"/>
    <w:rsid w:val="00006446"/>
    <w:rsid w:val="00006896"/>
    <w:rsid w:val="000069B1"/>
    <w:rsid w:val="00007773"/>
    <w:rsid w:val="00007CDC"/>
    <w:rsid w:val="00011B28"/>
    <w:rsid w:val="00012BD6"/>
    <w:rsid w:val="0001512F"/>
    <w:rsid w:val="000159CA"/>
    <w:rsid w:val="00015D15"/>
    <w:rsid w:val="000175C3"/>
    <w:rsid w:val="0002194E"/>
    <w:rsid w:val="00021FBE"/>
    <w:rsid w:val="00023BC0"/>
    <w:rsid w:val="0002531D"/>
    <w:rsid w:val="0002564D"/>
    <w:rsid w:val="00025ECA"/>
    <w:rsid w:val="0002698B"/>
    <w:rsid w:val="00030E61"/>
    <w:rsid w:val="000319A2"/>
    <w:rsid w:val="000325B8"/>
    <w:rsid w:val="00032999"/>
    <w:rsid w:val="000331FE"/>
    <w:rsid w:val="000345A6"/>
    <w:rsid w:val="00034C15"/>
    <w:rsid w:val="00036104"/>
    <w:rsid w:val="00036BA1"/>
    <w:rsid w:val="00041AAB"/>
    <w:rsid w:val="000422E2"/>
    <w:rsid w:val="00042F22"/>
    <w:rsid w:val="000444EF"/>
    <w:rsid w:val="00045F23"/>
    <w:rsid w:val="0004655F"/>
    <w:rsid w:val="00052A07"/>
    <w:rsid w:val="000534E3"/>
    <w:rsid w:val="000536A8"/>
    <w:rsid w:val="0005606A"/>
    <w:rsid w:val="00056673"/>
    <w:rsid w:val="00056C0B"/>
    <w:rsid w:val="00057117"/>
    <w:rsid w:val="00057A6A"/>
    <w:rsid w:val="00060526"/>
    <w:rsid w:val="000616E7"/>
    <w:rsid w:val="000643E8"/>
    <w:rsid w:val="0006487E"/>
    <w:rsid w:val="00065E1A"/>
    <w:rsid w:val="00070181"/>
    <w:rsid w:val="00071001"/>
    <w:rsid w:val="000716E3"/>
    <w:rsid w:val="00071BCD"/>
    <w:rsid w:val="00074CA0"/>
    <w:rsid w:val="00077E5F"/>
    <w:rsid w:val="0008036A"/>
    <w:rsid w:val="00080E06"/>
    <w:rsid w:val="000818A9"/>
    <w:rsid w:val="00081AE6"/>
    <w:rsid w:val="000841B2"/>
    <w:rsid w:val="00084A68"/>
    <w:rsid w:val="000855EB"/>
    <w:rsid w:val="00085B52"/>
    <w:rsid w:val="000866F2"/>
    <w:rsid w:val="00086983"/>
    <w:rsid w:val="00087349"/>
    <w:rsid w:val="0009009F"/>
    <w:rsid w:val="0009109C"/>
    <w:rsid w:val="00091557"/>
    <w:rsid w:val="000916BF"/>
    <w:rsid w:val="000924C1"/>
    <w:rsid w:val="000924F0"/>
    <w:rsid w:val="0009338D"/>
    <w:rsid w:val="00093474"/>
    <w:rsid w:val="00093A70"/>
    <w:rsid w:val="00094A10"/>
    <w:rsid w:val="0009510F"/>
    <w:rsid w:val="000969D4"/>
    <w:rsid w:val="00097939"/>
    <w:rsid w:val="000A09BC"/>
    <w:rsid w:val="000A1B7B"/>
    <w:rsid w:val="000A3390"/>
    <w:rsid w:val="000A33CE"/>
    <w:rsid w:val="000A4D8A"/>
    <w:rsid w:val="000A56F2"/>
    <w:rsid w:val="000A64EA"/>
    <w:rsid w:val="000B0F24"/>
    <w:rsid w:val="000B1A3E"/>
    <w:rsid w:val="000B2719"/>
    <w:rsid w:val="000B3A8F"/>
    <w:rsid w:val="000B4AB9"/>
    <w:rsid w:val="000B58C3"/>
    <w:rsid w:val="000B61E9"/>
    <w:rsid w:val="000C165A"/>
    <w:rsid w:val="000C20EF"/>
    <w:rsid w:val="000C2C48"/>
    <w:rsid w:val="000C2E19"/>
    <w:rsid w:val="000C401B"/>
    <w:rsid w:val="000C678A"/>
    <w:rsid w:val="000D0D07"/>
    <w:rsid w:val="000D1683"/>
    <w:rsid w:val="000D2FF3"/>
    <w:rsid w:val="000D3333"/>
    <w:rsid w:val="000D4797"/>
    <w:rsid w:val="000D47A4"/>
    <w:rsid w:val="000D5612"/>
    <w:rsid w:val="000E0527"/>
    <w:rsid w:val="000E1E92"/>
    <w:rsid w:val="000E3163"/>
    <w:rsid w:val="000F06D6"/>
    <w:rsid w:val="000F095D"/>
    <w:rsid w:val="000F0EB1"/>
    <w:rsid w:val="000F1106"/>
    <w:rsid w:val="000F3BE9"/>
    <w:rsid w:val="000F3F6C"/>
    <w:rsid w:val="000F6DD3"/>
    <w:rsid w:val="000F6DF3"/>
    <w:rsid w:val="001005FF"/>
    <w:rsid w:val="00100B5D"/>
    <w:rsid w:val="00101CA7"/>
    <w:rsid w:val="001062FB"/>
    <w:rsid w:val="001063E6"/>
    <w:rsid w:val="00107178"/>
    <w:rsid w:val="001106EF"/>
    <w:rsid w:val="00113CF4"/>
    <w:rsid w:val="001153EA"/>
    <w:rsid w:val="00115643"/>
    <w:rsid w:val="00116765"/>
    <w:rsid w:val="001174B7"/>
    <w:rsid w:val="0012181B"/>
    <w:rsid w:val="001219F5"/>
    <w:rsid w:val="00121A20"/>
    <w:rsid w:val="001236F9"/>
    <w:rsid w:val="0012377F"/>
    <w:rsid w:val="00124314"/>
    <w:rsid w:val="00124600"/>
    <w:rsid w:val="001258DA"/>
    <w:rsid w:val="001266AD"/>
    <w:rsid w:val="00126B4A"/>
    <w:rsid w:val="00126F7F"/>
    <w:rsid w:val="00132FD0"/>
    <w:rsid w:val="00133114"/>
    <w:rsid w:val="001344C0"/>
    <w:rsid w:val="001346FA"/>
    <w:rsid w:val="001351AE"/>
    <w:rsid w:val="00135252"/>
    <w:rsid w:val="0013641B"/>
    <w:rsid w:val="00136A8E"/>
    <w:rsid w:val="00136BC4"/>
    <w:rsid w:val="00137AB5"/>
    <w:rsid w:val="00137F0B"/>
    <w:rsid w:val="0014041A"/>
    <w:rsid w:val="00143FCC"/>
    <w:rsid w:val="0014589C"/>
    <w:rsid w:val="00145CC5"/>
    <w:rsid w:val="001462CB"/>
    <w:rsid w:val="001502AF"/>
    <w:rsid w:val="00151E23"/>
    <w:rsid w:val="001521A7"/>
    <w:rsid w:val="0015258D"/>
    <w:rsid w:val="001526E0"/>
    <w:rsid w:val="001539EA"/>
    <w:rsid w:val="001551B5"/>
    <w:rsid w:val="00160776"/>
    <w:rsid w:val="00162E90"/>
    <w:rsid w:val="001649C2"/>
    <w:rsid w:val="001659C1"/>
    <w:rsid w:val="001662BC"/>
    <w:rsid w:val="00171378"/>
    <w:rsid w:val="00172D41"/>
    <w:rsid w:val="00173A8E"/>
    <w:rsid w:val="00177795"/>
    <w:rsid w:val="00177B21"/>
    <w:rsid w:val="001806FD"/>
    <w:rsid w:val="0018143F"/>
    <w:rsid w:val="00181B6D"/>
    <w:rsid w:val="00186752"/>
    <w:rsid w:val="00190AC1"/>
    <w:rsid w:val="0019127A"/>
    <w:rsid w:val="00191619"/>
    <w:rsid w:val="001918DF"/>
    <w:rsid w:val="0019341A"/>
    <w:rsid w:val="00194887"/>
    <w:rsid w:val="0019542C"/>
    <w:rsid w:val="001979F8"/>
    <w:rsid w:val="00197DF9"/>
    <w:rsid w:val="001A0857"/>
    <w:rsid w:val="001A0B47"/>
    <w:rsid w:val="001A0C89"/>
    <w:rsid w:val="001A1987"/>
    <w:rsid w:val="001A2564"/>
    <w:rsid w:val="001A3CC2"/>
    <w:rsid w:val="001A537D"/>
    <w:rsid w:val="001A6173"/>
    <w:rsid w:val="001A6CBA"/>
    <w:rsid w:val="001B0D97"/>
    <w:rsid w:val="001B12AB"/>
    <w:rsid w:val="001B3A7E"/>
    <w:rsid w:val="001B4103"/>
    <w:rsid w:val="001B5A5D"/>
    <w:rsid w:val="001B603E"/>
    <w:rsid w:val="001B7C12"/>
    <w:rsid w:val="001C0DB2"/>
    <w:rsid w:val="001C1CE5"/>
    <w:rsid w:val="001C3D2A"/>
    <w:rsid w:val="001C48EA"/>
    <w:rsid w:val="001D2FA0"/>
    <w:rsid w:val="001D4407"/>
    <w:rsid w:val="001D51BA"/>
    <w:rsid w:val="001D5A5A"/>
    <w:rsid w:val="001D6342"/>
    <w:rsid w:val="001D6D53"/>
    <w:rsid w:val="001D728C"/>
    <w:rsid w:val="001D72CC"/>
    <w:rsid w:val="001E18A6"/>
    <w:rsid w:val="001E1BF3"/>
    <w:rsid w:val="001E44DE"/>
    <w:rsid w:val="001E58E2"/>
    <w:rsid w:val="001E5FEE"/>
    <w:rsid w:val="001E7357"/>
    <w:rsid w:val="001E7AED"/>
    <w:rsid w:val="001F0CB1"/>
    <w:rsid w:val="001F156B"/>
    <w:rsid w:val="001F1FB5"/>
    <w:rsid w:val="001F2BBC"/>
    <w:rsid w:val="001F3916"/>
    <w:rsid w:val="001F54C5"/>
    <w:rsid w:val="001F6337"/>
    <w:rsid w:val="001F662C"/>
    <w:rsid w:val="001F678C"/>
    <w:rsid w:val="001F7074"/>
    <w:rsid w:val="00200490"/>
    <w:rsid w:val="00201EBE"/>
    <w:rsid w:val="00201F14"/>
    <w:rsid w:val="00201F3A"/>
    <w:rsid w:val="00203E44"/>
    <w:rsid w:val="00203F96"/>
    <w:rsid w:val="002052D8"/>
    <w:rsid w:val="002069B2"/>
    <w:rsid w:val="00207877"/>
    <w:rsid w:val="00207FA3"/>
    <w:rsid w:val="00212AC7"/>
    <w:rsid w:val="00214DA8"/>
    <w:rsid w:val="00215423"/>
    <w:rsid w:val="002158FA"/>
    <w:rsid w:val="00220600"/>
    <w:rsid w:val="002224DB"/>
    <w:rsid w:val="00223FCB"/>
    <w:rsid w:val="002249A4"/>
    <w:rsid w:val="002252C3"/>
    <w:rsid w:val="00225C54"/>
    <w:rsid w:val="00225EBC"/>
    <w:rsid w:val="00230765"/>
    <w:rsid w:val="002319E4"/>
    <w:rsid w:val="00234026"/>
    <w:rsid w:val="00235632"/>
    <w:rsid w:val="00235872"/>
    <w:rsid w:val="00241559"/>
    <w:rsid w:val="00241BD5"/>
    <w:rsid w:val="002435B3"/>
    <w:rsid w:val="002458EB"/>
    <w:rsid w:val="00246F78"/>
    <w:rsid w:val="002500C8"/>
    <w:rsid w:val="00252686"/>
    <w:rsid w:val="002536F8"/>
    <w:rsid w:val="00253E8F"/>
    <w:rsid w:val="00256990"/>
    <w:rsid w:val="00257543"/>
    <w:rsid w:val="00261379"/>
    <w:rsid w:val="002617E7"/>
    <w:rsid w:val="00264228"/>
    <w:rsid w:val="00264334"/>
    <w:rsid w:val="0026473E"/>
    <w:rsid w:val="00266214"/>
    <w:rsid w:val="00267C83"/>
    <w:rsid w:val="0027144F"/>
    <w:rsid w:val="00271F3A"/>
    <w:rsid w:val="00272927"/>
    <w:rsid w:val="00273278"/>
    <w:rsid w:val="002737F4"/>
    <w:rsid w:val="0027634A"/>
    <w:rsid w:val="002773FE"/>
    <w:rsid w:val="00277D0A"/>
    <w:rsid w:val="002805F5"/>
    <w:rsid w:val="00280746"/>
    <w:rsid w:val="00280751"/>
    <w:rsid w:val="002824B4"/>
    <w:rsid w:val="0028280A"/>
    <w:rsid w:val="002852CD"/>
    <w:rsid w:val="00286ACD"/>
    <w:rsid w:val="00286B27"/>
    <w:rsid w:val="00286DB1"/>
    <w:rsid w:val="00287838"/>
    <w:rsid w:val="002907B5"/>
    <w:rsid w:val="00290828"/>
    <w:rsid w:val="00291973"/>
    <w:rsid w:val="00291DDA"/>
    <w:rsid w:val="00292EA9"/>
    <w:rsid w:val="00292EB7"/>
    <w:rsid w:val="00296227"/>
    <w:rsid w:val="00296F44"/>
    <w:rsid w:val="002971D4"/>
    <w:rsid w:val="0029777D"/>
    <w:rsid w:val="002A055E"/>
    <w:rsid w:val="002A0E4B"/>
    <w:rsid w:val="002A1450"/>
    <w:rsid w:val="002A1D4E"/>
    <w:rsid w:val="002A2869"/>
    <w:rsid w:val="002A3BD8"/>
    <w:rsid w:val="002A52F1"/>
    <w:rsid w:val="002A55AE"/>
    <w:rsid w:val="002A6C04"/>
    <w:rsid w:val="002A7277"/>
    <w:rsid w:val="002B091F"/>
    <w:rsid w:val="002B24D6"/>
    <w:rsid w:val="002B512B"/>
    <w:rsid w:val="002B7859"/>
    <w:rsid w:val="002C09AE"/>
    <w:rsid w:val="002C2206"/>
    <w:rsid w:val="002C2BAC"/>
    <w:rsid w:val="002C3556"/>
    <w:rsid w:val="002C40DC"/>
    <w:rsid w:val="002C41E6"/>
    <w:rsid w:val="002C4703"/>
    <w:rsid w:val="002C4D80"/>
    <w:rsid w:val="002C5BA4"/>
    <w:rsid w:val="002D071A"/>
    <w:rsid w:val="002D0F83"/>
    <w:rsid w:val="002D34B2"/>
    <w:rsid w:val="002D5E21"/>
    <w:rsid w:val="002D682E"/>
    <w:rsid w:val="002D697B"/>
    <w:rsid w:val="002D73C3"/>
    <w:rsid w:val="002D7637"/>
    <w:rsid w:val="002E0EAF"/>
    <w:rsid w:val="002E17F2"/>
    <w:rsid w:val="002E3BDB"/>
    <w:rsid w:val="002E4439"/>
    <w:rsid w:val="002E4FB6"/>
    <w:rsid w:val="002E5FC9"/>
    <w:rsid w:val="002E6587"/>
    <w:rsid w:val="002E738E"/>
    <w:rsid w:val="002E7CAE"/>
    <w:rsid w:val="002F16C6"/>
    <w:rsid w:val="002F18F9"/>
    <w:rsid w:val="002F25BE"/>
    <w:rsid w:val="002F2771"/>
    <w:rsid w:val="002F37A9"/>
    <w:rsid w:val="002F3E23"/>
    <w:rsid w:val="002F471E"/>
    <w:rsid w:val="002F4D7D"/>
    <w:rsid w:val="002F7386"/>
    <w:rsid w:val="00301CE6"/>
    <w:rsid w:val="0030256B"/>
    <w:rsid w:val="00302A15"/>
    <w:rsid w:val="00302C33"/>
    <w:rsid w:val="0030501F"/>
    <w:rsid w:val="00306D4C"/>
    <w:rsid w:val="00307BA1"/>
    <w:rsid w:val="00311702"/>
    <w:rsid w:val="00311E82"/>
    <w:rsid w:val="0031207F"/>
    <w:rsid w:val="0031366F"/>
    <w:rsid w:val="00313FD6"/>
    <w:rsid w:val="003143BD"/>
    <w:rsid w:val="00314CDC"/>
    <w:rsid w:val="0031761D"/>
    <w:rsid w:val="003203ED"/>
    <w:rsid w:val="00320DBF"/>
    <w:rsid w:val="00322B78"/>
    <w:rsid w:val="00322C9F"/>
    <w:rsid w:val="00324D23"/>
    <w:rsid w:val="00331306"/>
    <w:rsid w:val="00331751"/>
    <w:rsid w:val="00333793"/>
    <w:rsid w:val="00334579"/>
    <w:rsid w:val="00335858"/>
    <w:rsid w:val="00336BDA"/>
    <w:rsid w:val="003372AD"/>
    <w:rsid w:val="00341AFA"/>
    <w:rsid w:val="00341F17"/>
    <w:rsid w:val="00342BD7"/>
    <w:rsid w:val="00343A07"/>
    <w:rsid w:val="00344586"/>
    <w:rsid w:val="00346DB5"/>
    <w:rsid w:val="00347782"/>
    <w:rsid w:val="003477B1"/>
    <w:rsid w:val="00357380"/>
    <w:rsid w:val="003602D9"/>
    <w:rsid w:val="003604CE"/>
    <w:rsid w:val="0036254B"/>
    <w:rsid w:val="00363AFF"/>
    <w:rsid w:val="0036415B"/>
    <w:rsid w:val="00366A99"/>
    <w:rsid w:val="00370E47"/>
    <w:rsid w:val="003742AC"/>
    <w:rsid w:val="0037574B"/>
    <w:rsid w:val="0037726E"/>
    <w:rsid w:val="00377CE1"/>
    <w:rsid w:val="0038344D"/>
    <w:rsid w:val="00383C9D"/>
    <w:rsid w:val="00385BF0"/>
    <w:rsid w:val="00385CFA"/>
    <w:rsid w:val="00385D39"/>
    <w:rsid w:val="00386436"/>
    <w:rsid w:val="00386D5C"/>
    <w:rsid w:val="003875A9"/>
    <w:rsid w:val="003908F8"/>
    <w:rsid w:val="00392C2A"/>
    <w:rsid w:val="003939FF"/>
    <w:rsid w:val="0039445D"/>
    <w:rsid w:val="003A1836"/>
    <w:rsid w:val="003A2223"/>
    <w:rsid w:val="003A2A0F"/>
    <w:rsid w:val="003A39CB"/>
    <w:rsid w:val="003A45A1"/>
    <w:rsid w:val="003A58FD"/>
    <w:rsid w:val="003A5B0A"/>
    <w:rsid w:val="003A6BAC"/>
    <w:rsid w:val="003A7C57"/>
    <w:rsid w:val="003A7EF3"/>
    <w:rsid w:val="003B159C"/>
    <w:rsid w:val="003B369F"/>
    <w:rsid w:val="003B36A3"/>
    <w:rsid w:val="003B6058"/>
    <w:rsid w:val="003B7FE5"/>
    <w:rsid w:val="003C11C8"/>
    <w:rsid w:val="003C1837"/>
    <w:rsid w:val="003C22B9"/>
    <w:rsid w:val="003C2702"/>
    <w:rsid w:val="003C4EC5"/>
    <w:rsid w:val="003C5755"/>
    <w:rsid w:val="003C7806"/>
    <w:rsid w:val="003C7A06"/>
    <w:rsid w:val="003D0D00"/>
    <w:rsid w:val="003D109F"/>
    <w:rsid w:val="003D2478"/>
    <w:rsid w:val="003D2568"/>
    <w:rsid w:val="003D3C45"/>
    <w:rsid w:val="003D4F9D"/>
    <w:rsid w:val="003D5B1F"/>
    <w:rsid w:val="003D5B8E"/>
    <w:rsid w:val="003D7157"/>
    <w:rsid w:val="003D7A5F"/>
    <w:rsid w:val="003E15FA"/>
    <w:rsid w:val="003E1E3D"/>
    <w:rsid w:val="003E55E4"/>
    <w:rsid w:val="003E5DAA"/>
    <w:rsid w:val="003E74E3"/>
    <w:rsid w:val="003F05C7"/>
    <w:rsid w:val="003F27A1"/>
    <w:rsid w:val="003F2CD4"/>
    <w:rsid w:val="003F486F"/>
    <w:rsid w:val="003F4FEC"/>
    <w:rsid w:val="003F6BBE"/>
    <w:rsid w:val="003F7883"/>
    <w:rsid w:val="004000E8"/>
    <w:rsid w:val="0040033F"/>
    <w:rsid w:val="004004F1"/>
    <w:rsid w:val="004009BD"/>
    <w:rsid w:val="004028E3"/>
    <w:rsid w:val="00402D87"/>
    <w:rsid w:val="00402E2B"/>
    <w:rsid w:val="00404A66"/>
    <w:rsid w:val="0040512B"/>
    <w:rsid w:val="00405CA5"/>
    <w:rsid w:val="00407267"/>
    <w:rsid w:val="00407CD3"/>
    <w:rsid w:val="00410134"/>
    <w:rsid w:val="00410B72"/>
    <w:rsid w:val="00410F18"/>
    <w:rsid w:val="004117FE"/>
    <w:rsid w:val="0041263E"/>
    <w:rsid w:val="00413AAC"/>
    <w:rsid w:val="00414695"/>
    <w:rsid w:val="00416E4E"/>
    <w:rsid w:val="00417B8F"/>
    <w:rsid w:val="00421105"/>
    <w:rsid w:val="00423B10"/>
    <w:rsid w:val="004242F4"/>
    <w:rsid w:val="004253CA"/>
    <w:rsid w:val="00427248"/>
    <w:rsid w:val="0043030E"/>
    <w:rsid w:val="0043071C"/>
    <w:rsid w:val="00434B1A"/>
    <w:rsid w:val="00436C8A"/>
    <w:rsid w:val="00436FE2"/>
    <w:rsid w:val="00437447"/>
    <w:rsid w:val="00440741"/>
    <w:rsid w:val="00441A92"/>
    <w:rsid w:val="00441F98"/>
    <w:rsid w:val="00442861"/>
    <w:rsid w:val="00444DA1"/>
    <w:rsid w:val="00444F56"/>
    <w:rsid w:val="00446488"/>
    <w:rsid w:val="00447A43"/>
    <w:rsid w:val="0045146A"/>
    <w:rsid w:val="004517AA"/>
    <w:rsid w:val="004529D4"/>
    <w:rsid w:val="00452CAC"/>
    <w:rsid w:val="004553E4"/>
    <w:rsid w:val="00457565"/>
    <w:rsid w:val="00457B71"/>
    <w:rsid w:val="004618A5"/>
    <w:rsid w:val="00464EB0"/>
    <w:rsid w:val="004657A1"/>
    <w:rsid w:val="004669E2"/>
    <w:rsid w:val="00467A07"/>
    <w:rsid w:val="00470C31"/>
    <w:rsid w:val="004734D0"/>
    <w:rsid w:val="0047556B"/>
    <w:rsid w:val="00475919"/>
    <w:rsid w:val="00476073"/>
    <w:rsid w:val="004762C0"/>
    <w:rsid w:val="00477768"/>
    <w:rsid w:val="00477B89"/>
    <w:rsid w:val="0048019D"/>
    <w:rsid w:val="00481205"/>
    <w:rsid w:val="00487863"/>
    <w:rsid w:val="00490CC2"/>
    <w:rsid w:val="00490EB7"/>
    <w:rsid w:val="00490F72"/>
    <w:rsid w:val="00492BC5"/>
    <w:rsid w:val="0049411D"/>
    <w:rsid w:val="004948FA"/>
    <w:rsid w:val="004964F1"/>
    <w:rsid w:val="004A0088"/>
    <w:rsid w:val="004A16BC"/>
    <w:rsid w:val="004A2902"/>
    <w:rsid w:val="004A2B94"/>
    <w:rsid w:val="004A2B9D"/>
    <w:rsid w:val="004A2DE3"/>
    <w:rsid w:val="004A2E58"/>
    <w:rsid w:val="004A30F9"/>
    <w:rsid w:val="004A371B"/>
    <w:rsid w:val="004A51A8"/>
    <w:rsid w:val="004A5F23"/>
    <w:rsid w:val="004B200F"/>
    <w:rsid w:val="004B2A52"/>
    <w:rsid w:val="004B4738"/>
    <w:rsid w:val="004B7C0C"/>
    <w:rsid w:val="004C229A"/>
    <w:rsid w:val="004C3898"/>
    <w:rsid w:val="004C4957"/>
    <w:rsid w:val="004C4CED"/>
    <w:rsid w:val="004C65E7"/>
    <w:rsid w:val="004C7043"/>
    <w:rsid w:val="004D1CEB"/>
    <w:rsid w:val="004D36B1"/>
    <w:rsid w:val="004D60FE"/>
    <w:rsid w:val="004D7EBD"/>
    <w:rsid w:val="004E0A49"/>
    <w:rsid w:val="004E2680"/>
    <w:rsid w:val="004E28F9"/>
    <w:rsid w:val="004E301B"/>
    <w:rsid w:val="004E462E"/>
    <w:rsid w:val="004E527F"/>
    <w:rsid w:val="004E56DC"/>
    <w:rsid w:val="004E6662"/>
    <w:rsid w:val="004E67DB"/>
    <w:rsid w:val="004E7080"/>
    <w:rsid w:val="004E76F4"/>
    <w:rsid w:val="004F0B4E"/>
    <w:rsid w:val="004F0B6C"/>
    <w:rsid w:val="004F2078"/>
    <w:rsid w:val="004F4DA3"/>
    <w:rsid w:val="004F5D5B"/>
    <w:rsid w:val="004F684F"/>
    <w:rsid w:val="004F79ED"/>
    <w:rsid w:val="00501107"/>
    <w:rsid w:val="00501359"/>
    <w:rsid w:val="00501B2F"/>
    <w:rsid w:val="00501D0B"/>
    <w:rsid w:val="00504164"/>
    <w:rsid w:val="00504E10"/>
    <w:rsid w:val="005051F0"/>
    <w:rsid w:val="005052D1"/>
    <w:rsid w:val="00506557"/>
    <w:rsid w:val="0050677A"/>
    <w:rsid w:val="005108D8"/>
    <w:rsid w:val="00510DBA"/>
    <w:rsid w:val="005116F9"/>
    <w:rsid w:val="005143DA"/>
    <w:rsid w:val="005153A7"/>
    <w:rsid w:val="005156DC"/>
    <w:rsid w:val="005212CA"/>
    <w:rsid w:val="005219CF"/>
    <w:rsid w:val="005227CD"/>
    <w:rsid w:val="0052505E"/>
    <w:rsid w:val="00530F40"/>
    <w:rsid w:val="00534416"/>
    <w:rsid w:val="00534B59"/>
    <w:rsid w:val="00536759"/>
    <w:rsid w:val="00536E14"/>
    <w:rsid w:val="00537C62"/>
    <w:rsid w:val="005426BE"/>
    <w:rsid w:val="005442A4"/>
    <w:rsid w:val="00545168"/>
    <w:rsid w:val="00545AC8"/>
    <w:rsid w:val="00545FDD"/>
    <w:rsid w:val="00546970"/>
    <w:rsid w:val="00546E24"/>
    <w:rsid w:val="00546EB9"/>
    <w:rsid w:val="005470A7"/>
    <w:rsid w:val="00547922"/>
    <w:rsid w:val="00547A9E"/>
    <w:rsid w:val="00547F4D"/>
    <w:rsid w:val="00550419"/>
    <w:rsid w:val="00554E19"/>
    <w:rsid w:val="00557740"/>
    <w:rsid w:val="0056121F"/>
    <w:rsid w:val="005665B0"/>
    <w:rsid w:val="00572505"/>
    <w:rsid w:val="00575F08"/>
    <w:rsid w:val="0057619C"/>
    <w:rsid w:val="00577CA5"/>
    <w:rsid w:val="00581176"/>
    <w:rsid w:val="00582809"/>
    <w:rsid w:val="00582F31"/>
    <w:rsid w:val="0058798C"/>
    <w:rsid w:val="005900FA"/>
    <w:rsid w:val="00592D72"/>
    <w:rsid w:val="005935A4"/>
    <w:rsid w:val="00594379"/>
    <w:rsid w:val="005948C2"/>
    <w:rsid w:val="0059575B"/>
    <w:rsid w:val="00595DCA"/>
    <w:rsid w:val="00596BBC"/>
    <w:rsid w:val="0059779B"/>
    <w:rsid w:val="005A1C93"/>
    <w:rsid w:val="005A209A"/>
    <w:rsid w:val="005A23F6"/>
    <w:rsid w:val="005A54C9"/>
    <w:rsid w:val="005A662D"/>
    <w:rsid w:val="005A678A"/>
    <w:rsid w:val="005A6B98"/>
    <w:rsid w:val="005B0030"/>
    <w:rsid w:val="005B2C03"/>
    <w:rsid w:val="005B35D7"/>
    <w:rsid w:val="005B392A"/>
    <w:rsid w:val="005B3AA3"/>
    <w:rsid w:val="005B6F83"/>
    <w:rsid w:val="005C02E3"/>
    <w:rsid w:val="005C11B5"/>
    <w:rsid w:val="005C32C3"/>
    <w:rsid w:val="005C36EF"/>
    <w:rsid w:val="005C3B62"/>
    <w:rsid w:val="005C43B9"/>
    <w:rsid w:val="005C52AC"/>
    <w:rsid w:val="005C5998"/>
    <w:rsid w:val="005C74FB"/>
    <w:rsid w:val="005D015D"/>
    <w:rsid w:val="005D0D63"/>
    <w:rsid w:val="005D1602"/>
    <w:rsid w:val="005D1D76"/>
    <w:rsid w:val="005D6044"/>
    <w:rsid w:val="005E2944"/>
    <w:rsid w:val="005E2A72"/>
    <w:rsid w:val="005E385F"/>
    <w:rsid w:val="005E4D7F"/>
    <w:rsid w:val="005E55E3"/>
    <w:rsid w:val="005E5700"/>
    <w:rsid w:val="005E5B81"/>
    <w:rsid w:val="005E78DD"/>
    <w:rsid w:val="005E7BF5"/>
    <w:rsid w:val="005F1668"/>
    <w:rsid w:val="005F2CB1"/>
    <w:rsid w:val="005F3025"/>
    <w:rsid w:val="005F491D"/>
    <w:rsid w:val="005F5E3A"/>
    <w:rsid w:val="005F618C"/>
    <w:rsid w:val="005F651B"/>
    <w:rsid w:val="005F70BD"/>
    <w:rsid w:val="0060283C"/>
    <w:rsid w:val="006030C4"/>
    <w:rsid w:val="00603F31"/>
    <w:rsid w:val="00604A0D"/>
    <w:rsid w:val="00604F14"/>
    <w:rsid w:val="00605DCD"/>
    <w:rsid w:val="00605E80"/>
    <w:rsid w:val="00611316"/>
    <w:rsid w:val="00611B83"/>
    <w:rsid w:val="00611ECB"/>
    <w:rsid w:val="00613257"/>
    <w:rsid w:val="0061337A"/>
    <w:rsid w:val="00613459"/>
    <w:rsid w:val="0061434D"/>
    <w:rsid w:val="00615F43"/>
    <w:rsid w:val="00617239"/>
    <w:rsid w:val="00620A71"/>
    <w:rsid w:val="00620D80"/>
    <w:rsid w:val="006212A9"/>
    <w:rsid w:val="00621884"/>
    <w:rsid w:val="00622213"/>
    <w:rsid w:val="006234A6"/>
    <w:rsid w:val="00624A0C"/>
    <w:rsid w:val="00625A3F"/>
    <w:rsid w:val="006269B6"/>
    <w:rsid w:val="00627B8D"/>
    <w:rsid w:val="00630001"/>
    <w:rsid w:val="00631088"/>
    <w:rsid w:val="006311B3"/>
    <w:rsid w:val="00631473"/>
    <w:rsid w:val="0063284C"/>
    <w:rsid w:val="00632A00"/>
    <w:rsid w:val="00632DB7"/>
    <w:rsid w:val="00633F3B"/>
    <w:rsid w:val="00636398"/>
    <w:rsid w:val="006368D3"/>
    <w:rsid w:val="006370C4"/>
    <w:rsid w:val="006377EC"/>
    <w:rsid w:val="00641108"/>
    <w:rsid w:val="0064151F"/>
    <w:rsid w:val="00641533"/>
    <w:rsid w:val="0064208D"/>
    <w:rsid w:val="0064306F"/>
    <w:rsid w:val="0064344A"/>
    <w:rsid w:val="00643475"/>
    <w:rsid w:val="0064396A"/>
    <w:rsid w:val="00644883"/>
    <w:rsid w:val="00645030"/>
    <w:rsid w:val="0064624E"/>
    <w:rsid w:val="006472CB"/>
    <w:rsid w:val="00650477"/>
    <w:rsid w:val="00650AB9"/>
    <w:rsid w:val="00651182"/>
    <w:rsid w:val="006534E4"/>
    <w:rsid w:val="006550EE"/>
    <w:rsid w:val="00655733"/>
    <w:rsid w:val="00655ACD"/>
    <w:rsid w:val="00656A92"/>
    <w:rsid w:val="00656DDE"/>
    <w:rsid w:val="0066011D"/>
    <w:rsid w:val="006607C0"/>
    <w:rsid w:val="00660CD1"/>
    <w:rsid w:val="006613A6"/>
    <w:rsid w:val="006615A0"/>
    <w:rsid w:val="00661F42"/>
    <w:rsid w:val="006627A2"/>
    <w:rsid w:val="006634E6"/>
    <w:rsid w:val="00663ADF"/>
    <w:rsid w:val="006655EE"/>
    <w:rsid w:val="00667A49"/>
    <w:rsid w:val="00667EE7"/>
    <w:rsid w:val="00670922"/>
    <w:rsid w:val="00670BE1"/>
    <w:rsid w:val="0067218F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913CA"/>
    <w:rsid w:val="00692317"/>
    <w:rsid w:val="00692F3E"/>
    <w:rsid w:val="006934AC"/>
    <w:rsid w:val="00694860"/>
    <w:rsid w:val="00695A7C"/>
    <w:rsid w:val="00695FC2"/>
    <w:rsid w:val="00696949"/>
    <w:rsid w:val="00697052"/>
    <w:rsid w:val="006A2917"/>
    <w:rsid w:val="006A46FB"/>
    <w:rsid w:val="006A5145"/>
    <w:rsid w:val="006A5E28"/>
    <w:rsid w:val="006A5E3F"/>
    <w:rsid w:val="006A697B"/>
    <w:rsid w:val="006A7AFF"/>
    <w:rsid w:val="006B1816"/>
    <w:rsid w:val="006B2099"/>
    <w:rsid w:val="006B50CF"/>
    <w:rsid w:val="006B5B0F"/>
    <w:rsid w:val="006C03B8"/>
    <w:rsid w:val="006C1311"/>
    <w:rsid w:val="006C3F5F"/>
    <w:rsid w:val="006C5EC9"/>
    <w:rsid w:val="006C6059"/>
    <w:rsid w:val="006C6CD5"/>
    <w:rsid w:val="006C716E"/>
    <w:rsid w:val="006C7522"/>
    <w:rsid w:val="006D5D6E"/>
    <w:rsid w:val="006D6F08"/>
    <w:rsid w:val="006E050F"/>
    <w:rsid w:val="006E062C"/>
    <w:rsid w:val="006E28B7"/>
    <w:rsid w:val="006E3310"/>
    <w:rsid w:val="006E4E39"/>
    <w:rsid w:val="006E4F35"/>
    <w:rsid w:val="006E565E"/>
    <w:rsid w:val="006E673D"/>
    <w:rsid w:val="006E7C75"/>
    <w:rsid w:val="006E7D3B"/>
    <w:rsid w:val="006F009F"/>
    <w:rsid w:val="006F1B70"/>
    <w:rsid w:val="006F1C85"/>
    <w:rsid w:val="006F341D"/>
    <w:rsid w:val="006F3BFE"/>
    <w:rsid w:val="006F3CDE"/>
    <w:rsid w:val="006F3EDE"/>
    <w:rsid w:val="006F45DF"/>
    <w:rsid w:val="006F5382"/>
    <w:rsid w:val="006F58D4"/>
    <w:rsid w:val="006F5F56"/>
    <w:rsid w:val="0070346E"/>
    <w:rsid w:val="00703871"/>
    <w:rsid w:val="00704EDB"/>
    <w:rsid w:val="007053DA"/>
    <w:rsid w:val="00706101"/>
    <w:rsid w:val="00707072"/>
    <w:rsid w:val="00707D61"/>
    <w:rsid w:val="00712287"/>
    <w:rsid w:val="00712772"/>
    <w:rsid w:val="007148D3"/>
    <w:rsid w:val="00714F9E"/>
    <w:rsid w:val="00715B9A"/>
    <w:rsid w:val="00722092"/>
    <w:rsid w:val="00723F69"/>
    <w:rsid w:val="007255C9"/>
    <w:rsid w:val="00726EA6"/>
    <w:rsid w:val="00727125"/>
    <w:rsid w:val="00727208"/>
    <w:rsid w:val="00727680"/>
    <w:rsid w:val="00732461"/>
    <w:rsid w:val="00733BEB"/>
    <w:rsid w:val="007348B1"/>
    <w:rsid w:val="007362A6"/>
    <w:rsid w:val="00736D7D"/>
    <w:rsid w:val="00740E58"/>
    <w:rsid w:val="00743206"/>
    <w:rsid w:val="007445A0"/>
    <w:rsid w:val="0074524B"/>
    <w:rsid w:val="007452A2"/>
    <w:rsid w:val="00745C52"/>
    <w:rsid w:val="00747D8B"/>
    <w:rsid w:val="0075063A"/>
    <w:rsid w:val="00751228"/>
    <w:rsid w:val="00756CA6"/>
    <w:rsid w:val="007571E1"/>
    <w:rsid w:val="00757A23"/>
    <w:rsid w:val="007604B2"/>
    <w:rsid w:val="00760DFB"/>
    <w:rsid w:val="00760FA3"/>
    <w:rsid w:val="007610C8"/>
    <w:rsid w:val="0076275B"/>
    <w:rsid w:val="00763688"/>
    <w:rsid w:val="00764C73"/>
    <w:rsid w:val="00765281"/>
    <w:rsid w:val="00766BAD"/>
    <w:rsid w:val="00770497"/>
    <w:rsid w:val="00771230"/>
    <w:rsid w:val="007730BD"/>
    <w:rsid w:val="00775229"/>
    <w:rsid w:val="007755E3"/>
    <w:rsid w:val="007755F2"/>
    <w:rsid w:val="00776971"/>
    <w:rsid w:val="0078096D"/>
    <w:rsid w:val="0078132A"/>
    <w:rsid w:val="0078177E"/>
    <w:rsid w:val="00781CA7"/>
    <w:rsid w:val="00782859"/>
    <w:rsid w:val="0078304C"/>
    <w:rsid w:val="00783673"/>
    <w:rsid w:val="00783E0F"/>
    <w:rsid w:val="0078472D"/>
    <w:rsid w:val="00785490"/>
    <w:rsid w:val="00786DED"/>
    <w:rsid w:val="007925EA"/>
    <w:rsid w:val="00792D8B"/>
    <w:rsid w:val="00793CD8"/>
    <w:rsid w:val="00795C92"/>
    <w:rsid w:val="00796231"/>
    <w:rsid w:val="007979D5"/>
    <w:rsid w:val="00797C21"/>
    <w:rsid w:val="00797EC5"/>
    <w:rsid w:val="007A1123"/>
    <w:rsid w:val="007A1CB3"/>
    <w:rsid w:val="007A306F"/>
    <w:rsid w:val="007A43A6"/>
    <w:rsid w:val="007A4F54"/>
    <w:rsid w:val="007A58A6"/>
    <w:rsid w:val="007A5C40"/>
    <w:rsid w:val="007A5C4D"/>
    <w:rsid w:val="007A6169"/>
    <w:rsid w:val="007B1DC1"/>
    <w:rsid w:val="007B1FB8"/>
    <w:rsid w:val="007B3D2D"/>
    <w:rsid w:val="007B50AE"/>
    <w:rsid w:val="007B51DF"/>
    <w:rsid w:val="007B527B"/>
    <w:rsid w:val="007B5FCC"/>
    <w:rsid w:val="007B6F85"/>
    <w:rsid w:val="007C0080"/>
    <w:rsid w:val="007C05DD"/>
    <w:rsid w:val="007C1977"/>
    <w:rsid w:val="007C3D18"/>
    <w:rsid w:val="007C4196"/>
    <w:rsid w:val="007C4445"/>
    <w:rsid w:val="007C5A4D"/>
    <w:rsid w:val="007C60BF"/>
    <w:rsid w:val="007C68CF"/>
    <w:rsid w:val="007C6A07"/>
    <w:rsid w:val="007C75A1"/>
    <w:rsid w:val="007C77A5"/>
    <w:rsid w:val="007D04E5"/>
    <w:rsid w:val="007D5901"/>
    <w:rsid w:val="007D5954"/>
    <w:rsid w:val="007D6283"/>
    <w:rsid w:val="007D7526"/>
    <w:rsid w:val="007D7E7C"/>
    <w:rsid w:val="007E4610"/>
    <w:rsid w:val="007E4715"/>
    <w:rsid w:val="007E505B"/>
    <w:rsid w:val="007E58C0"/>
    <w:rsid w:val="007E61EC"/>
    <w:rsid w:val="007E7091"/>
    <w:rsid w:val="007E72EE"/>
    <w:rsid w:val="007F0333"/>
    <w:rsid w:val="007F234C"/>
    <w:rsid w:val="007F290B"/>
    <w:rsid w:val="007F6529"/>
    <w:rsid w:val="007F7B53"/>
    <w:rsid w:val="00801070"/>
    <w:rsid w:val="00801D4B"/>
    <w:rsid w:val="00802756"/>
    <w:rsid w:val="00803FAE"/>
    <w:rsid w:val="00804C7E"/>
    <w:rsid w:val="008057D7"/>
    <w:rsid w:val="0080605F"/>
    <w:rsid w:val="00806771"/>
    <w:rsid w:val="00807786"/>
    <w:rsid w:val="00807C80"/>
    <w:rsid w:val="00810904"/>
    <w:rsid w:val="00811FCB"/>
    <w:rsid w:val="00814A1F"/>
    <w:rsid w:val="00814D8D"/>
    <w:rsid w:val="008158D6"/>
    <w:rsid w:val="008160D0"/>
    <w:rsid w:val="00817196"/>
    <w:rsid w:val="00820220"/>
    <w:rsid w:val="00821B80"/>
    <w:rsid w:val="008233CE"/>
    <w:rsid w:val="008235DB"/>
    <w:rsid w:val="00823956"/>
    <w:rsid w:val="00824AB4"/>
    <w:rsid w:val="00825C42"/>
    <w:rsid w:val="00825D25"/>
    <w:rsid w:val="00827838"/>
    <w:rsid w:val="00827D6F"/>
    <w:rsid w:val="008334A3"/>
    <w:rsid w:val="008347F6"/>
    <w:rsid w:val="0083527A"/>
    <w:rsid w:val="00836909"/>
    <w:rsid w:val="008372FE"/>
    <w:rsid w:val="008376AC"/>
    <w:rsid w:val="00842E90"/>
    <w:rsid w:val="008444E8"/>
    <w:rsid w:val="00844E80"/>
    <w:rsid w:val="00845D58"/>
    <w:rsid w:val="00846FC8"/>
    <w:rsid w:val="00846FE7"/>
    <w:rsid w:val="008474EB"/>
    <w:rsid w:val="00850F81"/>
    <w:rsid w:val="00852C3F"/>
    <w:rsid w:val="00853AFB"/>
    <w:rsid w:val="00854B7A"/>
    <w:rsid w:val="00854E06"/>
    <w:rsid w:val="00855F19"/>
    <w:rsid w:val="00856911"/>
    <w:rsid w:val="00860C05"/>
    <w:rsid w:val="00861C5B"/>
    <w:rsid w:val="00862599"/>
    <w:rsid w:val="00863F4C"/>
    <w:rsid w:val="00864192"/>
    <w:rsid w:val="00864997"/>
    <w:rsid w:val="00864E90"/>
    <w:rsid w:val="00865563"/>
    <w:rsid w:val="0086563E"/>
    <w:rsid w:val="008676CA"/>
    <w:rsid w:val="008677FD"/>
    <w:rsid w:val="008706D4"/>
    <w:rsid w:val="00870F8A"/>
    <w:rsid w:val="008719A4"/>
    <w:rsid w:val="00871D23"/>
    <w:rsid w:val="00873652"/>
    <w:rsid w:val="008737CD"/>
    <w:rsid w:val="00874312"/>
    <w:rsid w:val="0087437C"/>
    <w:rsid w:val="00874ED0"/>
    <w:rsid w:val="0087515E"/>
    <w:rsid w:val="00875CD7"/>
    <w:rsid w:val="00875FAE"/>
    <w:rsid w:val="00876B4D"/>
    <w:rsid w:val="00876D41"/>
    <w:rsid w:val="00876EC9"/>
    <w:rsid w:val="00877F18"/>
    <w:rsid w:val="00890068"/>
    <w:rsid w:val="008909D2"/>
    <w:rsid w:val="00891ACE"/>
    <w:rsid w:val="00891F2C"/>
    <w:rsid w:val="00892D02"/>
    <w:rsid w:val="00894A88"/>
    <w:rsid w:val="00894B01"/>
    <w:rsid w:val="00895386"/>
    <w:rsid w:val="008A21FF"/>
    <w:rsid w:val="008A2CE2"/>
    <w:rsid w:val="008A30AC"/>
    <w:rsid w:val="008A423B"/>
    <w:rsid w:val="008A44B8"/>
    <w:rsid w:val="008A46A2"/>
    <w:rsid w:val="008A51A8"/>
    <w:rsid w:val="008A54C7"/>
    <w:rsid w:val="008A5527"/>
    <w:rsid w:val="008A77D8"/>
    <w:rsid w:val="008A7F20"/>
    <w:rsid w:val="008B0153"/>
    <w:rsid w:val="008B0483"/>
    <w:rsid w:val="008B120C"/>
    <w:rsid w:val="008B367B"/>
    <w:rsid w:val="008B51A0"/>
    <w:rsid w:val="008B592A"/>
    <w:rsid w:val="008B7B5C"/>
    <w:rsid w:val="008C0C99"/>
    <w:rsid w:val="008C2017"/>
    <w:rsid w:val="008C202E"/>
    <w:rsid w:val="008C37BC"/>
    <w:rsid w:val="008C4958"/>
    <w:rsid w:val="008C4BAA"/>
    <w:rsid w:val="008C6AE8"/>
    <w:rsid w:val="008C752E"/>
    <w:rsid w:val="008C7573"/>
    <w:rsid w:val="008C7A06"/>
    <w:rsid w:val="008D11D3"/>
    <w:rsid w:val="008D32AC"/>
    <w:rsid w:val="008D34F1"/>
    <w:rsid w:val="008D39D8"/>
    <w:rsid w:val="008D57D8"/>
    <w:rsid w:val="008D6D1A"/>
    <w:rsid w:val="008D78D4"/>
    <w:rsid w:val="008E03DB"/>
    <w:rsid w:val="008E061C"/>
    <w:rsid w:val="008E065E"/>
    <w:rsid w:val="008E0927"/>
    <w:rsid w:val="008E1909"/>
    <w:rsid w:val="008E624B"/>
    <w:rsid w:val="008F1DA5"/>
    <w:rsid w:val="008F1EAB"/>
    <w:rsid w:val="008F20AE"/>
    <w:rsid w:val="008F2688"/>
    <w:rsid w:val="008F33DC"/>
    <w:rsid w:val="008F477F"/>
    <w:rsid w:val="008F7684"/>
    <w:rsid w:val="00900488"/>
    <w:rsid w:val="00900706"/>
    <w:rsid w:val="00902338"/>
    <w:rsid w:val="00902350"/>
    <w:rsid w:val="0090336B"/>
    <w:rsid w:val="009034BF"/>
    <w:rsid w:val="009036F3"/>
    <w:rsid w:val="00904802"/>
    <w:rsid w:val="009053AA"/>
    <w:rsid w:val="00906939"/>
    <w:rsid w:val="00910B7D"/>
    <w:rsid w:val="0091187E"/>
    <w:rsid w:val="00911DD9"/>
    <w:rsid w:val="00911DFB"/>
    <w:rsid w:val="00912956"/>
    <w:rsid w:val="00912CD1"/>
    <w:rsid w:val="009139D9"/>
    <w:rsid w:val="00914002"/>
    <w:rsid w:val="00914AD8"/>
    <w:rsid w:val="00916079"/>
    <w:rsid w:val="00916212"/>
    <w:rsid w:val="009166DB"/>
    <w:rsid w:val="00916891"/>
    <w:rsid w:val="00917CE9"/>
    <w:rsid w:val="00920BF2"/>
    <w:rsid w:val="00921562"/>
    <w:rsid w:val="009215AD"/>
    <w:rsid w:val="00922010"/>
    <w:rsid w:val="00924A9F"/>
    <w:rsid w:val="00926154"/>
    <w:rsid w:val="00930BB4"/>
    <w:rsid w:val="009318B1"/>
    <w:rsid w:val="00931BD9"/>
    <w:rsid w:val="009368F3"/>
    <w:rsid w:val="00936E19"/>
    <w:rsid w:val="00940568"/>
    <w:rsid w:val="00941636"/>
    <w:rsid w:val="00943742"/>
    <w:rsid w:val="00945C05"/>
    <w:rsid w:val="00946945"/>
    <w:rsid w:val="00947713"/>
    <w:rsid w:val="00947962"/>
    <w:rsid w:val="00950DE7"/>
    <w:rsid w:val="009536D6"/>
    <w:rsid w:val="00953920"/>
    <w:rsid w:val="00953D47"/>
    <w:rsid w:val="0095511A"/>
    <w:rsid w:val="0095681E"/>
    <w:rsid w:val="009572D4"/>
    <w:rsid w:val="00957F6E"/>
    <w:rsid w:val="009607EF"/>
    <w:rsid w:val="00960A51"/>
    <w:rsid w:val="00960AA5"/>
    <w:rsid w:val="00961921"/>
    <w:rsid w:val="0096430A"/>
    <w:rsid w:val="0096554B"/>
    <w:rsid w:val="0096584A"/>
    <w:rsid w:val="0096627C"/>
    <w:rsid w:val="0096683D"/>
    <w:rsid w:val="00967327"/>
    <w:rsid w:val="00971F08"/>
    <w:rsid w:val="00974495"/>
    <w:rsid w:val="00975B5A"/>
    <w:rsid w:val="0097603D"/>
    <w:rsid w:val="00976949"/>
    <w:rsid w:val="00977F82"/>
    <w:rsid w:val="00980477"/>
    <w:rsid w:val="00984ADC"/>
    <w:rsid w:val="00985253"/>
    <w:rsid w:val="009853B3"/>
    <w:rsid w:val="0098677F"/>
    <w:rsid w:val="00990630"/>
    <w:rsid w:val="00991761"/>
    <w:rsid w:val="009947D5"/>
    <w:rsid w:val="00994DCA"/>
    <w:rsid w:val="0099520D"/>
    <w:rsid w:val="00995E75"/>
    <w:rsid w:val="009960EC"/>
    <w:rsid w:val="009962FD"/>
    <w:rsid w:val="00996B55"/>
    <w:rsid w:val="009970DD"/>
    <w:rsid w:val="009A0FBA"/>
    <w:rsid w:val="009A1601"/>
    <w:rsid w:val="009A1B3D"/>
    <w:rsid w:val="009A1C47"/>
    <w:rsid w:val="009A462D"/>
    <w:rsid w:val="009A4A80"/>
    <w:rsid w:val="009A4D86"/>
    <w:rsid w:val="009A5CBA"/>
    <w:rsid w:val="009A7688"/>
    <w:rsid w:val="009B0CB2"/>
    <w:rsid w:val="009B0D3B"/>
    <w:rsid w:val="009B17F8"/>
    <w:rsid w:val="009B1F30"/>
    <w:rsid w:val="009B3AC2"/>
    <w:rsid w:val="009B4DF4"/>
    <w:rsid w:val="009B564E"/>
    <w:rsid w:val="009B609F"/>
    <w:rsid w:val="009B64E5"/>
    <w:rsid w:val="009B7584"/>
    <w:rsid w:val="009B7E02"/>
    <w:rsid w:val="009B7E87"/>
    <w:rsid w:val="009C0524"/>
    <w:rsid w:val="009C35DB"/>
    <w:rsid w:val="009C403E"/>
    <w:rsid w:val="009C6EBB"/>
    <w:rsid w:val="009D023B"/>
    <w:rsid w:val="009D4FF0"/>
    <w:rsid w:val="009D5F03"/>
    <w:rsid w:val="009D6BF0"/>
    <w:rsid w:val="009D703C"/>
    <w:rsid w:val="009D7057"/>
    <w:rsid w:val="009D718F"/>
    <w:rsid w:val="009E068F"/>
    <w:rsid w:val="009E0BBE"/>
    <w:rsid w:val="009E0BC7"/>
    <w:rsid w:val="009E14E0"/>
    <w:rsid w:val="009E1934"/>
    <w:rsid w:val="009E2672"/>
    <w:rsid w:val="009E35DB"/>
    <w:rsid w:val="009E3792"/>
    <w:rsid w:val="009E47A3"/>
    <w:rsid w:val="009E52B6"/>
    <w:rsid w:val="009F08F3"/>
    <w:rsid w:val="009F0F54"/>
    <w:rsid w:val="009F2AFA"/>
    <w:rsid w:val="009F31D3"/>
    <w:rsid w:val="009F3328"/>
    <w:rsid w:val="009F344F"/>
    <w:rsid w:val="00A025BE"/>
    <w:rsid w:val="00A03D54"/>
    <w:rsid w:val="00A048A8"/>
    <w:rsid w:val="00A04F49"/>
    <w:rsid w:val="00A05233"/>
    <w:rsid w:val="00A1113F"/>
    <w:rsid w:val="00A1129A"/>
    <w:rsid w:val="00A13E54"/>
    <w:rsid w:val="00A15318"/>
    <w:rsid w:val="00A17F63"/>
    <w:rsid w:val="00A211F6"/>
    <w:rsid w:val="00A2141C"/>
    <w:rsid w:val="00A2193B"/>
    <w:rsid w:val="00A2289B"/>
    <w:rsid w:val="00A2351A"/>
    <w:rsid w:val="00A2405E"/>
    <w:rsid w:val="00A264A9"/>
    <w:rsid w:val="00A2745C"/>
    <w:rsid w:val="00A27785"/>
    <w:rsid w:val="00A30187"/>
    <w:rsid w:val="00A330BF"/>
    <w:rsid w:val="00A34291"/>
    <w:rsid w:val="00A3448A"/>
    <w:rsid w:val="00A35051"/>
    <w:rsid w:val="00A36297"/>
    <w:rsid w:val="00A36E74"/>
    <w:rsid w:val="00A40AED"/>
    <w:rsid w:val="00A41077"/>
    <w:rsid w:val="00A41E2B"/>
    <w:rsid w:val="00A42F1A"/>
    <w:rsid w:val="00A45807"/>
    <w:rsid w:val="00A45B74"/>
    <w:rsid w:val="00A469D0"/>
    <w:rsid w:val="00A5231A"/>
    <w:rsid w:val="00A52E1D"/>
    <w:rsid w:val="00A54ED6"/>
    <w:rsid w:val="00A61499"/>
    <w:rsid w:val="00A62A77"/>
    <w:rsid w:val="00A63483"/>
    <w:rsid w:val="00A65390"/>
    <w:rsid w:val="00A657D7"/>
    <w:rsid w:val="00A660AC"/>
    <w:rsid w:val="00A67466"/>
    <w:rsid w:val="00A6788A"/>
    <w:rsid w:val="00A67E6C"/>
    <w:rsid w:val="00A71B99"/>
    <w:rsid w:val="00A71E93"/>
    <w:rsid w:val="00A7267B"/>
    <w:rsid w:val="00A72C59"/>
    <w:rsid w:val="00A72E34"/>
    <w:rsid w:val="00A739D0"/>
    <w:rsid w:val="00A749DF"/>
    <w:rsid w:val="00A761D4"/>
    <w:rsid w:val="00A763E4"/>
    <w:rsid w:val="00A77EC4"/>
    <w:rsid w:val="00A80B3A"/>
    <w:rsid w:val="00A86C4F"/>
    <w:rsid w:val="00A86CF5"/>
    <w:rsid w:val="00A92879"/>
    <w:rsid w:val="00A9442A"/>
    <w:rsid w:val="00AA016F"/>
    <w:rsid w:val="00AA1684"/>
    <w:rsid w:val="00AA1CDF"/>
    <w:rsid w:val="00AA1E4E"/>
    <w:rsid w:val="00AA1ED6"/>
    <w:rsid w:val="00AA2C56"/>
    <w:rsid w:val="00AA4DE6"/>
    <w:rsid w:val="00AA51D6"/>
    <w:rsid w:val="00AA7793"/>
    <w:rsid w:val="00AB0BC8"/>
    <w:rsid w:val="00AB11CA"/>
    <w:rsid w:val="00AB14D9"/>
    <w:rsid w:val="00AB2D18"/>
    <w:rsid w:val="00AB4437"/>
    <w:rsid w:val="00AB4AB8"/>
    <w:rsid w:val="00AB56EB"/>
    <w:rsid w:val="00AB655E"/>
    <w:rsid w:val="00AC007F"/>
    <w:rsid w:val="00AC0E5B"/>
    <w:rsid w:val="00AC13CE"/>
    <w:rsid w:val="00AC2ECD"/>
    <w:rsid w:val="00AC3119"/>
    <w:rsid w:val="00AC37DE"/>
    <w:rsid w:val="00AC49FB"/>
    <w:rsid w:val="00AC4A09"/>
    <w:rsid w:val="00AC5A10"/>
    <w:rsid w:val="00AC75A2"/>
    <w:rsid w:val="00AD0AA3"/>
    <w:rsid w:val="00AD124B"/>
    <w:rsid w:val="00AD3849"/>
    <w:rsid w:val="00AD3F94"/>
    <w:rsid w:val="00AD4A5A"/>
    <w:rsid w:val="00AD51C7"/>
    <w:rsid w:val="00AE163D"/>
    <w:rsid w:val="00AE27AC"/>
    <w:rsid w:val="00AE2834"/>
    <w:rsid w:val="00AE40E0"/>
    <w:rsid w:val="00AE44CA"/>
    <w:rsid w:val="00AE4DBA"/>
    <w:rsid w:val="00AE4F07"/>
    <w:rsid w:val="00AE5B1A"/>
    <w:rsid w:val="00AE6E7B"/>
    <w:rsid w:val="00AE753D"/>
    <w:rsid w:val="00AE7EFC"/>
    <w:rsid w:val="00AF01A4"/>
    <w:rsid w:val="00AF1C5D"/>
    <w:rsid w:val="00AF220D"/>
    <w:rsid w:val="00AF2B58"/>
    <w:rsid w:val="00AF38FA"/>
    <w:rsid w:val="00AF42D7"/>
    <w:rsid w:val="00B006FE"/>
    <w:rsid w:val="00B007CB"/>
    <w:rsid w:val="00B01566"/>
    <w:rsid w:val="00B02AA9"/>
    <w:rsid w:val="00B02FA3"/>
    <w:rsid w:val="00B03FB2"/>
    <w:rsid w:val="00B05084"/>
    <w:rsid w:val="00B07886"/>
    <w:rsid w:val="00B125CA"/>
    <w:rsid w:val="00B132BC"/>
    <w:rsid w:val="00B14172"/>
    <w:rsid w:val="00B15222"/>
    <w:rsid w:val="00B157F9"/>
    <w:rsid w:val="00B20256"/>
    <w:rsid w:val="00B2032D"/>
    <w:rsid w:val="00B20D09"/>
    <w:rsid w:val="00B21AD4"/>
    <w:rsid w:val="00B2763F"/>
    <w:rsid w:val="00B27AAC"/>
    <w:rsid w:val="00B303FA"/>
    <w:rsid w:val="00B304F3"/>
    <w:rsid w:val="00B306C6"/>
    <w:rsid w:val="00B30929"/>
    <w:rsid w:val="00B30F3A"/>
    <w:rsid w:val="00B326BB"/>
    <w:rsid w:val="00B32DEF"/>
    <w:rsid w:val="00B331D0"/>
    <w:rsid w:val="00B35890"/>
    <w:rsid w:val="00B372AA"/>
    <w:rsid w:val="00B4021B"/>
    <w:rsid w:val="00B40445"/>
    <w:rsid w:val="00B40BEF"/>
    <w:rsid w:val="00B41888"/>
    <w:rsid w:val="00B41C1B"/>
    <w:rsid w:val="00B45A52"/>
    <w:rsid w:val="00B46175"/>
    <w:rsid w:val="00B47436"/>
    <w:rsid w:val="00B47880"/>
    <w:rsid w:val="00B523B9"/>
    <w:rsid w:val="00B54B2F"/>
    <w:rsid w:val="00B564ED"/>
    <w:rsid w:val="00B5700E"/>
    <w:rsid w:val="00B6188F"/>
    <w:rsid w:val="00B61C73"/>
    <w:rsid w:val="00B664C7"/>
    <w:rsid w:val="00B668C8"/>
    <w:rsid w:val="00B66F4F"/>
    <w:rsid w:val="00B67E87"/>
    <w:rsid w:val="00B7024A"/>
    <w:rsid w:val="00B72B32"/>
    <w:rsid w:val="00B739F6"/>
    <w:rsid w:val="00B77868"/>
    <w:rsid w:val="00B81369"/>
    <w:rsid w:val="00B81A6C"/>
    <w:rsid w:val="00B8384E"/>
    <w:rsid w:val="00B85279"/>
    <w:rsid w:val="00B85DE5"/>
    <w:rsid w:val="00B8629E"/>
    <w:rsid w:val="00B87786"/>
    <w:rsid w:val="00B90D39"/>
    <w:rsid w:val="00B90F73"/>
    <w:rsid w:val="00B919E7"/>
    <w:rsid w:val="00B92188"/>
    <w:rsid w:val="00B93B59"/>
    <w:rsid w:val="00B9406A"/>
    <w:rsid w:val="00B94ED5"/>
    <w:rsid w:val="00B97752"/>
    <w:rsid w:val="00BA0D3F"/>
    <w:rsid w:val="00BA2280"/>
    <w:rsid w:val="00BA2A08"/>
    <w:rsid w:val="00BA2ECB"/>
    <w:rsid w:val="00BA3BC6"/>
    <w:rsid w:val="00BA56D2"/>
    <w:rsid w:val="00BA5DBB"/>
    <w:rsid w:val="00BA6A56"/>
    <w:rsid w:val="00BA7368"/>
    <w:rsid w:val="00BA76E0"/>
    <w:rsid w:val="00BB2A25"/>
    <w:rsid w:val="00BB498B"/>
    <w:rsid w:val="00BB51E9"/>
    <w:rsid w:val="00BB798A"/>
    <w:rsid w:val="00BC07BB"/>
    <w:rsid w:val="00BC0FDC"/>
    <w:rsid w:val="00BC186B"/>
    <w:rsid w:val="00BC2693"/>
    <w:rsid w:val="00BC3053"/>
    <w:rsid w:val="00BC33FF"/>
    <w:rsid w:val="00BC4346"/>
    <w:rsid w:val="00BC4D2E"/>
    <w:rsid w:val="00BC5AFB"/>
    <w:rsid w:val="00BD0B71"/>
    <w:rsid w:val="00BD4429"/>
    <w:rsid w:val="00BD48AC"/>
    <w:rsid w:val="00BD5F1A"/>
    <w:rsid w:val="00BE09F8"/>
    <w:rsid w:val="00BE1234"/>
    <w:rsid w:val="00BE2FA6"/>
    <w:rsid w:val="00BE333F"/>
    <w:rsid w:val="00BE3429"/>
    <w:rsid w:val="00BE506B"/>
    <w:rsid w:val="00BE5D2B"/>
    <w:rsid w:val="00BE7406"/>
    <w:rsid w:val="00BE7603"/>
    <w:rsid w:val="00BF015E"/>
    <w:rsid w:val="00BF3279"/>
    <w:rsid w:val="00BF3F36"/>
    <w:rsid w:val="00BF407B"/>
    <w:rsid w:val="00BF55F1"/>
    <w:rsid w:val="00BF74C7"/>
    <w:rsid w:val="00BF7AEF"/>
    <w:rsid w:val="00C002E6"/>
    <w:rsid w:val="00C015F1"/>
    <w:rsid w:val="00C01F33"/>
    <w:rsid w:val="00C022B4"/>
    <w:rsid w:val="00C02A48"/>
    <w:rsid w:val="00C02CC6"/>
    <w:rsid w:val="00C02D36"/>
    <w:rsid w:val="00C038BD"/>
    <w:rsid w:val="00C03E94"/>
    <w:rsid w:val="00C040F7"/>
    <w:rsid w:val="00C0419F"/>
    <w:rsid w:val="00C041B0"/>
    <w:rsid w:val="00C044AB"/>
    <w:rsid w:val="00C046D8"/>
    <w:rsid w:val="00C0561A"/>
    <w:rsid w:val="00C05706"/>
    <w:rsid w:val="00C07377"/>
    <w:rsid w:val="00C10478"/>
    <w:rsid w:val="00C12107"/>
    <w:rsid w:val="00C134CD"/>
    <w:rsid w:val="00C14D4B"/>
    <w:rsid w:val="00C154BB"/>
    <w:rsid w:val="00C17F02"/>
    <w:rsid w:val="00C211A1"/>
    <w:rsid w:val="00C27640"/>
    <w:rsid w:val="00C279B5"/>
    <w:rsid w:val="00C27C45"/>
    <w:rsid w:val="00C30F02"/>
    <w:rsid w:val="00C339E7"/>
    <w:rsid w:val="00C35B55"/>
    <w:rsid w:val="00C3719D"/>
    <w:rsid w:val="00C3757A"/>
    <w:rsid w:val="00C42812"/>
    <w:rsid w:val="00C42EB6"/>
    <w:rsid w:val="00C439AD"/>
    <w:rsid w:val="00C5108F"/>
    <w:rsid w:val="00C51BAA"/>
    <w:rsid w:val="00C52ED8"/>
    <w:rsid w:val="00C53C98"/>
    <w:rsid w:val="00C54995"/>
    <w:rsid w:val="00C54D41"/>
    <w:rsid w:val="00C5687A"/>
    <w:rsid w:val="00C6000C"/>
    <w:rsid w:val="00C60783"/>
    <w:rsid w:val="00C611B7"/>
    <w:rsid w:val="00C6129D"/>
    <w:rsid w:val="00C620F5"/>
    <w:rsid w:val="00C63F75"/>
    <w:rsid w:val="00C64672"/>
    <w:rsid w:val="00C664BB"/>
    <w:rsid w:val="00C70697"/>
    <w:rsid w:val="00C72EF4"/>
    <w:rsid w:val="00C75636"/>
    <w:rsid w:val="00C75D2F"/>
    <w:rsid w:val="00C7602F"/>
    <w:rsid w:val="00C767BE"/>
    <w:rsid w:val="00C76E3C"/>
    <w:rsid w:val="00C8144B"/>
    <w:rsid w:val="00C81454"/>
    <w:rsid w:val="00C81568"/>
    <w:rsid w:val="00C83A8F"/>
    <w:rsid w:val="00C871AC"/>
    <w:rsid w:val="00C87220"/>
    <w:rsid w:val="00C9027A"/>
    <w:rsid w:val="00C9068E"/>
    <w:rsid w:val="00C90D8B"/>
    <w:rsid w:val="00C91D64"/>
    <w:rsid w:val="00C92285"/>
    <w:rsid w:val="00C93C4B"/>
    <w:rsid w:val="00C944AB"/>
    <w:rsid w:val="00C94C12"/>
    <w:rsid w:val="00C95B40"/>
    <w:rsid w:val="00CA04D3"/>
    <w:rsid w:val="00CA13C6"/>
    <w:rsid w:val="00CA1ED8"/>
    <w:rsid w:val="00CA4D6F"/>
    <w:rsid w:val="00CB1F63"/>
    <w:rsid w:val="00CB7170"/>
    <w:rsid w:val="00CC0184"/>
    <w:rsid w:val="00CC040E"/>
    <w:rsid w:val="00CC111F"/>
    <w:rsid w:val="00CC1645"/>
    <w:rsid w:val="00CC1F24"/>
    <w:rsid w:val="00CC2011"/>
    <w:rsid w:val="00CC3EA0"/>
    <w:rsid w:val="00CC4CA1"/>
    <w:rsid w:val="00CC7B45"/>
    <w:rsid w:val="00CC7ECC"/>
    <w:rsid w:val="00CD1188"/>
    <w:rsid w:val="00CD1413"/>
    <w:rsid w:val="00CD2ED1"/>
    <w:rsid w:val="00CD337B"/>
    <w:rsid w:val="00CD3CF6"/>
    <w:rsid w:val="00CD4F25"/>
    <w:rsid w:val="00CD64D1"/>
    <w:rsid w:val="00CE0424"/>
    <w:rsid w:val="00CE1329"/>
    <w:rsid w:val="00CE3617"/>
    <w:rsid w:val="00CE3712"/>
    <w:rsid w:val="00CE6DB1"/>
    <w:rsid w:val="00CE7561"/>
    <w:rsid w:val="00CF0595"/>
    <w:rsid w:val="00CF1354"/>
    <w:rsid w:val="00CF1701"/>
    <w:rsid w:val="00CF3B1F"/>
    <w:rsid w:val="00CF3BF6"/>
    <w:rsid w:val="00CF625B"/>
    <w:rsid w:val="00CF687E"/>
    <w:rsid w:val="00CF6ECE"/>
    <w:rsid w:val="00D02471"/>
    <w:rsid w:val="00D0349B"/>
    <w:rsid w:val="00D040C9"/>
    <w:rsid w:val="00D05492"/>
    <w:rsid w:val="00D062D5"/>
    <w:rsid w:val="00D06D6B"/>
    <w:rsid w:val="00D07E1A"/>
    <w:rsid w:val="00D10249"/>
    <w:rsid w:val="00D1130E"/>
    <w:rsid w:val="00D115C3"/>
    <w:rsid w:val="00D11897"/>
    <w:rsid w:val="00D12CA6"/>
    <w:rsid w:val="00D13135"/>
    <w:rsid w:val="00D13355"/>
    <w:rsid w:val="00D13E4E"/>
    <w:rsid w:val="00D157CD"/>
    <w:rsid w:val="00D223DE"/>
    <w:rsid w:val="00D226DE"/>
    <w:rsid w:val="00D239A7"/>
    <w:rsid w:val="00D23F47"/>
    <w:rsid w:val="00D24C1B"/>
    <w:rsid w:val="00D26928"/>
    <w:rsid w:val="00D26B49"/>
    <w:rsid w:val="00D33705"/>
    <w:rsid w:val="00D36845"/>
    <w:rsid w:val="00D36E71"/>
    <w:rsid w:val="00D37D87"/>
    <w:rsid w:val="00D40B33"/>
    <w:rsid w:val="00D4270E"/>
    <w:rsid w:val="00D4312D"/>
    <w:rsid w:val="00D4318F"/>
    <w:rsid w:val="00D438BF"/>
    <w:rsid w:val="00D440F8"/>
    <w:rsid w:val="00D46450"/>
    <w:rsid w:val="00D50791"/>
    <w:rsid w:val="00D50F97"/>
    <w:rsid w:val="00D53BD5"/>
    <w:rsid w:val="00D546F0"/>
    <w:rsid w:val="00D546FF"/>
    <w:rsid w:val="00D55AD5"/>
    <w:rsid w:val="00D576CA"/>
    <w:rsid w:val="00D60CEE"/>
    <w:rsid w:val="00D61AF5"/>
    <w:rsid w:val="00D645BD"/>
    <w:rsid w:val="00D652B5"/>
    <w:rsid w:val="00D65D51"/>
    <w:rsid w:val="00D66155"/>
    <w:rsid w:val="00D708B0"/>
    <w:rsid w:val="00D70BDF"/>
    <w:rsid w:val="00D71055"/>
    <w:rsid w:val="00D71BCF"/>
    <w:rsid w:val="00D723B3"/>
    <w:rsid w:val="00D7598A"/>
    <w:rsid w:val="00D76158"/>
    <w:rsid w:val="00D777E3"/>
    <w:rsid w:val="00D77A7C"/>
    <w:rsid w:val="00D77B1D"/>
    <w:rsid w:val="00D80116"/>
    <w:rsid w:val="00D8021F"/>
    <w:rsid w:val="00D80383"/>
    <w:rsid w:val="00D81E49"/>
    <w:rsid w:val="00D823C6"/>
    <w:rsid w:val="00D824BE"/>
    <w:rsid w:val="00D83086"/>
    <w:rsid w:val="00D83CB5"/>
    <w:rsid w:val="00D84560"/>
    <w:rsid w:val="00D85800"/>
    <w:rsid w:val="00D861CD"/>
    <w:rsid w:val="00D8658A"/>
    <w:rsid w:val="00D86CA3"/>
    <w:rsid w:val="00D871CE"/>
    <w:rsid w:val="00D9196D"/>
    <w:rsid w:val="00D91F1F"/>
    <w:rsid w:val="00D92982"/>
    <w:rsid w:val="00D932F6"/>
    <w:rsid w:val="00D933D4"/>
    <w:rsid w:val="00D93F16"/>
    <w:rsid w:val="00DA2BAB"/>
    <w:rsid w:val="00DA305E"/>
    <w:rsid w:val="00DA5417"/>
    <w:rsid w:val="00DA56E8"/>
    <w:rsid w:val="00DA735B"/>
    <w:rsid w:val="00DA73E6"/>
    <w:rsid w:val="00DB0352"/>
    <w:rsid w:val="00DB06C5"/>
    <w:rsid w:val="00DB0A9F"/>
    <w:rsid w:val="00DB139C"/>
    <w:rsid w:val="00DB377D"/>
    <w:rsid w:val="00DB38F0"/>
    <w:rsid w:val="00DB54B0"/>
    <w:rsid w:val="00DC0379"/>
    <w:rsid w:val="00DC2D36"/>
    <w:rsid w:val="00DC53EF"/>
    <w:rsid w:val="00DC66D6"/>
    <w:rsid w:val="00DD215C"/>
    <w:rsid w:val="00DD300C"/>
    <w:rsid w:val="00DD3698"/>
    <w:rsid w:val="00DE1FA1"/>
    <w:rsid w:val="00DE2243"/>
    <w:rsid w:val="00DE3191"/>
    <w:rsid w:val="00DE3800"/>
    <w:rsid w:val="00DE5608"/>
    <w:rsid w:val="00DE58D0"/>
    <w:rsid w:val="00DE654F"/>
    <w:rsid w:val="00DE677F"/>
    <w:rsid w:val="00DF0B6E"/>
    <w:rsid w:val="00DF0E78"/>
    <w:rsid w:val="00DF15E0"/>
    <w:rsid w:val="00DF37A0"/>
    <w:rsid w:val="00DF418A"/>
    <w:rsid w:val="00DF6A7E"/>
    <w:rsid w:val="00DF6B8D"/>
    <w:rsid w:val="00DF6DBF"/>
    <w:rsid w:val="00DF71A0"/>
    <w:rsid w:val="00E00A2F"/>
    <w:rsid w:val="00E0205E"/>
    <w:rsid w:val="00E04C21"/>
    <w:rsid w:val="00E1022F"/>
    <w:rsid w:val="00E110E7"/>
    <w:rsid w:val="00E11B20"/>
    <w:rsid w:val="00E14D9A"/>
    <w:rsid w:val="00E17978"/>
    <w:rsid w:val="00E17FA2"/>
    <w:rsid w:val="00E20DDC"/>
    <w:rsid w:val="00E22330"/>
    <w:rsid w:val="00E25802"/>
    <w:rsid w:val="00E26094"/>
    <w:rsid w:val="00E26572"/>
    <w:rsid w:val="00E2680A"/>
    <w:rsid w:val="00E26E7E"/>
    <w:rsid w:val="00E30005"/>
    <w:rsid w:val="00E30B5A"/>
    <w:rsid w:val="00E3123D"/>
    <w:rsid w:val="00E31461"/>
    <w:rsid w:val="00E31D43"/>
    <w:rsid w:val="00E32608"/>
    <w:rsid w:val="00E34188"/>
    <w:rsid w:val="00E34B6E"/>
    <w:rsid w:val="00E35559"/>
    <w:rsid w:val="00E359EB"/>
    <w:rsid w:val="00E35E8D"/>
    <w:rsid w:val="00E3723A"/>
    <w:rsid w:val="00E37860"/>
    <w:rsid w:val="00E422C8"/>
    <w:rsid w:val="00E446F1"/>
    <w:rsid w:val="00E46886"/>
    <w:rsid w:val="00E47AEF"/>
    <w:rsid w:val="00E500E5"/>
    <w:rsid w:val="00E50600"/>
    <w:rsid w:val="00E53B75"/>
    <w:rsid w:val="00E544CF"/>
    <w:rsid w:val="00E54E3B"/>
    <w:rsid w:val="00E56AE5"/>
    <w:rsid w:val="00E57565"/>
    <w:rsid w:val="00E57760"/>
    <w:rsid w:val="00E57B45"/>
    <w:rsid w:val="00E60B32"/>
    <w:rsid w:val="00E6241D"/>
    <w:rsid w:val="00E63838"/>
    <w:rsid w:val="00E64434"/>
    <w:rsid w:val="00E660D3"/>
    <w:rsid w:val="00E674AA"/>
    <w:rsid w:val="00E67C51"/>
    <w:rsid w:val="00E7127C"/>
    <w:rsid w:val="00E72EFC"/>
    <w:rsid w:val="00E73044"/>
    <w:rsid w:val="00E758D4"/>
    <w:rsid w:val="00E758EC"/>
    <w:rsid w:val="00E809CF"/>
    <w:rsid w:val="00E8234C"/>
    <w:rsid w:val="00E83AA9"/>
    <w:rsid w:val="00E84CBC"/>
    <w:rsid w:val="00E85928"/>
    <w:rsid w:val="00E861EB"/>
    <w:rsid w:val="00E87448"/>
    <w:rsid w:val="00E87822"/>
    <w:rsid w:val="00E9008B"/>
    <w:rsid w:val="00E90395"/>
    <w:rsid w:val="00E90E49"/>
    <w:rsid w:val="00E90EBE"/>
    <w:rsid w:val="00E9122D"/>
    <w:rsid w:val="00E917F9"/>
    <w:rsid w:val="00E9291C"/>
    <w:rsid w:val="00E92D40"/>
    <w:rsid w:val="00E93489"/>
    <w:rsid w:val="00E93FFE"/>
    <w:rsid w:val="00E94F8A"/>
    <w:rsid w:val="00E97F88"/>
    <w:rsid w:val="00EA1DFB"/>
    <w:rsid w:val="00EA44E5"/>
    <w:rsid w:val="00EA7A41"/>
    <w:rsid w:val="00EB077B"/>
    <w:rsid w:val="00EB4EA2"/>
    <w:rsid w:val="00EB7640"/>
    <w:rsid w:val="00EC11DF"/>
    <w:rsid w:val="00EC13BF"/>
    <w:rsid w:val="00EC1AD3"/>
    <w:rsid w:val="00EC27C6"/>
    <w:rsid w:val="00EC2CFD"/>
    <w:rsid w:val="00EC4207"/>
    <w:rsid w:val="00EC45B7"/>
    <w:rsid w:val="00EC5653"/>
    <w:rsid w:val="00EC5A21"/>
    <w:rsid w:val="00EC5C5B"/>
    <w:rsid w:val="00EC71CE"/>
    <w:rsid w:val="00ED0CAA"/>
    <w:rsid w:val="00ED1006"/>
    <w:rsid w:val="00ED17E8"/>
    <w:rsid w:val="00ED1E77"/>
    <w:rsid w:val="00ED282A"/>
    <w:rsid w:val="00ED3FE6"/>
    <w:rsid w:val="00ED7BC8"/>
    <w:rsid w:val="00EE1EF5"/>
    <w:rsid w:val="00EE3D05"/>
    <w:rsid w:val="00EE4E0B"/>
    <w:rsid w:val="00EF00EA"/>
    <w:rsid w:val="00EF03E4"/>
    <w:rsid w:val="00EF18FE"/>
    <w:rsid w:val="00EF3384"/>
    <w:rsid w:val="00EF5787"/>
    <w:rsid w:val="00EF60D0"/>
    <w:rsid w:val="00F0103C"/>
    <w:rsid w:val="00F043FF"/>
    <w:rsid w:val="00F04ADB"/>
    <w:rsid w:val="00F0528D"/>
    <w:rsid w:val="00F05E98"/>
    <w:rsid w:val="00F06C67"/>
    <w:rsid w:val="00F06DFD"/>
    <w:rsid w:val="00F071D1"/>
    <w:rsid w:val="00F07533"/>
    <w:rsid w:val="00F10629"/>
    <w:rsid w:val="00F13EAD"/>
    <w:rsid w:val="00F154BD"/>
    <w:rsid w:val="00F15FA5"/>
    <w:rsid w:val="00F165AA"/>
    <w:rsid w:val="00F1761D"/>
    <w:rsid w:val="00F17AF8"/>
    <w:rsid w:val="00F209B7"/>
    <w:rsid w:val="00F21D1D"/>
    <w:rsid w:val="00F21D30"/>
    <w:rsid w:val="00F2376F"/>
    <w:rsid w:val="00F23AB4"/>
    <w:rsid w:val="00F243D8"/>
    <w:rsid w:val="00F2488B"/>
    <w:rsid w:val="00F30828"/>
    <w:rsid w:val="00F30ABB"/>
    <w:rsid w:val="00F313D6"/>
    <w:rsid w:val="00F32FA0"/>
    <w:rsid w:val="00F354DB"/>
    <w:rsid w:val="00F3650E"/>
    <w:rsid w:val="00F37ED3"/>
    <w:rsid w:val="00F40F0C"/>
    <w:rsid w:val="00F414C8"/>
    <w:rsid w:val="00F4766C"/>
    <w:rsid w:val="00F47927"/>
    <w:rsid w:val="00F47B2B"/>
    <w:rsid w:val="00F507D1"/>
    <w:rsid w:val="00F519CE"/>
    <w:rsid w:val="00F51ADA"/>
    <w:rsid w:val="00F53608"/>
    <w:rsid w:val="00F607C5"/>
    <w:rsid w:val="00F60DEA"/>
    <w:rsid w:val="00F62BC8"/>
    <w:rsid w:val="00F6302A"/>
    <w:rsid w:val="00F64C2B"/>
    <w:rsid w:val="00F651BE"/>
    <w:rsid w:val="00F6747C"/>
    <w:rsid w:val="00F67578"/>
    <w:rsid w:val="00F67F53"/>
    <w:rsid w:val="00F703BE"/>
    <w:rsid w:val="00F70A3C"/>
    <w:rsid w:val="00F71A46"/>
    <w:rsid w:val="00F71F69"/>
    <w:rsid w:val="00F72B72"/>
    <w:rsid w:val="00F73265"/>
    <w:rsid w:val="00F739C9"/>
    <w:rsid w:val="00F74BB9"/>
    <w:rsid w:val="00F75582"/>
    <w:rsid w:val="00F76EFA"/>
    <w:rsid w:val="00F77988"/>
    <w:rsid w:val="00F80385"/>
    <w:rsid w:val="00F804BE"/>
    <w:rsid w:val="00F8084A"/>
    <w:rsid w:val="00F817CE"/>
    <w:rsid w:val="00F83EA7"/>
    <w:rsid w:val="00F8456C"/>
    <w:rsid w:val="00F8461D"/>
    <w:rsid w:val="00F859D8"/>
    <w:rsid w:val="00F86118"/>
    <w:rsid w:val="00F868F5"/>
    <w:rsid w:val="00F876DF"/>
    <w:rsid w:val="00F9056A"/>
    <w:rsid w:val="00F90985"/>
    <w:rsid w:val="00F90F8D"/>
    <w:rsid w:val="00F92782"/>
    <w:rsid w:val="00F93AA9"/>
    <w:rsid w:val="00F94B35"/>
    <w:rsid w:val="00F94D6C"/>
    <w:rsid w:val="00F966BA"/>
    <w:rsid w:val="00F96985"/>
    <w:rsid w:val="00F97838"/>
    <w:rsid w:val="00FA105E"/>
    <w:rsid w:val="00FA1194"/>
    <w:rsid w:val="00FA2BB3"/>
    <w:rsid w:val="00FA350B"/>
    <w:rsid w:val="00FB4C80"/>
    <w:rsid w:val="00FB526D"/>
    <w:rsid w:val="00FB6A6A"/>
    <w:rsid w:val="00FC12B3"/>
    <w:rsid w:val="00FC24AC"/>
    <w:rsid w:val="00FC261E"/>
    <w:rsid w:val="00FC3AC6"/>
    <w:rsid w:val="00FC66F5"/>
    <w:rsid w:val="00FC7429"/>
    <w:rsid w:val="00FD07F6"/>
    <w:rsid w:val="00FD0D8E"/>
    <w:rsid w:val="00FD108A"/>
    <w:rsid w:val="00FD11AE"/>
    <w:rsid w:val="00FD1311"/>
    <w:rsid w:val="00FD1EC8"/>
    <w:rsid w:val="00FD2310"/>
    <w:rsid w:val="00FD23E4"/>
    <w:rsid w:val="00FD2425"/>
    <w:rsid w:val="00FD47ED"/>
    <w:rsid w:val="00FD4CF5"/>
    <w:rsid w:val="00FD54EE"/>
    <w:rsid w:val="00FD5B25"/>
    <w:rsid w:val="00FD5D65"/>
    <w:rsid w:val="00FD5F33"/>
    <w:rsid w:val="00FD74DB"/>
    <w:rsid w:val="00FD7660"/>
    <w:rsid w:val="00FE0655"/>
    <w:rsid w:val="00FE0E40"/>
    <w:rsid w:val="00FE1FAA"/>
    <w:rsid w:val="00FE2365"/>
    <w:rsid w:val="00FE4C7B"/>
    <w:rsid w:val="00FE6A24"/>
    <w:rsid w:val="00FE7336"/>
    <w:rsid w:val="00FE787C"/>
    <w:rsid w:val="00FF039F"/>
    <w:rsid w:val="00FF2500"/>
    <w:rsid w:val="00FF378B"/>
    <w:rsid w:val="00FF3B9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D6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82E"/>
    <w:rPr>
      <w:rFonts w:ascii="Arial" w:hAnsi="Arial"/>
      <w:i/>
      <w:iCs/>
      <w:color w:val="404040" w:themeColor="text1" w:themeTint="BF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1D728C"/>
    <w:rPr>
      <w:color w:val="808080"/>
    </w:rPr>
  </w:style>
  <w:style w:type="table" w:styleId="TableGrid">
    <w:name w:val="Table Grid"/>
    <w:basedOn w:val="TableNormal"/>
    <w:rsid w:val="0087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FE2"/>
    <w:pPr>
      <w:ind w:left="720"/>
      <w:contextualSpacing/>
    </w:pPr>
  </w:style>
  <w:style w:type="paragraph" w:styleId="Revision">
    <w:name w:val="Revision"/>
    <w:hidden/>
    <w:uiPriority w:val="99"/>
    <w:semiHidden/>
    <w:rsid w:val="00F8038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75DFD90-80B5-4E5F-91B4-CB079F04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46</TotalTime>
  <Pages>4</Pages>
  <Words>1214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7635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Yezi Huang</dc:creator>
  <cp:keywords>TDoc; Ericsson; 3GPP</cp:keywords>
  <cp:lastModifiedBy>Erik Dahlman</cp:lastModifiedBy>
  <cp:revision>9</cp:revision>
  <cp:lastPrinted>2018-09-28T15:07:00Z</cp:lastPrinted>
  <dcterms:created xsi:type="dcterms:W3CDTF">2018-09-28T10:04:00Z</dcterms:created>
  <dcterms:modified xsi:type="dcterms:W3CDTF">2018-09-28T20:49:00Z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