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2AD3FB33" w:rsidR="00363433" w:rsidRPr="00CF195E" w:rsidRDefault="008664A1" w:rsidP="00363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CF195E">
        <w:rPr>
          <w:b/>
          <w:kern w:val="2"/>
          <w:lang w:eastAsia="zh-CN"/>
        </w:rPr>
        <w:t>3GPP TSG RAN WG1 Meeting #</w:t>
      </w:r>
      <w:r w:rsidR="00363433">
        <w:rPr>
          <w:b/>
          <w:kern w:val="2"/>
          <w:lang w:eastAsia="zh-CN"/>
        </w:rPr>
        <w:t>9</w:t>
      </w:r>
      <w:r w:rsidR="00F72DED">
        <w:rPr>
          <w:b/>
          <w:kern w:val="2"/>
          <w:lang w:eastAsia="zh-CN"/>
        </w:rPr>
        <w:t>4</w:t>
      </w:r>
      <w:r w:rsidR="00204365">
        <w:rPr>
          <w:b/>
          <w:kern w:val="2"/>
          <w:lang w:eastAsia="zh-CN"/>
        </w:rPr>
        <w:t>Bis</w:t>
      </w:r>
      <w:r w:rsidR="00363433" w:rsidRPr="00CF195E">
        <w:rPr>
          <w:b/>
          <w:kern w:val="2"/>
          <w:lang w:eastAsia="zh-CN"/>
        </w:rPr>
        <w:tab/>
      </w:r>
      <w:r w:rsidR="0097766F" w:rsidRPr="0097766F">
        <w:rPr>
          <w:b/>
          <w:kern w:val="2"/>
          <w:lang w:eastAsia="zh-CN"/>
        </w:rPr>
        <w:t>R1-</w:t>
      </w:r>
      <w:r w:rsidR="003E5602" w:rsidRPr="00591E6A">
        <w:rPr>
          <w:b/>
          <w:kern w:val="2"/>
          <w:lang w:eastAsia="zh-CN"/>
        </w:rPr>
        <w:t>18</w:t>
      </w:r>
      <w:r w:rsidR="00204365">
        <w:rPr>
          <w:b/>
          <w:kern w:val="2"/>
          <w:lang w:eastAsia="zh-CN"/>
        </w:rPr>
        <w:t>11085</w:t>
      </w:r>
    </w:p>
    <w:p w14:paraId="1A525D07" w14:textId="1362B345" w:rsidR="00363433" w:rsidRPr="00CF195E" w:rsidRDefault="00204365" w:rsidP="00363433">
      <w:pPr>
        <w:jc w:val="left"/>
        <w:rPr>
          <w:b/>
          <w:kern w:val="2"/>
          <w:lang w:eastAsia="zh-CN"/>
        </w:rPr>
      </w:pPr>
      <w:r>
        <w:rPr>
          <w:b/>
          <w:kern w:val="2"/>
          <w:lang w:eastAsia="zh-CN"/>
        </w:rPr>
        <w:t>Chengdu, China</w:t>
      </w:r>
      <w:r w:rsidR="00363433">
        <w:rPr>
          <w:b/>
          <w:kern w:val="2"/>
          <w:lang w:eastAsia="zh-CN"/>
        </w:rPr>
        <w:t xml:space="preserve">, </w:t>
      </w:r>
      <w:r>
        <w:rPr>
          <w:b/>
          <w:kern w:val="2"/>
          <w:lang w:eastAsia="zh-CN"/>
        </w:rPr>
        <w:t>October</w:t>
      </w:r>
      <w:r w:rsidR="00F72DED">
        <w:rPr>
          <w:b/>
          <w:kern w:val="2"/>
          <w:lang w:eastAsia="zh-CN"/>
        </w:rPr>
        <w:t xml:space="preserve"> </w:t>
      </w:r>
      <w:r>
        <w:rPr>
          <w:b/>
          <w:kern w:val="2"/>
          <w:lang w:eastAsia="zh-CN"/>
        </w:rPr>
        <w:t>8-12</w:t>
      </w:r>
      <w:r w:rsidR="00F72DED">
        <w:rPr>
          <w:b/>
          <w:kern w:val="2"/>
          <w:lang w:eastAsia="zh-CN"/>
        </w:rPr>
        <w:t>,</w:t>
      </w:r>
      <w:r w:rsidR="00363433">
        <w:rPr>
          <w:b/>
          <w:kern w:val="2"/>
          <w:lang w:eastAsia="zh-CN"/>
        </w:rPr>
        <w:t xml:space="preserve"> 2018</w:t>
      </w: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4D5A2C34"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F72DED">
        <w:rPr>
          <w:b/>
          <w:kern w:val="2"/>
          <w:lang w:eastAsia="zh-CN"/>
        </w:rPr>
        <w:t>2.2.</w:t>
      </w:r>
      <w:r w:rsidR="0095506C">
        <w:rPr>
          <w:b/>
          <w:kern w:val="2"/>
          <w:lang w:eastAsia="zh-CN"/>
        </w:rPr>
        <w:t>5</w:t>
      </w:r>
    </w:p>
    <w:p w14:paraId="5D1E0BC9" w14:textId="75708DF5"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00F72DED">
        <w:rPr>
          <w:b/>
        </w:rPr>
        <w:t>TCL Communication</w:t>
      </w:r>
    </w:p>
    <w:p w14:paraId="64B718D3" w14:textId="460B6623"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3E5602" w:rsidRPr="003E5602">
        <w:rPr>
          <w:b/>
        </w:rPr>
        <w:t>Discussion on Frequency Reuse for NR-U</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0" w:name="_Ref124589705"/>
      <w:bookmarkStart w:id="1" w:name="_Ref129681862"/>
      <w:r w:rsidRPr="00140F28">
        <w:t>Introduction</w:t>
      </w:r>
      <w:bookmarkEnd w:id="0"/>
      <w:bookmarkEnd w:id="1"/>
    </w:p>
    <w:p w14:paraId="34DCC274" w14:textId="77777777" w:rsidR="00F72DED" w:rsidRDefault="00F72DED" w:rsidP="00F72DED">
      <w:pPr>
        <w:rPr>
          <w:kern w:val="2"/>
          <w:lang w:eastAsia="zh-CN"/>
        </w:rPr>
      </w:pPr>
    </w:p>
    <w:p w14:paraId="73A2A19B" w14:textId="411EA12F" w:rsidR="004E30BB" w:rsidRDefault="004E30BB" w:rsidP="008B1569">
      <w:pPr>
        <w:rPr>
          <w:rFonts w:asciiTheme="minorHAnsi" w:hAnsiTheme="minorHAnsi"/>
        </w:rPr>
      </w:pPr>
      <w:r>
        <w:rPr>
          <w:rFonts w:asciiTheme="minorHAnsi" w:hAnsiTheme="minorHAnsi"/>
        </w:rPr>
        <w:t>This document is a revised version of R1-1808258.</w:t>
      </w:r>
      <w:bookmarkStart w:id="2" w:name="_GoBack"/>
      <w:bookmarkEnd w:id="2"/>
    </w:p>
    <w:p w14:paraId="251FF75A" w14:textId="047B0778" w:rsidR="008B1569" w:rsidRPr="0015411D" w:rsidRDefault="008B1569" w:rsidP="008B1569">
      <w:pPr>
        <w:rPr>
          <w:rFonts w:asciiTheme="minorHAnsi" w:hAnsiTheme="minorHAnsi"/>
        </w:rPr>
      </w:pPr>
      <w:r w:rsidRPr="0015411D">
        <w:rPr>
          <w:rFonts w:asciiTheme="minorHAnsi" w:hAnsiTheme="minorHAnsi"/>
        </w:rPr>
        <w:t>During the standardization of LAA, 3GPP made it a design target to enable frequency reuse among the LTE base stations (</w:t>
      </w:r>
      <w:proofErr w:type="spellStart"/>
      <w:r w:rsidRPr="0015411D">
        <w:rPr>
          <w:rFonts w:asciiTheme="minorHAnsi" w:hAnsiTheme="minorHAnsi"/>
        </w:rPr>
        <w:t>eNBs</w:t>
      </w:r>
      <w:proofErr w:type="spellEnd"/>
      <w:r w:rsidRPr="0015411D">
        <w:rPr>
          <w:rFonts w:asciiTheme="minorHAnsi" w:hAnsiTheme="minorHAnsi"/>
        </w:rPr>
        <w:t xml:space="preserve">). </w:t>
      </w:r>
    </w:p>
    <w:p w14:paraId="56610BD7" w14:textId="00587F76" w:rsidR="008B1569" w:rsidRPr="0015411D" w:rsidRDefault="008B1569" w:rsidP="008B1569">
      <w:pPr>
        <w:rPr>
          <w:rFonts w:asciiTheme="minorHAnsi" w:eastAsia="MS Mincho" w:hAnsiTheme="minorHAnsi"/>
          <w:bCs/>
          <w:lang w:eastAsia="ja-JP"/>
        </w:rPr>
      </w:pPr>
      <w:r w:rsidRPr="0015411D">
        <w:rPr>
          <w:rFonts w:asciiTheme="minorHAnsi" w:hAnsiTheme="minorHAnsi"/>
          <w:b/>
          <w:u w:val="single"/>
        </w:rPr>
        <w:t>3GPP RAN1#Adhoc on LAA March 2015</w:t>
      </w:r>
      <w:r w:rsidR="005E0D5A">
        <w:rPr>
          <w:rFonts w:asciiTheme="minorHAnsi" w:hAnsiTheme="minorHAnsi"/>
          <w:b/>
          <w:u w:val="single"/>
        </w:rPr>
        <w:t xml:space="preserve"> [1]</w:t>
      </w:r>
      <w:r w:rsidRPr="0015411D">
        <w:rPr>
          <w:rFonts w:asciiTheme="minorHAnsi" w:hAnsiTheme="minorHAnsi"/>
          <w:b/>
          <w:u w:val="single"/>
        </w:rPr>
        <w:t xml:space="preserve"> </w:t>
      </w:r>
      <w:r w:rsidRPr="0015411D">
        <w:rPr>
          <w:rFonts w:asciiTheme="minorHAnsi" w:eastAsia="MS Mincho" w:hAnsiTheme="minorHAnsi"/>
          <w:bCs/>
          <w:highlight w:val="green"/>
          <w:lang w:eastAsia="ja-JP"/>
        </w:rPr>
        <w:t>Agreements:</w:t>
      </w:r>
    </w:p>
    <w:p w14:paraId="64101045" w14:textId="77777777" w:rsidR="008B1569" w:rsidRPr="0015411D" w:rsidRDefault="008B1569" w:rsidP="008B1569">
      <w:pPr>
        <w:numPr>
          <w:ilvl w:val="0"/>
          <w:numId w:val="13"/>
        </w:numPr>
        <w:autoSpaceDE/>
        <w:autoSpaceDN/>
        <w:adjustRightInd/>
        <w:snapToGrid/>
        <w:spacing w:after="0"/>
        <w:jc w:val="left"/>
        <w:rPr>
          <w:rFonts w:asciiTheme="minorHAnsi" w:eastAsia="MS Mincho" w:hAnsiTheme="minorHAnsi"/>
          <w:bCs/>
          <w:lang w:eastAsia="ja-JP"/>
        </w:rPr>
      </w:pPr>
      <w:r w:rsidRPr="0015411D">
        <w:rPr>
          <w:rFonts w:asciiTheme="minorHAnsi" w:eastAsia="MS Mincho" w:hAnsiTheme="minorHAnsi"/>
          <w:bCs/>
          <w:lang w:eastAsia="ja-JP"/>
        </w:rPr>
        <w:t xml:space="preserve">Enabling frequency reuse for transmission by </w:t>
      </w:r>
      <w:proofErr w:type="spellStart"/>
      <w:r w:rsidRPr="0015411D">
        <w:rPr>
          <w:rFonts w:asciiTheme="minorHAnsi" w:eastAsia="MS Mincho" w:hAnsiTheme="minorHAnsi"/>
          <w:bCs/>
          <w:lang w:eastAsia="ja-JP"/>
        </w:rPr>
        <w:t>neighbour</w:t>
      </w:r>
      <w:proofErr w:type="spellEnd"/>
      <w:r w:rsidRPr="0015411D">
        <w:rPr>
          <w:rFonts w:asciiTheme="minorHAnsi" w:eastAsia="MS Mincho" w:hAnsiTheme="minorHAnsi"/>
          <w:bCs/>
          <w:lang w:eastAsia="ja-JP"/>
        </w:rPr>
        <w:t xml:space="preserve"> LAA cells of the same operator is one target of LAA design</w:t>
      </w:r>
    </w:p>
    <w:p w14:paraId="574D06C0" w14:textId="77777777" w:rsidR="008B1569" w:rsidRPr="0015411D" w:rsidRDefault="008B1569" w:rsidP="008B1569">
      <w:pPr>
        <w:numPr>
          <w:ilvl w:val="0"/>
          <w:numId w:val="13"/>
        </w:numPr>
        <w:autoSpaceDE/>
        <w:autoSpaceDN/>
        <w:adjustRightInd/>
        <w:snapToGrid/>
        <w:spacing w:after="0"/>
        <w:jc w:val="left"/>
        <w:rPr>
          <w:rFonts w:asciiTheme="minorHAnsi" w:eastAsia="MS Mincho" w:hAnsiTheme="minorHAnsi"/>
          <w:bCs/>
          <w:lang w:eastAsia="ja-JP"/>
        </w:rPr>
      </w:pPr>
      <w:r w:rsidRPr="0015411D">
        <w:rPr>
          <w:rFonts w:asciiTheme="minorHAnsi" w:eastAsia="MS Mincho" w:hAnsiTheme="minorHAnsi"/>
          <w:bCs/>
          <w:lang w:eastAsia="ja-JP"/>
        </w:rPr>
        <w:t xml:space="preserve">Above should be </w:t>
      </w:r>
      <w:proofErr w:type="gramStart"/>
      <w:r w:rsidRPr="0015411D">
        <w:rPr>
          <w:rFonts w:asciiTheme="minorHAnsi" w:eastAsia="MS Mincho" w:hAnsiTheme="minorHAnsi"/>
          <w:bCs/>
          <w:lang w:eastAsia="ja-JP"/>
        </w:rPr>
        <w:t>taken into account</w:t>
      </w:r>
      <w:proofErr w:type="gramEnd"/>
      <w:r w:rsidRPr="0015411D">
        <w:rPr>
          <w:rFonts w:asciiTheme="minorHAnsi" w:eastAsia="MS Mincho" w:hAnsiTheme="minorHAnsi"/>
          <w:bCs/>
          <w:lang w:eastAsia="ja-JP"/>
        </w:rPr>
        <w:t xml:space="preserve"> for design of LBT</w:t>
      </w:r>
    </w:p>
    <w:p w14:paraId="167A007A" w14:textId="77777777" w:rsidR="008B1569" w:rsidRDefault="008B1569" w:rsidP="008B1569">
      <w:pPr>
        <w:rPr>
          <w:rFonts w:asciiTheme="minorHAnsi" w:hAnsiTheme="minorHAnsi"/>
        </w:rPr>
      </w:pPr>
    </w:p>
    <w:p w14:paraId="0981CE81" w14:textId="5431D30A" w:rsidR="008B1569" w:rsidRPr="0015411D" w:rsidRDefault="008B1569" w:rsidP="008B1569">
      <w:pPr>
        <w:rPr>
          <w:rFonts w:asciiTheme="minorHAnsi" w:hAnsiTheme="minorHAnsi"/>
        </w:rPr>
      </w:pPr>
      <w:r w:rsidRPr="0015411D">
        <w:rPr>
          <w:rFonts w:asciiTheme="minorHAnsi" w:hAnsiTheme="minorHAnsi"/>
        </w:rPr>
        <w:t>This led to the submission of many proposals from many companies which can be broadly categorized in three categories as was noted in the conclusions in RAN1#80B meeting.</w:t>
      </w:r>
    </w:p>
    <w:p w14:paraId="53DBEFF2" w14:textId="743FFBDD" w:rsidR="008B1569" w:rsidRPr="0015411D" w:rsidRDefault="008B1569" w:rsidP="008B1569">
      <w:pPr>
        <w:rPr>
          <w:rFonts w:asciiTheme="minorHAnsi" w:eastAsia="MS Mincho" w:hAnsiTheme="minorHAnsi"/>
          <w:iCs/>
          <w:lang w:eastAsia="ja-JP"/>
        </w:rPr>
      </w:pPr>
      <w:r w:rsidRPr="0015411D">
        <w:rPr>
          <w:rFonts w:asciiTheme="minorHAnsi" w:hAnsiTheme="minorHAnsi"/>
          <w:b/>
          <w:u w:val="single"/>
        </w:rPr>
        <w:t>3GPP RAN1#80 Bis</w:t>
      </w:r>
      <w:r w:rsidR="005E0D5A">
        <w:rPr>
          <w:rFonts w:asciiTheme="minorHAnsi" w:hAnsiTheme="minorHAnsi"/>
          <w:b/>
          <w:u w:val="single"/>
        </w:rPr>
        <w:t xml:space="preserve"> [2]</w:t>
      </w:r>
      <w:r w:rsidRPr="0015411D">
        <w:rPr>
          <w:rFonts w:asciiTheme="minorHAnsi" w:hAnsiTheme="minorHAnsi"/>
          <w:b/>
        </w:rPr>
        <w:t xml:space="preserve"> </w:t>
      </w:r>
      <w:r w:rsidRPr="0015411D">
        <w:rPr>
          <w:rFonts w:asciiTheme="minorHAnsi" w:eastAsia="MS Mincho" w:hAnsiTheme="minorHAnsi"/>
          <w:b/>
          <w:iCs/>
          <w:u w:val="single"/>
          <w:lang w:eastAsia="ja-JP"/>
        </w:rPr>
        <w:t>Conclusion:</w:t>
      </w:r>
      <w:r w:rsidRPr="0015411D">
        <w:rPr>
          <w:rFonts w:asciiTheme="minorHAnsi" w:eastAsia="MS Mincho" w:hAnsiTheme="minorHAnsi"/>
          <w:iCs/>
          <w:lang w:eastAsia="ja-JP"/>
        </w:rPr>
        <w:t xml:space="preserve"> At least the following options can be further studied to enable improved freq. reuse for LBE for DL LAA</w:t>
      </w:r>
    </w:p>
    <w:p w14:paraId="379102E3"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eastAsia="ja-JP"/>
        </w:rPr>
        <w:t>CCA threshold adaptation</w:t>
      </w:r>
    </w:p>
    <w:p w14:paraId="51288E7D"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eastAsia="ja-JP"/>
        </w:rPr>
        <w:t>Tx start timing alignment</w:t>
      </w:r>
    </w:p>
    <w:p w14:paraId="1BEF2AF4"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val="pt-BR" w:eastAsia="ja-JP"/>
        </w:rPr>
        <w:t>Signal subtraction from ED or modified ED</w:t>
      </w:r>
    </w:p>
    <w:p w14:paraId="414F8870"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eastAsia="ja-JP"/>
        </w:rPr>
        <w:t>Combination of those options or other alternatives are not precluded.</w:t>
      </w:r>
    </w:p>
    <w:p w14:paraId="7A1DEEAA" w14:textId="6170F3A1" w:rsidR="00B0737F" w:rsidRDefault="00B0737F" w:rsidP="00CF5E1D">
      <w:pPr>
        <w:rPr>
          <w:lang w:eastAsia="zh-CN"/>
        </w:rPr>
      </w:pPr>
    </w:p>
    <w:p w14:paraId="75978E54" w14:textId="4A7DD572" w:rsidR="008B1569" w:rsidRPr="0015411D" w:rsidRDefault="008B1569" w:rsidP="008B1569">
      <w:pPr>
        <w:rPr>
          <w:rFonts w:asciiTheme="minorHAnsi" w:eastAsia="MS Mincho" w:hAnsiTheme="minorHAnsi"/>
          <w:highlight w:val="yellow"/>
          <w:lang w:eastAsia="ja-JP"/>
        </w:rPr>
      </w:pPr>
      <w:r w:rsidRPr="0015411D">
        <w:rPr>
          <w:rFonts w:asciiTheme="minorHAnsi" w:eastAsia="Times New Roman" w:hAnsiTheme="minorHAnsi" w:cs="Calibri"/>
        </w:rPr>
        <w:t> </w:t>
      </w:r>
      <w:r w:rsidRPr="0015411D">
        <w:rPr>
          <w:rFonts w:asciiTheme="minorHAnsi" w:hAnsiTheme="minorHAnsi"/>
          <w:b/>
          <w:u w:val="single"/>
        </w:rPr>
        <w:t>3GPP RAN1#82</w:t>
      </w:r>
      <w:r w:rsidR="005E0D5A">
        <w:rPr>
          <w:rFonts w:asciiTheme="minorHAnsi" w:hAnsiTheme="minorHAnsi"/>
          <w:b/>
          <w:u w:val="single"/>
        </w:rPr>
        <w:t xml:space="preserve"> [3]</w:t>
      </w:r>
      <w:r w:rsidRPr="0015411D">
        <w:rPr>
          <w:rFonts w:asciiTheme="minorHAnsi" w:hAnsiTheme="minorHAnsi"/>
          <w:b/>
        </w:rPr>
        <w:t xml:space="preserve"> </w:t>
      </w:r>
      <w:r w:rsidRPr="0015411D">
        <w:rPr>
          <w:rFonts w:asciiTheme="minorHAnsi" w:eastAsia="MS Mincho" w:hAnsiTheme="minorHAnsi"/>
          <w:highlight w:val="green"/>
          <w:lang w:eastAsia="ja-JP"/>
        </w:rPr>
        <w:t>Agreement:</w:t>
      </w:r>
    </w:p>
    <w:p w14:paraId="523C2885" w14:textId="77777777" w:rsidR="008B1569" w:rsidRPr="0015411D" w:rsidRDefault="008B1569" w:rsidP="008B1569">
      <w:pPr>
        <w:numPr>
          <w:ilvl w:val="0"/>
          <w:numId w:val="15"/>
        </w:numPr>
        <w:autoSpaceDE/>
        <w:autoSpaceDN/>
        <w:adjustRightInd/>
        <w:snapToGrid/>
        <w:spacing w:after="0"/>
        <w:jc w:val="left"/>
        <w:rPr>
          <w:rFonts w:asciiTheme="minorHAnsi" w:eastAsia="MS Mincho" w:hAnsiTheme="minorHAnsi"/>
          <w:lang w:eastAsia="ja-JP"/>
        </w:rPr>
      </w:pPr>
      <w:r w:rsidRPr="0015411D">
        <w:rPr>
          <w:rFonts w:asciiTheme="minorHAnsi" w:eastAsia="MS Mincho" w:hAnsiTheme="minorHAnsi"/>
          <w:iCs/>
          <w:lang w:eastAsia="ja-JP"/>
        </w:rPr>
        <w:t xml:space="preserve">Signal subtraction from ED </w:t>
      </w:r>
      <w:r w:rsidRPr="0015411D">
        <w:rPr>
          <w:rFonts w:asciiTheme="minorHAnsi" w:eastAsia="MS Mincho" w:hAnsiTheme="minorHAnsi"/>
          <w:lang w:eastAsia="ja-JP"/>
        </w:rPr>
        <w:t>as a way to enable frequency reuse is</w:t>
      </w:r>
      <w:r w:rsidRPr="0015411D">
        <w:rPr>
          <w:rFonts w:asciiTheme="minorHAnsi" w:eastAsia="MS Mincho" w:hAnsiTheme="minorHAnsi"/>
          <w:iCs/>
          <w:lang w:eastAsia="ja-JP"/>
        </w:rPr>
        <w:t xml:space="preserve"> </w:t>
      </w:r>
      <w:r w:rsidRPr="0015411D">
        <w:rPr>
          <w:rFonts w:asciiTheme="minorHAnsi" w:eastAsia="MS Mincho" w:hAnsiTheme="minorHAnsi"/>
          <w:lang w:eastAsia="ja-JP"/>
        </w:rPr>
        <w:t>not considered in Rel-13</w:t>
      </w:r>
    </w:p>
    <w:p w14:paraId="68EB67D5" w14:textId="77777777" w:rsidR="008B1569" w:rsidRPr="0015411D" w:rsidRDefault="008B1569" w:rsidP="008B1569">
      <w:pPr>
        <w:numPr>
          <w:ilvl w:val="0"/>
          <w:numId w:val="15"/>
        </w:numPr>
        <w:autoSpaceDE/>
        <w:autoSpaceDN/>
        <w:adjustRightInd/>
        <w:snapToGrid/>
        <w:spacing w:after="0"/>
        <w:jc w:val="left"/>
        <w:rPr>
          <w:rFonts w:asciiTheme="minorHAnsi" w:eastAsia="MS Mincho" w:hAnsiTheme="minorHAnsi"/>
          <w:lang w:eastAsia="ja-JP"/>
        </w:rPr>
      </w:pPr>
      <w:r w:rsidRPr="0015411D">
        <w:rPr>
          <w:rFonts w:asciiTheme="minorHAnsi" w:eastAsia="MS Mincho" w:hAnsiTheme="minorHAnsi"/>
          <w:iCs/>
          <w:lang w:eastAsia="ja-JP"/>
        </w:rPr>
        <w:t>Note: Frequency reuse is a design target for LAA</w:t>
      </w:r>
    </w:p>
    <w:p w14:paraId="29FB3756" w14:textId="14D6191E" w:rsidR="008B1569" w:rsidRPr="0015411D" w:rsidRDefault="008B1569" w:rsidP="008B1569">
      <w:pPr>
        <w:pStyle w:val="NormalWeb"/>
        <w:rPr>
          <w:rFonts w:asciiTheme="minorHAnsi" w:hAnsiTheme="minorHAnsi" w:cs="Calibri"/>
          <w:sz w:val="22"/>
          <w:szCs w:val="22"/>
          <w:lang w:val="en-US"/>
        </w:rPr>
      </w:pPr>
      <w:r w:rsidRPr="0015411D">
        <w:rPr>
          <w:rFonts w:asciiTheme="minorHAnsi" w:hAnsiTheme="minorHAnsi" w:cs="Calibri"/>
          <w:sz w:val="22"/>
          <w:szCs w:val="22"/>
          <w:lang w:val="en-US"/>
        </w:rPr>
        <w:t xml:space="preserve">LTE basically adopted the strategy of energy detection threshold adaptation, </w:t>
      </w:r>
      <w:r w:rsidR="009120C6">
        <w:rPr>
          <w:rFonts w:asciiTheme="minorHAnsi" w:hAnsiTheme="minorHAnsi" w:cs="Calibri"/>
          <w:sz w:val="22"/>
          <w:szCs w:val="22"/>
          <w:lang w:val="en-US"/>
        </w:rPr>
        <w:t xml:space="preserve">allowing the possibility of </w:t>
      </w:r>
      <w:r w:rsidRPr="0015411D">
        <w:rPr>
          <w:rFonts w:asciiTheme="minorHAnsi" w:hAnsiTheme="minorHAnsi" w:cs="Calibri"/>
          <w:sz w:val="22"/>
          <w:szCs w:val="22"/>
          <w:lang w:val="en-US"/>
        </w:rPr>
        <w:t>choosing a higher value</w:t>
      </w:r>
      <w:r w:rsidR="00704573">
        <w:rPr>
          <w:rFonts w:asciiTheme="minorHAnsi" w:hAnsiTheme="minorHAnsi" w:cs="Calibri"/>
          <w:sz w:val="22"/>
          <w:szCs w:val="22"/>
          <w:lang w:val="en-US"/>
        </w:rPr>
        <w:t xml:space="preserve"> as ED threshold</w:t>
      </w:r>
      <w:r w:rsidRPr="0015411D">
        <w:rPr>
          <w:rFonts w:asciiTheme="minorHAnsi" w:hAnsiTheme="minorHAnsi" w:cs="Calibri"/>
          <w:sz w:val="22"/>
          <w:szCs w:val="22"/>
          <w:lang w:val="en-US"/>
        </w:rPr>
        <w:t xml:space="preserve"> which facilitates the frequency reuse</w:t>
      </w:r>
      <w:r>
        <w:rPr>
          <w:rFonts w:asciiTheme="minorHAnsi" w:hAnsiTheme="minorHAnsi" w:cs="Calibri"/>
          <w:sz w:val="22"/>
          <w:szCs w:val="22"/>
          <w:lang w:val="en-US"/>
        </w:rPr>
        <w:t>.</w:t>
      </w:r>
    </w:p>
    <w:p w14:paraId="6482E68E" w14:textId="75641B27" w:rsidR="00472955" w:rsidRPr="00140F28" w:rsidRDefault="008B1569" w:rsidP="00745A91">
      <w:pPr>
        <w:pStyle w:val="Heading1"/>
        <w:rPr>
          <w:lang w:eastAsia="zh-CN"/>
        </w:rPr>
      </w:pPr>
      <w:bookmarkStart w:id="3" w:name="_Ref129681832"/>
      <w:r>
        <w:rPr>
          <w:lang w:eastAsia="zh-CN"/>
        </w:rPr>
        <w:t>Frequency Reuse</w:t>
      </w:r>
      <w:r w:rsidR="00606DC6">
        <w:rPr>
          <w:lang w:eastAsia="zh-CN"/>
        </w:rPr>
        <w:t xml:space="preserve"> in Unlicensed Bands</w:t>
      </w:r>
    </w:p>
    <w:p w14:paraId="0CD3CBFA" w14:textId="6970D187" w:rsidR="00E42B05" w:rsidRPr="00140F28" w:rsidRDefault="008B1569" w:rsidP="00E42B05">
      <w:pPr>
        <w:pStyle w:val="Heading2"/>
        <w:rPr>
          <w:lang w:eastAsia="zh-CN"/>
        </w:rPr>
      </w:pPr>
      <w:r>
        <w:rPr>
          <w:lang w:eastAsia="zh-CN"/>
        </w:rPr>
        <w:t xml:space="preserve">Current </w:t>
      </w:r>
      <w:r w:rsidR="00724145">
        <w:rPr>
          <w:lang w:eastAsia="zh-CN"/>
        </w:rPr>
        <w:t xml:space="preserve">Limitations </w:t>
      </w:r>
      <w:r>
        <w:rPr>
          <w:lang w:eastAsia="zh-CN"/>
        </w:rPr>
        <w:t>for Frequency Reuse</w:t>
      </w:r>
    </w:p>
    <w:p w14:paraId="5919C344" w14:textId="4AEED84E" w:rsidR="008B1569" w:rsidRPr="0015411D" w:rsidRDefault="008B1569" w:rsidP="008B1569">
      <w:pPr>
        <w:rPr>
          <w:rFonts w:asciiTheme="minorHAnsi" w:hAnsiTheme="minorHAnsi"/>
        </w:rPr>
      </w:pPr>
      <w:bookmarkStart w:id="4" w:name="OLE_LINK16"/>
      <w:bookmarkStart w:id="5" w:name="OLE_LINK17"/>
      <w:bookmarkStart w:id="6" w:name="OLE_LINK27"/>
      <w:r w:rsidRPr="0015411D">
        <w:rPr>
          <w:rFonts w:asciiTheme="minorHAnsi" w:hAnsiTheme="minorHAnsi"/>
        </w:rPr>
        <w:t>Listen-before-talk (LBT) has been adopted as the key procedure to access the channel medium in unlicensed spectrum. Since the ED threshold determines whether or not a channel is occupied, it is one of the most critical parameters concerning co-existence. The 3GPP has adopted a scenario-dependent ED threshold adaptation rule. Another very important parameter in the sensing mechanism which has a lot of impact on fairness and coexistence is the contention window size (CWS). Similar to CWS adaptation design utilized by Wi-Fi, 3GPP unlicensed access supports dynamic CWS adaptation based on the hybrid automatic repeat request – acknowledgement (HARQ-ACK) feedback corresponding to the transport blocks sent over the LAA carrier. In particular, the CWS is increased if at least 80 % of the HARQ</w:t>
      </w:r>
      <w:r w:rsidR="00E149ED">
        <w:rPr>
          <w:rFonts w:asciiTheme="minorHAnsi" w:hAnsiTheme="minorHAnsi"/>
        </w:rPr>
        <w:t xml:space="preserve"> response </w:t>
      </w:r>
      <w:r w:rsidRPr="0015411D">
        <w:rPr>
          <w:rFonts w:asciiTheme="minorHAnsi" w:hAnsiTheme="minorHAnsi"/>
        </w:rPr>
        <w:t xml:space="preserve">values corresponding to transmissions in the first subframe of a DL burst are NACK/DTX; otherwise, the </w:t>
      </w:r>
      <w:r w:rsidRPr="0015411D">
        <w:rPr>
          <w:rFonts w:asciiTheme="minorHAnsi" w:hAnsiTheme="minorHAnsi"/>
        </w:rPr>
        <w:lastRenderedPageBreak/>
        <w:t>CWS is reset to the minimum value. The detailed minimum and maximum CWS and the set of allowed CWS values for different priority classes were designed to match those of Wi-Fi. For example, for LBT priority class 3 (best effort traffic), the set of allowed CWS values is {15, 31, 63}</w:t>
      </w:r>
      <w:r w:rsidR="00D802C0">
        <w:rPr>
          <w:rFonts w:asciiTheme="minorHAnsi" w:hAnsiTheme="minorHAnsi"/>
        </w:rPr>
        <w:t xml:space="preserve"> </w:t>
      </w:r>
      <w:r w:rsidRPr="0015411D">
        <w:rPr>
          <w:rFonts w:asciiTheme="minorHAnsi" w:hAnsiTheme="minorHAnsi"/>
        </w:rPr>
        <w:t>and it effectively realizes exponential back-off.</w:t>
      </w:r>
    </w:p>
    <w:p w14:paraId="4C64F792" w14:textId="77777777" w:rsidR="008B1569" w:rsidRPr="0015411D" w:rsidRDefault="008B1569" w:rsidP="008B1569">
      <w:pPr>
        <w:rPr>
          <w:rFonts w:asciiTheme="minorHAnsi" w:hAnsiTheme="minorHAnsi"/>
        </w:rPr>
      </w:pPr>
    </w:p>
    <w:p w14:paraId="587A7D25" w14:textId="31839A06" w:rsidR="008B1569" w:rsidRPr="0015411D" w:rsidRDefault="008B1569" w:rsidP="008B1569">
      <w:pPr>
        <w:rPr>
          <w:rFonts w:asciiTheme="minorHAnsi" w:hAnsiTheme="minorHAnsi"/>
        </w:rPr>
      </w:pPr>
      <w:r w:rsidRPr="0015411D">
        <w:rPr>
          <w:rFonts w:asciiTheme="minorHAnsi" w:hAnsiTheme="minorHAnsi"/>
        </w:rPr>
        <w:t xml:space="preserve">3GPP adopted channel access mechanism and the relevant parameters ensure fair co-existence with WIFI or other devices operating in unlicensed band. </w:t>
      </w:r>
    </w:p>
    <w:p w14:paraId="6E1FDDDD" w14:textId="77777777" w:rsidR="008B1569" w:rsidRPr="0015411D" w:rsidRDefault="008B1569" w:rsidP="008B1569">
      <w:pPr>
        <w:rPr>
          <w:rFonts w:asciiTheme="minorHAnsi" w:hAnsiTheme="minorHAnsi"/>
        </w:rPr>
      </w:pPr>
    </w:p>
    <w:p w14:paraId="578F56ED" w14:textId="77777777" w:rsidR="008B1569" w:rsidRPr="0015411D" w:rsidRDefault="008B1569" w:rsidP="008B1569">
      <w:pPr>
        <w:rPr>
          <w:rFonts w:asciiTheme="minorHAnsi" w:hAnsiTheme="minorHAnsi"/>
        </w:rPr>
      </w:pPr>
      <w:r w:rsidRPr="0015411D">
        <w:rPr>
          <w:rFonts w:asciiTheme="minorHAnsi" w:hAnsiTheme="minorHAnsi"/>
        </w:rPr>
        <w:t>The cellular operation in licensed band has been operating with frequency reuse factor of 1 since the time of 3</w:t>
      </w:r>
      <w:r w:rsidRPr="0015411D">
        <w:rPr>
          <w:rFonts w:asciiTheme="minorHAnsi" w:hAnsiTheme="minorHAnsi"/>
          <w:vertAlign w:val="superscript"/>
        </w:rPr>
        <w:t>rd</w:t>
      </w:r>
      <w:r w:rsidRPr="0015411D">
        <w:rPr>
          <w:rFonts w:asciiTheme="minorHAnsi" w:hAnsiTheme="minorHAnsi"/>
        </w:rPr>
        <w:t xml:space="preserve"> generation of wireless networks. Thus, the base stations of the same operator are very much capable of operating on the same band, thanks to the sophisticated transmit/receive techniques to manage/cancel interference.  </w:t>
      </w:r>
    </w:p>
    <w:p w14:paraId="3106B4D0" w14:textId="77777777" w:rsidR="008B1569" w:rsidRPr="0015411D" w:rsidRDefault="008B1569" w:rsidP="008B1569">
      <w:pPr>
        <w:rPr>
          <w:rFonts w:asciiTheme="minorHAnsi" w:hAnsiTheme="minorHAnsi"/>
        </w:rPr>
      </w:pPr>
    </w:p>
    <w:p w14:paraId="69536CEC" w14:textId="3D71A212" w:rsidR="008B1569" w:rsidRPr="0015411D" w:rsidRDefault="008B1569" w:rsidP="008B1569">
      <w:pPr>
        <w:rPr>
          <w:rFonts w:asciiTheme="minorHAnsi" w:hAnsiTheme="minorHAnsi"/>
        </w:rPr>
      </w:pPr>
      <w:r w:rsidRPr="0015411D">
        <w:rPr>
          <w:rFonts w:asciiTheme="minorHAnsi" w:hAnsiTheme="minorHAnsi"/>
        </w:rPr>
        <w:t xml:space="preserve">Contrary to multiple WIFI stations which in general have no co-ordination, the cellular networks are deployed by very few operators in each country or geographic zone. Due to the individual nature of channel access mechanism conducted by each base station on need basis, when a single base station gets access to the unlicensed channel medium, it will start using this medium. Due to the wireless nature of the medium, the </w:t>
      </w:r>
      <w:r w:rsidR="00AA3B2F" w:rsidRPr="0015411D">
        <w:rPr>
          <w:rFonts w:asciiTheme="minorHAnsi" w:hAnsiTheme="minorHAnsi"/>
        </w:rPr>
        <w:t>neighboring</w:t>
      </w:r>
      <w:r w:rsidRPr="0015411D">
        <w:rPr>
          <w:rFonts w:asciiTheme="minorHAnsi" w:hAnsiTheme="minorHAnsi"/>
        </w:rPr>
        <w:t xml:space="preserve"> base stations of the same operator, if conducting channel access procedure at the same time, will detect energy on this unlicensed band and will refrain from using this. The absence of co-ordination between the base stations in using the unlicensed channel medium results in degraded efficiency over the unlicensed spectrum. Thus, a single base station upon getting access of the channel medium will block this channel for all the </w:t>
      </w:r>
      <w:r w:rsidR="00AA3B2F" w:rsidRPr="0015411D">
        <w:rPr>
          <w:rFonts w:asciiTheme="minorHAnsi" w:hAnsiTheme="minorHAnsi"/>
        </w:rPr>
        <w:t>neighboring</w:t>
      </w:r>
      <w:r w:rsidRPr="0015411D">
        <w:rPr>
          <w:rFonts w:asciiTheme="minorHAnsi" w:hAnsiTheme="minorHAnsi"/>
        </w:rPr>
        <w:t xml:space="preserve"> base stations which are susceptible to detect its energy, even though they may be deployed by the same operator and they are capable of single frequency reuse operation.</w:t>
      </w:r>
    </w:p>
    <w:p w14:paraId="40868003" w14:textId="77777777" w:rsidR="008B1569" w:rsidRPr="0015411D" w:rsidRDefault="008B1569" w:rsidP="008B1569">
      <w:pPr>
        <w:rPr>
          <w:rFonts w:asciiTheme="minorHAnsi" w:hAnsiTheme="minorHAnsi"/>
        </w:rPr>
      </w:pPr>
    </w:p>
    <w:p w14:paraId="06067A24" w14:textId="77777777" w:rsidR="000659CE" w:rsidRDefault="008B1569" w:rsidP="008B1569">
      <w:pPr>
        <w:rPr>
          <w:rFonts w:asciiTheme="minorHAnsi" w:hAnsiTheme="minorHAnsi"/>
        </w:rPr>
      </w:pPr>
      <w:r w:rsidRPr="0015411D">
        <w:rPr>
          <w:rFonts w:asciiTheme="minorHAnsi" w:hAnsiTheme="minorHAnsi"/>
        </w:rPr>
        <w:t xml:space="preserve">Thus, currently there are no </w:t>
      </w:r>
      <w:r w:rsidR="00AB78C5">
        <w:rPr>
          <w:rFonts w:asciiTheme="minorHAnsi" w:hAnsiTheme="minorHAnsi"/>
        </w:rPr>
        <w:t xml:space="preserve">active </w:t>
      </w:r>
      <w:r w:rsidRPr="0015411D">
        <w:rPr>
          <w:rFonts w:asciiTheme="minorHAnsi" w:hAnsiTheme="minorHAnsi"/>
        </w:rPr>
        <w:t>mechanisms to successfully and efficiently share the unlicensed medium between the base stations deployed by the same operator.</w:t>
      </w:r>
      <w:r w:rsidR="005F3589">
        <w:rPr>
          <w:rFonts w:asciiTheme="minorHAnsi" w:hAnsiTheme="minorHAnsi"/>
        </w:rPr>
        <w:t xml:space="preserve"> The adaptation of ED threshold is</w:t>
      </w:r>
      <w:r w:rsidR="000659CE">
        <w:rPr>
          <w:rFonts w:asciiTheme="minorHAnsi" w:hAnsiTheme="minorHAnsi"/>
        </w:rPr>
        <w:t xml:space="preserve"> permitted when the existence of other technologies can be overruled by regulations which restricts heavily the frequency reuse.</w:t>
      </w:r>
    </w:p>
    <w:p w14:paraId="2BB42102" w14:textId="77777777" w:rsidR="000659CE" w:rsidRDefault="000659CE" w:rsidP="008B1569">
      <w:pPr>
        <w:rPr>
          <w:rFonts w:asciiTheme="minorHAnsi" w:hAnsiTheme="minorHAnsi"/>
        </w:rPr>
      </w:pPr>
    </w:p>
    <w:p w14:paraId="7BB1FA94" w14:textId="0C26D49C" w:rsidR="000659CE" w:rsidRPr="000659CE" w:rsidRDefault="000659CE" w:rsidP="008B1569">
      <w:pPr>
        <w:rPr>
          <w:rFonts w:asciiTheme="minorHAnsi" w:hAnsiTheme="minorHAnsi"/>
          <w:b/>
        </w:rPr>
      </w:pPr>
      <w:r w:rsidRPr="000659CE">
        <w:rPr>
          <w:rFonts w:asciiTheme="minorHAnsi" w:hAnsiTheme="minorHAnsi"/>
          <w:b/>
        </w:rPr>
        <w:t>Observation</w:t>
      </w:r>
      <w:r w:rsidR="00732101">
        <w:rPr>
          <w:rFonts w:asciiTheme="minorHAnsi" w:hAnsiTheme="minorHAnsi"/>
          <w:b/>
        </w:rPr>
        <w:t xml:space="preserve"> 1: </w:t>
      </w:r>
    </w:p>
    <w:p w14:paraId="188AB4D1" w14:textId="48B716A6" w:rsidR="00090583" w:rsidRDefault="00732101" w:rsidP="00BC143F">
      <w:pPr>
        <w:rPr>
          <w:rFonts w:asciiTheme="minorHAnsi" w:hAnsiTheme="minorHAnsi"/>
        </w:rPr>
      </w:pPr>
      <w:r>
        <w:rPr>
          <w:rFonts w:asciiTheme="minorHAnsi" w:hAnsiTheme="minorHAnsi"/>
        </w:rPr>
        <w:t>Existing mechanisms are not sufficient to allow efficient frequency reuse of unlicensed spectrum.</w:t>
      </w:r>
    </w:p>
    <w:p w14:paraId="32ECBE10" w14:textId="77777777" w:rsidR="00732101" w:rsidRPr="00BC143F" w:rsidRDefault="00732101" w:rsidP="00BC143F">
      <w:pPr>
        <w:rPr>
          <w:b/>
          <w:lang w:eastAsia="zh-CN"/>
        </w:rPr>
      </w:pPr>
    </w:p>
    <w:bookmarkEnd w:id="4"/>
    <w:bookmarkEnd w:id="5"/>
    <w:bookmarkEnd w:id="6"/>
    <w:p w14:paraId="1C476FEC" w14:textId="12B210AD" w:rsidR="00444AB0" w:rsidRDefault="008B1569" w:rsidP="00274360">
      <w:pPr>
        <w:pStyle w:val="Heading2"/>
        <w:rPr>
          <w:lang w:eastAsia="zh-CN"/>
        </w:rPr>
      </w:pPr>
      <w:r>
        <w:rPr>
          <w:lang w:eastAsia="zh-CN"/>
        </w:rPr>
        <w:t>Indicating Ownership with Neighbouring gNBs</w:t>
      </w:r>
    </w:p>
    <w:p w14:paraId="451AD0EF" w14:textId="77D355F2" w:rsidR="008B1569" w:rsidRPr="0015411D" w:rsidRDefault="007A1CC8" w:rsidP="008B1569">
      <w:pPr>
        <w:rPr>
          <w:rFonts w:asciiTheme="minorHAnsi" w:hAnsiTheme="minorHAnsi" w:cstheme="minorHAnsi"/>
        </w:rPr>
      </w:pPr>
      <w:r>
        <w:rPr>
          <w:rFonts w:asciiTheme="minorHAnsi" w:hAnsiTheme="minorHAnsi" w:cstheme="minorHAnsi"/>
        </w:rPr>
        <w:t>I</w:t>
      </w:r>
      <w:r w:rsidR="008B1569" w:rsidRPr="0015411D">
        <w:rPr>
          <w:rFonts w:asciiTheme="minorHAnsi" w:hAnsiTheme="minorHAnsi" w:cstheme="minorHAnsi"/>
        </w:rPr>
        <w:t xml:space="preserve">t was highlighted </w:t>
      </w:r>
      <w:r>
        <w:rPr>
          <w:rFonts w:asciiTheme="minorHAnsi" w:hAnsiTheme="minorHAnsi" w:cstheme="minorHAnsi"/>
        </w:rPr>
        <w:t xml:space="preserve">in the last section </w:t>
      </w:r>
      <w:r w:rsidR="008B1569" w:rsidRPr="0015411D">
        <w:rPr>
          <w:rFonts w:asciiTheme="minorHAnsi" w:hAnsiTheme="minorHAnsi" w:cstheme="minorHAnsi"/>
        </w:rPr>
        <w:t xml:space="preserve">that when a base station gets the right to transmit on unlicensed medium after a successful LBT procedure (let’s call it as initiating base station), it can use the medium for a duration of up to MCOT, but unfortunately the </w:t>
      </w:r>
      <w:proofErr w:type="spellStart"/>
      <w:r w:rsidR="008B1569" w:rsidRPr="0015411D">
        <w:rPr>
          <w:rFonts w:asciiTheme="minorHAnsi" w:hAnsiTheme="minorHAnsi" w:cstheme="minorHAnsi"/>
        </w:rPr>
        <w:t>neighbouring</w:t>
      </w:r>
      <w:proofErr w:type="spellEnd"/>
      <w:r w:rsidR="008B1569" w:rsidRPr="0015411D">
        <w:rPr>
          <w:rFonts w:asciiTheme="minorHAnsi" w:hAnsiTheme="minorHAnsi" w:cstheme="minorHAnsi"/>
        </w:rPr>
        <w:t xml:space="preserve"> base stations of the same operator will detect its energy (the transmissions from the base station or the users scheduled by this base station) and will refrain from using this medium. This philosophy makes sense from the perspective of the WIFI devices or other small range group of devices who are uncoordinated. On the other hand, the cellular networks have been operating with a frequency reuse factor of one for a long time and they are equipped with transmission techniques which allow successful use of the same frequency among the </w:t>
      </w:r>
      <w:proofErr w:type="spellStart"/>
      <w:r w:rsidR="008B1569" w:rsidRPr="0015411D">
        <w:rPr>
          <w:rFonts w:asciiTheme="minorHAnsi" w:hAnsiTheme="minorHAnsi" w:cstheme="minorHAnsi"/>
        </w:rPr>
        <w:t>neighbouring</w:t>
      </w:r>
      <w:proofErr w:type="spellEnd"/>
      <w:r w:rsidR="008B1569" w:rsidRPr="0015411D">
        <w:rPr>
          <w:rFonts w:asciiTheme="minorHAnsi" w:hAnsiTheme="minorHAnsi" w:cstheme="minorHAnsi"/>
        </w:rPr>
        <w:t xml:space="preserve"> base stations. The use of multiple antennas (massive-MIMO is an evolution of such techniques), interference alignment techniques and </w:t>
      </w:r>
      <w:proofErr w:type="spellStart"/>
      <w:r w:rsidR="008B1569" w:rsidRPr="0015411D">
        <w:rPr>
          <w:rFonts w:asciiTheme="minorHAnsi" w:hAnsiTheme="minorHAnsi" w:cstheme="minorHAnsi"/>
        </w:rPr>
        <w:t>co-ordinated</w:t>
      </w:r>
      <w:proofErr w:type="spellEnd"/>
      <w:r w:rsidR="008B1569" w:rsidRPr="0015411D">
        <w:rPr>
          <w:rFonts w:asciiTheme="minorHAnsi" w:hAnsiTheme="minorHAnsi" w:cstheme="minorHAnsi"/>
        </w:rPr>
        <w:t xml:space="preserve"> multi-point transmissions combined with sophisticated receive techniques and algorithms allow successful parallel operation over the same </w:t>
      </w:r>
      <w:r w:rsidR="008B1569" w:rsidRPr="0015411D">
        <w:rPr>
          <w:rFonts w:asciiTheme="minorHAnsi" w:hAnsiTheme="minorHAnsi" w:cstheme="minorHAnsi"/>
        </w:rPr>
        <w:lastRenderedPageBreak/>
        <w:t xml:space="preserve">frequency carriers. From this point of view, the inability of the </w:t>
      </w:r>
      <w:proofErr w:type="spellStart"/>
      <w:r w:rsidR="008B1569" w:rsidRPr="0015411D">
        <w:rPr>
          <w:rFonts w:asciiTheme="minorHAnsi" w:hAnsiTheme="minorHAnsi" w:cstheme="minorHAnsi"/>
        </w:rPr>
        <w:t>neighbouring</w:t>
      </w:r>
      <w:proofErr w:type="spellEnd"/>
      <w:r w:rsidR="008B1569" w:rsidRPr="0015411D">
        <w:rPr>
          <w:rFonts w:asciiTheme="minorHAnsi" w:hAnsiTheme="minorHAnsi" w:cstheme="minorHAnsi"/>
        </w:rPr>
        <w:t xml:space="preserve"> base stations to transmit over the unlicensed band when one base station of the same operator is occupying the medium makes a major drawback of the legacy unlicensed operation from cellular networks. </w:t>
      </w:r>
    </w:p>
    <w:p w14:paraId="30CE3126" w14:textId="77777777" w:rsidR="008B1569" w:rsidRPr="0015411D" w:rsidRDefault="008B1569" w:rsidP="008B1569">
      <w:pPr>
        <w:rPr>
          <w:rFonts w:asciiTheme="minorHAnsi" w:hAnsiTheme="minorHAnsi" w:cstheme="minorHAnsi"/>
        </w:rPr>
      </w:pPr>
    </w:p>
    <w:p w14:paraId="71404DDA" w14:textId="180CD235"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This problem can be resolved if the base station succeeding the channel access mechanism indicates this information to its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w:t>
      </w:r>
      <w:r w:rsidR="00656C14">
        <w:rPr>
          <w:rFonts w:asciiTheme="minorHAnsi" w:hAnsiTheme="minorHAnsi" w:cstheme="minorHAnsi"/>
        </w:rPr>
        <w:t xml:space="preserve"> </w:t>
      </w:r>
      <w:proofErr w:type="gramStart"/>
      <w:r w:rsidR="00656C14">
        <w:rPr>
          <w:rFonts w:asciiTheme="minorHAnsi" w:hAnsiTheme="minorHAnsi" w:cstheme="minorHAnsi"/>
        </w:rPr>
        <w:t>Thus</w:t>
      </w:r>
      <w:proofErr w:type="gramEnd"/>
      <w:r w:rsidR="00656C14">
        <w:rPr>
          <w:rFonts w:asciiTheme="minorHAnsi" w:hAnsiTheme="minorHAnsi" w:cstheme="minorHAnsi"/>
        </w:rPr>
        <w:t xml:space="preserve"> some form of coordination about the ownership of unlicensed medium can be quite useful.</w:t>
      </w:r>
    </w:p>
    <w:p w14:paraId="4AF7963C" w14:textId="77777777" w:rsidR="008B1569" w:rsidRPr="0015411D" w:rsidRDefault="008B1569" w:rsidP="008B1569">
      <w:pPr>
        <w:rPr>
          <w:rFonts w:asciiTheme="minorHAnsi" w:hAnsiTheme="minorHAnsi" w:cstheme="minorHAnsi"/>
        </w:rPr>
      </w:pPr>
    </w:p>
    <w:p w14:paraId="42C7815E" w14:textId="054F0252" w:rsidR="008B1569" w:rsidRPr="0015411D" w:rsidRDefault="008B1569" w:rsidP="008B1569">
      <w:pPr>
        <w:rPr>
          <w:rFonts w:asciiTheme="minorHAnsi" w:hAnsiTheme="minorHAnsi" w:cstheme="minorHAnsi"/>
        </w:rPr>
      </w:pPr>
      <w:r w:rsidRPr="0015411D">
        <w:rPr>
          <w:rFonts w:asciiTheme="minorHAnsi" w:hAnsiTheme="minorHAnsi" w:cstheme="minorHAnsi"/>
          <w:b/>
        </w:rPr>
        <w:t>Proposal</w:t>
      </w:r>
      <w:r w:rsidR="00857EA4">
        <w:rPr>
          <w:rFonts w:asciiTheme="minorHAnsi" w:hAnsiTheme="minorHAnsi" w:cstheme="minorHAnsi"/>
          <w:b/>
        </w:rPr>
        <w:t xml:space="preserve"> 1: </w:t>
      </w:r>
      <w:r w:rsidR="00656C14">
        <w:rPr>
          <w:rFonts w:asciiTheme="minorHAnsi" w:hAnsiTheme="minorHAnsi" w:cstheme="minorHAnsi"/>
        </w:rPr>
        <w:t xml:space="preserve">It is proposed to investigate the coordination between gNBs for frequency reuse among the </w:t>
      </w:r>
      <w:proofErr w:type="spellStart"/>
      <w:r w:rsidR="00656C14">
        <w:rPr>
          <w:rFonts w:asciiTheme="minorHAnsi" w:hAnsiTheme="minorHAnsi" w:cstheme="minorHAnsi"/>
        </w:rPr>
        <w:t>neighbouring</w:t>
      </w:r>
      <w:proofErr w:type="spellEnd"/>
      <w:r w:rsidR="00656C14">
        <w:rPr>
          <w:rFonts w:asciiTheme="minorHAnsi" w:hAnsiTheme="minorHAnsi" w:cstheme="minorHAnsi"/>
        </w:rPr>
        <w:t xml:space="preserve"> gNBs.</w:t>
      </w:r>
    </w:p>
    <w:p w14:paraId="5E7058DA" w14:textId="77777777" w:rsidR="008B1569" w:rsidRPr="0015411D" w:rsidRDefault="008B1569" w:rsidP="008B1569">
      <w:pPr>
        <w:rPr>
          <w:rFonts w:asciiTheme="minorHAnsi" w:hAnsiTheme="minorHAnsi" w:cstheme="minorHAnsi"/>
        </w:rPr>
      </w:pPr>
    </w:p>
    <w:p w14:paraId="170D9ED4" w14:textId="77777777"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When the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get the information about the channel being occupied currently by one of the base stations of their operator, they can also schedule their DL and UL transmissions. This would result in increased spectrum efficiency over the unlicensed carriers.</w:t>
      </w:r>
    </w:p>
    <w:p w14:paraId="0092F99F" w14:textId="77777777" w:rsidR="008B1569" w:rsidRPr="0015411D" w:rsidRDefault="008B1569" w:rsidP="008B1569">
      <w:pPr>
        <w:rPr>
          <w:rFonts w:asciiTheme="minorHAnsi" w:hAnsiTheme="minorHAnsi" w:cstheme="minorHAnsi"/>
        </w:rPr>
      </w:pPr>
    </w:p>
    <w:p w14:paraId="217EEAA2" w14:textId="51B1330A"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The base station whose channel access procedure succeeds should indicate this information to the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To have a meaningful parallel access and transmission from the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the indication of ownership of the unlicensed medium may also include the information regarding under which priority class the channel access was conducted (and succeeded), the contention window size (CWS) used by the base station, MCOT value and the time indication as to how much time is remaining for the expiry of current transmission opportunity (TxOP). </w:t>
      </w:r>
    </w:p>
    <w:p w14:paraId="1CFC003A" w14:textId="77777777" w:rsidR="008B1569" w:rsidRPr="0015411D" w:rsidRDefault="008B1569" w:rsidP="008B1569">
      <w:pPr>
        <w:rPr>
          <w:rFonts w:asciiTheme="minorHAnsi" w:hAnsiTheme="minorHAnsi" w:cstheme="minorHAnsi"/>
        </w:rPr>
      </w:pPr>
    </w:p>
    <w:p w14:paraId="6FAA6D4A" w14:textId="53521133" w:rsidR="008B1569" w:rsidRPr="0015411D" w:rsidRDefault="008B1569" w:rsidP="008B1569">
      <w:pPr>
        <w:rPr>
          <w:rFonts w:asciiTheme="minorHAnsi" w:hAnsiTheme="minorHAnsi" w:cstheme="minorHAnsi"/>
        </w:rPr>
      </w:pPr>
      <w:r w:rsidRPr="0015411D">
        <w:rPr>
          <w:rFonts w:asciiTheme="minorHAnsi" w:hAnsiTheme="minorHAnsi" w:cstheme="minorHAnsi"/>
          <w:b/>
        </w:rPr>
        <w:t>Proposal</w:t>
      </w:r>
      <w:r w:rsidR="00857EA4">
        <w:rPr>
          <w:rFonts w:asciiTheme="minorHAnsi" w:hAnsiTheme="minorHAnsi" w:cstheme="minorHAnsi"/>
          <w:b/>
        </w:rPr>
        <w:t xml:space="preserve"> 2</w:t>
      </w:r>
      <w:r w:rsidRPr="0015411D">
        <w:rPr>
          <w:rFonts w:asciiTheme="minorHAnsi" w:hAnsiTheme="minorHAnsi" w:cstheme="minorHAnsi"/>
          <w:b/>
        </w:rPr>
        <w:t>:</w:t>
      </w:r>
      <w:r w:rsidR="00857EA4">
        <w:rPr>
          <w:rFonts w:asciiTheme="minorHAnsi" w:hAnsiTheme="minorHAnsi" w:cstheme="minorHAnsi"/>
          <w:b/>
        </w:rPr>
        <w:t xml:space="preserve"> </w:t>
      </w:r>
      <w:r w:rsidRPr="0015411D">
        <w:rPr>
          <w:rFonts w:asciiTheme="minorHAnsi" w:hAnsiTheme="minorHAnsi" w:cstheme="minorHAnsi"/>
        </w:rPr>
        <w:t xml:space="preserve">When an initiator base station succeeds its channel access mechanism over unlicensed spectrum, it indicates its ownership to its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This indication comprises one of carriers/channels for which access has been obtained by the initiating base station, the priority class, the contention window size, the MCOT value and the remaining time to the expiry of the current transmission opportunity.</w:t>
      </w:r>
    </w:p>
    <w:p w14:paraId="782F9200" w14:textId="77777777" w:rsidR="008B1569" w:rsidRPr="0015411D" w:rsidRDefault="008B1569" w:rsidP="008B1569">
      <w:pPr>
        <w:rPr>
          <w:rFonts w:asciiTheme="minorHAnsi" w:hAnsiTheme="minorHAnsi" w:cstheme="minorHAnsi"/>
        </w:rPr>
      </w:pPr>
    </w:p>
    <w:p w14:paraId="6600EE52" w14:textId="77777777"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Actually, many of the coordination techniques may have this issue of medium staying within the coordinated nodes for longer times and other contenders who happen to be uncoordinated may get penalized. The above proposal is quite general and it is applicable to a wide variety of coordination schemes for unlicensed medium access. In the general settings, if a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 is able to gain access to the unlicensed medium making use of some coordination information, to be fair with other contending devices it should stop the transmission as per the transmission opportunity of the initiating device.</w:t>
      </w:r>
    </w:p>
    <w:p w14:paraId="13CE74EC" w14:textId="77777777" w:rsidR="003B6C20" w:rsidRPr="00751410" w:rsidRDefault="003B6C20" w:rsidP="00751410">
      <w:pPr>
        <w:spacing w:after="0"/>
        <w:rPr>
          <w:b/>
          <w:u w:val="single"/>
          <w:lang w:val="en-GB" w:eastAsia="zh-CN"/>
        </w:rPr>
      </w:pPr>
    </w:p>
    <w:p w14:paraId="46752351" w14:textId="77777777" w:rsidR="00157FC3" w:rsidRPr="00140F28" w:rsidRDefault="00747F48" w:rsidP="00CF195E">
      <w:pPr>
        <w:pStyle w:val="Heading1"/>
      </w:pPr>
      <w:r w:rsidRPr="00140F28">
        <w:t>Conclusion</w:t>
      </w:r>
      <w:r w:rsidR="006B1FD5" w:rsidRPr="00140F28">
        <w:t>s</w:t>
      </w:r>
    </w:p>
    <w:p w14:paraId="16D8A475" w14:textId="0BBF33CE" w:rsidR="00B93290" w:rsidRDefault="00751410" w:rsidP="00FB0219">
      <w:pPr>
        <w:rPr>
          <w:lang w:eastAsia="zh-CN"/>
        </w:rPr>
      </w:pPr>
      <w:bookmarkStart w:id="7" w:name="_Ref124589665"/>
      <w:bookmarkStart w:id="8" w:name="_Ref71620620"/>
      <w:bookmarkStart w:id="9" w:name="_Ref124671424"/>
      <w:r>
        <w:rPr>
          <w:lang w:eastAsia="zh-CN"/>
        </w:rPr>
        <w:t xml:space="preserve">The followings observations and proposals have been made in this </w:t>
      </w:r>
      <w:proofErr w:type="spellStart"/>
      <w:r>
        <w:rPr>
          <w:lang w:eastAsia="zh-CN"/>
        </w:rPr>
        <w:t>TDoc</w:t>
      </w:r>
      <w:proofErr w:type="spellEnd"/>
      <w:r>
        <w:rPr>
          <w:lang w:eastAsia="zh-CN"/>
        </w:rPr>
        <w:t>.</w:t>
      </w:r>
    </w:p>
    <w:p w14:paraId="33AC8DF6" w14:textId="7C2FABCB" w:rsidR="00751410" w:rsidRPr="0015411D" w:rsidRDefault="00751410" w:rsidP="00751410">
      <w:pPr>
        <w:rPr>
          <w:rFonts w:asciiTheme="minorHAnsi" w:hAnsiTheme="minorHAnsi"/>
        </w:rPr>
      </w:pPr>
      <w:r w:rsidRPr="000659CE">
        <w:rPr>
          <w:rFonts w:asciiTheme="minorHAnsi" w:hAnsiTheme="minorHAnsi"/>
          <w:b/>
        </w:rPr>
        <w:t>Observation</w:t>
      </w:r>
      <w:r>
        <w:rPr>
          <w:rFonts w:asciiTheme="minorHAnsi" w:hAnsiTheme="minorHAnsi"/>
          <w:b/>
        </w:rPr>
        <w:t xml:space="preserve"> 1: </w:t>
      </w:r>
      <w:r>
        <w:rPr>
          <w:rFonts w:asciiTheme="minorHAnsi" w:hAnsiTheme="minorHAnsi"/>
        </w:rPr>
        <w:t xml:space="preserve">Existing mechanisms </w:t>
      </w:r>
      <w:r w:rsidR="00732101">
        <w:rPr>
          <w:rFonts w:asciiTheme="minorHAnsi" w:hAnsiTheme="minorHAnsi"/>
        </w:rPr>
        <w:t>are not sufficient to</w:t>
      </w:r>
      <w:r>
        <w:rPr>
          <w:rFonts w:asciiTheme="minorHAnsi" w:hAnsiTheme="minorHAnsi"/>
        </w:rPr>
        <w:t xml:space="preserve"> allow efficient frequency reuse of unlicensed spectrum. </w:t>
      </w:r>
    </w:p>
    <w:p w14:paraId="03C2D6E2" w14:textId="77777777" w:rsidR="00751410" w:rsidRDefault="00751410" w:rsidP="00751410">
      <w:pPr>
        <w:rPr>
          <w:rFonts w:asciiTheme="minorHAnsi" w:hAnsiTheme="minorHAnsi" w:cstheme="minorHAnsi"/>
          <w:b/>
        </w:rPr>
      </w:pPr>
    </w:p>
    <w:p w14:paraId="0BFC1A6D" w14:textId="31C84BA6" w:rsidR="00751410" w:rsidRDefault="00751410" w:rsidP="00751410">
      <w:pPr>
        <w:rPr>
          <w:rFonts w:asciiTheme="minorHAnsi" w:hAnsiTheme="minorHAnsi" w:cstheme="minorHAnsi"/>
        </w:rPr>
      </w:pPr>
      <w:r w:rsidRPr="0015411D">
        <w:rPr>
          <w:rFonts w:asciiTheme="minorHAnsi" w:hAnsiTheme="minorHAnsi" w:cstheme="minorHAnsi"/>
          <w:b/>
        </w:rPr>
        <w:t>Proposal</w:t>
      </w:r>
      <w:r>
        <w:rPr>
          <w:rFonts w:asciiTheme="minorHAnsi" w:hAnsiTheme="minorHAnsi" w:cstheme="minorHAnsi"/>
          <w:b/>
        </w:rPr>
        <w:t xml:space="preserve"> 1</w:t>
      </w:r>
      <w:r w:rsidRPr="0015411D">
        <w:rPr>
          <w:rFonts w:asciiTheme="minorHAnsi" w:hAnsiTheme="minorHAnsi" w:cstheme="minorHAnsi"/>
          <w:b/>
        </w:rPr>
        <w:t>:</w:t>
      </w:r>
      <w:r>
        <w:rPr>
          <w:rFonts w:asciiTheme="minorHAnsi" w:hAnsiTheme="minorHAnsi" w:cstheme="minorHAnsi"/>
          <w:b/>
        </w:rPr>
        <w:t xml:space="preserve"> </w:t>
      </w:r>
      <w:r>
        <w:rPr>
          <w:rFonts w:asciiTheme="minorHAnsi" w:hAnsiTheme="minorHAnsi" w:cstheme="minorHAnsi"/>
        </w:rPr>
        <w:t xml:space="preserve">It is proposed to investigate the coordination between gNBs for frequency reuse among the </w:t>
      </w:r>
      <w:proofErr w:type="spellStart"/>
      <w:r>
        <w:rPr>
          <w:rFonts w:asciiTheme="minorHAnsi" w:hAnsiTheme="minorHAnsi" w:cstheme="minorHAnsi"/>
        </w:rPr>
        <w:t>neighbouring</w:t>
      </w:r>
      <w:proofErr w:type="spellEnd"/>
      <w:r>
        <w:rPr>
          <w:rFonts w:asciiTheme="minorHAnsi" w:hAnsiTheme="minorHAnsi" w:cstheme="minorHAnsi"/>
        </w:rPr>
        <w:t xml:space="preserve"> gNBs.</w:t>
      </w:r>
    </w:p>
    <w:p w14:paraId="4981B2EB" w14:textId="6C0AFC37" w:rsidR="00751410" w:rsidRPr="0015411D" w:rsidRDefault="00751410" w:rsidP="00751410">
      <w:pPr>
        <w:rPr>
          <w:rFonts w:asciiTheme="minorHAnsi" w:hAnsiTheme="minorHAnsi" w:cstheme="minorHAnsi"/>
        </w:rPr>
      </w:pPr>
      <w:r w:rsidRPr="0015411D">
        <w:rPr>
          <w:rFonts w:asciiTheme="minorHAnsi" w:hAnsiTheme="minorHAnsi" w:cstheme="minorHAnsi"/>
          <w:b/>
        </w:rPr>
        <w:lastRenderedPageBreak/>
        <w:t>Proposal</w:t>
      </w:r>
      <w:r>
        <w:rPr>
          <w:rFonts w:asciiTheme="minorHAnsi" w:hAnsiTheme="minorHAnsi" w:cstheme="minorHAnsi"/>
          <w:b/>
        </w:rPr>
        <w:t xml:space="preserve"> 2: </w:t>
      </w:r>
      <w:r w:rsidRPr="0015411D">
        <w:rPr>
          <w:rFonts w:asciiTheme="minorHAnsi" w:hAnsiTheme="minorHAnsi" w:cstheme="minorHAnsi"/>
        </w:rPr>
        <w:t xml:space="preserve">When an initiator base station succeeds its channel access mechanism over unlicensed spectrum, it indicates its ownership to its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This indication comprises one of carriers/channels for which access has been obtained by the initiating base station, the priority class, the contention window size, the MCOT value and the remaining time to the expiry of the current transmission opportunity.</w:t>
      </w:r>
    </w:p>
    <w:p w14:paraId="48B1A55E" w14:textId="77777777" w:rsidR="00751410" w:rsidRPr="0015411D" w:rsidRDefault="00751410" w:rsidP="00751410">
      <w:pPr>
        <w:rPr>
          <w:rFonts w:asciiTheme="minorHAnsi" w:hAnsiTheme="minorHAnsi" w:cstheme="minorHAnsi"/>
        </w:rPr>
      </w:pPr>
    </w:p>
    <w:p w14:paraId="08B93192" w14:textId="77777777" w:rsidR="001D780E" w:rsidRPr="00140F28" w:rsidRDefault="001D780E" w:rsidP="006A5BCD">
      <w:pPr>
        <w:pStyle w:val="Heading1"/>
        <w:numPr>
          <w:ilvl w:val="0"/>
          <w:numId w:val="0"/>
        </w:numPr>
        <w:ind w:left="431" w:hanging="431"/>
      </w:pPr>
      <w:r w:rsidRPr="00140F28">
        <w:t>References</w:t>
      </w:r>
    </w:p>
    <w:bookmarkEnd w:id="3"/>
    <w:bookmarkEnd w:id="7"/>
    <w:bookmarkEnd w:id="8"/>
    <w:bookmarkEnd w:id="9"/>
    <w:p w14:paraId="43AF6A82" w14:textId="67AF29F5" w:rsidR="00094DCD" w:rsidRDefault="00094DCD" w:rsidP="00094DCD">
      <w:pPr>
        <w:pStyle w:val="References"/>
      </w:pPr>
      <w:r w:rsidRPr="00094DCD">
        <w:t xml:space="preserve">RAN1 Chairman’s Notes, 3GPP TSG RAN WG1 </w:t>
      </w:r>
      <w:r w:rsidR="005E0D5A" w:rsidRPr="0015411D">
        <w:rPr>
          <w:rFonts w:asciiTheme="minorHAnsi" w:hAnsiTheme="minorHAnsi"/>
          <w:b/>
          <w:u w:val="single"/>
        </w:rPr>
        <w:t>3GPP RAN1#Adhoc on LAA March 2015</w:t>
      </w:r>
      <w:r w:rsidRPr="00094DCD">
        <w:t>.</w:t>
      </w:r>
    </w:p>
    <w:p w14:paraId="666E3CFE" w14:textId="73A9B071" w:rsidR="005E0D5A" w:rsidRDefault="00453169" w:rsidP="005E0D5A">
      <w:pPr>
        <w:pStyle w:val="References"/>
      </w:pPr>
      <w:r w:rsidRPr="00094DCD">
        <w:t>RAN1 Chairman’s Notes, 3GPP TSG RAN WG1 Meeting #</w:t>
      </w:r>
      <w:r w:rsidR="005E0D5A">
        <w:t>80</w:t>
      </w:r>
      <w:r w:rsidRPr="00094DCD">
        <w:t>bis</w:t>
      </w:r>
      <w:r w:rsidR="005E0D5A">
        <w:t xml:space="preserve">. </w:t>
      </w:r>
    </w:p>
    <w:p w14:paraId="2E26BD88" w14:textId="71CFBD8C" w:rsidR="005E0D5A" w:rsidRDefault="005E0D5A" w:rsidP="005E0D5A">
      <w:pPr>
        <w:pStyle w:val="References"/>
      </w:pPr>
      <w:r w:rsidRPr="00094DCD">
        <w:t>RAN1 Chairman’s Notes, 3GPP TSG RAN WG1 Meeting #</w:t>
      </w:r>
      <w:r>
        <w:t>82.</w:t>
      </w:r>
    </w:p>
    <w:p w14:paraId="1C5AFC05" w14:textId="77777777" w:rsidR="00EE1EE5" w:rsidRPr="00094DCD" w:rsidRDefault="00EE1EE5" w:rsidP="00EE1EE5">
      <w:pPr>
        <w:pStyle w:val="References"/>
        <w:numPr>
          <w:ilvl w:val="0"/>
          <w:numId w:val="0"/>
        </w:numPr>
        <w:ind w:left="360"/>
      </w:pPr>
    </w:p>
    <w:sectPr w:rsidR="00EE1EE5" w:rsidRPr="00094DC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F1146" w14:textId="77777777" w:rsidR="00D87EEC" w:rsidRDefault="00D87EEC">
      <w:r>
        <w:separator/>
      </w:r>
    </w:p>
  </w:endnote>
  <w:endnote w:type="continuationSeparator" w:id="0">
    <w:p w14:paraId="689F96EF" w14:textId="77777777" w:rsidR="00D87EEC" w:rsidRDefault="00D8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2899C" w14:textId="77777777" w:rsidR="00D87EEC" w:rsidRDefault="00D87EEC">
      <w:r>
        <w:separator/>
      </w:r>
    </w:p>
  </w:footnote>
  <w:footnote w:type="continuationSeparator" w:id="0">
    <w:p w14:paraId="5A2A98F6" w14:textId="77777777" w:rsidR="00D87EEC" w:rsidRDefault="00D87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0"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9"/>
  </w:num>
  <w:num w:numId="4">
    <w:abstractNumId w:val="11"/>
  </w:num>
  <w:num w:numId="5">
    <w:abstractNumId w:val="10"/>
  </w:num>
  <w:num w:numId="6">
    <w:abstractNumId w:val="13"/>
  </w:num>
  <w:num w:numId="7">
    <w:abstractNumId w:val="12"/>
  </w:num>
  <w:num w:numId="8">
    <w:abstractNumId w:val="2"/>
  </w:num>
  <w:num w:numId="9">
    <w:abstractNumId w:val="5"/>
  </w:num>
  <w:num w:numId="10">
    <w:abstractNumId w:val="0"/>
  </w:num>
  <w:num w:numId="11">
    <w:abstractNumId w:val="6"/>
  </w:num>
  <w:num w:numId="12">
    <w:abstractNumId w:val="8"/>
  </w:num>
  <w:num w:numId="13">
    <w:abstractNumId w:val="7"/>
  </w:num>
  <w:num w:numId="14">
    <w:abstractNumId w:val="14"/>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37C4"/>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5B0"/>
    <w:rsid w:val="002B7EAF"/>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7A8"/>
    <w:rsid w:val="00342972"/>
    <w:rsid w:val="00342FDD"/>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0BB"/>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80D"/>
    <w:rsid w:val="00635CAE"/>
    <w:rsid w:val="00637240"/>
    <w:rsid w:val="00641950"/>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87EEC"/>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35EA9-5042-4F62-9F2C-653E2F747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1401</Words>
  <Characters>7992</Characters>
  <Application>Microsoft Office Word</Application>
  <DocSecurity>0</DocSecurity>
  <Lines>66</Lines>
  <Paragraphs>18</Paragraphs>
  <ScaleCrop>false</ScaleCrop>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2018-09-28T15:02:00Z</dcterms:created>
  <dcterms:modified xsi:type="dcterms:W3CDTF">2018-09-28T15:03:00Z</dcterms:modified>
</cp:coreProperties>
</file>