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1EB418D1"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#94</w:t>
      </w:r>
      <w:r>
        <w:rPr>
          <w:b/>
          <w:sz w:val="24"/>
        </w:rPr>
        <w:t>bis</w:t>
      </w:r>
      <w:r w:rsidRPr="00BC0557">
        <w:rPr>
          <w:b/>
          <w:sz w:val="24"/>
        </w:rPr>
        <w:tab/>
        <w:t>R1-18</w:t>
      </w:r>
      <w:r w:rsidR="0031791B">
        <w:rPr>
          <w:b/>
          <w:sz w:val="24"/>
        </w:rPr>
        <w:t>10978</w:t>
      </w:r>
    </w:p>
    <w:p w14:paraId="2D04BE87" w14:textId="79BE0E7E" w:rsidR="00BC0557" w:rsidRPr="00BC0557" w:rsidRDefault="00BC0557" w:rsidP="00BC0557">
      <w:pPr>
        <w:pStyle w:val="Header"/>
        <w:rPr>
          <w:b/>
          <w:sz w:val="24"/>
        </w:rPr>
      </w:pPr>
      <w:r>
        <w:rPr>
          <w:b/>
          <w:sz w:val="24"/>
        </w:rPr>
        <w:t>Chengdu</w:t>
      </w:r>
      <w:r w:rsidRPr="00BC0557">
        <w:rPr>
          <w:b/>
          <w:sz w:val="24"/>
        </w:rPr>
        <w:t xml:space="preserve">, </w:t>
      </w:r>
      <w:r>
        <w:rPr>
          <w:b/>
          <w:sz w:val="24"/>
        </w:rPr>
        <w:t>China</w:t>
      </w:r>
      <w:r w:rsidRPr="00BC0557">
        <w:rPr>
          <w:b/>
          <w:sz w:val="24"/>
        </w:rPr>
        <w:t>, 0</w:t>
      </w:r>
      <w:r>
        <w:rPr>
          <w:b/>
          <w:sz w:val="24"/>
        </w:rPr>
        <w:t>8</w:t>
      </w:r>
      <w:r w:rsidRPr="00BC0557">
        <w:rPr>
          <w:b/>
          <w:sz w:val="24"/>
        </w:rPr>
        <w:t xml:space="preserve"> – </w:t>
      </w:r>
      <w:r>
        <w:rPr>
          <w:b/>
          <w:sz w:val="24"/>
        </w:rPr>
        <w:t>1</w:t>
      </w:r>
      <w:r w:rsidRPr="00BC0557">
        <w:rPr>
          <w:b/>
          <w:sz w:val="24"/>
        </w:rPr>
        <w:t xml:space="preserve">2 </w:t>
      </w:r>
      <w:r>
        <w:rPr>
          <w:b/>
          <w:sz w:val="24"/>
        </w:rPr>
        <w:t>October</w:t>
      </w:r>
      <w:r w:rsidRPr="00BC0557">
        <w:rPr>
          <w:b/>
          <w:sz w:val="24"/>
        </w:rPr>
        <w:t xml:space="preserve"> 2018</w:t>
      </w:r>
    </w:p>
    <w:bookmarkEnd w:id="0"/>
    <w:p w14:paraId="2A0E09CD" w14:textId="77777777" w:rsidR="00BC0557" w:rsidRDefault="00BC0557" w:rsidP="00BC0557"/>
    <w:p w14:paraId="779ABF42" w14:textId="64ECAA39" w:rsidR="00BC0557" w:rsidRPr="001C4CA5" w:rsidRDefault="00BC0557" w:rsidP="00BC0557">
      <w:pPr>
        <w:tabs>
          <w:tab w:val="left" w:pos="1701"/>
        </w:tabs>
        <w:spacing w:after="60"/>
        <w:rPr>
          <w:bCs/>
        </w:rPr>
      </w:pPr>
      <w:r w:rsidRPr="00BC0557">
        <w:rPr>
          <w:b/>
          <w:sz w:val="22"/>
        </w:rPr>
        <w:t>Agenda item:</w:t>
      </w:r>
      <w:r w:rsidRPr="00EF0FD5">
        <w:tab/>
      </w:r>
      <w:r w:rsidRPr="001C4CA5">
        <w:rPr>
          <w:color w:val="000000" w:themeColor="text1"/>
        </w:rPr>
        <w:t>7.2.4.</w:t>
      </w:r>
      <w:r w:rsidR="001C4CA5" w:rsidRPr="001C4CA5">
        <w:rPr>
          <w:color w:val="000000" w:themeColor="text1"/>
        </w:rPr>
        <w:t>3.2</w:t>
      </w:r>
    </w:p>
    <w:p w14:paraId="06A83340" w14:textId="1012AF01" w:rsidR="00BC0557" w:rsidRPr="00EF0FD5" w:rsidRDefault="00BC0557" w:rsidP="00BC0557">
      <w:pPr>
        <w:tabs>
          <w:tab w:val="left" w:pos="1701"/>
        </w:tabs>
        <w:spacing w:after="60"/>
        <w:rPr>
          <w:bCs/>
        </w:rPr>
      </w:pPr>
      <w:r w:rsidRPr="001C4CA5">
        <w:rPr>
          <w:b/>
          <w:sz w:val="22"/>
        </w:rPr>
        <w:t>Title:</w:t>
      </w:r>
      <w:r w:rsidRPr="001C4CA5">
        <w:rPr>
          <w:b/>
        </w:rPr>
        <w:tab/>
      </w:r>
      <w:r w:rsidR="001C4CA5" w:rsidRPr="001C4CA5">
        <w:rPr>
          <w:color w:val="000000" w:themeColor="text1"/>
        </w:rPr>
        <w:t>On</w:t>
      </w:r>
      <w:r w:rsidR="00EB27B8" w:rsidRPr="001C4CA5">
        <w:rPr>
          <w:color w:val="000000" w:themeColor="text1"/>
        </w:rPr>
        <w:t xml:space="preserve"> NR Uu to control LTE sidelink</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1291477" w14:textId="2C5B0AAB" w:rsidR="002828D4" w:rsidRPr="00D562B1" w:rsidRDefault="00BA7DB3" w:rsidP="00D562B1">
      <w:pPr>
        <w:pStyle w:val="BodyText"/>
        <w:spacing w:after="120"/>
        <w:rPr>
          <w:color w:val="000000" w:themeColor="text1"/>
        </w:rPr>
      </w:pPr>
      <w:r w:rsidRPr="00D562B1">
        <w:rPr>
          <w:color w:val="000000" w:themeColor="text1"/>
        </w:rPr>
        <w:t>In RAN</w:t>
      </w:r>
      <w:r w:rsidR="002828D4" w:rsidRPr="00D562B1">
        <w:rPr>
          <w:color w:val="000000" w:themeColor="text1"/>
        </w:rPr>
        <w:t>1</w:t>
      </w:r>
      <w:r w:rsidRPr="00D562B1">
        <w:rPr>
          <w:color w:val="000000" w:themeColor="text1"/>
        </w:rPr>
        <w:t>#</w:t>
      </w:r>
      <w:r w:rsidR="002828D4" w:rsidRPr="00D562B1">
        <w:rPr>
          <w:color w:val="000000" w:themeColor="text1"/>
        </w:rPr>
        <w:t>94</w:t>
      </w:r>
      <w:r w:rsidRPr="00D562B1">
        <w:rPr>
          <w:color w:val="000000" w:themeColor="text1"/>
        </w:rPr>
        <w:t xml:space="preserve"> meeting, </w:t>
      </w:r>
      <w:r w:rsidR="002828D4" w:rsidRPr="00D562B1">
        <w:rPr>
          <w:color w:val="000000" w:themeColor="text1"/>
        </w:rPr>
        <w:t>the topic of NR Uu to control LTE sidelink was discussed but no conclusion or agreement were reached. In contribution [1], it discussed about differences in assumptions and operation when LTE sidelink is controlled by NR Uu instead of LTE Uu, and identified some potential enhancements that could be introduced even though the target sidelink is still the legacy LTE.</w:t>
      </w:r>
    </w:p>
    <w:p w14:paraId="7A5370C9" w14:textId="22E91AFD" w:rsidR="00B04603" w:rsidRPr="006052E3" w:rsidRDefault="00BA7DB3" w:rsidP="006052E3">
      <w:pPr>
        <w:pStyle w:val="BodyText"/>
        <w:spacing w:after="240"/>
        <w:rPr>
          <w:color w:val="000000" w:themeColor="text1"/>
        </w:rPr>
      </w:pPr>
      <w:r w:rsidRPr="00D562B1">
        <w:rPr>
          <w:color w:val="000000" w:themeColor="text1"/>
        </w:rPr>
        <w:t xml:space="preserve">In this contribution, we discuss about </w:t>
      </w:r>
      <w:r w:rsidR="0029266D">
        <w:rPr>
          <w:color w:val="000000" w:themeColor="text1"/>
        </w:rPr>
        <w:t>other aspects of operating a</w:t>
      </w:r>
      <w:r w:rsidR="00B053E8">
        <w:rPr>
          <w:color w:val="000000" w:themeColor="text1"/>
        </w:rPr>
        <w:t>n</w:t>
      </w:r>
      <w:r w:rsidR="0029266D">
        <w:rPr>
          <w:color w:val="000000" w:themeColor="text1"/>
        </w:rPr>
        <w:t xml:space="preserve"> LTE sidelink when it is controlled by a NR Uu, such as their timing synchronisation and flexible slot format in NR Uu</w:t>
      </w:r>
      <w:r w:rsidR="006052E3">
        <w:rPr>
          <w:color w:val="000000" w:themeColor="text1"/>
        </w:rPr>
        <w:t>, as well as designing a single/common DCI format for the NR Uu to control either a</w:t>
      </w:r>
      <w:r w:rsidR="00B053E8">
        <w:rPr>
          <w:color w:val="000000" w:themeColor="text1"/>
        </w:rPr>
        <w:t>n</w:t>
      </w:r>
      <w:r w:rsidR="006052E3">
        <w:rPr>
          <w:color w:val="000000" w:themeColor="text1"/>
        </w:rPr>
        <w:t xml:space="preserve"> LTE sidelink or a NR sidelink</w:t>
      </w:r>
      <w:r w:rsidR="0029266D">
        <w:rPr>
          <w:color w:val="000000" w:themeColor="text1"/>
        </w:rPr>
        <w:t>.</w:t>
      </w:r>
    </w:p>
    <w:p w14:paraId="2DDFB004" w14:textId="77777777" w:rsidR="00BC0557" w:rsidRPr="00BC0557" w:rsidRDefault="00BC0557" w:rsidP="00BC0557">
      <w:pPr>
        <w:spacing w:after="120"/>
        <w:rPr>
          <w:b/>
          <w:sz w:val="22"/>
        </w:rPr>
      </w:pPr>
      <w:r w:rsidRPr="00BC0557">
        <w:rPr>
          <w:b/>
          <w:sz w:val="22"/>
        </w:rPr>
        <w:t>2. Discussion</w:t>
      </w:r>
    </w:p>
    <w:p w14:paraId="2208E60C" w14:textId="72EF5697" w:rsidR="00424019" w:rsidRPr="0047609D" w:rsidRDefault="00424019" w:rsidP="005B1714">
      <w:pPr>
        <w:spacing w:after="120"/>
        <w:rPr>
          <w:b/>
          <w:color w:val="000000" w:themeColor="text1"/>
          <w:sz w:val="22"/>
        </w:rPr>
      </w:pPr>
      <w:r w:rsidRPr="0047609D">
        <w:rPr>
          <w:b/>
          <w:color w:val="000000" w:themeColor="text1"/>
          <w:sz w:val="22"/>
        </w:rPr>
        <w:t>2.1 Synchronisation between NR Uu and LTE sidelink</w:t>
      </w:r>
    </w:p>
    <w:p w14:paraId="62D9DA69" w14:textId="255E6F9E" w:rsidR="0047609D" w:rsidRPr="00053248" w:rsidRDefault="005B1714" w:rsidP="00053248">
      <w:pPr>
        <w:spacing w:after="120"/>
        <w:rPr>
          <w:color w:val="000000" w:themeColor="text1"/>
        </w:rPr>
      </w:pPr>
      <w:r w:rsidRPr="00053248">
        <w:rPr>
          <w:color w:val="000000" w:themeColor="text1"/>
        </w:rPr>
        <w:t xml:space="preserve">For the LTE sidelink (V2X) operation, it can be either on a licensed carrier or an unlicensed ITS carrier. When it is operating on a licensed carrier (using operator’s UL resources), it is generally assumed that it will be controlled and managed by the same LTE Uu interface in the DL. It is then perhaps safe to assume the only applicable scenario here for the LTE sidelink operation to be controlled by NR Uu is </w:t>
      </w:r>
      <w:r w:rsidR="003379ED" w:rsidRPr="00053248">
        <w:rPr>
          <w:color w:val="000000" w:themeColor="text1"/>
        </w:rPr>
        <w:t>when the LTE sidelink is operating on an unlicensed ITS carrier. If the ITS carrier is in the 5.9GHz band, it will be also safe to assume that there could be Rel-14 LTE-V2X UEs operating on this carrier. Then in this case, the most likely sync source for legacy Rel-14 UEs is GNSS.</w:t>
      </w:r>
    </w:p>
    <w:p w14:paraId="3516E7BA" w14:textId="68DCEDD3" w:rsidR="00053248" w:rsidRPr="00053248" w:rsidRDefault="003379ED" w:rsidP="00DB5AA3">
      <w:pPr>
        <w:spacing w:after="240"/>
        <w:rPr>
          <w:color w:val="000000" w:themeColor="text1"/>
        </w:rPr>
      </w:pPr>
      <w:r w:rsidRPr="00053248">
        <w:rPr>
          <w:color w:val="000000" w:themeColor="text1"/>
        </w:rPr>
        <w:t xml:space="preserve">Now considering for a NR Uu to control an LTE sidelink operation from a UE’s perspective, it would be ideal that the NR Uu is </w:t>
      </w:r>
      <w:proofErr w:type="spellStart"/>
      <w:r w:rsidRPr="00053248">
        <w:rPr>
          <w:color w:val="000000" w:themeColor="text1"/>
        </w:rPr>
        <w:t>sync’ed</w:t>
      </w:r>
      <w:proofErr w:type="spellEnd"/>
      <w:r w:rsidRPr="00053248">
        <w:rPr>
          <w:color w:val="000000" w:themeColor="text1"/>
        </w:rPr>
        <w:t xml:space="preserve"> to GNSS as well, so that the radio frame boundaries and subframe/slot boundaries are all aligned. In such a case, </w:t>
      </w:r>
      <w:r w:rsidR="00E819A5" w:rsidRPr="00053248">
        <w:rPr>
          <w:color w:val="000000" w:themeColor="text1"/>
        </w:rPr>
        <w:t xml:space="preserve">the control scheduling received on the NR Uu can then immediately applied on the LTE sidelink. </w:t>
      </w:r>
      <w:r w:rsidR="00F838F4" w:rsidRPr="00053248">
        <w:rPr>
          <w:color w:val="000000" w:themeColor="text1"/>
        </w:rPr>
        <w:t xml:space="preserve">However, if NR Uu and LTE sidelink are not </w:t>
      </w:r>
      <w:proofErr w:type="spellStart"/>
      <w:r w:rsidR="00F838F4" w:rsidRPr="00053248">
        <w:rPr>
          <w:color w:val="000000" w:themeColor="text1"/>
        </w:rPr>
        <w:t>sync’ed</w:t>
      </w:r>
      <w:proofErr w:type="spellEnd"/>
      <w:r w:rsidR="00F838F4" w:rsidRPr="00053248">
        <w:rPr>
          <w:color w:val="000000" w:themeColor="text1"/>
        </w:rPr>
        <w:t xml:space="preserve"> and that the NR BS has no information about the frame or subframe boundaries of the LTE sidelink, </w:t>
      </w:r>
      <w:r w:rsidR="00EB4BD2" w:rsidRPr="00053248">
        <w:rPr>
          <w:color w:val="000000" w:themeColor="text1"/>
        </w:rPr>
        <w:t>the control and scheduling comm</w:t>
      </w:r>
      <w:r w:rsidR="00F7600B" w:rsidRPr="00053248">
        <w:rPr>
          <w:color w:val="000000" w:themeColor="text1"/>
        </w:rPr>
        <w:t xml:space="preserve">ands received from the NR BS can be at any point in time within </w:t>
      </w:r>
      <w:r w:rsidR="00053248" w:rsidRPr="00053248">
        <w:rPr>
          <w:color w:val="000000" w:themeColor="text1"/>
        </w:rPr>
        <w:t>an</w:t>
      </w:r>
      <w:r w:rsidR="00F7600B" w:rsidRPr="00053248">
        <w:rPr>
          <w:color w:val="000000" w:themeColor="text1"/>
        </w:rPr>
        <w:t xml:space="preserve"> LTE subframe.</w:t>
      </w:r>
      <w:r w:rsidR="00290914">
        <w:rPr>
          <w:color w:val="000000" w:themeColor="text1"/>
        </w:rPr>
        <w:t xml:space="preserve"> </w:t>
      </w:r>
      <w:r w:rsidR="00053248">
        <w:rPr>
          <w:color w:val="000000" w:themeColor="text1"/>
        </w:rPr>
        <w:t xml:space="preserve">In addition, </w:t>
      </w:r>
      <w:r w:rsidR="00F9193C">
        <w:rPr>
          <w:color w:val="000000" w:themeColor="text1"/>
        </w:rPr>
        <w:t xml:space="preserve">the SCS on the NR Uu interface may be </w:t>
      </w:r>
      <w:r w:rsidR="00290914">
        <w:rPr>
          <w:color w:val="000000" w:themeColor="text1"/>
        </w:rPr>
        <w:t xml:space="preserve">different to 15KHz and thus creating another issue of NR slot and LTE subframe boundaries are not aligned even if they are radio frame boundary aligned and SFN </w:t>
      </w:r>
      <w:proofErr w:type="spellStart"/>
      <w:r w:rsidR="00290914">
        <w:rPr>
          <w:color w:val="000000" w:themeColor="text1"/>
        </w:rPr>
        <w:t>sync’ed</w:t>
      </w:r>
      <w:proofErr w:type="spellEnd"/>
      <w:r w:rsidR="00290914">
        <w:rPr>
          <w:color w:val="000000" w:themeColor="text1"/>
        </w:rPr>
        <w:t xml:space="preserve">. </w:t>
      </w:r>
    </w:p>
    <w:p w14:paraId="0DC75E83" w14:textId="2103D048" w:rsidR="0047609D" w:rsidRPr="00DB5AA3" w:rsidRDefault="0047609D" w:rsidP="00DB5AA3">
      <w:pPr>
        <w:spacing w:after="240"/>
        <w:rPr>
          <w:b/>
          <w:i/>
        </w:rPr>
      </w:pPr>
      <w:r w:rsidRPr="00DB5AA3">
        <w:rPr>
          <w:b/>
          <w:i/>
        </w:rPr>
        <w:t xml:space="preserve">Proposal 1: </w:t>
      </w:r>
      <w:r w:rsidR="00053248" w:rsidRPr="00DB5AA3">
        <w:rPr>
          <w:b/>
          <w:i/>
        </w:rPr>
        <w:t>Define a timing relationship rule when NR Uu is not synchronised with LTE sidelink on an unlicensed carrier</w:t>
      </w:r>
      <w:r w:rsidR="00AB70DD" w:rsidRPr="00DB5AA3">
        <w:rPr>
          <w:b/>
          <w:i/>
        </w:rPr>
        <w:t xml:space="preserve"> or when the two interfaces have different SCS</w:t>
      </w:r>
      <w:r w:rsidR="00053248" w:rsidRPr="00DB5AA3">
        <w:rPr>
          <w:b/>
          <w:i/>
        </w:rPr>
        <w:t>.</w:t>
      </w:r>
    </w:p>
    <w:p w14:paraId="61128B08" w14:textId="2500EA8C" w:rsidR="00424019" w:rsidRPr="00090DDD" w:rsidRDefault="00424019" w:rsidP="005B1714">
      <w:pPr>
        <w:spacing w:after="120"/>
        <w:rPr>
          <w:b/>
          <w:sz w:val="22"/>
        </w:rPr>
      </w:pPr>
      <w:r w:rsidRPr="00090DDD">
        <w:rPr>
          <w:b/>
          <w:sz w:val="22"/>
        </w:rPr>
        <w:t>2.2 Flexible scheduling of LTE sidelink by NR Uu in time domain</w:t>
      </w:r>
    </w:p>
    <w:p w14:paraId="7C0FBD27" w14:textId="5BB19F5C" w:rsidR="00025286" w:rsidRPr="00090DDD" w:rsidRDefault="00025286" w:rsidP="00025286">
      <w:pPr>
        <w:spacing w:after="120"/>
      </w:pPr>
      <w:r w:rsidRPr="00090DDD">
        <w:t>In Rel-15 NR Uu, the slot format per slot can be semi-static or dynamic configured by network. It is possible that some slots of NR Uu can be configured as full Flexible or full UL. Then there is no DCI transmitted in these slots. If DCI is transmitted in slot n, and corresponding n+4 NR SL is scheduled, the NR SL slots which corresponding to full flexible or UL slots of NR Uu cannot be scheduled.</w:t>
      </w:r>
    </w:p>
    <w:p w14:paraId="02D88B0A" w14:textId="4068DCB3" w:rsidR="00025286" w:rsidRPr="00090DDD" w:rsidRDefault="00025286" w:rsidP="00025286">
      <w:pPr>
        <w:spacing w:after="120"/>
      </w:pPr>
      <w:r w:rsidRPr="00090DDD">
        <w:t xml:space="preserve">An illustration is shown in Figure 1. There are 8 slots shown for NR Uu and NR SL. Slots 0/6/7 are full DL slot, slot 2 is full UL, slot 3 is full flexible, slots 1/4/5 include DL, UL and flexible symbols. NR Uu slot 0 is used to schedule NR SL slot 4, NR Uu slot 1 is used to schedule NR SL slot 5, and </w:t>
      </w:r>
      <w:r w:rsidRPr="00090DDD">
        <w:lastRenderedPageBreak/>
        <w:t xml:space="preserve">so on. For slots 2 and 3, there is no DL symbols within the slot, and there is no DCI transmitted to schedule NR SL. Then it is reasonable to support flexible scheduling in NR-V2X. </w:t>
      </w:r>
    </w:p>
    <w:p w14:paraId="07D76B57" w14:textId="7EC3F090" w:rsidR="00053248" w:rsidRPr="00090DDD" w:rsidRDefault="00025286" w:rsidP="00025286">
      <w:pPr>
        <w:spacing w:after="120"/>
      </w:pPr>
      <w:r w:rsidRPr="00090DDD">
        <w:t>A similar mechanism has been introduced in LTE-V2X. In DCI format 5A, which is used to schedule LTE SL in LTE-V2X, a “SL index” field is introduced which is only present in TDD system considering that there is UL subframe in TDD system. This mechanism can be extended in NR-V2X considering more flexible slot format in NR Uu.</w:t>
      </w:r>
    </w:p>
    <w:p w14:paraId="263EBB31" w14:textId="2D46607E" w:rsidR="00025286" w:rsidRPr="00090DDD" w:rsidRDefault="00025286" w:rsidP="00025286">
      <w:pPr>
        <w:spacing w:after="120"/>
        <w:rPr>
          <w:b/>
          <w:i/>
        </w:rPr>
      </w:pPr>
      <w:r w:rsidRPr="00090DDD">
        <w:rPr>
          <w:b/>
          <w:i/>
        </w:rPr>
        <w:t>Proposal 2: Flexible scheduling of LTE sidelink by NR Uu in time domain should</w:t>
      </w:r>
      <w:r w:rsidR="005929A9" w:rsidRPr="00090DDD">
        <w:rPr>
          <w:b/>
          <w:i/>
        </w:rPr>
        <w:t xml:space="preserve"> continue</w:t>
      </w:r>
      <w:r w:rsidRPr="00090DDD">
        <w:rPr>
          <w:b/>
          <w:i/>
        </w:rPr>
        <w:t xml:space="preserve"> be </w:t>
      </w:r>
      <w:r w:rsidR="005929A9" w:rsidRPr="00090DDD">
        <w:rPr>
          <w:b/>
          <w:i/>
        </w:rPr>
        <w:t>supported</w:t>
      </w:r>
      <w:r w:rsidRPr="00090DDD">
        <w:rPr>
          <w:b/>
          <w:i/>
        </w:rPr>
        <w:t>.</w:t>
      </w:r>
    </w:p>
    <w:p w14:paraId="0D5EEC7E" w14:textId="29AB032A" w:rsidR="00025286" w:rsidRDefault="005929A9" w:rsidP="00025286">
      <w:pPr>
        <w:keepNext/>
        <w:spacing w:after="120"/>
      </w:pPr>
      <w:r>
        <w:rPr>
          <w:noProof/>
        </w:rPr>
        <w:drawing>
          <wp:inline distT="0" distB="0" distL="0" distR="0" wp14:anchorId="6F55F895" wp14:editId="25C8F6A6">
            <wp:extent cx="5761990" cy="2028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990" cy="2028825"/>
                    </a:xfrm>
                    <a:prstGeom prst="rect">
                      <a:avLst/>
                    </a:prstGeom>
                    <a:noFill/>
                  </pic:spPr>
                </pic:pic>
              </a:graphicData>
            </a:graphic>
          </wp:inline>
        </w:drawing>
      </w:r>
    </w:p>
    <w:p w14:paraId="79D5515D" w14:textId="34B9279E" w:rsidR="00025286" w:rsidRPr="00025286" w:rsidRDefault="00025286" w:rsidP="00025286">
      <w:pPr>
        <w:pStyle w:val="Caption"/>
        <w:jc w:val="center"/>
        <w:rPr>
          <w:b/>
          <w:color w:val="000000" w:themeColor="text1"/>
          <w:sz w:val="21"/>
          <w:szCs w:val="21"/>
        </w:rPr>
      </w:pPr>
      <w:r w:rsidRPr="00025286">
        <w:rPr>
          <w:b/>
          <w:color w:val="000000" w:themeColor="text1"/>
        </w:rPr>
        <w:t xml:space="preserve">Figure </w:t>
      </w:r>
      <w:r w:rsidRPr="00025286">
        <w:rPr>
          <w:b/>
          <w:color w:val="000000" w:themeColor="text1"/>
        </w:rPr>
        <w:fldChar w:fldCharType="begin"/>
      </w:r>
      <w:r w:rsidRPr="00025286">
        <w:rPr>
          <w:b/>
          <w:color w:val="000000" w:themeColor="text1"/>
        </w:rPr>
        <w:instrText xml:space="preserve"> SEQ Figure \* ARABIC </w:instrText>
      </w:r>
      <w:r w:rsidRPr="00025286">
        <w:rPr>
          <w:b/>
          <w:color w:val="000000" w:themeColor="text1"/>
        </w:rPr>
        <w:fldChar w:fldCharType="separate"/>
      </w:r>
      <w:r w:rsidRPr="00025286">
        <w:rPr>
          <w:b/>
          <w:noProof/>
          <w:color w:val="000000" w:themeColor="text1"/>
        </w:rPr>
        <w:t>1</w:t>
      </w:r>
      <w:r w:rsidRPr="00025286">
        <w:rPr>
          <w:b/>
          <w:color w:val="000000" w:themeColor="text1"/>
        </w:rPr>
        <w:fldChar w:fldCharType="end"/>
      </w:r>
      <w:r w:rsidRPr="00025286">
        <w:rPr>
          <w:b/>
          <w:color w:val="000000" w:themeColor="text1"/>
        </w:rPr>
        <w:t>: Illustration of NR Uu scheduling SL transmission.</w:t>
      </w:r>
    </w:p>
    <w:p w14:paraId="04D7D7BB" w14:textId="400F9C83" w:rsidR="00424019" w:rsidRPr="00DB5AA3" w:rsidRDefault="00424019" w:rsidP="00DB5AA3">
      <w:pPr>
        <w:spacing w:before="240" w:after="120"/>
        <w:rPr>
          <w:b/>
          <w:sz w:val="22"/>
        </w:rPr>
      </w:pPr>
      <w:r w:rsidRPr="00DB5AA3">
        <w:rPr>
          <w:b/>
          <w:sz w:val="22"/>
        </w:rPr>
        <w:t xml:space="preserve">2.3 </w:t>
      </w:r>
      <w:r w:rsidR="00B053E8">
        <w:rPr>
          <w:b/>
          <w:sz w:val="22"/>
        </w:rPr>
        <w:t>Higher processing capability for NR capable UEs operating on LTE sidelink</w:t>
      </w:r>
    </w:p>
    <w:p w14:paraId="4E0006CB" w14:textId="156C68BC" w:rsidR="00BA7DB3" w:rsidRPr="00B053E8" w:rsidRDefault="00BA7DB3" w:rsidP="00BA7DB3">
      <w:pPr>
        <w:spacing w:after="120"/>
      </w:pPr>
      <w:r w:rsidRPr="00B053E8">
        <w:t>In LTE-V2X, when LTE sidelink was controlled by LTE Uu or even just within LTE Uu (UL and DL) operation, there was a blanket assumption on UE processing capability that at least 4ms (= 4 LTE subframes) should be always be given to the UE for processing, data TB preparation and feedback reporting. As such, in LTE-V2X the subframe in which the UE receives the SL scheduling grant is always for resources that are n+4 subframes later. Now comes the era of 5G-NR, there is no more blanket assumption about NR-UE’s processing capability, which is now should be reported by the UE when it gets RRC connected. So that, the gNB can properly schedule DL, UL or feedback reports accordingly for each UE. But in general, NR-UEs now have much higher processing capability than LTE.</w:t>
      </w:r>
    </w:p>
    <w:p w14:paraId="72116C64" w14:textId="77777777" w:rsidR="00BA7DB3" w:rsidRPr="00B053E8" w:rsidRDefault="00BA7DB3" w:rsidP="00BA7DB3">
      <w:pPr>
        <w:spacing w:after="120"/>
      </w:pPr>
      <w:r w:rsidRPr="00B053E8">
        <w:t>For the case of NR Uu to control LTE sidelink, it would be about a NR gNB scheduling a NR capable UE to operate/transmit messages on an LTE-V2X channel together with other Rel-14/15 UEs in the same pool. Normally, by sending an LTE Rel-15 DCI format 5A equivalent SL grant on the NR Uu would do the job. But since now NR UEs have higher processing capability, it is possible for the UE to transmit earlier than n+4 subframes later after receiving the SL grant. If the network gNB is able to schedule the UE to transmit earlier, more resources on the LTE sidelink the network gNB can select from. This thus will allow more V2X use cases with stringent latency requirement to be supported on LTE sidelink (more flexible operation), potentially achieving higher SL resource utilization, and allowing more flexible timing of sending SL scheduling grant on the NR Uu downlink. To enable this, in addition to the existing parameter fields in Rel-15 DCI format 5A, a Tx start timing indicator could be added to the new DCI format for NR Uu. The Tx start timing indicator of most 2 bits would be sufficient to indicate a Tx start timing of n+1, n+2, n+3 and n+4 (4 possibilities).</w:t>
      </w:r>
    </w:p>
    <w:p w14:paraId="21781F95" w14:textId="1FD37068" w:rsidR="00BA7DB3" w:rsidRPr="00B053E8" w:rsidRDefault="00BA7DB3" w:rsidP="00BA7DB3">
      <w:pPr>
        <w:spacing w:after="120"/>
        <w:rPr>
          <w:b/>
          <w:i/>
        </w:rPr>
      </w:pPr>
      <w:r w:rsidRPr="00B053E8">
        <w:rPr>
          <w:b/>
          <w:i/>
        </w:rPr>
        <w:t xml:space="preserve">Proposal </w:t>
      </w:r>
      <w:r w:rsidR="00025286">
        <w:rPr>
          <w:b/>
          <w:i/>
        </w:rPr>
        <w:t>3</w:t>
      </w:r>
      <w:r w:rsidRPr="00B053E8">
        <w:rPr>
          <w:b/>
          <w:i/>
        </w:rPr>
        <w:t>: For NR Uu to schedule a UE on LTE sidelink, a Tx start timing indicator can be added to the new DCI format (for NR Uu) to allow a NR capable UE to transmit earlier than n+4 subframe.</w:t>
      </w:r>
    </w:p>
    <w:p w14:paraId="274EC7F2" w14:textId="43FAD276" w:rsidR="00B053E8" w:rsidRPr="00DB5AA3" w:rsidRDefault="00B053E8" w:rsidP="00B053E8">
      <w:pPr>
        <w:spacing w:before="240" w:after="120"/>
        <w:rPr>
          <w:b/>
          <w:sz w:val="22"/>
        </w:rPr>
      </w:pPr>
      <w:r w:rsidRPr="00DB5AA3">
        <w:rPr>
          <w:b/>
          <w:sz w:val="22"/>
        </w:rPr>
        <w:t>2.</w:t>
      </w:r>
      <w:r>
        <w:rPr>
          <w:b/>
          <w:sz w:val="22"/>
        </w:rPr>
        <w:t>4</w:t>
      </w:r>
      <w:r w:rsidRPr="00DB5AA3">
        <w:rPr>
          <w:b/>
          <w:sz w:val="22"/>
        </w:rPr>
        <w:t xml:space="preserve"> Single DCI format design for NR Uu to control LTE sidelink and NR sidelink</w:t>
      </w:r>
    </w:p>
    <w:p w14:paraId="42DB59CE" w14:textId="77777777" w:rsidR="00BA7DB3" w:rsidRPr="00B053E8" w:rsidRDefault="00BA7DB3" w:rsidP="00BA7DB3">
      <w:pPr>
        <w:spacing w:after="120"/>
      </w:pPr>
      <w:r w:rsidRPr="00B053E8">
        <w:t xml:space="preserve">As indicated in the approved SID [1], a cross-RAT SL configuration, control and scheduling is desirable and useful for different deployment scenarios. For the case of there is only NR Uu coverage (no LTE) and a V2X UE needs to operate on both NR and LTE </w:t>
      </w:r>
      <w:proofErr w:type="spellStart"/>
      <w:r w:rsidRPr="00B053E8">
        <w:t>sidelinks</w:t>
      </w:r>
      <w:proofErr w:type="spellEnd"/>
      <w:r w:rsidRPr="00B053E8">
        <w:t xml:space="preserve">, which is quite </w:t>
      </w:r>
      <w:r w:rsidRPr="00B053E8">
        <w:lastRenderedPageBreak/>
        <w:t>possible since Rel-16 V2X UEs will likely need to support and engage in multiple V2X services at the same time, the UE will need to monitor and blind decode for both NR and LTE sidelink grants at the same time on the NR Uu. This likely means two different DCI formats will need to be blindly monitored by the UE. To reduce this processing complexity, time and likely also power consumption, a single dynamic DCI format could be used. That is, based on a common parameter field in the new dynamic DCI (e.g. carrier index or BWP indicator), the UE will be able to determine the remaining parameter fields within the received DCI.</w:t>
      </w:r>
    </w:p>
    <w:p w14:paraId="62EC7BF9" w14:textId="4F813827" w:rsidR="00BC0557" w:rsidRPr="00B053E8" w:rsidRDefault="00BA7DB3" w:rsidP="00BA7DB3">
      <w:r w:rsidRPr="00B053E8">
        <w:rPr>
          <w:b/>
          <w:i/>
          <w:lang w:val="en-AU"/>
        </w:rPr>
        <w:t xml:space="preserve">Proposal </w:t>
      </w:r>
      <w:r w:rsidR="00025286">
        <w:rPr>
          <w:b/>
          <w:i/>
          <w:lang w:val="en-AU"/>
        </w:rPr>
        <w:t>4</w:t>
      </w:r>
      <w:r w:rsidRPr="00B053E8">
        <w:rPr>
          <w:b/>
          <w:i/>
          <w:lang w:val="en-AU"/>
        </w:rPr>
        <w:t>: A single DCI format that can be dynamically used for scheduling resources on either NR sidelink or LTE sidelink should be considered for NR Uu to reduce UE processing complexity, time and power consumption of blind decoding of different SL scheduling grants (DCIs).</w:t>
      </w:r>
    </w:p>
    <w:p w14:paraId="6999019C" w14:textId="4148E3B0" w:rsidR="00BC0557" w:rsidRDefault="00BC0557" w:rsidP="00BC0557"/>
    <w:p w14:paraId="3A91C9E1" w14:textId="77777777" w:rsidR="00BC0557" w:rsidRPr="00BC0557" w:rsidRDefault="00BC0557" w:rsidP="00BC0557">
      <w:pPr>
        <w:spacing w:after="120"/>
        <w:rPr>
          <w:b/>
          <w:sz w:val="22"/>
        </w:rPr>
      </w:pPr>
      <w:r w:rsidRPr="00BC0557">
        <w:rPr>
          <w:b/>
          <w:sz w:val="22"/>
        </w:rPr>
        <w:t>3. Conclusion</w:t>
      </w:r>
    </w:p>
    <w:p w14:paraId="57925136" w14:textId="69909D47" w:rsidR="00BA7DB3" w:rsidRPr="00B053E8" w:rsidRDefault="00BA7DB3" w:rsidP="00BA7DB3">
      <w:pPr>
        <w:pStyle w:val="BodyText"/>
        <w:rPr>
          <w:color w:val="auto"/>
        </w:rPr>
      </w:pPr>
      <w:r w:rsidRPr="00B053E8">
        <w:rPr>
          <w:color w:val="auto"/>
        </w:rPr>
        <w:t xml:space="preserve">In this contribution, </w:t>
      </w:r>
      <w:r w:rsidR="00B053E8" w:rsidRPr="00B053E8">
        <w:rPr>
          <w:color w:val="auto"/>
        </w:rPr>
        <w:t xml:space="preserve">we discussed about some aspects of operating an LTE sidelink when it is controlled by a NR Uu, such as their timing synchronisation and flexible slot format in NR Uu, as well as designing a single/common DCI format for the NR Uu to control either an LTE sidelink or a NR sidelink. </w:t>
      </w:r>
      <w:r w:rsidRPr="00B053E8">
        <w:rPr>
          <w:color w:val="auto"/>
          <w:kern w:val="2"/>
        </w:rPr>
        <w:t>In summary, we made the following proposals:</w:t>
      </w:r>
    </w:p>
    <w:p w14:paraId="2342576A" w14:textId="77777777" w:rsidR="00BA7DB3" w:rsidRPr="00BA7DB3" w:rsidRDefault="00BA7DB3" w:rsidP="00BA7DB3">
      <w:pPr>
        <w:rPr>
          <w:i/>
          <w:iCs/>
          <w:color w:val="FF0000"/>
        </w:rPr>
      </w:pPr>
    </w:p>
    <w:p w14:paraId="7EE4A345" w14:textId="0529C158" w:rsidR="00B053E8" w:rsidRDefault="00B053E8" w:rsidP="00BA7DB3">
      <w:pPr>
        <w:spacing w:after="240"/>
        <w:rPr>
          <w:b/>
          <w:i/>
        </w:rPr>
      </w:pPr>
      <w:r w:rsidRPr="00DB5AA3">
        <w:rPr>
          <w:b/>
          <w:i/>
        </w:rPr>
        <w:t xml:space="preserve">Proposal 1: Define a timing relationship rule when NR Uu is not synchronised with LTE </w:t>
      </w:r>
      <w:r w:rsidRPr="00B053E8">
        <w:rPr>
          <w:b/>
          <w:i/>
        </w:rPr>
        <w:t>sidelink on an unlicensed carrier or when the two interfaces have different SCS.</w:t>
      </w:r>
    </w:p>
    <w:p w14:paraId="2DEAFCB3" w14:textId="6674C1C8" w:rsidR="002A7082" w:rsidRPr="00090DDD" w:rsidRDefault="003917E3" w:rsidP="00BA7DB3">
      <w:pPr>
        <w:spacing w:after="240"/>
        <w:rPr>
          <w:b/>
          <w:i/>
        </w:rPr>
      </w:pPr>
      <w:r w:rsidRPr="00090DDD">
        <w:rPr>
          <w:b/>
          <w:i/>
        </w:rPr>
        <w:t>Proposal 2: Flexible scheduling of LTE sidelink by NR Uu in time domain should continue be supported.</w:t>
      </w:r>
    </w:p>
    <w:p w14:paraId="43204C55" w14:textId="50F98EBA" w:rsidR="00BA7DB3" w:rsidRPr="00B053E8" w:rsidRDefault="00BA7DB3" w:rsidP="00BA7DB3">
      <w:pPr>
        <w:spacing w:after="240"/>
        <w:rPr>
          <w:b/>
          <w:i/>
        </w:rPr>
      </w:pPr>
      <w:r w:rsidRPr="00B053E8">
        <w:rPr>
          <w:b/>
          <w:i/>
        </w:rPr>
        <w:t xml:space="preserve">Proposal </w:t>
      </w:r>
      <w:r w:rsidR="00025286">
        <w:rPr>
          <w:b/>
          <w:i/>
        </w:rPr>
        <w:t>3</w:t>
      </w:r>
      <w:r w:rsidRPr="00B053E8">
        <w:rPr>
          <w:b/>
          <w:i/>
        </w:rPr>
        <w:t>: For NR Uu to schedule a UE on LTE sidelink, a Tx start timing indicator can be added to the new DCI format (for NR Uu) to allow a NR capable UE to transmit earlier than n+4 subframe.</w:t>
      </w:r>
    </w:p>
    <w:p w14:paraId="05FA8798" w14:textId="491895D3" w:rsidR="00BC0557" w:rsidRPr="00B053E8" w:rsidRDefault="00BA7DB3" w:rsidP="00BA7DB3">
      <w:pPr>
        <w:rPr>
          <w:iCs/>
        </w:rPr>
      </w:pPr>
      <w:r w:rsidRPr="00B053E8">
        <w:rPr>
          <w:b/>
          <w:i/>
          <w:lang w:val="en-AU"/>
        </w:rPr>
        <w:t xml:space="preserve">Proposal </w:t>
      </w:r>
      <w:r w:rsidR="00025286">
        <w:rPr>
          <w:b/>
          <w:i/>
          <w:lang w:val="en-AU"/>
        </w:rPr>
        <w:t>4</w:t>
      </w:r>
      <w:r w:rsidRPr="00B053E8">
        <w:rPr>
          <w:b/>
          <w:i/>
          <w:lang w:val="en-AU"/>
        </w:rPr>
        <w:t>: A single DCI format that can be dynamically used for scheduling resources on either NR sidelink or LTE sidelink should be considered for NR Uu to reduce UE processing complexity, time and power consumption of blind decoding of different SL scheduling grants (DCIs).</w:t>
      </w:r>
    </w:p>
    <w:p w14:paraId="2453B69F" w14:textId="4D067490" w:rsidR="00BC0557" w:rsidRDefault="00BC0557" w:rsidP="00BC0557"/>
    <w:p w14:paraId="0BB2A88F" w14:textId="77777777" w:rsidR="00B053E8" w:rsidRDefault="00B053E8" w:rsidP="00BC0557"/>
    <w:p w14:paraId="37E830A0" w14:textId="77777777" w:rsidR="00BC0557" w:rsidRPr="00BC0557" w:rsidRDefault="00BC0557" w:rsidP="00BC0557">
      <w:pPr>
        <w:spacing w:after="120"/>
        <w:rPr>
          <w:b/>
          <w:sz w:val="22"/>
        </w:rPr>
      </w:pPr>
      <w:r w:rsidRPr="00BC0557">
        <w:rPr>
          <w:b/>
          <w:sz w:val="22"/>
        </w:rPr>
        <w:t>4. References</w:t>
      </w:r>
    </w:p>
    <w:p w14:paraId="1E2950F2" w14:textId="50E3C4EC" w:rsidR="00BC0557" w:rsidRPr="00424019" w:rsidRDefault="00BC0557" w:rsidP="00BC0557">
      <w:pPr>
        <w:spacing w:after="60"/>
        <w:rPr>
          <w:color w:val="000000" w:themeColor="text1"/>
        </w:rPr>
      </w:pPr>
      <w:r w:rsidRPr="00BA7DB3">
        <w:rPr>
          <w:color w:val="000000" w:themeColor="text1"/>
        </w:rPr>
        <w:t xml:space="preserve">[1] </w:t>
      </w:r>
      <w:r w:rsidR="00424019">
        <w:rPr>
          <w:color w:val="000000" w:themeColor="text1"/>
        </w:rPr>
        <w:t>R1-18</w:t>
      </w:r>
      <w:r w:rsidR="00B053E8">
        <w:rPr>
          <w:color w:val="000000" w:themeColor="text1"/>
        </w:rPr>
        <w:t>08907, “</w:t>
      </w:r>
      <w:r w:rsidR="00B053E8" w:rsidRPr="00B053E8">
        <w:rPr>
          <w:color w:val="000000" w:themeColor="text1"/>
        </w:rPr>
        <w:t>Enhancement of NR Uu to control LTE sidelink</w:t>
      </w:r>
      <w:r w:rsidR="00B053E8">
        <w:rPr>
          <w:color w:val="000000" w:themeColor="text1"/>
        </w:rPr>
        <w:t>”, RAN1#94, OPPO</w:t>
      </w:r>
    </w:p>
    <w:sectPr w:rsidR="00BC0557" w:rsidRPr="0042401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EB591" w14:textId="77777777" w:rsidR="00C377F2" w:rsidRDefault="00C377F2" w:rsidP="00BA7DB3">
      <w:r>
        <w:separator/>
      </w:r>
    </w:p>
  </w:endnote>
  <w:endnote w:type="continuationSeparator" w:id="0">
    <w:p w14:paraId="20F9E497" w14:textId="77777777" w:rsidR="00C377F2" w:rsidRDefault="00C377F2" w:rsidP="00BA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7209642"/>
      <w:docPartObj>
        <w:docPartGallery w:val="Page Numbers (Bottom of Page)"/>
        <w:docPartUnique/>
      </w:docPartObj>
    </w:sdtPr>
    <w:sdtEndPr>
      <w:rPr>
        <w:rFonts w:ascii="Times New Roman" w:hAnsi="Times New Roman" w:cs="Times New Roman"/>
        <w:noProof/>
        <w:sz w:val="20"/>
      </w:rPr>
    </w:sdtEndPr>
    <w:sdtContent>
      <w:p w14:paraId="2C089FA3" w14:textId="16A01F8D" w:rsidR="00DB08BA" w:rsidRPr="00DB08BA" w:rsidRDefault="00DB08BA">
        <w:pPr>
          <w:pStyle w:val="Footer"/>
          <w:jc w:val="center"/>
          <w:rPr>
            <w:rFonts w:ascii="Times New Roman" w:hAnsi="Times New Roman" w:cs="Times New Roman"/>
            <w:sz w:val="20"/>
          </w:rPr>
        </w:pPr>
        <w:r w:rsidRPr="00DB08BA">
          <w:rPr>
            <w:rFonts w:ascii="Times New Roman" w:hAnsi="Times New Roman" w:cs="Times New Roman"/>
            <w:sz w:val="20"/>
          </w:rPr>
          <w:t xml:space="preserve">Page </w:t>
        </w:r>
        <w:r w:rsidRPr="00DB08BA">
          <w:rPr>
            <w:rFonts w:ascii="Times New Roman" w:hAnsi="Times New Roman" w:cs="Times New Roman"/>
            <w:sz w:val="20"/>
          </w:rPr>
          <w:fldChar w:fldCharType="begin"/>
        </w:r>
        <w:r w:rsidRPr="00DB08BA">
          <w:rPr>
            <w:rFonts w:ascii="Times New Roman" w:hAnsi="Times New Roman" w:cs="Times New Roman"/>
            <w:sz w:val="20"/>
          </w:rPr>
          <w:instrText xml:space="preserve"> PAGE   \* MERGEFORMAT </w:instrText>
        </w:r>
        <w:r w:rsidRPr="00DB08BA">
          <w:rPr>
            <w:rFonts w:ascii="Times New Roman" w:hAnsi="Times New Roman" w:cs="Times New Roman"/>
            <w:sz w:val="20"/>
          </w:rPr>
          <w:fldChar w:fldCharType="separate"/>
        </w:r>
        <w:r w:rsidRPr="00DB08BA">
          <w:rPr>
            <w:rFonts w:ascii="Times New Roman" w:hAnsi="Times New Roman" w:cs="Times New Roman"/>
            <w:noProof/>
            <w:sz w:val="20"/>
          </w:rPr>
          <w:t>2</w:t>
        </w:r>
        <w:r w:rsidRPr="00DB08BA">
          <w:rPr>
            <w:rFonts w:ascii="Times New Roman" w:hAnsi="Times New Roman" w:cs="Times New Roman"/>
            <w:noProof/>
            <w:sz w:val="20"/>
          </w:rPr>
          <w:fldChar w:fldCharType="end"/>
        </w:r>
      </w:p>
    </w:sdtContent>
  </w:sdt>
  <w:p w14:paraId="08394D2A" w14:textId="77777777" w:rsidR="00DB08BA" w:rsidRDefault="00DB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A5B17" w14:textId="77777777" w:rsidR="00C377F2" w:rsidRDefault="00C377F2" w:rsidP="00BA7DB3">
      <w:r>
        <w:separator/>
      </w:r>
    </w:p>
  </w:footnote>
  <w:footnote w:type="continuationSeparator" w:id="0">
    <w:p w14:paraId="023EF1FB" w14:textId="77777777" w:rsidR="00C377F2" w:rsidRDefault="00C377F2" w:rsidP="00BA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 w15:restartNumberingAfterBreak="0">
    <w:nsid w:val="40D32F9D"/>
    <w:multiLevelType w:val="hybridMultilevel"/>
    <w:tmpl w:val="8D3A62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9EC2880"/>
    <w:multiLevelType w:val="hybridMultilevel"/>
    <w:tmpl w:val="DADA5E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A94754B"/>
    <w:multiLevelType w:val="hybridMultilevel"/>
    <w:tmpl w:val="0B8E90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286"/>
    <w:rsid w:val="00053248"/>
    <w:rsid w:val="00090DDD"/>
    <w:rsid w:val="001C4CA5"/>
    <w:rsid w:val="001E7578"/>
    <w:rsid w:val="002828D4"/>
    <w:rsid w:val="00290914"/>
    <w:rsid w:val="0029266D"/>
    <w:rsid w:val="002A7082"/>
    <w:rsid w:val="0031791B"/>
    <w:rsid w:val="003379ED"/>
    <w:rsid w:val="003917E3"/>
    <w:rsid w:val="00391EBC"/>
    <w:rsid w:val="00421AE0"/>
    <w:rsid w:val="00424019"/>
    <w:rsid w:val="0047609D"/>
    <w:rsid w:val="004F2222"/>
    <w:rsid w:val="005929A9"/>
    <w:rsid w:val="005B1714"/>
    <w:rsid w:val="005D4D9C"/>
    <w:rsid w:val="006052E3"/>
    <w:rsid w:val="00806C56"/>
    <w:rsid w:val="008466AB"/>
    <w:rsid w:val="00AB70DD"/>
    <w:rsid w:val="00B04603"/>
    <w:rsid w:val="00B053E8"/>
    <w:rsid w:val="00BA7DB3"/>
    <w:rsid w:val="00BC0557"/>
    <w:rsid w:val="00C377F2"/>
    <w:rsid w:val="00D200C9"/>
    <w:rsid w:val="00D562B1"/>
    <w:rsid w:val="00D670AA"/>
    <w:rsid w:val="00D67EAC"/>
    <w:rsid w:val="00D715A7"/>
    <w:rsid w:val="00DB08BA"/>
    <w:rsid w:val="00DB5AA3"/>
    <w:rsid w:val="00E819A5"/>
    <w:rsid w:val="00EB27B8"/>
    <w:rsid w:val="00EB4BD2"/>
    <w:rsid w:val="00F618C8"/>
    <w:rsid w:val="00F7600B"/>
    <w:rsid w:val="00F838F4"/>
    <w:rsid w:val="00F9193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A7DB3"/>
    <w:pPr>
      <w:tabs>
        <w:tab w:val="center" w:pos="4513"/>
        <w:tab w:val="right" w:pos="9026"/>
      </w:tabs>
    </w:pPr>
  </w:style>
  <w:style w:type="character" w:customStyle="1" w:styleId="FooterChar">
    <w:name w:val="Footer Char"/>
    <w:basedOn w:val="DefaultParagraphFont"/>
    <w:link w:val="Footer"/>
    <w:uiPriority w:val="99"/>
    <w:rsid w:val="00BA7DB3"/>
    <w:rPr>
      <w:rFonts w:ascii="Arial" w:eastAsia="SimSun" w:hAnsi="Arial" w:cs="Arial"/>
      <w:sz w:val="21"/>
      <w:szCs w:val="21"/>
      <w:lang w:val="en-GB"/>
    </w:rPr>
  </w:style>
  <w:style w:type="paragraph" w:styleId="CommentText">
    <w:name w:val="annotation text"/>
    <w:basedOn w:val="Normal"/>
    <w:link w:val="CommentTextChar"/>
    <w:semiHidden/>
    <w:rsid w:val="00BA7DB3"/>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semiHidden/>
    <w:rsid w:val="00BA7DB3"/>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
    <w:link w:val="ListParagraph"/>
    <w:uiPriority w:val="34"/>
    <w:qFormat/>
    <w:locked/>
    <w:rsid w:val="00BA7DB3"/>
    <w:rPr>
      <w:rFonts w:ascii="SimSun" w:eastAsia="SimSun" w:hAnsi="SimSun" w:cs="SimSun"/>
      <w:sz w:val="24"/>
      <w:szCs w:val="24"/>
      <w:lang w:val="en-US"/>
    </w:rPr>
  </w:style>
  <w:style w:type="paragraph" w:styleId="ListParagraph">
    <w:name w:val="List Paragraph"/>
    <w:aliases w:val="- Bullets,목록 단락,リスト段落"/>
    <w:basedOn w:val="Normal"/>
    <w:link w:val="ListParagraphChar"/>
    <w:uiPriority w:val="34"/>
    <w:qFormat/>
    <w:rsid w:val="00BA7DB3"/>
    <w:pPr>
      <w:ind w:firstLineChars="200" w:firstLine="420"/>
      <w:jc w:val="left"/>
    </w:pPr>
    <w:rPr>
      <w:rFonts w:ascii="SimSun" w:hAnsi="SimSun" w:cs="SimSun"/>
      <w:sz w:val="24"/>
      <w:szCs w:val="24"/>
      <w:lang w:val="en-US"/>
    </w:rPr>
  </w:style>
  <w:style w:type="paragraph" w:styleId="Caption">
    <w:name w:val="caption"/>
    <w:basedOn w:val="Normal"/>
    <w:next w:val="Normal"/>
    <w:uiPriority w:val="35"/>
    <w:unhideWhenUsed/>
    <w:qFormat/>
    <w:rsid w:val="000252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On NR Uu to control LTE sidelink</vt:lpstr>
    </vt:vector>
  </TitlesOfParts>
  <Company>Guangdong OPPO Mobile Telecom</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NR Uu to control LTE sidelink</dc:title>
  <dc:subject>NR-V2X Coexistence</dc:subject>
  <dc:creator>Kevin.Lin@oppo.com</dc:creator>
  <cp:keywords/>
  <dc:description>Final version for submission</dc:description>
  <cp:lastModifiedBy>Kevin Lin</cp:lastModifiedBy>
  <cp:revision>5</cp:revision>
  <dcterms:created xsi:type="dcterms:W3CDTF">2018-09-28T04:16:00Z</dcterms:created>
  <dcterms:modified xsi:type="dcterms:W3CDTF">2018-09-28T08:43:00Z</dcterms:modified>
</cp:coreProperties>
</file>