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1D19" w:rsidRPr="0033027D" w:rsidRDefault="00C41D19" w:rsidP="00C41D1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OLE_LINK1"/>
      <w:bookmarkStart w:id="1" w:name="OLE_LINK2"/>
      <w:bookmarkStart w:id="2" w:name="_GoBack"/>
      <w:bookmarkEnd w:id="2"/>
      <w:r w:rsidRPr="0033027D">
        <w:rPr>
          <w:b/>
          <w:noProof/>
          <w:sz w:val="24"/>
        </w:rPr>
        <w:t>3GPP TSG</w:t>
      </w:r>
      <w:r>
        <w:rPr>
          <w:b/>
          <w:noProof/>
          <w:sz w:val="24"/>
        </w:rPr>
        <w:t xml:space="preserve"> RAN1</w:t>
      </w:r>
      <w:r w:rsidRPr="0033027D">
        <w:rPr>
          <w:b/>
          <w:noProof/>
          <w:sz w:val="24"/>
        </w:rPr>
        <w:t xml:space="preserve"> Meeting #</w:t>
      </w:r>
      <w:r w:rsidR="003F24F5">
        <w:rPr>
          <w:b/>
          <w:noProof/>
          <w:sz w:val="24"/>
        </w:rPr>
        <w:t>94</w:t>
      </w:r>
      <w:r w:rsidR="008D7230">
        <w:rPr>
          <w:b/>
          <w:noProof/>
          <w:sz w:val="24"/>
        </w:rPr>
        <w:t>b</w:t>
      </w:r>
      <w:r w:rsidRPr="0033027D">
        <w:rPr>
          <w:b/>
          <w:noProof/>
          <w:sz w:val="24"/>
        </w:rPr>
        <w:tab/>
      </w:r>
      <w:r>
        <w:rPr>
          <w:b/>
          <w:noProof/>
          <w:sz w:val="24"/>
        </w:rPr>
        <w:t>R1</w:t>
      </w:r>
      <w:r w:rsidRPr="0033027D">
        <w:rPr>
          <w:b/>
          <w:noProof/>
          <w:sz w:val="24"/>
        </w:rPr>
        <w:t>-1</w:t>
      </w:r>
      <w:r w:rsidR="008978C3">
        <w:rPr>
          <w:b/>
          <w:noProof/>
          <w:sz w:val="24"/>
        </w:rPr>
        <w:t>8</w:t>
      </w:r>
      <w:r w:rsidR="008D7230">
        <w:rPr>
          <w:b/>
          <w:noProof/>
          <w:sz w:val="24"/>
        </w:rPr>
        <w:t>10</w:t>
      </w:r>
      <w:r w:rsidR="005527CE">
        <w:rPr>
          <w:b/>
          <w:noProof/>
          <w:sz w:val="24"/>
        </w:rPr>
        <w:t>626</w:t>
      </w:r>
    </w:p>
    <w:p w:rsidR="00C41D19" w:rsidRDefault="008D7230" w:rsidP="00C41D1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Chengdu</w:t>
      </w:r>
      <w:r w:rsidR="00C41D19" w:rsidRPr="0095435E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China</w:t>
      </w:r>
      <w:r w:rsidR="00C41D19" w:rsidRPr="0095435E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08</w:t>
      </w:r>
      <w:r w:rsidR="00C41D19" w:rsidRPr="003F24F5">
        <w:rPr>
          <w:b/>
          <w:noProof/>
          <w:sz w:val="24"/>
          <w:vertAlign w:val="superscript"/>
        </w:rPr>
        <w:t>th</w:t>
      </w:r>
      <w:r w:rsidR="00C41D19" w:rsidRPr="0095435E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12</w:t>
      </w:r>
      <w:r w:rsidR="003F24F5" w:rsidRPr="003F24F5">
        <w:rPr>
          <w:b/>
          <w:noProof/>
          <w:sz w:val="24"/>
          <w:vertAlign w:val="superscript"/>
        </w:rPr>
        <w:t>th</w:t>
      </w:r>
      <w:r w:rsidR="003F24F5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October</w:t>
      </w:r>
      <w:r w:rsidR="003F24F5">
        <w:rPr>
          <w:b/>
          <w:noProof/>
          <w:sz w:val="24"/>
        </w:rPr>
        <w:t xml:space="preserve"> 2018</w:t>
      </w:r>
    </w:p>
    <w:p w:rsidR="00675FE6" w:rsidRDefault="00675FE6" w:rsidP="00675FE6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:rsidR="00675FE6" w:rsidRDefault="00675FE6" w:rsidP="00675FE6">
      <w:pPr>
        <w:pStyle w:val="TdocHeader2"/>
        <w:rPr>
          <w:sz w:val="20"/>
          <w:lang w:val="en-US"/>
        </w:rPr>
      </w:pPr>
    </w:p>
    <w:p w:rsidR="00675FE6" w:rsidRPr="008979AC" w:rsidRDefault="00675FE6" w:rsidP="00675FE6">
      <w:pPr>
        <w:pStyle w:val="TdocHeader2"/>
        <w:rPr>
          <w:sz w:val="20"/>
          <w:lang w:val="en-US"/>
        </w:rPr>
      </w:pPr>
      <w:r w:rsidRPr="008979AC">
        <w:rPr>
          <w:sz w:val="20"/>
          <w:lang w:val="en-US"/>
        </w:rPr>
        <w:t xml:space="preserve">Source: </w:t>
      </w:r>
      <w:r w:rsidRPr="008979AC">
        <w:rPr>
          <w:sz w:val="20"/>
          <w:lang w:val="en-US"/>
        </w:rPr>
        <w:tab/>
      </w:r>
      <w:r w:rsidR="00253DCC">
        <w:rPr>
          <w:sz w:val="20"/>
          <w:lang w:val="en-US"/>
        </w:rPr>
        <w:t>Hughes</w:t>
      </w:r>
    </w:p>
    <w:p w:rsidR="008978C3" w:rsidRDefault="00675FE6" w:rsidP="00675FE6">
      <w:pPr>
        <w:pStyle w:val="TdocHeader2"/>
        <w:rPr>
          <w:sz w:val="20"/>
          <w:lang w:val="en-US"/>
        </w:rPr>
      </w:pPr>
      <w:r w:rsidRPr="008979AC">
        <w:rPr>
          <w:sz w:val="20"/>
          <w:lang w:val="en-US"/>
        </w:rPr>
        <w:t>Title:</w:t>
      </w:r>
      <w:r w:rsidRPr="008979AC">
        <w:rPr>
          <w:sz w:val="20"/>
          <w:lang w:val="en-US"/>
        </w:rPr>
        <w:tab/>
      </w:r>
      <w:r w:rsidR="003F24F5">
        <w:rPr>
          <w:sz w:val="20"/>
          <w:lang w:val="en-US"/>
        </w:rPr>
        <w:t xml:space="preserve">NR-NOMA: </w:t>
      </w:r>
      <w:r w:rsidR="008978C3">
        <w:rPr>
          <w:sz w:val="20"/>
          <w:lang w:val="en-US"/>
        </w:rPr>
        <w:t xml:space="preserve">Link Level </w:t>
      </w:r>
      <w:r w:rsidR="002512FA">
        <w:rPr>
          <w:sz w:val="20"/>
          <w:lang w:val="en-US"/>
        </w:rPr>
        <w:t>Performance</w:t>
      </w:r>
      <w:r w:rsidR="008978C3">
        <w:rPr>
          <w:sz w:val="20"/>
          <w:lang w:val="en-US"/>
        </w:rPr>
        <w:t xml:space="preserve"> Results for</w:t>
      </w:r>
      <w:r w:rsidR="00451711">
        <w:rPr>
          <w:sz w:val="20"/>
          <w:lang w:val="en-US"/>
        </w:rPr>
        <w:t xml:space="preserve"> ACMA </w:t>
      </w:r>
    </w:p>
    <w:p w:rsidR="00675FE6" w:rsidRPr="0027658D" w:rsidRDefault="00451711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ab/>
        <w:t xml:space="preserve"> </w:t>
      </w:r>
    </w:p>
    <w:p w:rsidR="00675FE6" w:rsidRPr="00D5075D" w:rsidRDefault="00253DCC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TDOC Type:</w:t>
      </w:r>
      <w:r>
        <w:rPr>
          <w:sz w:val="20"/>
          <w:lang w:val="en-US"/>
        </w:rPr>
        <w:tab/>
      </w:r>
    </w:p>
    <w:p w:rsidR="00675FE6" w:rsidRPr="00860267" w:rsidRDefault="00675FE6" w:rsidP="00675FE6">
      <w:pPr>
        <w:pStyle w:val="TdocHeader2"/>
        <w:rPr>
          <w:sz w:val="20"/>
          <w:lang w:val="en-US"/>
        </w:rPr>
      </w:pPr>
      <w:r w:rsidRPr="00860267">
        <w:rPr>
          <w:sz w:val="20"/>
          <w:lang w:val="en-US"/>
        </w:rPr>
        <w:t>Agenda Item:</w:t>
      </w:r>
      <w:r w:rsidRPr="00860267">
        <w:rPr>
          <w:sz w:val="20"/>
          <w:lang w:val="en-US"/>
        </w:rPr>
        <w:tab/>
        <w:t>7.</w:t>
      </w:r>
      <w:r w:rsidR="00EE1FB3">
        <w:rPr>
          <w:sz w:val="20"/>
          <w:lang w:val="en-US"/>
        </w:rPr>
        <w:t>2.1.4</w:t>
      </w:r>
    </w:p>
    <w:p w:rsidR="00675FE6" w:rsidRDefault="00675FE6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Document for:</w:t>
      </w:r>
      <w:r>
        <w:rPr>
          <w:sz w:val="20"/>
          <w:lang w:val="en-US"/>
        </w:rPr>
        <w:tab/>
      </w:r>
      <w:r w:rsidR="008518F5">
        <w:rPr>
          <w:sz w:val="20"/>
          <w:lang w:val="en-US"/>
        </w:rPr>
        <w:t>Discussion</w:t>
      </w:r>
    </w:p>
    <w:p w:rsidR="00C41D19" w:rsidRDefault="00432CA4" w:rsidP="00C41D19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Release:</w:t>
      </w:r>
      <w:r>
        <w:rPr>
          <w:sz w:val="20"/>
          <w:lang w:val="en-US"/>
        </w:rPr>
        <w:tab/>
      </w:r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C54AB3" w:rsidP="006A1A84">
      <w:pPr>
        <w:pStyle w:val="Heading1"/>
        <w:textAlignment w:val="auto"/>
        <w:rPr>
          <w:lang w:val="en-US"/>
        </w:rPr>
      </w:pPr>
      <w:r>
        <w:rPr>
          <w:lang w:val="en-US"/>
        </w:rPr>
        <w:t>Summary</w:t>
      </w:r>
    </w:p>
    <w:p w:rsidR="008978C3" w:rsidRPr="0092060C" w:rsidRDefault="008978C3" w:rsidP="008978C3">
      <w:pPr>
        <w:pStyle w:val="Heading1"/>
        <w:numPr>
          <w:ilvl w:val="0"/>
          <w:numId w:val="0"/>
        </w:numPr>
        <w:rPr>
          <w:rFonts w:asciiTheme="minorHAnsi" w:eastAsiaTheme="minorHAnsi" w:hAnsiTheme="minorHAnsi" w:cstheme="minorBidi"/>
          <w:sz w:val="22"/>
          <w:szCs w:val="22"/>
        </w:rPr>
      </w:pP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The link level simulation </w:t>
      </w:r>
      <w:r w:rsidR="007F7599">
        <w:rPr>
          <w:rFonts w:asciiTheme="minorHAnsi" w:eastAsiaTheme="minorHAnsi" w:hAnsiTheme="minorHAnsi" w:cstheme="minorBidi"/>
          <w:sz w:val="22"/>
          <w:szCs w:val="22"/>
        </w:rPr>
        <w:t xml:space="preserve">(LLS) 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results of Asynchronous Code Multiple Access (ACMA) for </w:t>
      </w:r>
      <w:r w:rsidR="007E7F18" w:rsidRPr="0092060C">
        <w:rPr>
          <w:rFonts w:asciiTheme="minorHAnsi" w:eastAsiaTheme="minorHAnsi" w:hAnsiTheme="minorHAnsi" w:cstheme="minorBidi"/>
          <w:sz w:val="22"/>
          <w:szCs w:val="22"/>
        </w:rPr>
        <w:t>m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MTC uplink </w:t>
      </w:r>
      <w:r w:rsidR="003F1F03">
        <w:rPr>
          <w:rFonts w:asciiTheme="minorHAnsi" w:eastAsiaTheme="minorHAnsi" w:hAnsiTheme="minorHAnsi" w:cstheme="minorBidi"/>
          <w:sz w:val="22"/>
          <w:szCs w:val="22"/>
        </w:rPr>
        <w:t>were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 reported in </w:t>
      </w:r>
      <w:r w:rsidR="003429AA">
        <w:rPr>
          <w:rFonts w:asciiTheme="minorHAnsi" w:eastAsiaTheme="minorHAnsi" w:hAnsiTheme="minorHAnsi" w:cstheme="minorBidi"/>
          <w:sz w:val="22"/>
          <w:szCs w:val="22"/>
        </w:rPr>
        <w:t>[</w:t>
      </w:r>
      <w:r w:rsidR="00F547E9">
        <w:rPr>
          <w:rFonts w:asciiTheme="minorHAnsi" w:eastAsiaTheme="minorHAnsi" w:hAnsiTheme="minorHAnsi" w:cstheme="minorBidi"/>
          <w:sz w:val="22"/>
          <w:szCs w:val="22"/>
        </w:rPr>
        <w:t>1</w:t>
      </w:r>
      <w:r w:rsidR="003429AA">
        <w:rPr>
          <w:rFonts w:asciiTheme="minorHAnsi" w:eastAsiaTheme="minorHAnsi" w:hAnsiTheme="minorHAnsi" w:cstheme="minorBidi"/>
          <w:sz w:val="22"/>
          <w:szCs w:val="22"/>
        </w:rPr>
        <w:t>]</w:t>
      </w:r>
      <w:r w:rsidR="003F1F03">
        <w:rPr>
          <w:rFonts w:asciiTheme="minorHAnsi" w:eastAsiaTheme="minorHAnsi" w:hAnsiTheme="minorHAnsi" w:cstheme="minorBidi"/>
          <w:sz w:val="22"/>
          <w:szCs w:val="22"/>
        </w:rPr>
        <w:t>.</w:t>
      </w:r>
      <w:r w:rsidR="0060103F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  <w:r w:rsidR="00071C06">
        <w:rPr>
          <w:rFonts w:asciiTheme="minorHAnsi" w:eastAsiaTheme="minorHAnsi" w:hAnsiTheme="minorHAnsi" w:cstheme="minorBidi"/>
          <w:sz w:val="22"/>
          <w:szCs w:val="22"/>
        </w:rPr>
        <w:t xml:space="preserve">Additionally, </w:t>
      </w:r>
      <w:r w:rsidR="007B0452">
        <w:rPr>
          <w:rFonts w:asciiTheme="minorHAnsi" w:eastAsiaTheme="minorHAnsi" w:hAnsiTheme="minorHAnsi" w:cstheme="minorBidi"/>
          <w:sz w:val="22"/>
          <w:szCs w:val="22"/>
        </w:rPr>
        <w:t>partially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  <w:r w:rsidR="007B0452">
        <w:rPr>
          <w:rFonts w:asciiTheme="minorHAnsi" w:eastAsiaTheme="minorHAnsi" w:hAnsiTheme="minorHAnsi" w:cstheme="minorBidi"/>
          <w:sz w:val="22"/>
          <w:szCs w:val="22"/>
        </w:rPr>
        <w:t>a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>synchronous ACMA</w:t>
      </w:r>
      <w:r w:rsidR="007B0452">
        <w:rPr>
          <w:rFonts w:asciiTheme="minorHAnsi" w:eastAsiaTheme="minorHAnsi" w:hAnsiTheme="minorHAnsi" w:cstheme="minorBidi"/>
          <w:sz w:val="22"/>
          <w:szCs w:val="22"/>
        </w:rPr>
        <w:t xml:space="preserve"> to accommodate operation in 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>time-limited frequency resource assignment</w:t>
      </w:r>
      <w:r w:rsidR="007B0452">
        <w:rPr>
          <w:rFonts w:asciiTheme="minorHAnsi" w:eastAsiaTheme="minorHAnsi" w:hAnsiTheme="minorHAnsi" w:cstheme="minorBidi"/>
          <w:sz w:val="22"/>
          <w:szCs w:val="22"/>
        </w:rPr>
        <w:t>s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>, including Time-Division D</w:t>
      </w:r>
      <w:r w:rsidR="007B0452">
        <w:rPr>
          <w:rFonts w:asciiTheme="minorHAnsi" w:eastAsiaTheme="minorHAnsi" w:hAnsiTheme="minorHAnsi" w:cstheme="minorBidi"/>
          <w:sz w:val="22"/>
          <w:szCs w:val="22"/>
        </w:rPr>
        <w:t xml:space="preserve">uplexing (TDD), and </w:t>
      </w:r>
      <w:r w:rsidR="007B0452" w:rsidRPr="00071C06">
        <w:rPr>
          <w:rFonts w:asciiTheme="minorHAnsi" w:eastAsiaTheme="minorHAnsi" w:hAnsiTheme="minorHAnsi" w:cstheme="minorBidi"/>
          <w:sz w:val="22"/>
          <w:szCs w:val="22"/>
        </w:rPr>
        <w:t>multi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 xml:space="preserve">-layer transmission to increase the multiple access capacity of ACMA for transmission with large TBS </w:t>
      </w:r>
      <w:r w:rsidR="00071C06">
        <w:rPr>
          <w:rFonts w:asciiTheme="minorHAnsi" w:eastAsiaTheme="minorHAnsi" w:hAnsiTheme="minorHAnsi" w:cstheme="minorBidi"/>
          <w:sz w:val="22"/>
          <w:szCs w:val="22"/>
        </w:rPr>
        <w:t>were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 xml:space="preserve"> described in [</w:t>
      </w:r>
      <w:r w:rsidR="00F547E9">
        <w:rPr>
          <w:rFonts w:asciiTheme="minorHAnsi" w:eastAsiaTheme="minorHAnsi" w:hAnsiTheme="minorHAnsi" w:cstheme="minorBidi"/>
          <w:sz w:val="22"/>
          <w:szCs w:val="22"/>
        </w:rPr>
        <w:t>2</w:t>
      </w:r>
      <w:r w:rsidR="00071C06" w:rsidRPr="00071C06">
        <w:rPr>
          <w:rFonts w:asciiTheme="minorHAnsi" w:eastAsiaTheme="minorHAnsi" w:hAnsiTheme="minorHAnsi" w:cstheme="minorBidi"/>
          <w:sz w:val="22"/>
          <w:szCs w:val="22"/>
        </w:rPr>
        <w:t>].</w:t>
      </w:r>
      <w:r w:rsidR="00071C06">
        <w:rPr>
          <w:rFonts w:asciiTheme="minorHAnsi" w:eastAsiaTheme="minorHAnsi" w:hAnsiTheme="minorHAnsi" w:cstheme="minorBidi"/>
          <w:sz w:val="22"/>
          <w:szCs w:val="22"/>
        </w:rPr>
        <w:t xml:space="preserve">  </w:t>
      </w:r>
      <w:r w:rsidR="003F1F03">
        <w:rPr>
          <w:rFonts w:asciiTheme="minorHAnsi" w:eastAsiaTheme="minorHAnsi" w:hAnsiTheme="minorHAnsi" w:cstheme="minorBidi"/>
          <w:sz w:val="22"/>
          <w:szCs w:val="22"/>
        </w:rPr>
        <w:t xml:space="preserve">This document presents additional </w:t>
      </w:r>
      <w:r w:rsidR="0046550D">
        <w:rPr>
          <w:rFonts w:asciiTheme="minorHAnsi" w:eastAsiaTheme="minorHAnsi" w:hAnsiTheme="minorHAnsi" w:cstheme="minorBidi"/>
          <w:sz w:val="22"/>
          <w:szCs w:val="22"/>
        </w:rPr>
        <w:t>LLS results</w:t>
      </w:r>
      <w:r w:rsidR="003F1F03">
        <w:rPr>
          <w:rFonts w:asciiTheme="minorHAnsi" w:eastAsiaTheme="minorHAnsi" w:hAnsiTheme="minorHAnsi" w:cstheme="minorBidi"/>
          <w:sz w:val="22"/>
          <w:szCs w:val="22"/>
        </w:rPr>
        <w:t xml:space="preserve"> for multi-layer ACMA. </w:t>
      </w:r>
    </w:p>
    <w:p w:rsidR="0063052C" w:rsidRPr="0063052C" w:rsidRDefault="0063052C" w:rsidP="0063052C">
      <w:pPr>
        <w:rPr>
          <w:lang w:val="en-GB" w:eastAsia="zh-CN"/>
        </w:rPr>
      </w:pPr>
    </w:p>
    <w:p w:rsidR="007E7F18" w:rsidRDefault="007E7F18" w:rsidP="007E7F18">
      <w:pPr>
        <w:pStyle w:val="Heading1"/>
      </w:pPr>
      <w:r>
        <w:t xml:space="preserve">Link Level Simulation </w:t>
      </w:r>
      <w:r w:rsidR="0063052C">
        <w:t>Results</w:t>
      </w:r>
    </w:p>
    <w:p w:rsidR="009F7CC7" w:rsidRDefault="009F7CC7" w:rsidP="009F7CC7">
      <w:pPr>
        <w:rPr>
          <w:lang w:val="en-GB" w:eastAsia="zh-CN"/>
        </w:rPr>
      </w:pPr>
      <w:r>
        <w:rPr>
          <w:lang w:val="en-GB" w:eastAsia="zh-CN"/>
        </w:rPr>
        <w:t xml:space="preserve">Simulation assumptions used in the link-level evaluation of ACMA for mMTC uplink are listed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_Ref521403969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 of [</w:t>
      </w:r>
      <w:r w:rsidR="00457A1D">
        <w:rPr>
          <w:lang w:val="en-GB" w:eastAsia="zh-CN"/>
        </w:rPr>
        <w:t>1</w:t>
      </w:r>
      <w:r>
        <w:rPr>
          <w:lang w:val="en-GB" w:eastAsia="zh-CN"/>
        </w:rPr>
        <w:t xml:space="preserve">].  </w:t>
      </w:r>
    </w:p>
    <w:p w:rsidR="00C0696D" w:rsidRPr="006C24C0" w:rsidRDefault="002D79FF" w:rsidP="0009613E">
      <w:pPr>
        <w:pStyle w:val="ListParagraph"/>
        <w:numPr>
          <w:ilvl w:val="1"/>
          <w:numId w:val="1"/>
        </w:numPr>
        <w:rPr>
          <w:b/>
          <w:lang w:val="en-GB" w:eastAsia="zh-CN"/>
        </w:rPr>
      </w:pPr>
      <w:r w:rsidRPr="000F5A66">
        <w:rPr>
          <w:sz w:val="28"/>
          <w:lang w:val="en-GB" w:eastAsia="zh-CN"/>
        </w:rPr>
        <w:t xml:space="preserve"> </w:t>
      </w:r>
      <w:r w:rsidR="000F5A66" w:rsidRPr="006C24C0">
        <w:rPr>
          <w:b/>
          <w:sz w:val="28"/>
          <w:lang w:val="en-GB" w:eastAsia="zh-CN"/>
        </w:rPr>
        <w:t>Simulation Results</w:t>
      </w:r>
      <w:r w:rsidR="00A23E4A">
        <w:rPr>
          <w:b/>
          <w:sz w:val="28"/>
          <w:lang w:val="en-GB" w:eastAsia="zh-CN"/>
        </w:rPr>
        <w:t xml:space="preserve"> for Multi-Layer ACMA</w:t>
      </w:r>
    </w:p>
    <w:p w:rsidR="00C80270" w:rsidRDefault="00C80270" w:rsidP="00D70CA4">
      <w:pPr>
        <w:pStyle w:val="ListParagraph"/>
        <w:ind w:left="576"/>
        <w:rPr>
          <w:lang w:val="en-GB" w:eastAsia="zh-CN"/>
        </w:rPr>
      </w:pPr>
    </w:p>
    <w:p w:rsidR="00BF1FCB" w:rsidRDefault="009313AA" w:rsidP="00D70CA4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It was observed in [</w:t>
      </w:r>
      <w:r w:rsidR="00AD54D9">
        <w:rPr>
          <w:lang w:val="en-GB" w:eastAsia="zh-CN"/>
        </w:rPr>
        <w:t>2</w:t>
      </w:r>
      <w:r>
        <w:rPr>
          <w:lang w:val="en-GB" w:eastAsia="zh-CN"/>
        </w:rPr>
        <w:t xml:space="preserve">] </w:t>
      </w:r>
      <w:r w:rsidR="00D60368">
        <w:rPr>
          <w:lang w:val="en-GB" w:eastAsia="zh-CN"/>
        </w:rPr>
        <w:t xml:space="preserve">that the higher code rates used at larger TBS are less effective in supporting multiple access and that this can be successfully overcome using multi-layer transmission. </w:t>
      </w:r>
      <w:r w:rsidR="003429AA">
        <w:rPr>
          <w:lang w:val="en-GB" w:eastAsia="zh-CN"/>
        </w:rPr>
        <w:t xml:space="preserve"> </w:t>
      </w:r>
      <w:r w:rsidR="00863583">
        <w:rPr>
          <w:lang w:val="en-GB" w:eastAsia="zh-CN"/>
        </w:rPr>
        <w:t>This is illustrated in F</w:t>
      </w:r>
      <w:r w:rsidR="005B09E5">
        <w:rPr>
          <w:lang w:val="en-GB" w:eastAsia="zh-CN"/>
        </w:rPr>
        <w:t>igure 1, which compares single-layer</w:t>
      </w:r>
      <w:r w:rsidR="00863583">
        <w:rPr>
          <w:lang w:val="en-GB" w:eastAsia="zh-CN"/>
        </w:rPr>
        <w:t xml:space="preserve"> ACMA</w:t>
      </w:r>
      <w:r w:rsidR="00BF1FCB">
        <w:rPr>
          <w:lang w:val="en-GB" w:eastAsia="zh-CN"/>
        </w:rPr>
        <w:t xml:space="preserve"> with 40 byte</w:t>
      </w:r>
      <w:r w:rsidR="00EE05A6">
        <w:rPr>
          <w:lang w:val="en-GB" w:eastAsia="zh-CN"/>
        </w:rPr>
        <w:t>s</w:t>
      </w:r>
      <w:r w:rsidR="00BF1FCB">
        <w:rPr>
          <w:lang w:val="en-GB" w:eastAsia="zh-CN"/>
        </w:rPr>
        <w:t xml:space="preserve"> TBS</w:t>
      </w:r>
      <w:r w:rsidR="007907F9">
        <w:rPr>
          <w:lang w:val="en-GB" w:eastAsia="zh-CN"/>
        </w:rPr>
        <w:t xml:space="preserve"> (</w:t>
      </w:r>
      <w:r w:rsidR="003C653F">
        <w:rPr>
          <w:lang w:val="en-GB" w:eastAsia="zh-CN"/>
        </w:rPr>
        <w:t>Figure 1.a</w:t>
      </w:r>
      <w:r w:rsidR="00EC2415">
        <w:rPr>
          <w:lang w:val="en-GB" w:eastAsia="zh-CN"/>
        </w:rPr>
        <w:t>)</w:t>
      </w:r>
      <w:r w:rsidR="007907F9">
        <w:rPr>
          <w:lang w:val="en-GB" w:eastAsia="zh-CN"/>
        </w:rPr>
        <w:t xml:space="preserve"> </w:t>
      </w:r>
      <w:r w:rsidR="00863583">
        <w:rPr>
          <w:lang w:val="en-GB" w:eastAsia="zh-CN"/>
        </w:rPr>
        <w:t xml:space="preserve"> with two</w:t>
      </w:r>
      <w:r w:rsidR="005B09E5">
        <w:rPr>
          <w:lang w:val="en-GB" w:eastAsia="zh-CN"/>
        </w:rPr>
        <w:t>-layer ACMA  of 20 byte</w:t>
      </w:r>
      <w:r w:rsidR="00EE05A6">
        <w:rPr>
          <w:lang w:val="en-GB" w:eastAsia="zh-CN"/>
        </w:rPr>
        <w:t>s</w:t>
      </w:r>
      <w:r w:rsidR="005B09E5">
        <w:rPr>
          <w:lang w:val="en-GB" w:eastAsia="zh-CN"/>
        </w:rPr>
        <w:t xml:space="preserve"> each</w:t>
      </w:r>
      <w:r w:rsidR="00863583">
        <w:rPr>
          <w:lang w:val="en-GB" w:eastAsia="zh-CN"/>
        </w:rPr>
        <w:t xml:space="preserve"> </w:t>
      </w:r>
      <w:r w:rsidR="007907F9">
        <w:rPr>
          <w:lang w:val="en-GB" w:eastAsia="zh-CN"/>
        </w:rPr>
        <w:t xml:space="preserve">(Figure 1.b) </w:t>
      </w:r>
      <w:r w:rsidR="00863583">
        <w:rPr>
          <w:lang w:val="en-GB" w:eastAsia="zh-CN"/>
        </w:rPr>
        <w:t>and three-</w:t>
      </w:r>
      <w:r w:rsidR="005B09E5">
        <w:rPr>
          <w:lang w:val="en-GB" w:eastAsia="zh-CN"/>
        </w:rPr>
        <w:t xml:space="preserve">layer </w:t>
      </w:r>
      <w:r w:rsidR="00863583">
        <w:rPr>
          <w:lang w:val="en-GB" w:eastAsia="zh-CN"/>
        </w:rPr>
        <w:t>ACMA</w:t>
      </w:r>
      <w:r w:rsidR="005B09E5">
        <w:rPr>
          <w:lang w:val="en-GB" w:eastAsia="zh-CN"/>
        </w:rPr>
        <w:t xml:space="preserve"> of 13.375 byte</w:t>
      </w:r>
      <w:r w:rsidR="00EE05A6">
        <w:rPr>
          <w:lang w:val="en-GB" w:eastAsia="zh-CN"/>
        </w:rPr>
        <w:t>s</w:t>
      </w:r>
      <w:r w:rsidR="005B09E5">
        <w:rPr>
          <w:lang w:val="en-GB" w:eastAsia="zh-CN"/>
        </w:rPr>
        <w:t xml:space="preserve"> each</w:t>
      </w:r>
      <w:r w:rsidR="007907F9">
        <w:rPr>
          <w:lang w:val="en-GB" w:eastAsia="zh-CN"/>
        </w:rPr>
        <w:t xml:space="preserve"> (Figure 1.c)</w:t>
      </w:r>
      <w:r w:rsidR="005B09E5">
        <w:rPr>
          <w:lang w:val="en-GB" w:eastAsia="zh-CN"/>
        </w:rPr>
        <w:t xml:space="preserve">.  </w:t>
      </w:r>
      <w:r w:rsidR="00863583">
        <w:rPr>
          <w:lang w:val="en-GB" w:eastAsia="zh-CN"/>
        </w:rPr>
        <w:t>TDL-C channel with perfect channel estimation</w:t>
      </w:r>
      <w:r w:rsidR="005B09E5">
        <w:rPr>
          <w:lang w:val="en-GB" w:eastAsia="zh-CN"/>
        </w:rPr>
        <w:t xml:space="preserve"> is considered</w:t>
      </w:r>
      <w:r w:rsidR="00863583">
        <w:rPr>
          <w:lang w:val="en-GB" w:eastAsia="zh-CN"/>
        </w:rPr>
        <w:t xml:space="preserve">. </w:t>
      </w:r>
      <w:r w:rsidR="00BF1FCB">
        <w:rPr>
          <w:lang w:val="en-GB" w:eastAsia="zh-CN"/>
        </w:rPr>
        <w:t>Partially asynchronous</w:t>
      </w:r>
      <w:r w:rsidR="00863583">
        <w:rPr>
          <w:lang w:val="en-GB" w:eastAsia="zh-CN"/>
        </w:rPr>
        <w:t xml:space="preserve"> </w:t>
      </w:r>
      <w:r w:rsidR="00BF1FCB">
        <w:rPr>
          <w:lang w:val="en-GB" w:eastAsia="zh-CN"/>
        </w:rPr>
        <w:t>transmission [</w:t>
      </w:r>
      <w:r w:rsidR="009B0B3E">
        <w:rPr>
          <w:lang w:val="en-GB" w:eastAsia="zh-CN"/>
        </w:rPr>
        <w:t>2</w:t>
      </w:r>
      <w:r w:rsidR="00BF1FCB">
        <w:rPr>
          <w:lang w:val="en-GB" w:eastAsia="zh-CN"/>
        </w:rPr>
        <w:t xml:space="preserve">] over </w:t>
      </w:r>
      <w:r w:rsidR="00863583">
        <w:rPr>
          <w:lang w:val="en-GB" w:eastAsia="zh-CN"/>
        </w:rPr>
        <w:t>n =5</w:t>
      </w:r>
      <w:r w:rsidR="00BF1FCB">
        <w:rPr>
          <w:lang w:val="en-GB" w:eastAsia="zh-CN"/>
        </w:rPr>
        <w:t xml:space="preserve"> subframes </w:t>
      </w:r>
      <w:r w:rsidR="00863583">
        <w:rPr>
          <w:lang w:val="en-GB" w:eastAsia="zh-CN"/>
        </w:rPr>
        <w:t xml:space="preserve">is assumed.  </w:t>
      </w:r>
      <w:r w:rsidR="00BF1FCB">
        <w:rPr>
          <w:lang w:val="en-GB" w:eastAsia="zh-CN"/>
        </w:rPr>
        <w:t xml:space="preserve">Performance comparisons are made in terms of both, BLER versus Es/N0 and BLER versus average number of users per subframe.  </w:t>
      </w:r>
      <w:r w:rsidR="005B09E5">
        <w:rPr>
          <w:lang w:val="en-GB" w:eastAsia="zh-CN"/>
        </w:rPr>
        <w:t xml:space="preserve"> </w:t>
      </w:r>
      <w:r w:rsidR="00813D94">
        <w:rPr>
          <w:lang w:val="en-GB" w:eastAsia="zh-CN"/>
        </w:rPr>
        <w:t xml:space="preserve">For two-layer case, one layer is at 3dB lower power than the other, whereas for the three-layer case, the layers are lower in power by 3.5dB. </w:t>
      </w:r>
      <w:r w:rsidR="007907F9">
        <w:rPr>
          <w:lang w:val="en-GB" w:eastAsia="zh-CN"/>
        </w:rPr>
        <w:t xml:space="preserve"> The Es/N0 for multi-layer case is the sum of the different layers.  </w:t>
      </w:r>
      <w:r w:rsidR="006316FE">
        <w:rPr>
          <w:lang w:val="en-GB" w:eastAsia="zh-CN"/>
        </w:rPr>
        <w:t>Figure 1</w:t>
      </w:r>
      <w:r w:rsidR="006C6271">
        <w:rPr>
          <w:lang w:val="en-GB" w:eastAsia="zh-CN"/>
        </w:rPr>
        <w:t xml:space="preserve"> indicates that at BLER 0.1, it is possible to support 14 users, at</w:t>
      </w:r>
      <w:r w:rsidR="006316FE">
        <w:rPr>
          <w:lang w:val="en-GB" w:eastAsia="zh-CN"/>
        </w:rPr>
        <w:t xml:space="preserve"> Es/N0</w:t>
      </w:r>
      <w:r w:rsidR="005421BD">
        <w:rPr>
          <w:lang w:val="en-GB" w:eastAsia="zh-CN"/>
        </w:rPr>
        <w:t xml:space="preserve"> =</w:t>
      </w:r>
      <w:r w:rsidR="006316FE">
        <w:rPr>
          <w:lang w:val="en-GB" w:eastAsia="zh-CN"/>
        </w:rPr>
        <w:t xml:space="preserve"> </w:t>
      </w:r>
      <w:r w:rsidR="006C6271">
        <w:rPr>
          <w:lang w:val="en-GB" w:eastAsia="zh-CN"/>
        </w:rPr>
        <w:t xml:space="preserve">3dB with two-layers and 16 users, at Es/N0 </w:t>
      </w:r>
      <w:r w:rsidR="005421BD">
        <w:rPr>
          <w:lang w:val="en-GB" w:eastAsia="zh-CN"/>
        </w:rPr>
        <w:t xml:space="preserve">= </w:t>
      </w:r>
      <w:r w:rsidR="006C6271">
        <w:rPr>
          <w:lang w:val="en-GB" w:eastAsia="zh-CN"/>
        </w:rPr>
        <w:t xml:space="preserve">4.8dB with three-layers.  </w:t>
      </w:r>
      <w:r w:rsidR="003C2B09">
        <w:rPr>
          <w:lang w:val="en-GB" w:eastAsia="zh-CN"/>
        </w:rPr>
        <w:t xml:space="preserve">In comparison, single-layer ACMA can support approximately 11 users at </w:t>
      </w:r>
      <w:r w:rsidR="00815F4A">
        <w:rPr>
          <w:lang w:val="en-GB" w:eastAsia="zh-CN"/>
        </w:rPr>
        <w:t xml:space="preserve">a </w:t>
      </w:r>
      <w:r w:rsidR="003C2B09">
        <w:rPr>
          <w:lang w:val="en-GB" w:eastAsia="zh-CN"/>
        </w:rPr>
        <w:t>comparable Es/N0.</w:t>
      </w:r>
    </w:p>
    <w:p w:rsidR="00140EAF" w:rsidRDefault="00140EAF" w:rsidP="00D70CA4">
      <w:pPr>
        <w:pStyle w:val="ListParagraph"/>
        <w:ind w:left="576"/>
        <w:rPr>
          <w:lang w:val="en-GB" w:eastAsia="zh-CN"/>
        </w:rPr>
      </w:pPr>
    </w:p>
    <w:p w:rsidR="00140EAF" w:rsidRDefault="00140EAF" w:rsidP="00D70CA4">
      <w:pPr>
        <w:pStyle w:val="ListParagraph"/>
        <w:ind w:left="576"/>
        <w:rPr>
          <w:lang w:val="en-GB" w:eastAsia="zh-CN"/>
        </w:rPr>
      </w:pPr>
    </w:p>
    <w:p w:rsidR="00140EAF" w:rsidRDefault="00140EAF" w:rsidP="00D70CA4">
      <w:pPr>
        <w:pStyle w:val="ListParagraph"/>
        <w:ind w:left="576"/>
        <w:rPr>
          <w:lang w:val="en-GB" w:eastAsia="zh-CN"/>
        </w:rPr>
      </w:pPr>
    </w:p>
    <w:p w:rsidR="00140EAF" w:rsidRDefault="00140EAF" w:rsidP="00D70CA4">
      <w:pPr>
        <w:pStyle w:val="ListParagraph"/>
        <w:ind w:left="576"/>
        <w:rPr>
          <w:lang w:val="en-GB" w:eastAsia="zh-CN"/>
        </w:rPr>
      </w:pPr>
    </w:p>
    <w:p w:rsidR="009D2D23" w:rsidRDefault="009D2D23" w:rsidP="00D70CA4">
      <w:pPr>
        <w:pStyle w:val="ListParagraph"/>
        <w:ind w:left="576"/>
        <w:rPr>
          <w:lang w:val="en-GB" w:eastAsia="zh-CN"/>
        </w:rPr>
      </w:pPr>
    </w:p>
    <w:p w:rsidR="00C80270" w:rsidRDefault="001C7CFA" w:rsidP="00D70CA4">
      <w:pPr>
        <w:pStyle w:val="ListParagraph"/>
        <w:ind w:left="576"/>
        <w:rPr>
          <w:lang w:val="en-GB" w:eastAsia="zh-CN"/>
        </w:rPr>
      </w:pPr>
      <w:r w:rsidRPr="001C7CFA">
        <w:rPr>
          <w:noProof/>
        </w:rPr>
        <w:lastRenderedPageBreak/>
        <w:drawing>
          <wp:inline distT="0" distB="0" distL="0" distR="0">
            <wp:extent cx="5970007" cy="21145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00" cy="211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DA4" w:rsidRDefault="005156A0" w:rsidP="00E553ED">
      <w:pPr>
        <w:pStyle w:val="ListParagraph"/>
        <w:ind w:left="576"/>
        <w:jc w:val="center"/>
      </w:pPr>
      <w:bookmarkStart w:id="3" w:name="_Ref525748704"/>
      <w:r>
        <w:rPr>
          <w:lang w:val="en-GB" w:eastAsia="zh-CN"/>
        </w:rPr>
        <w:t>Figure 1.a</w:t>
      </w:r>
      <w:r w:rsidR="00613BE4">
        <w:rPr>
          <w:lang w:val="en-GB" w:eastAsia="zh-CN"/>
        </w:rPr>
        <w:t xml:space="preserve"> </w:t>
      </w:r>
      <w:r w:rsidR="00D51DA4">
        <w:rPr>
          <w:lang w:val="en-GB" w:eastAsia="zh-CN"/>
        </w:rPr>
        <w:t>Single-Layer ACMA, TBS 40 bytes</w:t>
      </w:r>
      <w:bookmarkEnd w:id="3"/>
    </w:p>
    <w:p w:rsidR="001C7CFA" w:rsidRDefault="001C7CFA" w:rsidP="00D70CA4">
      <w:pPr>
        <w:pStyle w:val="ListParagraph"/>
        <w:ind w:left="576"/>
        <w:rPr>
          <w:lang w:val="en-GB" w:eastAsia="zh-CN"/>
        </w:rPr>
      </w:pPr>
    </w:p>
    <w:p w:rsidR="001C7CFA" w:rsidRDefault="001C7CFA" w:rsidP="00D70CA4">
      <w:pPr>
        <w:pStyle w:val="ListParagraph"/>
        <w:ind w:left="576"/>
        <w:rPr>
          <w:lang w:val="en-GB" w:eastAsia="zh-CN"/>
        </w:rPr>
      </w:pPr>
      <w:r w:rsidRPr="001C7CFA">
        <w:rPr>
          <w:noProof/>
        </w:rPr>
        <w:drawing>
          <wp:inline distT="0" distB="0" distL="0" distR="0" wp14:anchorId="3CA91F1B" wp14:editId="3F1B238E">
            <wp:extent cx="5971540" cy="2162810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7E1" w:rsidRPr="00613BE4" w:rsidRDefault="00613BE4" w:rsidP="00E553ED">
      <w:pPr>
        <w:pStyle w:val="Caption"/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</w:pPr>
      <w:r>
        <w:rPr>
          <w:b w:val="0"/>
        </w:rPr>
        <w:t xml:space="preserve">              </w:t>
      </w:r>
      <w:r w:rsidR="005156A0" w:rsidRPr="005156A0"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  <w:t>Figure 1.</w:t>
      </w:r>
      <w:r w:rsidR="005156A0"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  <w:t>b</w:t>
      </w:r>
      <w:r w:rsidRPr="005156A0"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  <w:t xml:space="preserve"> </w:t>
      </w:r>
      <w:r w:rsidR="000347E1" w:rsidRPr="00613BE4"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  <w:t>Two-Layer ACMA, Per-layer TBS 20 byte</w:t>
      </w:r>
      <w:r w:rsidR="00B447F6" w:rsidRPr="00613BE4"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</w:rPr>
        <w:t>s</w:t>
      </w:r>
    </w:p>
    <w:p w:rsidR="001C7CFA" w:rsidRDefault="001C7CFA" w:rsidP="00D70CA4">
      <w:pPr>
        <w:pStyle w:val="ListParagraph"/>
        <w:ind w:left="576"/>
        <w:rPr>
          <w:lang w:val="en-GB" w:eastAsia="zh-CN"/>
        </w:rPr>
      </w:pPr>
    </w:p>
    <w:p w:rsidR="001C7CFA" w:rsidRDefault="001C7CFA" w:rsidP="00D70CA4">
      <w:pPr>
        <w:pStyle w:val="ListParagraph"/>
        <w:ind w:left="576"/>
        <w:rPr>
          <w:lang w:val="en-GB" w:eastAsia="zh-CN"/>
        </w:rPr>
      </w:pPr>
      <w:r w:rsidRPr="001C7CFA">
        <w:rPr>
          <w:noProof/>
        </w:rPr>
        <w:drawing>
          <wp:inline distT="0" distB="0" distL="0" distR="0">
            <wp:extent cx="5970560" cy="20383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020" cy="203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948" w:rsidRDefault="00C26948" w:rsidP="00C26948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1.c Three-Layer ACMA, Per-layer TBS 13.375 byte</w:t>
      </w:r>
      <w:r w:rsidR="00B447F6">
        <w:rPr>
          <w:lang w:val="en-GB" w:eastAsia="zh-CN"/>
        </w:rPr>
        <w:t>s</w:t>
      </w:r>
    </w:p>
    <w:p w:rsidR="00983463" w:rsidRDefault="00B447F6" w:rsidP="00983463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 xml:space="preserve"> </w:t>
      </w:r>
    </w:p>
    <w:p w:rsidR="00B447F6" w:rsidRPr="0003339E" w:rsidRDefault="00B447F6" w:rsidP="00915ACA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1</w:t>
      </w:r>
      <w:r w:rsidR="00582129">
        <w:rPr>
          <w:lang w:val="en-GB" w:eastAsia="zh-CN"/>
        </w:rPr>
        <w:t xml:space="preserve">: </w:t>
      </w:r>
      <w:r>
        <w:rPr>
          <w:lang w:val="en-GB" w:eastAsia="zh-CN"/>
        </w:rPr>
        <w:t xml:space="preserve"> </w:t>
      </w:r>
      <w:r w:rsidR="006563F4">
        <w:rPr>
          <w:lang w:val="en-GB" w:eastAsia="zh-CN"/>
        </w:rPr>
        <w:t>TBS 40 byte</w:t>
      </w:r>
      <w:r w:rsidR="00287A14">
        <w:rPr>
          <w:lang w:val="en-GB" w:eastAsia="zh-CN"/>
        </w:rPr>
        <w:t>s</w:t>
      </w:r>
      <w:r w:rsidR="006563F4">
        <w:rPr>
          <w:lang w:val="en-GB" w:eastAsia="zh-CN"/>
        </w:rPr>
        <w:t xml:space="preserve"> </w:t>
      </w:r>
      <w:r w:rsidRPr="0003339E">
        <w:rPr>
          <w:lang w:val="en-GB" w:eastAsia="zh-CN"/>
        </w:rPr>
        <w:t>BLER vs. Es/N0 per antenna for different</w:t>
      </w:r>
      <w:r w:rsidR="00683669">
        <w:rPr>
          <w:lang w:val="en-GB" w:eastAsia="zh-CN"/>
        </w:rPr>
        <w:t xml:space="preserve"> numbers of users per subframe </w:t>
      </w:r>
      <w:r w:rsidRPr="0003339E">
        <w:rPr>
          <w:lang w:val="en-GB" w:eastAsia="zh-CN"/>
        </w:rPr>
        <w:t>and BLER vs. average number of users per subframe in TDL-C channel for partially asynchronous ACMA (n =5)</w:t>
      </w:r>
      <w:r w:rsidR="007B7E77" w:rsidRPr="0003339E">
        <w:rPr>
          <w:lang w:val="en-GB" w:eastAsia="zh-CN"/>
        </w:rPr>
        <w:t>.</w:t>
      </w:r>
    </w:p>
    <w:p w:rsidR="00B447F6" w:rsidRDefault="00B447F6" w:rsidP="00B447F6">
      <w:pPr>
        <w:pStyle w:val="ListParagraph"/>
        <w:ind w:left="576"/>
        <w:jc w:val="center"/>
        <w:rPr>
          <w:lang w:val="en-GB" w:eastAsia="zh-CN"/>
        </w:rPr>
      </w:pPr>
    </w:p>
    <w:p w:rsidR="00140EAF" w:rsidRDefault="00140EAF" w:rsidP="00140EAF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Figure 2 compares single-layer ACMA with 60 byte TBS (Figure 2.a) with two-layer ACMA of 30 bytes each (Figure 2.b) and three-layer ACMA of 20 bytes each (Figure 2.c).  TDL-C channel with perfect channel estimation is considered. Parti</w:t>
      </w:r>
      <w:r w:rsidR="009B0B3E">
        <w:rPr>
          <w:lang w:val="en-GB" w:eastAsia="zh-CN"/>
        </w:rPr>
        <w:t xml:space="preserve">ally asynchronous transmission </w:t>
      </w:r>
      <w:r>
        <w:rPr>
          <w:lang w:val="en-GB" w:eastAsia="zh-CN"/>
        </w:rPr>
        <w:t>over n =5 subframes is assumed.  Performance comparisons are made in terms of both, BLER versus Es/N0 and BLER versus average number of users per subframe.   For two-layer case, one layer is at 3.5dB lower power than the other, similarly, for the three-layer case, the layers are lower in power by 3.5dB.  Figure 2 indicates that at BLER 0.1, it is possible to support 8 users at Es/N0 = 2.9dB and 11 users at Es/N0 = 6.1dB. Single-layer ACMA can support 6 users at a comparable Es/N0.</w:t>
      </w:r>
    </w:p>
    <w:p w:rsidR="009D2D23" w:rsidRDefault="009D2D23" w:rsidP="00B447F6">
      <w:pPr>
        <w:pStyle w:val="ListParagraph"/>
        <w:ind w:left="576"/>
        <w:jc w:val="center"/>
        <w:rPr>
          <w:lang w:val="en-GB" w:eastAsia="zh-CN"/>
        </w:rPr>
      </w:pPr>
    </w:p>
    <w:p w:rsidR="009D2D23" w:rsidRDefault="00EB544A" w:rsidP="00180C60">
      <w:pPr>
        <w:pStyle w:val="ListParagraph"/>
        <w:ind w:left="576"/>
        <w:rPr>
          <w:lang w:val="en-GB" w:eastAsia="zh-CN"/>
        </w:rPr>
      </w:pPr>
      <w:r w:rsidRPr="00EB544A">
        <w:rPr>
          <w:noProof/>
        </w:rPr>
        <w:drawing>
          <wp:inline distT="0" distB="0" distL="0" distR="0">
            <wp:extent cx="5970547" cy="19907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925" cy="1991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520" w:rsidRDefault="00D95520" w:rsidP="00D95520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2.a Single-Layer ACMA, TBS 60 bytes</w:t>
      </w:r>
    </w:p>
    <w:p w:rsidR="00D95520" w:rsidRDefault="00D95520" w:rsidP="00D95520">
      <w:pPr>
        <w:pStyle w:val="ListParagraph"/>
        <w:ind w:left="576"/>
        <w:jc w:val="center"/>
        <w:rPr>
          <w:lang w:val="en-GB" w:eastAsia="zh-CN"/>
        </w:rPr>
      </w:pPr>
    </w:p>
    <w:p w:rsidR="00D95520" w:rsidRDefault="00EB544A" w:rsidP="00EB544A">
      <w:pPr>
        <w:pStyle w:val="ListParagraph"/>
        <w:ind w:left="576"/>
        <w:rPr>
          <w:lang w:val="en-GB" w:eastAsia="zh-CN"/>
        </w:rPr>
      </w:pPr>
      <w:r w:rsidRPr="00EB544A">
        <w:rPr>
          <w:noProof/>
        </w:rPr>
        <w:drawing>
          <wp:inline distT="0" distB="0" distL="0" distR="0">
            <wp:extent cx="5971540" cy="2146022"/>
            <wp:effectExtent l="0" t="0" r="0" b="698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4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520" w:rsidRDefault="00D95520" w:rsidP="00D95520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2.b Two-Layer ACMA</w:t>
      </w:r>
      <w:r w:rsidR="006563F4">
        <w:rPr>
          <w:lang w:val="en-GB" w:eastAsia="zh-CN"/>
        </w:rPr>
        <w:t>, Per</w:t>
      </w:r>
      <w:r>
        <w:rPr>
          <w:lang w:val="en-GB" w:eastAsia="zh-CN"/>
        </w:rPr>
        <w:t>-layer TBS 30 bytes</w:t>
      </w:r>
    </w:p>
    <w:p w:rsidR="00D95520" w:rsidRDefault="00D95520" w:rsidP="00EB544A">
      <w:pPr>
        <w:pStyle w:val="ListParagraph"/>
        <w:ind w:left="576"/>
        <w:rPr>
          <w:lang w:val="en-GB" w:eastAsia="zh-CN"/>
        </w:rPr>
      </w:pPr>
    </w:p>
    <w:p w:rsidR="00EB544A" w:rsidRDefault="00EB544A" w:rsidP="00EB544A">
      <w:pPr>
        <w:pStyle w:val="ListParagraph"/>
        <w:ind w:left="576"/>
        <w:rPr>
          <w:lang w:val="en-GB" w:eastAsia="zh-CN"/>
        </w:rPr>
      </w:pPr>
      <w:r w:rsidRPr="00EB544A">
        <w:rPr>
          <w:noProof/>
        </w:rPr>
        <w:lastRenderedPageBreak/>
        <w:drawing>
          <wp:inline distT="0" distB="0" distL="0" distR="0">
            <wp:extent cx="5971540" cy="2185289"/>
            <wp:effectExtent l="0" t="0" r="0" b="571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8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E88" w:rsidRDefault="00890E88" w:rsidP="00890E88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2.c Three-Layer ACMA, Per-layer TBS 20 bytes</w:t>
      </w:r>
    </w:p>
    <w:p w:rsidR="00A17A16" w:rsidRDefault="00A17A16" w:rsidP="00890E88">
      <w:pPr>
        <w:pStyle w:val="ListParagraph"/>
        <w:ind w:left="576"/>
        <w:jc w:val="center"/>
        <w:rPr>
          <w:lang w:val="en-GB" w:eastAsia="zh-CN"/>
        </w:rPr>
      </w:pPr>
    </w:p>
    <w:p w:rsidR="008E165D" w:rsidRPr="00A17A16" w:rsidRDefault="008E165D" w:rsidP="008E165D">
      <w:pPr>
        <w:pStyle w:val="ListParagraph"/>
        <w:ind w:left="576"/>
        <w:jc w:val="center"/>
        <w:rPr>
          <w:lang w:val="en-GB" w:eastAsia="zh-CN"/>
        </w:rPr>
      </w:pPr>
      <w:r w:rsidRPr="00A17A16">
        <w:rPr>
          <w:lang w:val="en-GB" w:eastAsia="zh-CN"/>
        </w:rPr>
        <w:t>Figure 2</w:t>
      </w:r>
      <w:r w:rsidR="00E804F4">
        <w:rPr>
          <w:lang w:val="en-GB" w:eastAsia="zh-CN"/>
        </w:rPr>
        <w:t>:</w:t>
      </w:r>
      <w:r w:rsidRPr="00A17A16">
        <w:rPr>
          <w:lang w:val="en-GB" w:eastAsia="zh-CN"/>
        </w:rPr>
        <w:t xml:space="preserve"> TBS 60 byte</w:t>
      </w:r>
      <w:r w:rsidR="00287A14" w:rsidRPr="00A17A16">
        <w:rPr>
          <w:lang w:val="en-GB" w:eastAsia="zh-CN"/>
        </w:rPr>
        <w:t>s</w:t>
      </w:r>
      <w:r w:rsidRPr="00A17A16">
        <w:rPr>
          <w:lang w:val="en-GB" w:eastAsia="zh-CN"/>
        </w:rPr>
        <w:t xml:space="preserve"> BLER vs. Es/N0 per antenna for different</w:t>
      </w:r>
      <w:r w:rsidR="00486202" w:rsidRPr="00A17A16">
        <w:rPr>
          <w:lang w:val="en-GB" w:eastAsia="zh-CN"/>
        </w:rPr>
        <w:t xml:space="preserve"> numbers of users per subframe</w:t>
      </w:r>
      <w:r w:rsidR="00D748BE" w:rsidRPr="00A17A16">
        <w:rPr>
          <w:lang w:val="en-GB" w:eastAsia="zh-CN"/>
        </w:rPr>
        <w:t xml:space="preserve"> </w:t>
      </w:r>
      <w:r w:rsidRPr="00A17A16">
        <w:rPr>
          <w:lang w:val="en-GB" w:eastAsia="zh-CN"/>
        </w:rPr>
        <w:t>and BLER vs. average number of users per subframe in TDL-C channel for partially asynchronous ACMA (n =5).</w:t>
      </w:r>
    </w:p>
    <w:p w:rsidR="005335F9" w:rsidRDefault="005335F9" w:rsidP="00EB544A">
      <w:pPr>
        <w:pStyle w:val="ListParagraph"/>
        <w:ind w:left="576"/>
        <w:rPr>
          <w:lang w:val="en-GB" w:eastAsia="zh-CN"/>
        </w:rPr>
      </w:pPr>
    </w:p>
    <w:p w:rsidR="00EB544A" w:rsidRDefault="00EB544A" w:rsidP="00B447F6">
      <w:pPr>
        <w:pStyle w:val="ListParagraph"/>
        <w:ind w:left="576"/>
        <w:jc w:val="center"/>
        <w:rPr>
          <w:lang w:val="en-GB" w:eastAsia="zh-CN"/>
        </w:rPr>
      </w:pPr>
    </w:p>
    <w:p w:rsidR="00303A29" w:rsidRDefault="00303A29" w:rsidP="00303A29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Figure 3, compares single-layer ACMA with 75 byte TBS (Figure 3.a) with two-layer ACMA of 37.5 bytes each (Figure 2.b) and three-layer ACMA of 2</w:t>
      </w:r>
      <w:r w:rsidR="0003339E">
        <w:rPr>
          <w:lang w:val="en-GB" w:eastAsia="zh-CN"/>
        </w:rPr>
        <w:t>5</w:t>
      </w:r>
      <w:r>
        <w:rPr>
          <w:lang w:val="en-GB" w:eastAsia="zh-CN"/>
        </w:rPr>
        <w:t xml:space="preserve"> byte</w:t>
      </w:r>
      <w:r w:rsidR="0066123A">
        <w:rPr>
          <w:lang w:val="en-GB" w:eastAsia="zh-CN"/>
        </w:rPr>
        <w:t>s</w:t>
      </w:r>
      <w:r>
        <w:rPr>
          <w:lang w:val="en-GB" w:eastAsia="zh-CN"/>
        </w:rPr>
        <w:t xml:space="preserve"> each (Figure 2.c).  TDL-C channel with perfect channel estimation is considered. Partially asynchronous transmission</w:t>
      </w:r>
      <w:r w:rsidR="005469EC">
        <w:rPr>
          <w:lang w:val="en-GB" w:eastAsia="zh-CN"/>
        </w:rPr>
        <w:t xml:space="preserve"> </w:t>
      </w:r>
      <w:r>
        <w:rPr>
          <w:lang w:val="en-GB" w:eastAsia="zh-CN"/>
        </w:rPr>
        <w:t xml:space="preserve">over n =5 subframes is assumed.  Performance comparisons are made in terms of both, BLER versus Es/N0 and BLER versus average number of users per subframe.   For two-layer case, one layer is at 3.5dB lower power than the other, similarly, for the three-layer case, the layers are lower in power by 3.5dB.  </w:t>
      </w:r>
    </w:p>
    <w:p w:rsidR="00EB544A" w:rsidRDefault="00EB544A" w:rsidP="00B447F6">
      <w:pPr>
        <w:pStyle w:val="ListParagraph"/>
        <w:ind w:left="576"/>
        <w:jc w:val="center"/>
        <w:rPr>
          <w:lang w:val="en-GB" w:eastAsia="zh-CN"/>
        </w:rPr>
      </w:pPr>
    </w:p>
    <w:p w:rsidR="00EB544A" w:rsidRDefault="00EB544A" w:rsidP="00B447F6">
      <w:pPr>
        <w:pStyle w:val="ListParagraph"/>
        <w:ind w:left="576"/>
        <w:jc w:val="center"/>
        <w:rPr>
          <w:lang w:val="en-GB" w:eastAsia="zh-CN"/>
        </w:rPr>
      </w:pPr>
    </w:p>
    <w:p w:rsidR="00EB544A" w:rsidRDefault="00CC335B" w:rsidP="005421BD">
      <w:pPr>
        <w:pStyle w:val="ListParagraph"/>
        <w:ind w:left="576"/>
        <w:rPr>
          <w:lang w:val="en-GB" w:eastAsia="zh-CN"/>
        </w:rPr>
      </w:pPr>
      <w:r w:rsidRPr="00CC335B">
        <w:rPr>
          <w:noProof/>
        </w:rPr>
        <w:drawing>
          <wp:inline distT="0" distB="0" distL="0" distR="0">
            <wp:extent cx="5971540" cy="2146022"/>
            <wp:effectExtent l="0" t="0" r="0" b="69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4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39E" w:rsidRDefault="0003339E" w:rsidP="0003339E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3.a Single-Layer ACMA, TBS 75 bytes</w:t>
      </w:r>
    </w:p>
    <w:p w:rsidR="00CC335B" w:rsidRDefault="00CC335B" w:rsidP="005421BD">
      <w:pPr>
        <w:pStyle w:val="ListParagraph"/>
        <w:ind w:left="576"/>
        <w:rPr>
          <w:lang w:val="en-GB" w:eastAsia="zh-CN"/>
        </w:rPr>
      </w:pPr>
    </w:p>
    <w:p w:rsidR="00CC335B" w:rsidRDefault="00CC335B" w:rsidP="005421BD">
      <w:pPr>
        <w:pStyle w:val="ListParagraph"/>
        <w:ind w:left="576"/>
        <w:rPr>
          <w:lang w:val="en-GB" w:eastAsia="zh-CN"/>
        </w:rPr>
      </w:pPr>
      <w:r w:rsidRPr="00CC335B">
        <w:rPr>
          <w:noProof/>
        </w:rPr>
        <w:lastRenderedPageBreak/>
        <w:drawing>
          <wp:inline distT="0" distB="0" distL="0" distR="0">
            <wp:extent cx="5971540" cy="2146022"/>
            <wp:effectExtent l="0" t="0" r="0" b="69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4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39E" w:rsidRDefault="0003339E" w:rsidP="0003339E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3.b Two-Layer ACMA, Per-layer TBS 37.5 bytes</w:t>
      </w:r>
    </w:p>
    <w:p w:rsidR="00CC335B" w:rsidRDefault="00CC335B" w:rsidP="005421BD">
      <w:pPr>
        <w:pStyle w:val="ListParagraph"/>
        <w:ind w:left="576"/>
        <w:rPr>
          <w:lang w:val="en-GB" w:eastAsia="zh-CN"/>
        </w:rPr>
      </w:pPr>
    </w:p>
    <w:p w:rsidR="00CC335B" w:rsidRDefault="00CC335B" w:rsidP="005421BD">
      <w:pPr>
        <w:pStyle w:val="ListParagraph"/>
        <w:ind w:left="576"/>
        <w:rPr>
          <w:lang w:val="en-GB" w:eastAsia="zh-CN"/>
        </w:rPr>
      </w:pPr>
      <w:r w:rsidRPr="00CC335B">
        <w:rPr>
          <w:noProof/>
        </w:rPr>
        <w:drawing>
          <wp:inline distT="0" distB="0" distL="0" distR="0">
            <wp:extent cx="5971540" cy="2173187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217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39E" w:rsidRDefault="0003339E" w:rsidP="0003339E">
      <w:pPr>
        <w:pStyle w:val="ListParagraph"/>
        <w:ind w:left="576"/>
        <w:jc w:val="center"/>
        <w:rPr>
          <w:lang w:val="en-GB" w:eastAsia="zh-CN"/>
        </w:rPr>
      </w:pPr>
      <w:r>
        <w:rPr>
          <w:lang w:val="en-GB" w:eastAsia="zh-CN"/>
        </w:rPr>
        <w:t>Figure 3.c Three-Layer ACMA, TBS 75 bytes</w:t>
      </w:r>
    </w:p>
    <w:p w:rsidR="00EB544A" w:rsidRDefault="00EB544A" w:rsidP="00B447F6">
      <w:pPr>
        <w:pStyle w:val="ListParagraph"/>
        <w:ind w:left="576"/>
        <w:jc w:val="center"/>
        <w:rPr>
          <w:lang w:val="en-GB" w:eastAsia="zh-CN"/>
        </w:rPr>
      </w:pPr>
    </w:p>
    <w:p w:rsidR="00854551" w:rsidRPr="00180C60" w:rsidRDefault="00854551" w:rsidP="00854551">
      <w:pPr>
        <w:pStyle w:val="ListParagraph"/>
        <w:ind w:left="576"/>
        <w:jc w:val="center"/>
        <w:rPr>
          <w:lang w:val="en-GB" w:eastAsia="zh-CN"/>
        </w:rPr>
      </w:pPr>
      <w:r w:rsidRPr="00180C60">
        <w:rPr>
          <w:lang w:val="en-GB" w:eastAsia="zh-CN"/>
        </w:rPr>
        <w:t>Figure 3</w:t>
      </w:r>
      <w:r w:rsidR="00180C60">
        <w:rPr>
          <w:lang w:val="en-GB" w:eastAsia="zh-CN"/>
        </w:rPr>
        <w:t>:</w:t>
      </w:r>
      <w:r w:rsidRPr="00180C60">
        <w:rPr>
          <w:lang w:val="en-GB" w:eastAsia="zh-CN"/>
        </w:rPr>
        <w:t xml:space="preserve"> TBS 75 bytes BLER vs. Es/N0 per antenna for different</w:t>
      </w:r>
      <w:r w:rsidR="00170671" w:rsidRPr="00180C60">
        <w:rPr>
          <w:lang w:val="en-GB" w:eastAsia="zh-CN"/>
        </w:rPr>
        <w:t xml:space="preserve"> numbers of users per subframe</w:t>
      </w:r>
      <w:r w:rsidRPr="00180C60">
        <w:rPr>
          <w:lang w:val="en-GB" w:eastAsia="zh-CN"/>
        </w:rPr>
        <w:t xml:space="preserve"> and BLER vs. average number of users per subframe in TDL-C channel for partially asynchronous ACMA (n =5).</w:t>
      </w:r>
    </w:p>
    <w:p w:rsidR="00EB544A" w:rsidRDefault="00EB544A" w:rsidP="00B447F6">
      <w:pPr>
        <w:pStyle w:val="ListParagraph"/>
        <w:ind w:left="576"/>
        <w:jc w:val="center"/>
        <w:rPr>
          <w:lang w:val="en-GB" w:eastAsia="zh-CN"/>
        </w:rPr>
      </w:pPr>
    </w:p>
    <w:p w:rsidR="00866593" w:rsidRDefault="00866593" w:rsidP="00D70CA4">
      <w:pPr>
        <w:pStyle w:val="ListParagraph"/>
        <w:ind w:left="576"/>
        <w:rPr>
          <w:lang w:val="en-GB" w:eastAsia="zh-CN"/>
        </w:rPr>
      </w:pPr>
    </w:p>
    <w:p w:rsidR="00866593" w:rsidRDefault="00211D7A" w:rsidP="00D70CA4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The outcome of these</w:t>
      </w:r>
      <w:r w:rsidR="008F27B8">
        <w:rPr>
          <w:lang w:val="en-GB" w:eastAsia="zh-CN"/>
        </w:rPr>
        <w:t xml:space="preserve"> simulations</w:t>
      </w:r>
      <w:r>
        <w:rPr>
          <w:lang w:val="en-GB" w:eastAsia="zh-CN"/>
        </w:rPr>
        <w:t xml:space="preserve"> and more extensive LLS results are summarized </w:t>
      </w:r>
      <w:r w:rsidR="00610EA5">
        <w:rPr>
          <w:lang w:val="en-GB" w:eastAsia="zh-CN"/>
        </w:rPr>
        <w:t xml:space="preserve">for different TB lengths </w:t>
      </w:r>
      <w:r>
        <w:rPr>
          <w:lang w:val="en-GB" w:eastAsia="zh-CN"/>
        </w:rPr>
        <w:t xml:space="preserve">in Table 2 (two-layer ACMA) and Table 3 (three-layer ACMA). These tables record the ACMA capacity, defined as the number of users that can be supported in a subframe inferred from the performance curves, at a target BLER of 0.1. </w:t>
      </w:r>
      <w:r w:rsidR="000A600B">
        <w:rPr>
          <w:lang w:val="en-GB" w:eastAsia="zh-CN"/>
        </w:rPr>
        <w:t xml:space="preserve">In addition to the partially asynchronous results discussed previously, the performance in synchronous and fully asynchronous modes are also tabulated. </w:t>
      </w:r>
      <w:r>
        <w:rPr>
          <w:lang w:val="en-GB" w:eastAsia="zh-CN"/>
        </w:rPr>
        <w:t xml:space="preserve"> </w:t>
      </w:r>
      <w:r w:rsidR="000A600B">
        <w:rPr>
          <w:lang w:val="en-GB" w:eastAsia="zh-CN"/>
        </w:rPr>
        <w:t>For comparison</w:t>
      </w:r>
      <w:r w:rsidR="00610EA5">
        <w:rPr>
          <w:lang w:val="en-GB" w:eastAsia="zh-CN"/>
        </w:rPr>
        <w:t>, single</w:t>
      </w:r>
      <w:r w:rsidR="00270751">
        <w:rPr>
          <w:lang w:val="en-GB" w:eastAsia="zh-CN"/>
        </w:rPr>
        <w:t xml:space="preserve">-layer ACMA performance </w:t>
      </w:r>
      <w:r w:rsidR="00610EA5">
        <w:rPr>
          <w:lang w:val="en-GB" w:eastAsia="zh-CN"/>
        </w:rPr>
        <w:t xml:space="preserve">from </w:t>
      </w:r>
      <w:r w:rsidR="00270751">
        <w:rPr>
          <w:lang w:val="en-GB" w:eastAsia="zh-CN"/>
        </w:rPr>
        <w:t>[</w:t>
      </w:r>
      <w:r w:rsidR="004729CC">
        <w:rPr>
          <w:lang w:val="en-GB" w:eastAsia="zh-CN"/>
        </w:rPr>
        <w:t>1</w:t>
      </w:r>
      <w:r w:rsidR="00713DA0">
        <w:rPr>
          <w:lang w:val="en-GB" w:eastAsia="zh-CN"/>
        </w:rPr>
        <w:t>-2</w:t>
      </w:r>
      <w:r w:rsidR="00270751">
        <w:rPr>
          <w:lang w:val="en-GB" w:eastAsia="zh-CN"/>
        </w:rPr>
        <w:t>]</w:t>
      </w:r>
      <w:r w:rsidR="00610EA5">
        <w:rPr>
          <w:lang w:val="en-GB" w:eastAsia="zh-CN"/>
        </w:rPr>
        <w:t xml:space="preserve"> </w:t>
      </w:r>
      <w:r w:rsidR="00270751">
        <w:rPr>
          <w:lang w:val="en-GB" w:eastAsia="zh-CN"/>
        </w:rPr>
        <w:t>is summarized here in Table 1</w:t>
      </w:r>
      <w:r w:rsidR="00610EA5">
        <w:rPr>
          <w:lang w:val="en-GB" w:eastAsia="zh-CN"/>
        </w:rPr>
        <w:t xml:space="preserve">. </w:t>
      </w:r>
    </w:p>
    <w:p w:rsidR="00866593" w:rsidRDefault="00866593" w:rsidP="00D70CA4">
      <w:pPr>
        <w:pStyle w:val="ListParagraph"/>
        <w:ind w:left="576"/>
        <w:rPr>
          <w:lang w:val="en-GB" w:eastAsia="zh-CN"/>
        </w:rPr>
      </w:pPr>
    </w:p>
    <w:p w:rsidR="00866593" w:rsidRDefault="00866593" w:rsidP="00D70CA4">
      <w:pPr>
        <w:pStyle w:val="ListParagraph"/>
        <w:ind w:left="576"/>
        <w:rPr>
          <w:lang w:val="en-GB" w:eastAsia="zh-CN"/>
        </w:rPr>
      </w:pPr>
    </w:p>
    <w:p w:rsidR="001C1123" w:rsidRDefault="001C1123" w:rsidP="00D70CA4">
      <w:pPr>
        <w:pStyle w:val="ListParagraph"/>
        <w:ind w:left="576"/>
        <w:rPr>
          <w:lang w:val="en-GB" w:eastAsia="zh-CN"/>
        </w:rPr>
      </w:pPr>
    </w:p>
    <w:p w:rsidR="001C1123" w:rsidRDefault="001C1123" w:rsidP="00D70CA4">
      <w:pPr>
        <w:pStyle w:val="ListParagraph"/>
        <w:ind w:left="576"/>
        <w:rPr>
          <w:lang w:val="en-GB" w:eastAsia="zh-CN"/>
        </w:rPr>
      </w:pPr>
    </w:p>
    <w:p w:rsidR="001C1123" w:rsidRDefault="001C1123" w:rsidP="00D70CA4">
      <w:pPr>
        <w:pStyle w:val="ListParagraph"/>
        <w:ind w:left="576"/>
        <w:rPr>
          <w:lang w:val="en-GB" w:eastAsia="zh-CN"/>
        </w:rPr>
      </w:pPr>
    </w:p>
    <w:p w:rsidR="001C1123" w:rsidRDefault="001C1123" w:rsidP="00D70CA4">
      <w:pPr>
        <w:pStyle w:val="ListParagraph"/>
        <w:ind w:left="576"/>
        <w:rPr>
          <w:lang w:val="en-GB" w:eastAsia="zh-CN"/>
        </w:rPr>
      </w:pPr>
    </w:p>
    <w:p w:rsidR="001C1123" w:rsidRDefault="001C1123" w:rsidP="00D70CA4">
      <w:pPr>
        <w:pStyle w:val="ListParagraph"/>
        <w:ind w:left="576"/>
        <w:rPr>
          <w:lang w:val="en-GB" w:eastAsia="zh-CN"/>
        </w:rPr>
      </w:pPr>
    </w:p>
    <w:p w:rsidR="001C1123" w:rsidRPr="00706AC0" w:rsidRDefault="00706AC0" w:rsidP="00706AC0">
      <w:pPr>
        <w:pStyle w:val="ListParagraph"/>
        <w:ind w:left="576"/>
        <w:jc w:val="center"/>
        <w:rPr>
          <w:b/>
          <w:lang w:val="en-GB" w:eastAsia="zh-CN"/>
        </w:rPr>
      </w:pPr>
      <w:r w:rsidRPr="00706AC0">
        <w:rPr>
          <w:b/>
          <w:lang w:val="en-GB" w:eastAsia="zh-CN"/>
        </w:rPr>
        <w:t>Table 1</w:t>
      </w:r>
      <w:r>
        <w:rPr>
          <w:b/>
          <w:lang w:val="en-GB" w:eastAsia="zh-CN"/>
        </w:rPr>
        <w:t>: Single-layer ACMA in TDL-C Channel</w:t>
      </w:r>
    </w:p>
    <w:tbl>
      <w:tblPr>
        <w:tblW w:w="9260" w:type="dxa"/>
        <w:tblInd w:w="-100" w:type="dxa"/>
        <w:tbl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single" w:sz="24" w:space="0" w:color="FFFFFF"/>
          <w:insideV w:val="single" w:sz="8" w:space="0" w:color="FFFFFF"/>
        </w:tblBorders>
        <w:tblCellMar>
          <w:top w:w="15" w:type="dxa"/>
          <w:left w:w="98" w:type="dxa"/>
        </w:tblCellMar>
        <w:tblLook w:val="04A0" w:firstRow="1" w:lastRow="0" w:firstColumn="1" w:lastColumn="0" w:noHBand="0" w:noVBand="1"/>
      </w:tblPr>
      <w:tblGrid>
        <w:gridCol w:w="3014"/>
        <w:gridCol w:w="1245"/>
        <w:gridCol w:w="1349"/>
        <w:gridCol w:w="1246"/>
        <w:gridCol w:w="1160"/>
        <w:gridCol w:w="1246"/>
      </w:tblGrid>
      <w:tr w:rsidR="00853960" w:rsidTr="001C1123">
        <w:trPr>
          <w:trHeight w:val="447"/>
        </w:trPr>
        <w:tc>
          <w:tcPr>
            <w:tcW w:w="301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TBS (bytes)</w:t>
            </w:r>
          </w:p>
        </w:tc>
        <w:tc>
          <w:tcPr>
            <w:tcW w:w="124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10</w:t>
            </w:r>
          </w:p>
        </w:tc>
        <w:tc>
          <w:tcPr>
            <w:tcW w:w="134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20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40</w:t>
            </w:r>
          </w:p>
        </w:tc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60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75</w:t>
            </w:r>
          </w:p>
        </w:tc>
      </w:tr>
      <w:tr w:rsidR="00853960" w:rsidTr="001C1123">
        <w:trPr>
          <w:trHeight w:val="622"/>
        </w:trPr>
        <w:tc>
          <w:tcPr>
            <w:tcW w:w="301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706AC0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</w:t>
            </w:r>
            <w:r w:rsidR="00706AC0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</w:t>
            </w: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Synch</w:t>
            </w:r>
            <w:r w:rsidR="00706AC0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. </w:t>
            </w:r>
          </w:p>
        </w:tc>
        <w:tc>
          <w:tcPr>
            <w:tcW w:w="124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30</w:t>
            </w:r>
          </w:p>
        </w:tc>
        <w:tc>
          <w:tcPr>
            <w:tcW w:w="134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15</w:t>
            </w:r>
          </w:p>
        </w:tc>
        <w:tc>
          <w:tcPr>
            <w:tcW w:w="124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 7</w:t>
            </w:r>
          </w:p>
        </w:tc>
        <w:tc>
          <w:tcPr>
            <w:tcW w:w="11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 4</w:t>
            </w:r>
          </w:p>
        </w:tc>
        <w:tc>
          <w:tcPr>
            <w:tcW w:w="124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eastAsia="Calibri"/>
                <w:color w:val="000000" w:themeColor="dark1"/>
                <w:kern w:val="2"/>
                <w:sz w:val="20"/>
              </w:rPr>
              <w:t>3</w:t>
            </w:r>
          </w:p>
        </w:tc>
      </w:tr>
      <w:tr w:rsidR="00853960" w:rsidTr="001C1123">
        <w:trPr>
          <w:trHeight w:val="572"/>
        </w:trPr>
        <w:tc>
          <w:tcPr>
            <w:tcW w:w="3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706AC0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 Fully Asynch</w:t>
            </w:r>
            <w:r w:rsidR="00706AC0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.</w:t>
            </w:r>
          </w:p>
        </w:tc>
        <w:tc>
          <w:tcPr>
            <w:tcW w:w="12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60</w:t>
            </w:r>
          </w:p>
        </w:tc>
        <w:tc>
          <w:tcPr>
            <w:tcW w:w="13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30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14</w:t>
            </w:r>
          </w:p>
        </w:tc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 8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eastAsiaTheme="minorEastAsia"/>
                <w:color w:val="000000" w:themeColor="dark1"/>
                <w:kern w:val="2"/>
                <w:sz w:val="20"/>
              </w:rPr>
              <w:t>6</w:t>
            </w:r>
          </w:p>
        </w:tc>
      </w:tr>
      <w:tr w:rsidR="00853960" w:rsidTr="001C1123">
        <w:trPr>
          <w:trHeight w:val="572"/>
        </w:trPr>
        <w:tc>
          <w:tcPr>
            <w:tcW w:w="30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853960" w:rsidRPr="001C1123" w:rsidRDefault="00853960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Capacity </w:t>
            </w:r>
            <w:r w:rsidR="00706AC0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Partially </w:t>
            </w: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Async</w:t>
            </w:r>
            <w:r w:rsidR="00706AC0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h.</w:t>
            </w: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</w:t>
            </w:r>
          </w:p>
          <w:p w:rsidR="00853960" w:rsidRPr="001C1123" w:rsidRDefault="00853960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n = 5 subfames</w:t>
            </w:r>
          </w:p>
        </w:tc>
        <w:tc>
          <w:tcPr>
            <w:tcW w:w="12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48</w:t>
            </w:r>
          </w:p>
        </w:tc>
        <w:tc>
          <w:tcPr>
            <w:tcW w:w="13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24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11</w:t>
            </w:r>
          </w:p>
        </w:tc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ascii="Arial" w:hAnsi="Arial" w:cs="Arial"/>
                <w:color w:val="000000" w:themeColor="dark1"/>
                <w:kern w:val="2"/>
                <w:sz w:val="20"/>
              </w:rPr>
              <w:t>6</w:t>
            </w:r>
          </w:p>
        </w:tc>
        <w:tc>
          <w:tcPr>
            <w:tcW w:w="124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853960" w:rsidRPr="001C1123" w:rsidRDefault="00853960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1C1123">
              <w:rPr>
                <w:rFonts w:eastAsiaTheme="minorEastAsia"/>
                <w:color w:val="000000" w:themeColor="dark1"/>
                <w:kern w:val="2"/>
                <w:sz w:val="20"/>
              </w:rPr>
              <w:t>4</w:t>
            </w:r>
          </w:p>
        </w:tc>
      </w:tr>
    </w:tbl>
    <w:p w:rsidR="00853960" w:rsidRDefault="00853960" w:rsidP="00D70CA4">
      <w:pPr>
        <w:pStyle w:val="ListParagraph"/>
        <w:ind w:left="576"/>
        <w:rPr>
          <w:lang w:val="en-GB" w:eastAsia="zh-CN"/>
        </w:rPr>
      </w:pPr>
    </w:p>
    <w:p w:rsidR="000E6DC8" w:rsidRDefault="001E520D" w:rsidP="001E520D">
      <w:pPr>
        <w:pStyle w:val="ListParagraph"/>
        <w:tabs>
          <w:tab w:val="left" w:pos="4387"/>
        </w:tabs>
        <w:ind w:left="576"/>
        <w:rPr>
          <w:lang w:val="en-GB" w:eastAsia="zh-CN"/>
        </w:rPr>
      </w:pPr>
      <w:r>
        <w:rPr>
          <w:lang w:val="en-GB" w:eastAsia="zh-CN"/>
        </w:rPr>
        <w:tab/>
      </w:r>
    </w:p>
    <w:p w:rsidR="001C1123" w:rsidRPr="003B25CE" w:rsidRDefault="003B25CE" w:rsidP="003B25CE">
      <w:pPr>
        <w:pStyle w:val="ListParagraph"/>
        <w:tabs>
          <w:tab w:val="left" w:pos="4387"/>
        </w:tabs>
        <w:ind w:left="576"/>
        <w:jc w:val="center"/>
        <w:rPr>
          <w:b/>
          <w:lang w:val="en-GB" w:eastAsia="zh-CN"/>
        </w:rPr>
      </w:pPr>
      <w:r w:rsidRPr="003B25CE">
        <w:rPr>
          <w:b/>
          <w:lang w:val="en-GB" w:eastAsia="zh-CN"/>
        </w:rPr>
        <w:t>Table 2: Two-layer ACMA in TDL-C Channel</w:t>
      </w:r>
    </w:p>
    <w:tbl>
      <w:tblPr>
        <w:tblW w:w="9260" w:type="dxa"/>
        <w:tbl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single" w:sz="24" w:space="0" w:color="FFFFFF"/>
          <w:insideV w:val="single" w:sz="8" w:space="0" w:color="FFFFFF"/>
        </w:tblBorders>
        <w:tblCellMar>
          <w:top w:w="15" w:type="dxa"/>
          <w:left w:w="98" w:type="dxa"/>
        </w:tblCellMar>
        <w:tblLook w:val="04A0" w:firstRow="1" w:lastRow="0" w:firstColumn="1" w:lastColumn="0" w:noHBand="0" w:noVBand="1"/>
      </w:tblPr>
      <w:tblGrid>
        <w:gridCol w:w="3050"/>
        <w:gridCol w:w="1980"/>
        <w:gridCol w:w="2160"/>
        <w:gridCol w:w="2070"/>
      </w:tblGrid>
      <w:tr w:rsidR="003B25CE" w:rsidTr="00104EF1">
        <w:trPr>
          <w:trHeight w:val="44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TBS (bytes)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40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60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75</w:t>
            </w:r>
          </w:p>
        </w:tc>
      </w:tr>
      <w:tr w:rsidR="003B25CE" w:rsidTr="00104EF1">
        <w:trPr>
          <w:trHeight w:val="622"/>
        </w:trPr>
        <w:tc>
          <w:tcPr>
            <w:tcW w:w="305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3B25CE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S</w:t>
            </w: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ynch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.</w:t>
            </w:r>
          </w:p>
        </w:tc>
        <w:tc>
          <w:tcPr>
            <w:tcW w:w="19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color w:val="000000" w:themeColor="dark1"/>
                <w:kern w:val="2"/>
                <w:sz w:val="20"/>
              </w:rPr>
              <w:t> </w:t>
            </w:r>
            <w:r w:rsidR="00762C8E">
              <w:rPr>
                <w:rFonts w:ascii="Arial" w:hAnsi="Arial" w:cs="Arial"/>
                <w:color w:val="000000" w:themeColor="dark1"/>
                <w:kern w:val="2"/>
                <w:sz w:val="20"/>
              </w:rPr>
              <w:t>10</w:t>
            </w:r>
          </w:p>
        </w:tc>
        <w:tc>
          <w:tcPr>
            <w:tcW w:w="21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color w:val="000000" w:themeColor="dark1"/>
                <w:kern w:val="2"/>
                <w:sz w:val="20"/>
              </w:rPr>
              <w:t>6 </w:t>
            </w:r>
          </w:p>
        </w:tc>
        <w:tc>
          <w:tcPr>
            <w:tcW w:w="20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sz w:val="20"/>
                <w:szCs w:val="36"/>
              </w:rPr>
              <w:t>4</w:t>
            </w:r>
          </w:p>
        </w:tc>
      </w:tr>
      <w:tr w:rsidR="003B25CE" w:rsidTr="00104EF1">
        <w:trPr>
          <w:trHeight w:val="572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C25D5" w:rsidP="003C25D5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 Fully Asynch.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color w:val="000000" w:themeColor="dark1"/>
                <w:kern w:val="2"/>
                <w:sz w:val="20"/>
              </w:rPr>
              <w:t>16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color w:val="000000" w:themeColor="dark1"/>
                <w:kern w:val="2"/>
                <w:sz w:val="20"/>
              </w:rPr>
              <w:t> 10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eastAsiaTheme="minorEastAsia"/>
                <w:color w:val="000000" w:themeColor="dark1"/>
                <w:kern w:val="2"/>
                <w:sz w:val="20"/>
              </w:rPr>
              <w:t>7</w:t>
            </w:r>
          </w:p>
        </w:tc>
      </w:tr>
      <w:tr w:rsidR="003B25CE" w:rsidTr="00104EF1">
        <w:trPr>
          <w:trHeight w:val="572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3B25CE" w:rsidRPr="003B25CE" w:rsidRDefault="003B25CE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Capacity </w:t>
            </w:r>
            <w:r w:rsidR="003C25D5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Partially </w:t>
            </w: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Async</w:t>
            </w:r>
            <w:r w:rsidR="003C25D5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h.</w:t>
            </w: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</w:t>
            </w:r>
          </w:p>
          <w:p w:rsidR="003B25CE" w:rsidRPr="003B25CE" w:rsidRDefault="003B25CE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3B25C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n = 5 subfames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8"/>
              </w:rPr>
            </w:pPr>
            <w:r w:rsidRPr="003B25CE">
              <w:rPr>
                <w:rFonts w:ascii="Arial" w:hAnsi="Arial" w:cs="Arial"/>
                <w:sz w:val="20"/>
                <w:szCs w:val="28"/>
              </w:rPr>
              <w:t>14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3B25CE">
              <w:rPr>
                <w:rFonts w:ascii="Arial" w:hAnsi="Arial" w:cs="Arial"/>
                <w:sz w:val="20"/>
                <w:szCs w:val="24"/>
              </w:rPr>
              <w:t>8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3B25CE" w:rsidRPr="003B25CE" w:rsidRDefault="003B25CE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3B25CE">
              <w:rPr>
                <w:rFonts w:ascii="Arial" w:hAnsi="Arial" w:cs="Arial"/>
                <w:sz w:val="20"/>
                <w:szCs w:val="24"/>
              </w:rPr>
              <w:t>6</w:t>
            </w:r>
          </w:p>
        </w:tc>
      </w:tr>
    </w:tbl>
    <w:p w:rsidR="001C1123" w:rsidRDefault="001C1123" w:rsidP="001E520D">
      <w:pPr>
        <w:pStyle w:val="ListParagraph"/>
        <w:tabs>
          <w:tab w:val="left" w:pos="4387"/>
        </w:tabs>
        <w:ind w:left="576"/>
        <w:rPr>
          <w:lang w:val="en-GB" w:eastAsia="zh-CN"/>
        </w:rPr>
      </w:pPr>
    </w:p>
    <w:p w:rsidR="00B9705A" w:rsidRDefault="001A1815" w:rsidP="001A1815">
      <w:pPr>
        <w:pStyle w:val="ListParagraph"/>
        <w:tabs>
          <w:tab w:val="left" w:pos="4387"/>
        </w:tabs>
        <w:ind w:left="576"/>
        <w:jc w:val="center"/>
        <w:rPr>
          <w:lang w:val="en-GB" w:eastAsia="zh-CN"/>
        </w:rPr>
      </w:pPr>
      <w:r w:rsidRPr="003B25CE">
        <w:rPr>
          <w:b/>
          <w:lang w:val="en-GB" w:eastAsia="zh-CN"/>
        </w:rPr>
        <w:t xml:space="preserve">Table </w:t>
      </w:r>
      <w:r>
        <w:rPr>
          <w:b/>
          <w:lang w:val="en-GB" w:eastAsia="zh-CN"/>
        </w:rPr>
        <w:t>3</w:t>
      </w:r>
      <w:r w:rsidRPr="003B25CE">
        <w:rPr>
          <w:b/>
          <w:lang w:val="en-GB" w:eastAsia="zh-CN"/>
        </w:rPr>
        <w:t>: T</w:t>
      </w:r>
      <w:r w:rsidR="0026345B">
        <w:rPr>
          <w:b/>
          <w:lang w:val="en-GB" w:eastAsia="zh-CN"/>
        </w:rPr>
        <w:t>hree</w:t>
      </w:r>
      <w:r w:rsidRPr="003B25CE">
        <w:rPr>
          <w:b/>
          <w:lang w:val="en-GB" w:eastAsia="zh-CN"/>
        </w:rPr>
        <w:t>-layer ACMA in TDL-C Channel</w:t>
      </w:r>
    </w:p>
    <w:tbl>
      <w:tblPr>
        <w:tblW w:w="9260" w:type="dxa"/>
        <w:tbl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single" w:sz="24" w:space="0" w:color="FFFFFF"/>
          <w:insideV w:val="single" w:sz="8" w:space="0" w:color="FFFFFF"/>
        </w:tblBorders>
        <w:tblCellMar>
          <w:top w:w="15" w:type="dxa"/>
          <w:left w:w="98" w:type="dxa"/>
        </w:tblCellMar>
        <w:tblLook w:val="04A0" w:firstRow="1" w:lastRow="0" w:firstColumn="1" w:lastColumn="0" w:noHBand="0" w:noVBand="1"/>
      </w:tblPr>
      <w:tblGrid>
        <w:gridCol w:w="3050"/>
        <w:gridCol w:w="1980"/>
        <w:gridCol w:w="2160"/>
        <w:gridCol w:w="2070"/>
      </w:tblGrid>
      <w:tr w:rsidR="00F21461" w:rsidTr="00104EF1">
        <w:trPr>
          <w:trHeight w:val="44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TBS (bytes)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40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60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75</w:t>
            </w:r>
          </w:p>
        </w:tc>
      </w:tr>
      <w:tr w:rsidR="00F21461" w:rsidTr="00104EF1">
        <w:trPr>
          <w:trHeight w:val="622"/>
        </w:trPr>
        <w:tc>
          <w:tcPr>
            <w:tcW w:w="305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F21461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</w:t>
            </w: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Synch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.</w:t>
            </w:r>
          </w:p>
        </w:tc>
        <w:tc>
          <w:tcPr>
            <w:tcW w:w="19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66123A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"/>
                <w:sz w:val="20"/>
              </w:rPr>
              <w:t>12</w:t>
            </w:r>
            <w:r w:rsidR="00F21461" w:rsidRPr="00F21461">
              <w:rPr>
                <w:rFonts w:ascii="Arial" w:hAnsi="Arial" w:cs="Arial"/>
                <w:color w:val="000000" w:themeColor="dark1"/>
                <w:kern w:val="2"/>
                <w:sz w:val="20"/>
              </w:rPr>
              <w:t> </w:t>
            </w:r>
          </w:p>
        </w:tc>
        <w:tc>
          <w:tcPr>
            <w:tcW w:w="21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color w:val="000000" w:themeColor="dark1"/>
                <w:kern w:val="2"/>
                <w:sz w:val="20"/>
              </w:rPr>
              <w:t> 7</w:t>
            </w:r>
          </w:p>
        </w:tc>
        <w:tc>
          <w:tcPr>
            <w:tcW w:w="20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eastAsia="Calibri"/>
                <w:color w:val="000000" w:themeColor="dark1"/>
                <w:kern w:val="2"/>
                <w:sz w:val="20"/>
              </w:rPr>
              <w:t>5</w:t>
            </w:r>
          </w:p>
        </w:tc>
      </w:tr>
      <w:tr w:rsidR="00F21461" w:rsidTr="00104EF1">
        <w:trPr>
          <w:trHeight w:val="572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F21461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 Fully Asynch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.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color w:val="000000" w:themeColor="dark1"/>
                <w:kern w:val="2"/>
                <w:sz w:val="20"/>
              </w:rPr>
              <w:t>18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F21461" w:rsidRPr="00F21461" w:rsidRDefault="00C57812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"/>
                <w:sz w:val="20"/>
              </w:rPr>
              <w:t> 12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eastAsiaTheme="minorEastAsia"/>
                <w:color w:val="000000" w:themeColor="dark1"/>
                <w:kern w:val="2"/>
                <w:sz w:val="20"/>
              </w:rPr>
              <w:t>9</w:t>
            </w:r>
          </w:p>
        </w:tc>
      </w:tr>
      <w:tr w:rsidR="00F21461" w:rsidTr="00104EF1">
        <w:trPr>
          <w:trHeight w:val="572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</w:tcPr>
          <w:p w:rsidR="00F21461" w:rsidRPr="00F21461" w:rsidRDefault="00F21461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Partially</w:t>
            </w: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Async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h</w:t>
            </w:r>
            <w:r w:rsidR="006208DE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.</w:t>
            </w: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 xml:space="preserve"> </w:t>
            </w:r>
          </w:p>
          <w:p w:rsidR="00F21461" w:rsidRPr="00F21461" w:rsidRDefault="00F21461" w:rsidP="00051D57">
            <w:pPr>
              <w:spacing w:line="254" w:lineRule="auto"/>
              <w:rPr>
                <w:rFonts w:ascii="Arial" w:hAnsi="Arial" w:cs="Arial"/>
                <w:sz w:val="20"/>
                <w:szCs w:val="36"/>
              </w:rPr>
            </w:pPr>
            <w:r w:rsidRPr="00F21461">
              <w:rPr>
                <w:rFonts w:ascii="Arial" w:hAnsi="Arial" w:cs="Arial"/>
                <w:b/>
                <w:bCs/>
                <w:color w:val="FFFFFF" w:themeColor="light1"/>
                <w:kern w:val="2"/>
                <w:sz w:val="20"/>
              </w:rPr>
              <w:t>n = 5 subfames</w:t>
            </w:r>
          </w:p>
        </w:tc>
        <w:tc>
          <w:tcPr>
            <w:tcW w:w="19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F21461">
              <w:rPr>
                <w:rFonts w:ascii="Arial" w:hAnsi="Arial" w:cs="Arial"/>
                <w:sz w:val="20"/>
                <w:szCs w:val="24"/>
              </w:rPr>
              <w:t>16</w:t>
            </w:r>
          </w:p>
        </w:tc>
        <w:tc>
          <w:tcPr>
            <w:tcW w:w="2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F21461">
              <w:rPr>
                <w:rFonts w:ascii="Arial" w:hAnsi="Arial" w:cs="Arial"/>
                <w:sz w:val="20"/>
                <w:szCs w:val="24"/>
              </w:rPr>
              <w:t>11</w:t>
            </w:r>
          </w:p>
        </w:tc>
        <w:tc>
          <w:tcPr>
            <w:tcW w:w="20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F21461" w:rsidRPr="00F21461" w:rsidRDefault="00F21461" w:rsidP="00051D57">
            <w:pPr>
              <w:spacing w:line="254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F21461">
              <w:rPr>
                <w:rFonts w:ascii="Arial" w:hAnsi="Arial" w:cs="Arial"/>
                <w:sz w:val="20"/>
                <w:szCs w:val="24"/>
              </w:rPr>
              <w:t>8</w:t>
            </w:r>
          </w:p>
        </w:tc>
      </w:tr>
    </w:tbl>
    <w:p w:rsidR="00B9705A" w:rsidRDefault="00B9705A" w:rsidP="001E520D">
      <w:pPr>
        <w:pStyle w:val="ListParagraph"/>
        <w:tabs>
          <w:tab w:val="left" w:pos="4387"/>
        </w:tabs>
        <w:ind w:left="576"/>
        <w:rPr>
          <w:lang w:val="en-GB" w:eastAsia="zh-CN"/>
        </w:rPr>
      </w:pPr>
    </w:p>
    <w:p w:rsidR="00B9705A" w:rsidRDefault="00B9705A" w:rsidP="001E520D">
      <w:pPr>
        <w:pStyle w:val="ListParagraph"/>
        <w:tabs>
          <w:tab w:val="left" w:pos="4387"/>
        </w:tabs>
        <w:ind w:left="576"/>
        <w:rPr>
          <w:lang w:val="en-GB" w:eastAsia="zh-CN"/>
        </w:rPr>
      </w:pPr>
    </w:p>
    <w:p w:rsidR="005A4979" w:rsidRDefault="005A4979" w:rsidP="005A4979">
      <w:pPr>
        <w:rPr>
          <w:b/>
          <w:i/>
          <w:u w:val="single"/>
        </w:rPr>
      </w:pPr>
      <w:r>
        <w:rPr>
          <w:b/>
          <w:i/>
          <w:u w:val="single"/>
        </w:rPr>
        <w:t>Observation 1</w:t>
      </w:r>
      <w:r>
        <w:rPr>
          <w:i/>
          <w:u w:val="single"/>
        </w:rPr>
        <w:t xml:space="preserve">. </w:t>
      </w:r>
      <w:r>
        <w:rPr>
          <w:b/>
          <w:i/>
          <w:u w:val="single"/>
        </w:rPr>
        <w:t>Significant capacity gain of ACMA over synchronous NOMA can be preserved with partially asynchronous transmission over several contiguous subframes.</w:t>
      </w:r>
    </w:p>
    <w:p w:rsidR="00073198" w:rsidRPr="00BC6CC7" w:rsidRDefault="005A4979" w:rsidP="005A4979">
      <w:pPr>
        <w:rPr>
          <w:b/>
          <w:i/>
          <w:sz w:val="20"/>
          <w:u w:val="single"/>
        </w:rPr>
      </w:pPr>
      <w:r w:rsidRPr="00BC6CC7">
        <w:rPr>
          <w:b/>
          <w:i/>
          <w:u w:val="single"/>
          <w:lang w:val="en-GB" w:eastAsia="zh-CN"/>
        </w:rPr>
        <w:t xml:space="preserve">Observation 2: Multi-layer transmission can be applied to increase capacity gain of ACMA for larger values of TBS.  </w:t>
      </w:r>
    </w:p>
    <w:p w:rsidR="00EA44E3" w:rsidRPr="00887BE3" w:rsidRDefault="00EA44E3" w:rsidP="00EA44E3">
      <w:pPr>
        <w:rPr>
          <w:b/>
          <w:lang w:val="en-GB" w:eastAsia="zh-CN"/>
        </w:rPr>
      </w:pPr>
    </w:p>
    <w:p w:rsidR="007E7F18" w:rsidRDefault="00D26ABB" w:rsidP="007E7F18">
      <w:pPr>
        <w:pStyle w:val="Heading1"/>
      </w:pPr>
      <w:r>
        <w:t>Conclusion</w:t>
      </w:r>
      <w:r w:rsidR="008D6649">
        <w:t>s</w:t>
      </w:r>
    </w:p>
    <w:p w:rsidR="009B3273" w:rsidRDefault="004D07A4" w:rsidP="009B3273">
      <w:pPr>
        <w:rPr>
          <w:lang w:val="en-GB" w:eastAsia="zh-CN"/>
        </w:rPr>
      </w:pPr>
      <w:r>
        <w:rPr>
          <w:lang w:val="en-GB" w:eastAsia="zh-CN"/>
        </w:rPr>
        <w:t>This contribution presents LLS results for</w:t>
      </w:r>
      <w:r w:rsidR="009B3273" w:rsidRPr="009B3273">
        <w:rPr>
          <w:lang w:val="en-GB" w:eastAsia="zh-CN"/>
        </w:rPr>
        <w:t xml:space="preserve"> </w:t>
      </w:r>
      <w:r w:rsidR="00C84473">
        <w:rPr>
          <w:lang w:val="en-GB" w:eastAsia="zh-CN"/>
        </w:rPr>
        <w:t xml:space="preserve">multi-layer </w:t>
      </w:r>
      <w:r w:rsidR="009B3273" w:rsidRPr="009B3273">
        <w:rPr>
          <w:lang w:val="en-GB" w:eastAsia="zh-CN"/>
        </w:rPr>
        <w:t xml:space="preserve">asynchronous coded multiple access (ACMA) </w:t>
      </w:r>
      <w:r>
        <w:rPr>
          <w:lang w:val="en-GB" w:eastAsia="zh-CN"/>
        </w:rPr>
        <w:t xml:space="preserve">technique for uplink mMTC under </w:t>
      </w:r>
      <w:r w:rsidR="00C84473">
        <w:rPr>
          <w:lang w:val="en-GB" w:eastAsia="zh-CN"/>
        </w:rPr>
        <w:t xml:space="preserve">different </w:t>
      </w:r>
      <w:r>
        <w:rPr>
          <w:lang w:val="en-GB" w:eastAsia="zh-CN"/>
        </w:rPr>
        <w:t xml:space="preserve">TB lengths. </w:t>
      </w:r>
    </w:p>
    <w:p w:rsidR="00762D09" w:rsidRDefault="00762D09" w:rsidP="00762D09">
      <w:pPr>
        <w:rPr>
          <w:b/>
          <w:i/>
          <w:u w:val="single"/>
          <w:lang w:val="en-GB" w:eastAsia="zh-CN"/>
        </w:rPr>
      </w:pPr>
      <w:r>
        <w:rPr>
          <w:b/>
          <w:i/>
          <w:u w:val="single"/>
          <w:lang w:val="en-GB" w:eastAsia="zh-CN"/>
        </w:rPr>
        <w:t>Proposal 1. Partially asynchronous NOMA transmission to be considered when multiple contiguous subframes can be assigned for NOMA operation, including TDD operation.</w:t>
      </w:r>
    </w:p>
    <w:p w:rsidR="00762D09" w:rsidRDefault="00762D09" w:rsidP="00762D09">
      <w:pPr>
        <w:rPr>
          <w:b/>
          <w:i/>
          <w:u w:val="single"/>
          <w:lang w:val="en-GB" w:eastAsia="zh-CN"/>
        </w:rPr>
      </w:pPr>
      <w:r>
        <w:rPr>
          <w:b/>
          <w:i/>
          <w:u w:val="single"/>
          <w:lang w:val="en-GB" w:eastAsia="zh-CN"/>
        </w:rPr>
        <w:t>Proposal 2. Multi-layer NOMA transmission can be considered to increase the overall spectral efficiency as well as per user spectral efficiency.</w:t>
      </w:r>
    </w:p>
    <w:p w:rsidR="007C19F1" w:rsidRPr="007C19F1" w:rsidRDefault="007C19F1" w:rsidP="007C19F1">
      <w:pPr>
        <w:rPr>
          <w:lang w:val="en-GB" w:eastAsia="zh-CN"/>
        </w:rPr>
      </w:pPr>
    </w:p>
    <w:p w:rsidR="00E071D1" w:rsidRDefault="00E071D1" w:rsidP="00E071D1">
      <w:pPr>
        <w:pStyle w:val="Heading1"/>
      </w:pPr>
      <w:r>
        <w:t>References</w:t>
      </w:r>
    </w:p>
    <w:p w:rsidR="002D519F" w:rsidRPr="002D519F" w:rsidRDefault="00E071D1" w:rsidP="002D519F">
      <w:pPr>
        <w:pStyle w:val="CRCoverPage"/>
        <w:tabs>
          <w:tab w:val="right" w:pos="9639"/>
        </w:tabs>
        <w:spacing w:after="0"/>
        <w:jc w:val="both"/>
        <w:rPr>
          <w:lang w:val="en-US"/>
        </w:rPr>
      </w:pPr>
      <w:r w:rsidRPr="007A51FB">
        <w:rPr>
          <w:rFonts w:cs="Arial"/>
          <w:lang w:eastAsia="zh-CN"/>
        </w:rPr>
        <w:t xml:space="preserve">[1] </w:t>
      </w:r>
      <w:r w:rsidR="002D519F" w:rsidRPr="00C47527">
        <w:rPr>
          <w:rFonts w:eastAsia="SimSun" w:cs="Arial"/>
          <w:lang w:val="de-DE" w:eastAsia="zh-CN"/>
        </w:rPr>
        <w:t>R1-180820</w:t>
      </w:r>
      <w:r w:rsidR="002D519F">
        <w:rPr>
          <w:rFonts w:eastAsia="SimSun" w:cs="Arial"/>
          <w:lang w:val="de-DE" w:eastAsia="zh-CN"/>
        </w:rPr>
        <w:t>4, “</w:t>
      </w:r>
      <w:r w:rsidR="002D519F">
        <w:rPr>
          <w:lang w:val="en-US"/>
        </w:rPr>
        <w:t xml:space="preserve">NR-NOMA: </w:t>
      </w:r>
      <w:r w:rsidR="002D519F" w:rsidRPr="002D519F">
        <w:rPr>
          <w:lang w:val="en-US"/>
        </w:rPr>
        <w:t>Link Level Simulation Results for ACMA with Synchronous and</w:t>
      </w:r>
    </w:p>
    <w:p w:rsidR="002D519F" w:rsidRDefault="002D519F" w:rsidP="002D519F">
      <w:pPr>
        <w:pStyle w:val="CRCoverPage"/>
        <w:tabs>
          <w:tab w:val="right" w:pos="9639"/>
        </w:tabs>
        <w:spacing w:after="0"/>
        <w:jc w:val="both"/>
        <w:rPr>
          <w:rFonts w:cs="Arial"/>
        </w:rPr>
      </w:pPr>
      <w:r w:rsidRPr="002D519F">
        <w:rPr>
          <w:lang w:val="en-US"/>
        </w:rPr>
        <w:tab/>
        <w:t xml:space="preserve"> Asynchronous Transmission</w:t>
      </w:r>
      <w:r>
        <w:rPr>
          <w:lang w:val="en-US"/>
        </w:rPr>
        <w:t xml:space="preserve">”, </w:t>
      </w:r>
      <w:r w:rsidRPr="00AE4AB3">
        <w:rPr>
          <w:rFonts w:cs="Arial"/>
        </w:rPr>
        <w:t>3GPP TSG RAN Working Group 1, Meeting #9</w:t>
      </w:r>
      <w:r>
        <w:rPr>
          <w:rFonts w:cs="Arial"/>
        </w:rPr>
        <w:t>4</w:t>
      </w:r>
      <w:r w:rsidRPr="00AE4AB3">
        <w:rPr>
          <w:rFonts w:cs="Arial"/>
        </w:rPr>
        <w:t xml:space="preserve">, </w:t>
      </w:r>
      <w:r w:rsidRPr="00C47527">
        <w:rPr>
          <w:rFonts w:cs="Arial"/>
        </w:rPr>
        <w:t>Gothenburg, Sweden, 20th – 24th August 2018.</w:t>
      </w:r>
    </w:p>
    <w:p w:rsidR="002D519F" w:rsidRDefault="002D519F" w:rsidP="002D519F">
      <w:pPr>
        <w:pStyle w:val="CRCoverPage"/>
        <w:tabs>
          <w:tab w:val="right" w:pos="9639"/>
        </w:tabs>
        <w:spacing w:after="0"/>
        <w:jc w:val="both"/>
        <w:rPr>
          <w:rFonts w:eastAsia="SimSun" w:cs="Arial"/>
          <w:lang w:val="de-DE" w:eastAsia="zh-CN"/>
        </w:rPr>
      </w:pPr>
    </w:p>
    <w:p w:rsidR="00C91C34" w:rsidRDefault="002D519F" w:rsidP="007A51FB">
      <w:pPr>
        <w:pStyle w:val="CRCoverPage"/>
        <w:tabs>
          <w:tab w:val="right" w:pos="9639"/>
        </w:tabs>
        <w:spacing w:after="0"/>
        <w:jc w:val="both"/>
        <w:rPr>
          <w:rFonts w:eastAsia="SimSun" w:cs="Arial"/>
          <w:lang w:val="de-DE" w:eastAsia="zh-CN"/>
        </w:rPr>
      </w:pPr>
      <w:r>
        <w:rPr>
          <w:rFonts w:eastAsia="SimSun" w:cs="Arial"/>
          <w:lang w:val="de-DE" w:eastAsia="zh-CN"/>
        </w:rPr>
        <w:t xml:space="preserve"> </w:t>
      </w:r>
      <w:r w:rsidR="00C91C34">
        <w:rPr>
          <w:rFonts w:eastAsia="SimSun" w:cs="Arial"/>
          <w:lang w:val="de-DE" w:eastAsia="zh-CN"/>
        </w:rPr>
        <w:t>[</w:t>
      </w:r>
      <w:r>
        <w:rPr>
          <w:rFonts w:eastAsia="SimSun" w:cs="Arial"/>
          <w:lang w:val="de-DE" w:eastAsia="zh-CN"/>
        </w:rPr>
        <w:t>2</w:t>
      </w:r>
      <w:r w:rsidR="00C91C34">
        <w:rPr>
          <w:rFonts w:eastAsia="SimSun" w:cs="Arial"/>
          <w:lang w:val="de-DE" w:eastAsia="zh-CN"/>
        </w:rPr>
        <w:t xml:space="preserve">] </w:t>
      </w:r>
      <w:r w:rsidR="00C47527" w:rsidRPr="00C47527">
        <w:rPr>
          <w:rFonts w:eastAsia="SimSun" w:cs="Arial"/>
          <w:lang w:val="de-DE" w:eastAsia="zh-CN"/>
        </w:rPr>
        <w:t>R1-1808205</w:t>
      </w:r>
      <w:r w:rsidR="00C47527">
        <w:rPr>
          <w:rFonts w:eastAsia="SimSun" w:cs="Arial"/>
          <w:lang w:val="de-DE" w:eastAsia="zh-CN"/>
        </w:rPr>
        <w:t>,“</w:t>
      </w:r>
      <w:r w:rsidR="00C47527">
        <w:rPr>
          <w:lang w:val="en-US"/>
        </w:rPr>
        <w:t xml:space="preserve">NR-NOMA: Partially Asynchronous and Multi-Layer Transmission of ACMA”, </w:t>
      </w:r>
      <w:r w:rsidR="00C47527" w:rsidRPr="00AE4AB3">
        <w:rPr>
          <w:rFonts w:cs="Arial"/>
        </w:rPr>
        <w:t>3GPP TSG RAN Working Group 1, Meeting #9</w:t>
      </w:r>
      <w:r w:rsidR="00C47527">
        <w:rPr>
          <w:rFonts w:cs="Arial"/>
        </w:rPr>
        <w:t>4</w:t>
      </w:r>
      <w:r w:rsidR="00C47527" w:rsidRPr="00AE4AB3">
        <w:rPr>
          <w:rFonts w:cs="Arial"/>
        </w:rPr>
        <w:t xml:space="preserve">, </w:t>
      </w:r>
      <w:r w:rsidR="00C47527" w:rsidRPr="00C47527">
        <w:rPr>
          <w:rFonts w:cs="Arial"/>
        </w:rPr>
        <w:t>Gothenburg, Sweden, 20th – 24th August 2018.</w:t>
      </w:r>
    </w:p>
    <w:p w:rsidR="00C91C34" w:rsidRPr="00991897" w:rsidRDefault="00C91C34" w:rsidP="007A51FB">
      <w:pPr>
        <w:pStyle w:val="CRCoverPage"/>
        <w:tabs>
          <w:tab w:val="right" w:pos="9639"/>
        </w:tabs>
        <w:spacing w:after="0"/>
        <w:jc w:val="both"/>
        <w:rPr>
          <w:rFonts w:cs="Arial"/>
          <w:b/>
          <w:szCs w:val="24"/>
          <w:lang w:val="de-DE"/>
        </w:rPr>
      </w:pPr>
    </w:p>
    <w:p w:rsidR="00AE4AB3" w:rsidRPr="007A51FB" w:rsidRDefault="00AE4AB3" w:rsidP="00AE4AB3">
      <w:pPr>
        <w:pBdr>
          <w:bottom w:val="single" w:sz="12" w:space="1" w:color="00000A"/>
        </w:pBdr>
        <w:tabs>
          <w:tab w:val="left" w:pos="1985"/>
        </w:tabs>
        <w:spacing w:before="62" w:after="62"/>
        <w:ind w:left="1983" w:hanging="1983"/>
        <w:jc w:val="both"/>
        <w:rPr>
          <w:rFonts w:ascii="Arial" w:hAnsi="Arial"/>
          <w:sz w:val="20"/>
          <w:szCs w:val="20"/>
          <w:lang w:val="de-DE" w:eastAsia="ja-JP"/>
        </w:rPr>
      </w:pPr>
    </w:p>
    <w:p w:rsidR="007A51FB" w:rsidRPr="007A51FB" w:rsidRDefault="007A51FB" w:rsidP="00AE4AB3">
      <w:pPr>
        <w:pBdr>
          <w:bottom w:val="single" w:sz="12" w:space="1" w:color="00000A"/>
        </w:pBdr>
        <w:tabs>
          <w:tab w:val="left" w:pos="1985"/>
        </w:tabs>
        <w:spacing w:before="62" w:after="62"/>
        <w:ind w:left="1983" w:hanging="1983"/>
        <w:jc w:val="both"/>
        <w:rPr>
          <w:rFonts w:ascii="Arial" w:hAnsi="Arial" w:cs="Arial"/>
          <w:sz w:val="18"/>
        </w:rPr>
      </w:pPr>
    </w:p>
    <w:p w:rsidR="00E071D1" w:rsidRPr="00E071D1" w:rsidRDefault="00E071D1" w:rsidP="00E071D1">
      <w:pPr>
        <w:rPr>
          <w:lang w:val="en-GB" w:eastAsia="zh-CN"/>
        </w:rPr>
      </w:pPr>
    </w:p>
    <w:sectPr w:rsidR="00E071D1" w:rsidRPr="00E071D1" w:rsidSect="002E7049">
      <w:footerReference w:type="default" r:id="rId17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6C9C" w:rsidRDefault="00456C9C" w:rsidP="000519FA">
      <w:pPr>
        <w:spacing w:after="0" w:line="240" w:lineRule="auto"/>
      </w:pPr>
      <w:r>
        <w:separator/>
      </w:r>
    </w:p>
  </w:endnote>
  <w:endnote w:type="continuationSeparator" w:id="0">
    <w:p w:rsidR="00456C9C" w:rsidRDefault="00456C9C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316FE" w:rsidRDefault="006316F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04EF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316FE" w:rsidRDefault="006316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6C9C" w:rsidRDefault="00456C9C" w:rsidP="000519FA">
      <w:pPr>
        <w:spacing w:after="0" w:line="240" w:lineRule="auto"/>
      </w:pPr>
      <w:r>
        <w:separator/>
      </w:r>
    </w:p>
  </w:footnote>
  <w:footnote w:type="continuationSeparator" w:id="0">
    <w:p w:rsidR="00456C9C" w:rsidRDefault="00456C9C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AC20BEB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CBD56B9"/>
    <w:multiLevelType w:val="hybridMultilevel"/>
    <w:tmpl w:val="26947AB6"/>
    <w:lvl w:ilvl="0" w:tplc="1D9AF6A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" w15:restartNumberingAfterBreak="0">
    <w:nsid w:val="15B866A8"/>
    <w:multiLevelType w:val="hybridMultilevel"/>
    <w:tmpl w:val="35288936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" w15:restartNumberingAfterBreak="0">
    <w:nsid w:val="201E5C81"/>
    <w:multiLevelType w:val="hybridMultilevel"/>
    <w:tmpl w:val="0DDC1ED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20482F28"/>
    <w:multiLevelType w:val="hybridMultilevel"/>
    <w:tmpl w:val="03204C0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2AE14673"/>
    <w:multiLevelType w:val="hybridMultilevel"/>
    <w:tmpl w:val="C57A5C1A"/>
    <w:lvl w:ilvl="0" w:tplc="0409001B">
      <w:start w:val="1"/>
      <w:numFmt w:val="lowerRoman"/>
      <w:lvlText w:val="%1."/>
      <w:lvlJc w:val="right"/>
      <w:pPr>
        <w:ind w:left="1296" w:hanging="360"/>
      </w:pPr>
    </w:lvl>
    <w:lvl w:ilvl="1" w:tplc="04090019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6" w15:restartNumberingAfterBreak="0">
    <w:nsid w:val="2B3F56A4"/>
    <w:multiLevelType w:val="hybridMultilevel"/>
    <w:tmpl w:val="0DDC1ED2"/>
    <w:lvl w:ilvl="0" w:tplc="1D9AF6A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4C1C1A02"/>
    <w:multiLevelType w:val="hybridMultilevel"/>
    <w:tmpl w:val="03204C0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8" w15:restartNumberingAfterBreak="0">
    <w:nsid w:val="516D1C58"/>
    <w:multiLevelType w:val="hybridMultilevel"/>
    <w:tmpl w:val="B8E47AF8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 w15:restartNumberingAfterBreak="0">
    <w:nsid w:val="5A897336"/>
    <w:multiLevelType w:val="hybridMultilevel"/>
    <w:tmpl w:val="86469E88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0" w15:restartNumberingAfterBreak="0">
    <w:nsid w:val="7C6E5209"/>
    <w:multiLevelType w:val="hybridMultilevel"/>
    <w:tmpl w:val="6E9A7A4A"/>
    <w:lvl w:ilvl="0" w:tplc="1D9AF6A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2"/>
  </w:num>
  <w:num w:numId="5">
    <w:abstractNumId w:val="1"/>
  </w:num>
  <w:num w:numId="6">
    <w:abstractNumId w:val="10"/>
  </w:num>
  <w:num w:numId="7">
    <w:abstractNumId w:val="9"/>
  </w:num>
  <w:num w:numId="8">
    <w:abstractNumId w:val="8"/>
  </w:num>
  <w:num w:numId="9">
    <w:abstractNumId w:val="3"/>
  </w:num>
  <w:num w:numId="10">
    <w:abstractNumId w:val="7"/>
  </w:num>
  <w:num w:numId="11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5E5"/>
    <w:rsid w:val="000023B2"/>
    <w:rsid w:val="0000355A"/>
    <w:rsid w:val="000035F9"/>
    <w:rsid w:val="0000523F"/>
    <w:rsid w:val="00005CE6"/>
    <w:rsid w:val="00006960"/>
    <w:rsid w:val="00007A13"/>
    <w:rsid w:val="00010F94"/>
    <w:rsid w:val="000120C3"/>
    <w:rsid w:val="00017C51"/>
    <w:rsid w:val="00017D31"/>
    <w:rsid w:val="00020057"/>
    <w:rsid w:val="00020134"/>
    <w:rsid w:val="00020B0E"/>
    <w:rsid w:val="00020C1D"/>
    <w:rsid w:val="00021E7B"/>
    <w:rsid w:val="000222C1"/>
    <w:rsid w:val="00026EC5"/>
    <w:rsid w:val="00027C82"/>
    <w:rsid w:val="00027E68"/>
    <w:rsid w:val="00032967"/>
    <w:rsid w:val="000330CB"/>
    <w:rsid w:val="0003339E"/>
    <w:rsid w:val="00033CCE"/>
    <w:rsid w:val="000347E1"/>
    <w:rsid w:val="0003646F"/>
    <w:rsid w:val="0003674B"/>
    <w:rsid w:val="00036FE7"/>
    <w:rsid w:val="00037782"/>
    <w:rsid w:val="00041657"/>
    <w:rsid w:val="00042B81"/>
    <w:rsid w:val="00042C03"/>
    <w:rsid w:val="00047A18"/>
    <w:rsid w:val="00050BC2"/>
    <w:rsid w:val="000519FA"/>
    <w:rsid w:val="0005271D"/>
    <w:rsid w:val="00053E71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F1"/>
    <w:rsid w:val="000654AE"/>
    <w:rsid w:val="00065CFA"/>
    <w:rsid w:val="00067BC8"/>
    <w:rsid w:val="00071C06"/>
    <w:rsid w:val="00072A13"/>
    <w:rsid w:val="00073198"/>
    <w:rsid w:val="000746F1"/>
    <w:rsid w:val="00074772"/>
    <w:rsid w:val="00075BA9"/>
    <w:rsid w:val="00076942"/>
    <w:rsid w:val="00077AC5"/>
    <w:rsid w:val="00080069"/>
    <w:rsid w:val="00080507"/>
    <w:rsid w:val="00080A19"/>
    <w:rsid w:val="00081F88"/>
    <w:rsid w:val="00082A2F"/>
    <w:rsid w:val="000835A6"/>
    <w:rsid w:val="000835B5"/>
    <w:rsid w:val="000836E2"/>
    <w:rsid w:val="000838F4"/>
    <w:rsid w:val="000852A4"/>
    <w:rsid w:val="0009000A"/>
    <w:rsid w:val="0009006A"/>
    <w:rsid w:val="00094199"/>
    <w:rsid w:val="0009613E"/>
    <w:rsid w:val="000971F4"/>
    <w:rsid w:val="000973EC"/>
    <w:rsid w:val="00097647"/>
    <w:rsid w:val="000A08A3"/>
    <w:rsid w:val="000A24C7"/>
    <w:rsid w:val="000A2FE5"/>
    <w:rsid w:val="000A4533"/>
    <w:rsid w:val="000A4E66"/>
    <w:rsid w:val="000A5905"/>
    <w:rsid w:val="000A5A3E"/>
    <w:rsid w:val="000A5CBF"/>
    <w:rsid w:val="000A600B"/>
    <w:rsid w:val="000A7CC5"/>
    <w:rsid w:val="000B1D72"/>
    <w:rsid w:val="000B4ECA"/>
    <w:rsid w:val="000C1F38"/>
    <w:rsid w:val="000C2A54"/>
    <w:rsid w:val="000C2AB7"/>
    <w:rsid w:val="000C3792"/>
    <w:rsid w:val="000C4B42"/>
    <w:rsid w:val="000C63B7"/>
    <w:rsid w:val="000C6DBD"/>
    <w:rsid w:val="000C7447"/>
    <w:rsid w:val="000C790A"/>
    <w:rsid w:val="000D01FE"/>
    <w:rsid w:val="000D0D93"/>
    <w:rsid w:val="000D0E11"/>
    <w:rsid w:val="000D287C"/>
    <w:rsid w:val="000D3CBF"/>
    <w:rsid w:val="000D403A"/>
    <w:rsid w:val="000D7EE9"/>
    <w:rsid w:val="000D7F36"/>
    <w:rsid w:val="000E00F0"/>
    <w:rsid w:val="000E0D7C"/>
    <w:rsid w:val="000E20D5"/>
    <w:rsid w:val="000E3300"/>
    <w:rsid w:val="000E6009"/>
    <w:rsid w:val="000E6DC8"/>
    <w:rsid w:val="000E79B1"/>
    <w:rsid w:val="000E7C02"/>
    <w:rsid w:val="000E7F24"/>
    <w:rsid w:val="000F015B"/>
    <w:rsid w:val="000F05B2"/>
    <w:rsid w:val="000F0C87"/>
    <w:rsid w:val="000F2D8F"/>
    <w:rsid w:val="000F3843"/>
    <w:rsid w:val="000F453E"/>
    <w:rsid w:val="000F5575"/>
    <w:rsid w:val="000F5A66"/>
    <w:rsid w:val="000F64BD"/>
    <w:rsid w:val="001005D2"/>
    <w:rsid w:val="00103493"/>
    <w:rsid w:val="00103FE5"/>
    <w:rsid w:val="001043C5"/>
    <w:rsid w:val="0010469C"/>
    <w:rsid w:val="00104A24"/>
    <w:rsid w:val="00104EF1"/>
    <w:rsid w:val="00105C9E"/>
    <w:rsid w:val="0010616A"/>
    <w:rsid w:val="00110759"/>
    <w:rsid w:val="00111CFD"/>
    <w:rsid w:val="00116F84"/>
    <w:rsid w:val="001175C0"/>
    <w:rsid w:val="00120438"/>
    <w:rsid w:val="00122ADB"/>
    <w:rsid w:val="0012412C"/>
    <w:rsid w:val="00125CA0"/>
    <w:rsid w:val="001264C6"/>
    <w:rsid w:val="00126CF8"/>
    <w:rsid w:val="00126D93"/>
    <w:rsid w:val="0012710E"/>
    <w:rsid w:val="0013288C"/>
    <w:rsid w:val="00132E99"/>
    <w:rsid w:val="001330E2"/>
    <w:rsid w:val="001358F8"/>
    <w:rsid w:val="00135ECE"/>
    <w:rsid w:val="00140EAF"/>
    <w:rsid w:val="00141632"/>
    <w:rsid w:val="001418C6"/>
    <w:rsid w:val="00141E87"/>
    <w:rsid w:val="00142DA4"/>
    <w:rsid w:val="00142E62"/>
    <w:rsid w:val="00143992"/>
    <w:rsid w:val="00144667"/>
    <w:rsid w:val="00145235"/>
    <w:rsid w:val="00145627"/>
    <w:rsid w:val="00145B91"/>
    <w:rsid w:val="00145BF9"/>
    <w:rsid w:val="00147201"/>
    <w:rsid w:val="00147D27"/>
    <w:rsid w:val="00150048"/>
    <w:rsid w:val="00150804"/>
    <w:rsid w:val="00150FB2"/>
    <w:rsid w:val="001524B1"/>
    <w:rsid w:val="00152F03"/>
    <w:rsid w:val="00153E66"/>
    <w:rsid w:val="00154607"/>
    <w:rsid w:val="00155141"/>
    <w:rsid w:val="001553B6"/>
    <w:rsid w:val="001557C1"/>
    <w:rsid w:val="00155853"/>
    <w:rsid w:val="00157DB2"/>
    <w:rsid w:val="00160717"/>
    <w:rsid w:val="00160887"/>
    <w:rsid w:val="001619F2"/>
    <w:rsid w:val="001645C2"/>
    <w:rsid w:val="00166CA6"/>
    <w:rsid w:val="00166DEC"/>
    <w:rsid w:val="001670CC"/>
    <w:rsid w:val="001671E2"/>
    <w:rsid w:val="00170442"/>
    <w:rsid w:val="00170671"/>
    <w:rsid w:val="001712ED"/>
    <w:rsid w:val="00171DDF"/>
    <w:rsid w:val="00180C60"/>
    <w:rsid w:val="001812E3"/>
    <w:rsid w:val="00183472"/>
    <w:rsid w:val="001840DF"/>
    <w:rsid w:val="00184579"/>
    <w:rsid w:val="0018472F"/>
    <w:rsid w:val="00186A77"/>
    <w:rsid w:val="00187C6F"/>
    <w:rsid w:val="00192935"/>
    <w:rsid w:val="00192E2B"/>
    <w:rsid w:val="00193810"/>
    <w:rsid w:val="00193E3A"/>
    <w:rsid w:val="00197E0B"/>
    <w:rsid w:val="001A0F58"/>
    <w:rsid w:val="001A1815"/>
    <w:rsid w:val="001A4BC4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B6603"/>
    <w:rsid w:val="001C1123"/>
    <w:rsid w:val="001C4622"/>
    <w:rsid w:val="001C66D9"/>
    <w:rsid w:val="001C7CFA"/>
    <w:rsid w:val="001C7E39"/>
    <w:rsid w:val="001D0563"/>
    <w:rsid w:val="001D1BAC"/>
    <w:rsid w:val="001D3661"/>
    <w:rsid w:val="001D7850"/>
    <w:rsid w:val="001D7C16"/>
    <w:rsid w:val="001E0D4D"/>
    <w:rsid w:val="001E1EC4"/>
    <w:rsid w:val="001E2163"/>
    <w:rsid w:val="001E23D3"/>
    <w:rsid w:val="001E2F5B"/>
    <w:rsid w:val="001E46B5"/>
    <w:rsid w:val="001E4B0D"/>
    <w:rsid w:val="001E520D"/>
    <w:rsid w:val="001E5FE9"/>
    <w:rsid w:val="001E66B6"/>
    <w:rsid w:val="001E71BE"/>
    <w:rsid w:val="001F003B"/>
    <w:rsid w:val="001F0323"/>
    <w:rsid w:val="001F293D"/>
    <w:rsid w:val="001F46A7"/>
    <w:rsid w:val="0020061D"/>
    <w:rsid w:val="00202FFE"/>
    <w:rsid w:val="002033A0"/>
    <w:rsid w:val="00203875"/>
    <w:rsid w:val="00203CF4"/>
    <w:rsid w:val="00204243"/>
    <w:rsid w:val="00206E46"/>
    <w:rsid w:val="002071E5"/>
    <w:rsid w:val="00207228"/>
    <w:rsid w:val="00207993"/>
    <w:rsid w:val="00211821"/>
    <w:rsid w:val="00211D7A"/>
    <w:rsid w:val="00214F12"/>
    <w:rsid w:val="00214F4F"/>
    <w:rsid w:val="002152C6"/>
    <w:rsid w:val="0021618C"/>
    <w:rsid w:val="00216449"/>
    <w:rsid w:val="002176CB"/>
    <w:rsid w:val="002206B6"/>
    <w:rsid w:val="00222819"/>
    <w:rsid w:val="00222ECE"/>
    <w:rsid w:val="0022358B"/>
    <w:rsid w:val="00225856"/>
    <w:rsid w:val="00225E9D"/>
    <w:rsid w:val="0022777D"/>
    <w:rsid w:val="00230F4E"/>
    <w:rsid w:val="00231623"/>
    <w:rsid w:val="00231EB5"/>
    <w:rsid w:val="00232F1F"/>
    <w:rsid w:val="0023580A"/>
    <w:rsid w:val="00235B85"/>
    <w:rsid w:val="0023711F"/>
    <w:rsid w:val="00237136"/>
    <w:rsid w:val="00242F1B"/>
    <w:rsid w:val="0024311D"/>
    <w:rsid w:val="0024363B"/>
    <w:rsid w:val="00243E1C"/>
    <w:rsid w:val="002459A5"/>
    <w:rsid w:val="002462B0"/>
    <w:rsid w:val="00246B00"/>
    <w:rsid w:val="002508C3"/>
    <w:rsid w:val="002512FA"/>
    <w:rsid w:val="00251790"/>
    <w:rsid w:val="0025221B"/>
    <w:rsid w:val="00252734"/>
    <w:rsid w:val="00253223"/>
    <w:rsid w:val="00253DCC"/>
    <w:rsid w:val="00253FFC"/>
    <w:rsid w:val="00254B74"/>
    <w:rsid w:val="002554AD"/>
    <w:rsid w:val="002557DB"/>
    <w:rsid w:val="00255CEA"/>
    <w:rsid w:val="002566FD"/>
    <w:rsid w:val="002623FA"/>
    <w:rsid w:val="0026345B"/>
    <w:rsid w:val="00264714"/>
    <w:rsid w:val="00264C75"/>
    <w:rsid w:val="002653D0"/>
    <w:rsid w:val="002667AA"/>
    <w:rsid w:val="0027054D"/>
    <w:rsid w:val="00270751"/>
    <w:rsid w:val="0027077A"/>
    <w:rsid w:val="00275E0D"/>
    <w:rsid w:val="002763CB"/>
    <w:rsid w:val="00281A49"/>
    <w:rsid w:val="002827B1"/>
    <w:rsid w:val="00284E2F"/>
    <w:rsid w:val="00284F6E"/>
    <w:rsid w:val="00285BC3"/>
    <w:rsid w:val="00286A58"/>
    <w:rsid w:val="00287A14"/>
    <w:rsid w:val="00292F13"/>
    <w:rsid w:val="00293AF8"/>
    <w:rsid w:val="00294494"/>
    <w:rsid w:val="0029466A"/>
    <w:rsid w:val="0029545B"/>
    <w:rsid w:val="0029596C"/>
    <w:rsid w:val="0029675E"/>
    <w:rsid w:val="00296F61"/>
    <w:rsid w:val="002A059C"/>
    <w:rsid w:val="002A3E77"/>
    <w:rsid w:val="002A5068"/>
    <w:rsid w:val="002A5488"/>
    <w:rsid w:val="002A5509"/>
    <w:rsid w:val="002A689B"/>
    <w:rsid w:val="002B0B4B"/>
    <w:rsid w:val="002B25AA"/>
    <w:rsid w:val="002B29B2"/>
    <w:rsid w:val="002B3F41"/>
    <w:rsid w:val="002B4623"/>
    <w:rsid w:val="002B4A5B"/>
    <w:rsid w:val="002B5306"/>
    <w:rsid w:val="002C08CE"/>
    <w:rsid w:val="002C1862"/>
    <w:rsid w:val="002C3A22"/>
    <w:rsid w:val="002C49A4"/>
    <w:rsid w:val="002C4CBC"/>
    <w:rsid w:val="002C4D5E"/>
    <w:rsid w:val="002C6514"/>
    <w:rsid w:val="002D15A4"/>
    <w:rsid w:val="002D24D0"/>
    <w:rsid w:val="002D293F"/>
    <w:rsid w:val="002D3D84"/>
    <w:rsid w:val="002D4229"/>
    <w:rsid w:val="002D4B66"/>
    <w:rsid w:val="002D519F"/>
    <w:rsid w:val="002D5F40"/>
    <w:rsid w:val="002D6E8E"/>
    <w:rsid w:val="002D79FF"/>
    <w:rsid w:val="002E08D8"/>
    <w:rsid w:val="002E1513"/>
    <w:rsid w:val="002E26E5"/>
    <w:rsid w:val="002E591E"/>
    <w:rsid w:val="002E684A"/>
    <w:rsid w:val="002E6B56"/>
    <w:rsid w:val="002E7049"/>
    <w:rsid w:val="002E7FF3"/>
    <w:rsid w:val="002F2AD6"/>
    <w:rsid w:val="002F2BBC"/>
    <w:rsid w:val="002F56DC"/>
    <w:rsid w:val="002F64BF"/>
    <w:rsid w:val="002F6545"/>
    <w:rsid w:val="00300C6E"/>
    <w:rsid w:val="0030185F"/>
    <w:rsid w:val="00303A29"/>
    <w:rsid w:val="00303ED4"/>
    <w:rsid w:val="00306FED"/>
    <w:rsid w:val="003073BF"/>
    <w:rsid w:val="003076A2"/>
    <w:rsid w:val="00310A04"/>
    <w:rsid w:val="003116F0"/>
    <w:rsid w:val="0031260B"/>
    <w:rsid w:val="00313E04"/>
    <w:rsid w:val="00314AF9"/>
    <w:rsid w:val="00314F16"/>
    <w:rsid w:val="0031678A"/>
    <w:rsid w:val="00316E65"/>
    <w:rsid w:val="003217CC"/>
    <w:rsid w:val="00323088"/>
    <w:rsid w:val="00324AA7"/>
    <w:rsid w:val="00325F89"/>
    <w:rsid w:val="00325F8E"/>
    <w:rsid w:val="00326E11"/>
    <w:rsid w:val="00331232"/>
    <w:rsid w:val="00331BC6"/>
    <w:rsid w:val="003327A4"/>
    <w:rsid w:val="003367CA"/>
    <w:rsid w:val="00336803"/>
    <w:rsid w:val="00336F51"/>
    <w:rsid w:val="00340733"/>
    <w:rsid w:val="0034182C"/>
    <w:rsid w:val="00342727"/>
    <w:rsid w:val="003429AA"/>
    <w:rsid w:val="0034322E"/>
    <w:rsid w:val="00343E11"/>
    <w:rsid w:val="003450C7"/>
    <w:rsid w:val="00346842"/>
    <w:rsid w:val="00347A04"/>
    <w:rsid w:val="00347B29"/>
    <w:rsid w:val="00347D69"/>
    <w:rsid w:val="0035022C"/>
    <w:rsid w:val="003528F9"/>
    <w:rsid w:val="00352B73"/>
    <w:rsid w:val="00353680"/>
    <w:rsid w:val="0035455A"/>
    <w:rsid w:val="00356DBF"/>
    <w:rsid w:val="00360C68"/>
    <w:rsid w:val="00362B48"/>
    <w:rsid w:val="003636EE"/>
    <w:rsid w:val="00363FDF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25C"/>
    <w:rsid w:val="00374264"/>
    <w:rsid w:val="0037437D"/>
    <w:rsid w:val="00375407"/>
    <w:rsid w:val="0037598E"/>
    <w:rsid w:val="0037633E"/>
    <w:rsid w:val="00377F40"/>
    <w:rsid w:val="00380169"/>
    <w:rsid w:val="003810A3"/>
    <w:rsid w:val="00383FE2"/>
    <w:rsid w:val="0038419E"/>
    <w:rsid w:val="00384424"/>
    <w:rsid w:val="00384788"/>
    <w:rsid w:val="0039081F"/>
    <w:rsid w:val="00390D1B"/>
    <w:rsid w:val="0039106B"/>
    <w:rsid w:val="00391CDC"/>
    <w:rsid w:val="00392353"/>
    <w:rsid w:val="0039273B"/>
    <w:rsid w:val="003939D2"/>
    <w:rsid w:val="003958B8"/>
    <w:rsid w:val="00395995"/>
    <w:rsid w:val="00396DE0"/>
    <w:rsid w:val="0039793E"/>
    <w:rsid w:val="003A0A6D"/>
    <w:rsid w:val="003A29CC"/>
    <w:rsid w:val="003A32FD"/>
    <w:rsid w:val="003A3307"/>
    <w:rsid w:val="003A3F95"/>
    <w:rsid w:val="003A43AF"/>
    <w:rsid w:val="003A77AC"/>
    <w:rsid w:val="003B1C92"/>
    <w:rsid w:val="003B25CE"/>
    <w:rsid w:val="003B47A7"/>
    <w:rsid w:val="003B5995"/>
    <w:rsid w:val="003B69F3"/>
    <w:rsid w:val="003B7729"/>
    <w:rsid w:val="003C0B0D"/>
    <w:rsid w:val="003C112E"/>
    <w:rsid w:val="003C1ADE"/>
    <w:rsid w:val="003C20E0"/>
    <w:rsid w:val="003C25D5"/>
    <w:rsid w:val="003C2B09"/>
    <w:rsid w:val="003C3CCE"/>
    <w:rsid w:val="003C61F5"/>
    <w:rsid w:val="003C653F"/>
    <w:rsid w:val="003C74BC"/>
    <w:rsid w:val="003D07A9"/>
    <w:rsid w:val="003D2EA5"/>
    <w:rsid w:val="003D467F"/>
    <w:rsid w:val="003D4B42"/>
    <w:rsid w:val="003D59C4"/>
    <w:rsid w:val="003D5B1B"/>
    <w:rsid w:val="003D5E0A"/>
    <w:rsid w:val="003D6EAE"/>
    <w:rsid w:val="003D7128"/>
    <w:rsid w:val="003D7BB3"/>
    <w:rsid w:val="003D7F2C"/>
    <w:rsid w:val="003E369E"/>
    <w:rsid w:val="003E4054"/>
    <w:rsid w:val="003E7A77"/>
    <w:rsid w:val="003F10C7"/>
    <w:rsid w:val="003F1516"/>
    <w:rsid w:val="003F16A7"/>
    <w:rsid w:val="003F1D74"/>
    <w:rsid w:val="003F1F03"/>
    <w:rsid w:val="003F24F5"/>
    <w:rsid w:val="003F34DB"/>
    <w:rsid w:val="003F3B87"/>
    <w:rsid w:val="003F406E"/>
    <w:rsid w:val="003F44BB"/>
    <w:rsid w:val="003F6175"/>
    <w:rsid w:val="003F6482"/>
    <w:rsid w:val="003F67FF"/>
    <w:rsid w:val="00402832"/>
    <w:rsid w:val="00403236"/>
    <w:rsid w:val="004032E4"/>
    <w:rsid w:val="0040357F"/>
    <w:rsid w:val="0040643F"/>
    <w:rsid w:val="00406B61"/>
    <w:rsid w:val="00410186"/>
    <w:rsid w:val="00410615"/>
    <w:rsid w:val="0041109B"/>
    <w:rsid w:val="0041147C"/>
    <w:rsid w:val="0041341B"/>
    <w:rsid w:val="00413CD8"/>
    <w:rsid w:val="00413E0F"/>
    <w:rsid w:val="00413FC6"/>
    <w:rsid w:val="00415612"/>
    <w:rsid w:val="00415F4D"/>
    <w:rsid w:val="004177DC"/>
    <w:rsid w:val="00420E1D"/>
    <w:rsid w:val="00420F00"/>
    <w:rsid w:val="004222F9"/>
    <w:rsid w:val="004226D5"/>
    <w:rsid w:val="004231B7"/>
    <w:rsid w:val="004246FC"/>
    <w:rsid w:val="004249AE"/>
    <w:rsid w:val="004252B9"/>
    <w:rsid w:val="0042587B"/>
    <w:rsid w:val="00427143"/>
    <w:rsid w:val="004277D7"/>
    <w:rsid w:val="0042786C"/>
    <w:rsid w:val="00427F23"/>
    <w:rsid w:val="00430D3F"/>
    <w:rsid w:val="00431057"/>
    <w:rsid w:val="00431FAC"/>
    <w:rsid w:val="00432CA4"/>
    <w:rsid w:val="00432E0B"/>
    <w:rsid w:val="004348D2"/>
    <w:rsid w:val="004349F7"/>
    <w:rsid w:val="0043557C"/>
    <w:rsid w:val="00437422"/>
    <w:rsid w:val="004401EA"/>
    <w:rsid w:val="00444378"/>
    <w:rsid w:val="00445C55"/>
    <w:rsid w:val="00447432"/>
    <w:rsid w:val="00451711"/>
    <w:rsid w:val="0045439F"/>
    <w:rsid w:val="004551C5"/>
    <w:rsid w:val="00456005"/>
    <w:rsid w:val="0045628A"/>
    <w:rsid w:val="00456552"/>
    <w:rsid w:val="00456C9C"/>
    <w:rsid w:val="00457A1D"/>
    <w:rsid w:val="00460E5F"/>
    <w:rsid w:val="0046101F"/>
    <w:rsid w:val="00461E8C"/>
    <w:rsid w:val="00462193"/>
    <w:rsid w:val="0046365D"/>
    <w:rsid w:val="00464F25"/>
    <w:rsid w:val="0046550D"/>
    <w:rsid w:val="00465A37"/>
    <w:rsid w:val="00465DE9"/>
    <w:rsid w:val="00466336"/>
    <w:rsid w:val="00467347"/>
    <w:rsid w:val="00467709"/>
    <w:rsid w:val="00470EB4"/>
    <w:rsid w:val="0047216D"/>
    <w:rsid w:val="004729CC"/>
    <w:rsid w:val="00472B68"/>
    <w:rsid w:val="00473BBA"/>
    <w:rsid w:val="0047683B"/>
    <w:rsid w:val="00476DED"/>
    <w:rsid w:val="004775CD"/>
    <w:rsid w:val="00481787"/>
    <w:rsid w:val="004819EB"/>
    <w:rsid w:val="00484AF8"/>
    <w:rsid w:val="00486202"/>
    <w:rsid w:val="004910C5"/>
    <w:rsid w:val="00491475"/>
    <w:rsid w:val="00491B2F"/>
    <w:rsid w:val="00492CF5"/>
    <w:rsid w:val="004933A7"/>
    <w:rsid w:val="004935FF"/>
    <w:rsid w:val="00493C1E"/>
    <w:rsid w:val="004958CC"/>
    <w:rsid w:val="00495D6A"/>
    <w:rsid w:val="004A1366"/>
    <w:rsid w:val="004A4E2D"/>
    <w:rsid w:val="004A6A82"/>
    <w:rsid w:val="004B32B2"/>
    <w:rsid w:val="004B343B"/>
    <w:rsid w:val="004B3D94"/>
    <w:rsid w:val="004B7836"/>
    <w:rsid w:val="004C0E19"/>
    <w:rsid w:val="004C1943"/>
    <w:rsid w:val="004C1B9C"/>
    <w:rsid w:val="004C2605"/>
    <w:rsid w:val="004C2C0C"/>
    <w:rsid w:val="004C2C5C"/>
    <w:rsid w:val="004C327F"/>
    <w:rsid w:val="004C338C"/>
    <w:rsid w:val="004C5F6D"/>
    <w:rsid w:val="004D07A4"/>
    <w:rsid w:val="004D1FED"/>
    <w:rsid w:val="004D28DB"/>
    <w:rsid w:val="004D2E19"/>
    <w:rsid w:val="004D3DE3"/>
    <w:rsid w:val="004D4273"/>
    <w:rsid w:val="004D5A4C"/>
    <w:rsid w:val="004D79C2"/>
    <w:rsid w:val="004D7B11"/>
    <w:rsid w:val="004E1769"/>
    <w:rsid w:val="004E2449"/>
    <w:rsid w:val="004E2CCA"/>
    <w:rsid w:val="004E2E73"/>
    <w:rsid w:val="004E4008"/>
    <w:rsid w:val="004E4977"/>
    <w:rsid w:val="004E7AC3"/>
    <w:rsid w:val="004F001F"/>
    <w:rsid w:val="004F0260"/>
    <w:rsid w:val="004F0DA1"/>
    <w:rsid w:val="004F17BD"/>
    <w:rsid w:val="004F1DBC"/>
    <w:rsid w:val="004F27D9"/>
    <w:rsid w:val="004F30E7"/>
    <w:rsid w:val="004F345D"/>
    <w:rsid w:val="004F54ED"/>
    <w:rsid w:val="004F6AF1"/>
    <w:rsid w:val="004F764B"/>
    <w:rsid w:val="004F7E53"/>
    <w:rsid w:val="005004A1"/>
    <w:rsid w:val="005016E6"/>
    <w:rsid w:val="00502054"/>
    <w:rsid w:val="005021A8"/>
    <w:rsid w:val="005028BC"/>
    <w:rsid w:val="0050373D"/>
    <w:rsid w:val="00503F8C"/>
    <w:rsid w:val="0050407B"/>
    <w:rsid w:val="0050412A"/>
    <w:rsid w:val="005049AB"/>
    <w:rsid w:val="00504C3B"/>
    <w:rsid w:val="005054F6"/>
    <w:rsid w:val="0050678E"/>
    <w:rsid w:val="005100BE"/>
    <w:rsid w:val="0051124C"/>
    <w:rsid w:val="00511654"/>
    <w:rsid w:val="00511FAE"/>
    <w:rsid w:val="00512BFD"/>
    <w:rsid w:val="005156A0"/>
    <w:rsid w:val="00515E12"/>
    <w:rsid w:val="00517B60"/>
    <w:rsid w:val="00522C8F"/>
    <w:rsid w:val="00525F9A"/>
    <w:rsid w:val="00530024"/>
    <w:rsid w:val="005300CD"/>
    <w:rsid w:val="00530138"/>
    <w:rsid w:val="00530DCF"/>
    <w:rsid w:val="00531EE8"/>
    <w:rsid w:val="005335F9"/>
    <w:rsid w:val="0053790E"/>
    <w:rsid w:val="005410D8"/>
    <w:rsid w:val="005421BD"/>
    <w:rsid w:val="00544162"/>
    <w:rsid w:val="0054444F"/>
    <w:rsid w:val="005453E2"/>
    <w:rsid w:val="005457D6"/>
    <w:rsid w:val="005469EC"/>
    <w:rsid w:val="00546B77"/>
    <w:rsid w:val="00546B89"/>
    <w:rsid w:val="00547BD3"/>
    <w:rsid w:val="00550812"/>
    <w:rsid w:val="00551AE9"/>
    <w:rsid w:val="00552233"/>
    <w:rsid w:val="005527CE"/>
    <w:rsid w:val="00553105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671BB"/>
    <w:rsid w:val="00580250"/>
    <w:rsid w:val="00580A1C"/>
    <w:rsid w:val="00582129"/>
    <w:rsid w:val="0058246B"/>
    <w:rsid w:val="0058372F"/>
    <w:rsid w:val="00584949"/>
    <w:rsid w:val="00585B04"/>
    <w:rsid w:val="005902A7"/>
    <w:rsid w:val="00591449"/>
    <w:rsid w:val="00591F38"/>
    <w:rsid w:val="00593AB8"/>
    <w:rsid w:val="005943B4"/>
    <w:rsid w:val="005951EE"/>
    <w:rsid w:val="0059716A"/>
    <w:rsid w:val="005974F8"/>
    <w:rsid w:val="00597D9B"/>
    <w:rsid w:val="005A2335"/>
    <w:rsid w:val="005A2773"/>
    <w:rsid w:val="005A3DC0"/>
    <w:rsid w:val="005A4979"/>
    <w:rsid w:val="005A660A"/>
    <w:rsid w:val="005A7EE0"/>
    <w:rsid w:val="005B09E5"/>
    <w:rsid w:val="005B4121"/>
    <w:rsid w:val="005B43A0"/>
    <w:rsid w:val="005B486F"/>
    <w:rsid w:val="005B48E3"/>
    <w:rsid w:val="005B5E6C"/>
    <w:rsid w:val="005B65CA"/>
    <w:rsid w:val="005B7233"/>
    <w:rsid w:val="005B7B23"/>
    <w:rsid w:val="005C0637"/>
    <w:rsid w:val="005C10B8"/>
    <w:rsid w:val="005C7D19"/>
    <w:rsid w:val="005D0E2E"/>
    <w:rsid w:val="005D1725"/>
    <w:rsid w:val="005D3128"/>
    <w:rsid w:val="005D3854"/>
    <w:rsid w:val="005D3A3D"/>
    <w:rsid w:val="005D3C4A"/>
    <w:rsid w:val="005D3C64"/>
    <w:rsid w:val="005D456F"/>
    <w:rsid w:val="005D5ABA"/>
    <w:rsid w:val="005D5B47"/>
    <w:rsid w:val="005D69A5"/>
    <w:rsid w:val="005D6A41"/>
    <w:rsid w:val="005D6C91"/>
    <w:rsid w:val="005E121D"/>
    <w:rsid w:val="005E1237"/>
    <w:rsid w:val="005E1F5E"/>
    <w:rsid w:val="005E2DE2"/>
    <w:rsid w:val="005E41CF"/>
    <w:rsid w:val="005E7812"/>
    <w:rsid w:val="005F2554"/>
    <w:rsid w:val="005F2838"/>
    <w:rsid w:val="005F4680"/>
    <w:rsid w:val="005F4FB1"/>
    <w:rsid w:val="005F51CE"/>
    <w:rsid w:val="005F7A79"/>
    <w:rsid w:val="0060103F"/>
    <w:rsid w:val="00601F50"/>
    <w:rsid w:val="006025E5"/>
    <w:rsid w:val="0060294C"/>
    <w:rsid w:val="00602D65"/>
    <w:rsid w:val="00602E72"/>
    <w:rsid w:val="0060321E"/>
    <w:rsid w:val="00603688"/>
    <w:rsid w:val="006044E9"/>
    <w:rsid w:val="006067C7"/>
    <w:rsid w:val="00606E4A"/>
    <w:rsid w:val="0060730C"/>
    <w:rsid w:val="00610985"/>
    <w:rsid w:val="00610EA5"/>
    <w:rsid w:val="006119CC"/>
    <w:rsid w:val="00612FC9"/>
    <w:rsid w:val="00613A08"/>
    <w:rsid w:val="00613BE4"/>
    <w:rsid w:val="00613CD7"/>
    <w:rsid w:val="00614777"/>
    <w:rsid w:val="006147BD"/>
    <w:rsid w:val="00615958"/>
    <w:rsid w:val="006162B6"/>
    <w:rsid w:val="00616E43"/>
    <w:rsid w:val="006172CE"/>
    <w:rsid w:val="0061765B"/>
    <w:rsid w:val="006205AB"/>
    <w:rsid w:val="00620675"/>
    <w:rsid w:val="006208DE"/>
    <w:rsid w:val="00620902"/>
    <w:rsid w:val="00620B0E"/>
    <w:rsid w:val="00620D90"/>
    <w:rsid w:val="0062332A"/>
    <w:rsid w:val="0062382F"/>
    <w:rsid w:val="006248E6"/>
    <w:rsid w:val="006253FE"/>
    <w:rsid w:val="006304A7"/>
    <w:rsid w:val="0063052C"/>
    <w:rsid w:val="006316FE"/>
    <w:rsid w:val="00631885"/>
    <w:rsid w:val="00631DC3"/>
    <w:rsid w:val="00633368"/>
    <w:rsid w:val="006336C2"/>
    <w:rsid w:val="006338FF"/>
    <w:rsid w:val="006341C0"/>
    <w:rsid w:val="0063448D"/>
    <w:rsid w:val="00636998"/>
    <w:rsid w:val="00636DE6"/>
    <w:rsid w:val="00640358"/>
    <w:rsid w:val="006406D8"/>
    <w:rsid w:val="00641B44"/>
    <w:rsid w:val="00641C19"/>
    <w:rsid w:val="006452B1"/>
    <w:rsid w:val="00651485"/>
    <w:rsid w:val="006535DB"/>
    <w:rsid w:val="00654FBC"/>
    <w:rsid w:val="0065554A"/>
    <w:rsid w:val="00655C73"/>
    <w:rsid w:val="006563F4"/>
    <w:rsid w:val="0065791E"/>
    <w:rsid w:val="0066067C"/>
    <w:rsid w:val="0066123A"/>
    <w:rsid w:val="006618FA"/>
    <w:rsid w:val="00661E40"/>
    <w:rsid w:val="006627CC"/>
    <w:rsid w:val="00664BA3"/>
    <w:rsid w:val="006669BB"/>
    <w:rsid w:val="00672217"/>
    <w:rsid w:val="0067430B"/>
    <w:rsid w:val="00675FE6"/>
    <w:rsid w:val="00676D7A"/>
    <w:rsid w:val="006801C5"/>
    <w:rsid w:val="00680649"/>
    <w:rsid w:val="00683669"/>
    <w:rsid w:val="00683938"/>
    <w:rsid w:val="00684C47"/>
    <w:rsid w:val="006856DC"/>
    <w:rsid w:val="00685F29"/>
    <w:rsid w:val="00687E3C"/>
    <w:rsid w:val="00690D2D"/>
    <w:rsid w:val="00691265"/>
    <w:rsid w:val="006950E0"/>
    <w:rsid w:val="006A00C7"/>
    <w:rsid w:val="006A185F"/>
    <w:rsid w:val="006A1A84"/>
    <w:rsid w:val="006A1D7D"/>
    <w:rsid w:val="006A2733"/>
    <w:rsid w:val="006A4600"/>
    <w:rsid w:val="006A5DE5"/>
    <w:rsid w:val="006B0179"/>
    <w:rsid w:val="006B0598"/>
    <w:rsid w:val="006B081A"/>
    <w:rsid w:val="006B316C"/>
    <w:rsid w:val="006B395F"/>
    <w:rsid w:val="006B5F83"/>
    <w:rsid w:val="006C0106"/>
    <w:rsid w:val="006C0833"/>
    <w:rsid w:val="006C0C0C"/>
    <w:rsid w:val="006C24C0"/>
    <w:rsid w:val="006C2C35"/>
    <w:rsid w:val="006C3EFA"/>
    <w:rsid w:val="006C4B17"/>
    <w:rsid w:val="006C501B"/>
    <w:rsid w:val="006C557B"/>
    <w:rsid w:val="006C6271"/>
    <w:rsid w:val="006C6778"/>
    <w:rsid w:val="006C6ABE"/>
    <w:rsid w:val="006D06E3"/>
    <w:rsid w:val="006D212F"/>
    <w:rsid w:val="006D32E6"/>
    <w:rsid w:val="006D74D6"/>
    <w:rsid w:val="006D76D2"/>
    <w:rsid w:val="006D7BD2"/>
    <w:rsid w:val="006E024C"/>
    <w:rsid w:val="006E1605"/>
    <w:rsid w:val="006E6FF0"/>
    <w:rsid w:val="006F076F"/>
    <w:rsid w:val="006F1B31"/>
    <w:rsid w:val="006F5F74"/>
    <w:rsid w:val="007007C2"/>
    <w:rsid w:val="00702173"/>
    <w:rsid w:val="00702FD4"/>
    <w:rsid w:val="00704465"/>
    <w:rsid w:val="00706472"/>
    <w:rsid w:val="00706536"/>
    <w:rsid w:val="00706AC0"/>
    <w:rsid w:val="00707EDB"/>
    <w:rsid w:val="007102D1"/>
    <w:rsid w:val="007124CB"/>
    <w:rsid w:val="00713DA0"/>
    <w:rsid w:val="00714CCC"/>
    <w:rsid w:val="0071540C"/>
    <w:rsid w:val="00715C70"/>
    <w:rsid w:val="00716ED0"/>
    <w:rsid w:val="0071703E"/>
    <w:rsid w:val="0071738D"/>
    <w:rsid w:val="00717CB8"/>
    <w:rsid w:val="0072025C"/>
    <w:rsid w:val="007207DD"/>
    <w:rsid w:val="00721283"/>
    <w:rsid w:val="00722517"/>
    <w:rsid w:val="00722DE1"/>
    <w:rsid w:val="00723CA1"/>
    <w:rsid w:val="007243B7"/>
    <w:rsid w:val="0072444E"/>
    <w:rsid w:val="00724FE9"/>
    <w:rsid w:val="007252BF"/>
    <w:rsid w:val="007258E0"/>
    <w:rsid w:val="00725917"/>
    <w:rsid w:val="00726A37"/>
    <w:rsid w:val="00727FC5"/>
    <w:rsid w:val="00730116"/>
    <w:rsid w:val="00732A64"/>
    <w:rsid w:val="007336A9"/>
    <w:rsid w:val="00733F9D"/>
    <w:rsid w:val="00734C2A"/>
    <w:rsid w:val="00734E52"/>
    <w:rsid w:val="0073591F"/>
    <w:rsid w:val="0073596B"/>
    <w:rsid w:val="007373D9"/>
    <w:rsid w:val="007378CD"/>
    <w:rsid w:val="00737A39"/>
    <w:rsid w:val="00740EA0"/>
    <w:rsid w:val="007420D2"/>
    <w:rsid w:val="00742E59"/>
    <w:rsid w:val="00743B9B"/>
    <w:rsid w:val="00743DAB"/>
    <w:rsid w:val="00744528"/>
    <w:rsid w:val="0074508D"/>
    <w:rsid w:val="007455BE"/>
    <w:rsid w:val="007456F8"/>
    <w:rsid w:val="007462BF"/>
    <w:rsid w:val="00746BCC"/>
    <w:rsid w:val="00750B6C"/>
    <w:rsid w:val="00751161"/>
    <w:rsid w:val="007511CE"/>
    <w:rsid w:val="00752017"/>
    <w:rsid w:val="00752BA4"/>
    <w:rsid w:val="00753000"/>
    <w:rsid w:val="00753519"/>
    <w:rsid w:val="00757CDB"/>
    <w:rsid w:val="00761EAA"/>
    <w:rsid w:val="007629C1"/>
    <w:rsid w:val="00762C8E"/>
    <w:rsid w:val="00762D09"/>
    <w:rsid w:val="00763492"/>
    <w:rsid w:val="00765812"/>
    <w:rsid w:val="007658C7"/>
    <w:rsid w:val="00767BF8"/>
    <w:rsid w:val="00767F3F"/>
    <w:rsid w:val="00770025"/>
    <w:rsid w:val="0077521F"/>
    <w:rsid w:val="007762C7"/>
    <w:rsid w:val="00776797"/>
    <w:rsid w:val="00777A45"/>
    <w:rsid w:val="00777C69"/>
    <w:rsid w:val="007825AF"/>
    <w:rsid w:val="0078296A"/>
    <w:rsid w:val="00785E83"/>
    <w:rsid w:val="007861DF"/>
    <w:rsid w:val="0078702A"/>
    <w:rsid w:val="00787EC1"/>
    <w:rsid w:val="007907F9"/>
    <w:rsid w:val="00790C21"/>
    <w:rsid w:val="0079207A"/>
    <w:rsid w:val="00793D44"/>
    <w:rsid w:val="0079430D"/>
    <w:rsid w:val="00796F4A"/>
    <w:rsid w:val="00797A8C"/>
    <w:rsid w:val="007A0C2D"/>
    <w:rsid w:val="007A1A97"/>
    <w:rsid w:val="007A1AA8"/>
    <w:rsid w:val="007A22A4"/>
    <w:rsid w:val="007A4075"/>
    <w:rsid w:val="007A51FB"/>
    <w:rsid w:val="007A5838"/>
    <w:rsid w:val="007B0187"/>
    <w:rsid w:val="007B02FF"/>
    <w:rsid w:val="007B0452"/>
    <w:rsid w:val="007B3429"/>
    <w:rsid w:val="007B3ACC"/>
    <w:rsid w:val="007B3EF0"/>
    <w:rsid w:val="007B5680"/>
    <w:rsid w:val="007B6675"/>
    <w:rsid w:val="007B7230"/>
    <w:rsid w:val="007B7E77"/>
    <w:rsid w:val="007C19F1"/>
    <w:rsid w:val="007C1F63"/>
    <w:rsid w:val="007C23CF"/>
    <w:rsid w:val="007C3153"/>
    <w:rsid w:val="007C34B4"/>
    <w:rsid w:val="007C3C38"/>
    <w:rsid w:val="007C5D12"/>
    <w:rsid w:val="007C60C8"/>
    <w:rsid w:val="007C70C7"/>
    <w:rsid w:val="007C715E"/>
    <w:rsid w:val="007D15EE"/>
    <w:rsid w:val="007D26A3"/>
    <w:rsid w:val="007D26FE"/>
    <w:rsid w:val="007D28CD"/>
    <w:rsid w:val="007D3218"/>
    <w:rsid w:val="007D351A"/>
    <w:rsid w:val="007D45D3"/>
    <w:rsid w:val="007D60BF"/>
    <w:rsid w:val="007D718C"/>
    <w:rsid w:val="007D75FC"/>
    <w:rsid w:val="007D7E09"/>
    <w:rsid w:val="007E048F"/>
    <w:rsid w:val="007E1971"/>
    <w:rsid w:val="007E36A9"/>
    <w:rsid w:val="007E3753"/>
    <w:rsid w:val="007E46B1"/>
    <w:rsid w:val="007E4B3C"/>
    <w:rsid w:val="007E6C85"/>
    <w:rsid w:val="007E7F18"/>
    <w:rsid w:val="007F06D6"/>
    <w:rsid w:val="007F4055"/>
    <w:rsid w:val="007F443B"/>
    <w:rsid w:val="007F50D9"/>
    <w:rsid w:val="007F7599"/>
    <w:rsid w:val="007F7F9A"/>
    <w:rsid w:val="008001D2"/>
    <w:rsid w:val="00802DBE"/>
    <w:rsid w:val="00804BC6"/>
    <w:rsid w:val="00805BB3"/>
    <w:rsid w:val="00806492"/>
    <w:rsid w:val="00807036"/>
    <w:rsid w:val="008075A7"/>
    <w:rsid w:val="00807BDA"/>
    <w:rsid w:val="00812005"/>
    <w:rsid w:val="00812754"/>
    <w:rsid w:val="00813D94"/>
    <w:rsid w:val="00815F4A"/>
    <w:rsid w:val="00816723"/>
    <w:rsid w:val="008206F4"/>
    <w:rsid w:val="00821C15"/>
    <w:rsid w:val="008230F0"/>
    <w:rsid w:val="00823AA8"/>
    <w:rsid w:val="008244B8"/>
    <w:rsid w:val="008256FD"/>
    <w:rsid w:val="00825B19"/>
    <w:rsid w:val="008268FE"/>
    <w:rsid w:val="00831769"/>
    <w:rsid w:val="00831F89"/>
    <w:rsid w:val="008344EF"/>
    <w:rsid w:val="0083523E"/>
    <w:rsid w:val="008369A7"/>
    <w:rsid w:val="00836A46"/>
    <w:rsid w:val="008409AC"/>
    <w:rsid w:val="008415D9"/>
    <w:rsid w:val="008419A2"/>
    <w:rsid w:val="0084424F"/>
    <w:rsid w:val="00844EAD"/>
    <w:rsid w:val="00845A04"/>
    <w:rsid w:val="0084609F"/>
    <w:rsid w:val="0084627E"/>
    <w:rsid w:val="008475D3"/>
    <w:rsid w:val="008518F5"/>
    <w:rsid w:val="00851A74"/>
    <w:rsid w:val="00852EA9"/>
    <w:rsid w:val="00853960"/>
    <w:rsid w:val="00854551"/>
    <w:rsid w:val="008556D7"/>
    <w:rsid w:val="0085775F"/>
    <w:rsid w:val="00860267"/>
    <w:rsid w:val="00861F1A"/>
    <w:rsid w:val="008620EC"/>
    <w:rsid w:val="00862CC3"/>
    <w:rsid w:val="0086310B"/>
    <w:rsid w:val="00863583"/>
    <w:rsid w:val="00864189"/>
    <w:rsid w:val="0086464C"/>
    <w:rsid w:val="00865FDE"/>
    <w:rsid w:val="008664C0"/>
    <w:rsid w:val="00866593"/>
    <w:rsid w:val="00872945"/>
    <w:rsid w:val="0087295C"/>
    <w:rsid w:val="00873153"/>
    <w:rsid w:val="00873C0A"/>
    <w:rsid w:val="00873E2E"/>
    <w:rsid w:val="0087550C"/>
    <w:rsid w:val="00877AF9"/>
    <w:rsid w:val="008818C9"/>
    <w:rsid w:val="0088279C"/>
    <w:rsid w:val="00887BE3"/>
    <w:rsid w:val="00890E88"/>
    <w:rsid w:val="00890E8F"/>
    <w:rsid w:val="00891604"/>
    <w:rsid w:val="00891A8D"/>
    <w:rsid w:val="00891DC8"/>
    <w:rsid w:val="008923E8"/>
    <w:rsid w:val="008923EE"/>
    <w:rsid w:val="008927A4"/>
    <w:rsid w:val="00894C2D"/>
    <w:rsid w:val="00895C63"/>
    <w:rsid w:val="008962E7"/>
    <w:rsid w:val="008964B6"/>
    <w:rsid w:val="008964D6"/>
    <w:rsid w:val="00896D19"/>
    <w:rsid w:val="008970FF"/>
    <w:rsid w:val="008978C3"/>
    <w:rsid w:val="00897B3B"/>
    <w:rsid w:val="008A197F"/>
    <w:rsid w:val="008A2170"/>
    <w:rsid w:val="008A2AA6"/>
    <w:rsid w:val="008A495C"/>
    <w:rsid w:val="008A4E94"/>
    <w:rsid w:val="008A539F"/>
    <w:rsid w:val="008A58CB"/>
    <w:rsid w:val="008A6BE4"/>
    <w:rsid w:val="008A7AB3"/>
    <w:rsid w:val="008B0025"/>
    <w:rsid w:val="008B2D47"/>
    <w:rsid w:val="008B3EE8"/>
    <w:rsid w:val="008B414C"/>
    <w:rsid w:val="008B46E2"/>
    <w:rsid w:val="008B5225"/>
    <w:rsid w:val="008B75C8"/>
    <w:rsid w:val="008C0635"/>
    <w:rsid w:val="008C3356"/>
    <w:rsid w:val="008C4DE5"/>
    <w:rsid w:val="008C5086"/>
    <w:rsid w:val="008C5BEE"/>
    <w:rsid w:val="008C5C89"/>
    <w:rsid w:val="008C705A"/>
    <w:rsid w:val="008D2092"/>
    <w:rsid w:val="008D2A29"/>
    <w:rsid w:val="008D2DFB"/>
    <w:rsid w:val="008D3544"/>
    <w:rsid w:val="008D3E9E"/>
    <w:rsid w:val="008D6649"/>
    <w:rsid w:val="008D706A"/>
    <w:rsid w:val="008D7230"/>
    <w:rsid w:val="008E04E0"/>
    <w:rsid w:val="008E0CDD"/>
    <w:rsid w:val="008E1265"/>
    <w:rsid w:val="008E165D"/>
    <w:rsid w:val="008E2191"/>
    <w:rsid w:val="008E2BE3"/>
    <w:rsid w:val="008E33C1"/>
    <w:rsid w:val="008E35C5"/>
    <w:rsid w:val="008E3B56"/>
    <w:rsid w:val="008E4A26"/>
    <w:rsid w:val="008E4FCC"/>
    <w:rsid w:val="008E6B9F"/>
    <w:rsid w:val="008E6BEC"/>
    <w:rsid w:val="008E7504"/>
    <w:rsid w:val="008F0DCD"/>
    <w:rsid w:val="008F27B8"/>
    <w:rsid w:val="008F6499"/>
    <w:rsid w:val="008F77ED"/>
    <w:rsid w:val="008F7D0F"/>
    <w:rsid w:val="008F7D83"/>
    <w:rsid w:val="008F7FBF"/>
    <w:rsid w:val="00901E8A"/>
    <w:rsid w:val="00903E53"/>
    <w:rsid w:val="009040AE"/>
    <w:rsid w:val="00906120"/>
    <w:rsid w:val="009064F7"/>
    <w:rsid w:val="00907E7A"/>
    <w:rsid w:val="0091016F"/>
    <w:rsid w:val="00910545"/>
    <w:rsid w:val="00911ADB"/>
    <w:rsid w:val="0091267B"/>
    <w:rsid w:val="009137CF"/>
    <w:rsid w:val="00913EC8"/>
    <w:rsid w:val="00915ACA"/>
    <w:rsid w:val="00915B25"/>
    <w:rsid w:val="0091668C"/>
    <w:rsid w:val="009169B8"/>
    <w:rsid w:val="00917303"/>
    <w:rsid w:val="00917582"/>
    <w:rsid w:val="00917F45"/>
    <w:rsid w:val="0092060C"/>
    <w:rsid w:val="00920F08"/>
    <w:rsid w:val="0092132D"/>
    <w:rsid w:val="00922337"/>
    <w:rsid w:val="00923FE2"/>
    <w:rsid w:val="00924214"/>
    <w:rsid w:val="00924280"/>
    <w:rsid w:val="0092459D"/>
    <w:rsid w:val="0092536C"/>
    <w:rsid w:val="00925902"/>
    <w:rsid w:val="00927A1B"/>
    <w:rsid w:val="009313AA"/>
    <w:rsid w:val="00932A1D"/>
    <w:rsid w:val="009352EF"/>
    <w:rsid w:val="009362AE"/>
    <w:rsid w:val="00936F46"/>
    <w:rsid w:val="0093710E"/>
    <w:rsid w:val="00940C63"/>
    <w:rsid w:val="00942D58"/>
    <w:rsid w:val="00943341"/>
    <w:rsid w:val="00943363"/>
    <w:rsid w:val="00944949"/>
    <w:rsid w:val="00945162"/>
    <w:rsid w:val="00945AF4"/>
    <w:rsid w:val="009463E0"/>
    <w:rsid w:val="00946973"/>
    <w:rsid w:val="009502F0"/>
    <w:rsid w:val="009506AA"/>
    <w:rsid w:val="00952EB2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0492"/>
    <w:rsid w:val="00971110"/>
    <w:rsid w:val="0097359C"/>
    <w:rsid w:val="0097473C"/>
    <w:rsid w:val="00974AFE"/>
    <w:rsid w:val="009761DE"/>
    <w:rsid w:val="009766F7"/>
    <w:rsid w:val="00976F45"/>
    <w:rsid w:val="00977844"/>
    <w:rsid w:val="00980CC0"/>
    <w:rsid w:val="00982199"/>
    <w:rsid w:val="00982534"/>
    <w:rsid w:val="00982554"/>
    <w:rsid w:val="00983463"/>
    <w:rsid w:val="009838B8"/>
    <w:rsid w:val="0098392B"/>
    <w:rsid w:val="00983ECB"/>
    <w:rsid w:val="0098426C"/>
    <w:rsid w:val="00984524"/>
    <w:rsid w:val="00984F11"/>
    <w:rsid w:val="009850D1"/>
    <w:rsid w:val="0098573A"/>
    <w:rsid w:val="009878F4"/>
    <w:rsid w:val="00990646"/>
    <w:rsid w:val="00990AFC"/>
    <w:rsid w:val="00990E58"/>
    <w:rsid w:val="009911AD"/>
    <w:rsid w:val="00991897"/>
    <w:rsid w:val="00991B97"/>
    <w:rsid w:val="00991BE1"/>
    <w:rsid w:val="00992052"/>
    <w:rsid w:val="00992673"/>
    <w:rsid w:val="009926C1"/>
    <w:rsid w:val="009938F2"/>
    <w:rsid w:val="00997121"/>
    <w:rsid w:val="009972F4"/>
    <w:rsid w:val="00997B40"/>
    <w:rsid w:val="00997C2D"/>
    <w:rsid w:val="00997C41"/>
    <w:rsid w:val="009A4D40"/>
    <w:rsid w:val="009A4FFA"/>
    <w:rsid w:val="009A566E"/>
    <w:rsid w:val="009A661A"/>
    <w:rsid w:val="009A7DF6"/>
    <w:rsid w:val="009B0909"/>
    <w:rsid w:val="009B0B3E"/>
    <w:rsid w:val="009B1929"/>
    <w:rsid w:val="009B1A3D"/>
    <w:rsid w:val="009B3273"/>
    <w:rsid w:val="009B5CF4"/>
    <w:rsid w:val="009B6B19"/>
    <w:rsid w:val="009B7886"/>
    <w:rsid w:val="009C1E1D"/>
    <w:rsid w:val="009C20DC"/>
    <w:rsid w:val="009C4005"/>
    <w:rsid w:val="009C7896"/>
    <w:rsid w:val="009D0C97"/>
    <w:rsid w:val="009D2619"/>
    <w:rsid w:val="009D27F4"/>
    <w:rsid w:val="009D2998"/>
    <w:rsid w:val="009D2D23"/>
    <w:rsid w:val="009D31C7"/>
    <w:rsid w:val="009D49BC"/>
    <w:rsid w:val="009D4E62"/>
    <w:rsid w:val="009D6314"/>
    <w:rsid w:val="009D7582"/>
    <w:rsid w:val="009E0146"/>
    <w:rsid w:val="009E2747"/>
    <w:rsid w:val="009E2FE7"/>
    <w:rsid w:val="009E3446"/>
    <w:rsid w:val="009E448C"/>
    <w:rsid w:val="009E5409"/>
    <w:rsid w:val="009E72C8"/>
    <w:rsid w:val="009F110A"/>
    <w:rsid w:val="009F151D"/>
    <w:rsid w:val="009F1F01"/>
    <w:rsid w:val="009F320F"/>
    <w:rsid w:val="009F371F"/>
    <w:rsid w:val="009F3C7A"/>
    <w:rsid w:val="009F56DA"/>
    <w:rsid w:val="009F5955"/>
    <w:rsid w:val="009F661B"/>
    <w:rsid w:val="009F69B5"/>
    <w:rsid w:val="009F7CC7"/>
    <w:rsid w:val="00A01615"/>
    <w:rsid w:val="00A033A1"/>
    <w:rsid w:val="00A0447C"/>
    <w:rsid w:val="00A05162"/>
    <w:rsid w:val="00A0583E"/>
    <w:rsid w:val="00A05DF0"/>
    <w:rsid w:val="00A06FA4"/>
    <w:rsid w:val="00A13E25"/>
    <w:rsid w:val="00A1549F"/>
    <w:rsid w:val="00A15651"/>
    <w:rsid w:val="00A1626F"/>
    <w:rsid w:val="00A16970"/>
    <w:rsid w:val="00A16D4B"/>
    <w:rsid w:val="00A16DF0"/>
    <w:rsid w:val="00A17A16"/>
    <w:rsid w:val="00A201FA"/>
    <w:rsid w:val="00A20C90"/>
    <w:rsid w:val="00A20E66"/>
    <w:rsid w:val="00A234F8"/>
    <w:rsid w:val="00A23E4A"/>
    <w:rsid w:val="00A23F15"/>
    <w:rsid w:val="00A24B52"/>
    <w:rsid w:val="00A25558"/>
    <w:rsid w:val="00A25AD9"/>
    <w:rsid w:val="00A26016"/>
    <w:rsid w:val="00A26D8E"/>
    <w:rsid w:val="00A26DF2"/>
    <w:rsid w:val="00A3383D"/>
    <w:rsid w:val="00A415B6"/>
    <w:rsid w:val="00A45C29"/>
    <w:rsid w:val="00A45C80"/>
    <w:rsid w:val="00A4633B"/>
    <w:rsid w:val="00A47119"/>
    <w:rsid w:val="00A4783D"/>
    <w:rsid w:val="00A5125D"/>
    <w:rsid w:val="00A52893"/>
    <w:rsid w:val="00A52A13"/>
    <w:rsid w:val="00A54F44"/>
    <w:rsid w:val="00A571AD"/>
    <w:rsid w:val="00A57AF9"/>
    <w:rsid w:val="00A57C76"/>
    <w:rsid w:val="00A57CE0"/>
    <w:rsid w:val="00A603A2"/>
    <w:rsid w:val="00A61E44"/>
    <w:rsid w:val="00A62991"/>
    <w:rsid w:val="00A6311F"/>
    <w:rsid w:val="00A657C7"/>
    <w:rsid w:val="00A67D61"/>
    <w:rsid w:val="00A735DF"/>
    <w:rsid w:val="00A75E73"/>
    <w:rsid w:val="00A76AA4"/>
    <w:rsid w:val="00A80DE2"/>
    <w:rsid w:val="00A82468"/>
    <w:rsid w:val="00A82539"/>
    <w:rsid w:val="00A83E0D"/>
    <w:rsid w:val="00A845DC"/>
    <w:rsid w:val="00A8612D"/>
    <w:rsid w:val="00A87D79"/>
    <w:rsid w:val="00A900CC"/>
    <w:rsid w:val="00A900D9"/>
    <w:rsid w:val="00A90257"/>
    <w:rsid w:val="00A90653"/>
    <w:rsid w:val="00A918E6"/>
    <w:rsid w:val="00A9206A"/>
    <w:rsid w:val="00A921D3"/>
    <w:rsid w:val="00A946E2"/>
    <w:rsid w:val="00A95668"/>
    <w:rsid w:val="00A97255"/>
    <w:rsid w:val="00AA0D5F"/>
    <w:rsid w:val="00AA5AE5"/>
    <w:rsid w:val="00AA6562"/>
    <w:rsid w:val="00AA68EC"/>
    <w:rsid w:val="00AA798E"/>
    <w:rsid w:val="00AA7D76"/>
    <w:rsid w:val="00AB3581"/>
    <w:rsid w:val="00AB7C79"/>
    <w:rsid w:val="00AC1358"/>
    <w:rsid w:val="00AC215C"/>
    <w:rsid w:val="00AC384B"/>
    <w:rsid w:val="00AC4176"/>
    <w:rsid w:val="00AC4ADB"/>
    <w:rsid w:val="00AC4F8A"/>
    <w:rsid w:val="00AC7F1A"/>
    <w:rsid w:val="00AC7FBC"/>
    <w:rsid w:val="00AD179E"/>
    <w:rsid w:val="00AD40FE"/>
    <w:rsid w:val="00AD411B"/>
    <w:rsid w:val="00AD4AC4"/>
    <w:rsid w:val="00AD4E93"/>
    <w:rsid w:val="00AD54D9"/>
    <w:rsid w:val="00AD6E30"/>
    <w:rsid w:val="00AD6E80"/>
    <w:rsid w:val="00AD758A"/>
    <w:rsid w:val="00AD7B65"/>
    <w:rsid w:val="00AD7E4C"/>
    <w:rsid w:val="00AE0D2E"/>
    <w:rsid w:val="00AE120D"/>
    <w:rsid w:val="00AE197F"/>
    <w:rsid w:val="00AE27A8"/>
    <w:rsid w:val="00AE3206"/>
    <w:rsid w:val="00AE380E"/>
    <w:rsid w:val="00AE4183"/>
    <w:rsid w:val="00AE4AB3"/>
    <w:rsid w:val="00AE4B14"/>
    <w:rsid w:val="00AE6206"/>
    <w:rsid w:val="00AE671F"/>
    <w:rsid w:val="00AE6E75"/>
    <w:rsid w:val="00AE6E8D"/>
    <w:rsid w:val="00AE73EA"/>
    <w:rsid w:val="00AF0017"/>
    <w:rsid w:val="00AF0073"/>
    <w:rsid w:val="00AF4B43"/>
    <w:rsid w:val="00AF5DE3"/>
    <w:rsid w:val="00AF6725"/>
    <w:rsid w:val="00B00552"/>
    <w:rsid w:val="00B00AD6"/>
    <w:rsid w:val="00B00EC0"/>
    <w:rsid w:val="00B02323"/>
    <w:rsid w:val="00B02503"/>
    <w:rsid w:val="00B02E5A"/>
    <w:rsid w:val="00B044EA"/>
    <w:rsid w:val="00B0473B"/>
    <w:rsid w:val="00B048C9"/>
    <w:rsid w:val="00B06F8A"/>
    <w:rsid w:val="00B07C17"/>
    <w:rsid w:val="00B07D83"/>
    <w:rsid w:val="00B10D53"/>
    <w:rsid w:val="00B11E57"/>
    <w:rsid w:val="00B12D71"/>
    <w:rsid w:val="00B144D6"/>
    <w:rsid w:val="00B1454B"/>
    <w:rsid w:val="00B147E9"/>
    <w:rsid w:val="00B1522B"/>
    <w:rsid w:val="00B1692C"/>
    <w:rsid w:val="00B169E6"/>
    <w:rsid w:val="00B16B5B"/>
    <w:rsid w:val="00B17E7A"/>
    <w:rsid w:val="00B205A1"/>
    <w:rsid w:val="00B2070D"/>
    <w:rsid w:val="00B20A32"/>
    <w:rsid w:val="00B2115C"/>
    <w:rsid w:val="00B2123C"/>
    <w:rsid w:val="00B21244"/>
    <w:rsid w:val="00B21EE5"/>
    <w:rsid w:val="00B2320A"/>
    <w:rsid w:val="00B23666"/>
    <w:rsid w:val="00B24BBE"/>
    <w:rsid w:val="00B26D41"/>
    <w:rsid w:val="00B27B6A"/>
    <w:rsid w:val="00B304DD"/>
    <w:rsid w:val="00B31690"/>
    <w:rsid w:val="00B31EEE"/>
    <w:rsid w:val="00B33A02"/>
    <w:rsid w:val="00B346E7"/>
    <w:rsid w:val="00B349F6"/>
    <w:rsid w:val="00B351AE"/>
    <w:rsid w:val="00B35597"/>
    <w:rsid w:val="00B36996"/>
    <w:rsid w:val="00B37BFA"/>
    <w:rsid w:val="00B4001E"/>
    <w:rsid w:val="00B40197"/>
    <w:rsid w:val="00B40980"/>
    <w:rsid w:val="00B4111B"/>
    <w:rsid w:val="00B412DE"/>
    <w:rsid w:val="00B415A8"/>
    <w:rsid w:val="00B447F6"/>
    <w:rsid w:val="00B45124"/>
    <w:rsid w:val="00B455E0"/>
    <w:rsid w:val="00B45ED9"/>
    <w:rsid w:val="00B46E53"/>
    <w:rsid w:val="00B47643"/>
    <w:rsid w:val="00B4779E"/>
    <w:rsid w:val="00B5023F"/>
    <w:rsid w:val="00B50510"/>
    <w:rsid w:val="00B5206A"/>
    <w:rsid w:val="00B5221A"/>
    <w:rsid w:val="00B52643"/>
    <w:rsid w:val="00B54D83"/>
    <w:rsid w:val="00B5613C"/>
    <w:rsid w:val="00B56CD9"/>
    <w:rsid w:val="00B600B1"/>
    <w:rsid w:val="00B60A4E"/>
    <w:rsid w:val="00B60C76"/>
    <w:rsid w:val="00B61BFF"/>
    <w:rsid w:val="00B6217B"/>
    <w:rsid w:val="00B640CF"/>
    <w:rsid w:val="00B646B5"/>
    <w:rsid w:val="00B707A7"/>
    <w:rsid w:val="00B72D75"/>
    <w:rsid w:val="00B72DF0"/>
    <w:rsid w:val="00B740D5"/>
    <w:rsid w:val="00B75A17"/>
    <w:rsid w:val="00B75A23"/>
    <w:rsid w:val="00B75A4E"/>
    <w:rsid w:val="00B76DC9"/>
    <w:rsid w:val="00B77286"/>
    <w:rsid w:val="00B77845"/>
    <w:rsid w:val="00B77DAB"/>
    <w:rsid w:val="00B8023E"/>
    <w:rsid w:val="00B80480"/>
    <w:rsid w:val="00B806CA"/>
    <w:rsid w:val="00B82E90"/>
    <w:rsid w:val="00B87EFA"/>
    <w:rsid w:val="00B9208E"/>
    <w:rsid w:val="00B92542"/>
    <w:rsid w:val="00B929EA"/>
    <w:rsid w:val="00B92C4B"/>
    <w:rsid w:val="00B93CCA"/>
    <w:rsid w:val="00B94A25"/>
    <w:rsid w:val="00B95591"/>
    <w:rsid w:val="00B95E05"/>
    <w:rsid w:val="00B960F0"/>
    <w:rsid w:val="00B9705A"/>
    <w:rsid w:val="00BA02FD"/>
    <w:rsid w:val="00BA1E94"/>
    <w:rsid w:val="00BA250E"/>
    <w:rsid w:val="00BA52D2"/>
    <w:rsid w:val="00BA5D39"/>
    <w:rsid w:val="00BB02C7"/>
    <w:rsid w:val="00BB2868"/>
    <w:rsid w:val="00BB74CF"/>
    <w:rsid w:val="00BB7706"/>
    <w:rsid w:val="00BC01AE"/>
    <w:rsid w:val="00BC0954"/>
    <w:rsid w:val="00BC109C"/>
    <w:rsid w:val="00BC1CA7"/>
    <w:rsid w:val="00BC30F0"/>
    <w:rsid w:val="00BC3338"/>
    <w:rsid w:val="00BC48EB"/>
    <w:rsid w:val="00BC6CC7"/>
    <w:rsid w:val="00BC70FB"/>
    <w:rsid w:val="00BD0905"/>
    <w:rsid w:val="00BD29FC"/>
    <w:rsid w:val="00BD3A77"/>
    <w:rsid w:val="00BD3F59"/>
    <w:rsid w:val="00BD4308"/>
    <w:rsid w:val="00BD4B1B"/>
    <w:rsid w:val="00BD5D73"/>
    <w:rsid w:val="00BD6F67"/>
    <w:rsid w:val="00BD7689"/>
    <w:rsid w:val="00BD783A"/>
    <w:rsid w:val="00BE11CD"/>
    <w:rsid w:val="00BE1B0B"/>
    <w:rsid w:val="00BE1EC4"/>
    <w:rsid w:val="00BE3410"/>
    <w:rsid w:val="00BE4884"/>
    <w:rsid w:val="00BE5CC3"/>
    <w:rsid w:val="00BE5E1B"/>
    <w:rsid w:val="00BE6BB8"/>
    <w:rsid w:val="00BE7AB5"/>
    <w:rsid w:val="00BE7CC7"/>
    <w:rsid w:val="00BF167D"/>
    <w:rsid w:val="00BF1FCB"/>
    <w:rsid w:val="00BF438D"/>
    <w:rsid w:val="00BF4C79"/>
    <w:rsid w:val="00BF545F"/>
    <w:rsid w:val="00BF550E"/>
    <w:rsid w:val="00BF57BA"/>
    <w:rsid w:val="00BF6899"/>
    <w:rsid w:val="00BF7226"/>
    <w:rsid w:val="00C0205C"/>
    <w:rsid w:val="00C03705"/>
    <w:rsid w:val="00C03C52"/>
    <w:rsid w:val="00C04A6C"/>
    <w:rsid w:val="00C05381"/>
    <w:rsid w:val="00C05511"/>
    <w:rsid w:val="00C0696D"/>
    <w:rsid w:val="00C07BB7"/>
    <w:rsid w:val="00C10525"/>
    <w:rsid w:val="00C10E36"/>
    <w:rsid w:val="00C114ED"/>
    <w:rsid w:val="00C136E5"/>
    <w:rsid w:val="00C150D0"/>
    <w:rsid w:val="00C154FF"/>
    <w:rsid w:val="00C240C4"/>
    <w:rsid w:val="00C2446A"/>
    <w:rsid w:val="00C248AB"/>
    <w:rsid w:val="00C249A5"/>
    <w:rsid w:val="00C24C31"/>
    <w:rsid w:val="00C25330"/>
    <w:rsid w:val="00C254BC"/>
    <w:rsid w:val="00C26631"/>
    <w:rsid w:val="00C26948"/>
    <w:rsid w:val="00C26BA2"/>
    <w:rsid w:val="00C27E0C"/>
    <w:rsid w:val="00C31501"/>
    <w:rsid w:val="00C32840"/>
    <w:rsid w:val="00C351F0"/>
    <w:rsid w:val="00C3774E"/>
    <w:rsid w:val="00C37B41"/>
    <w:rsid w:val="00C41D19"/>
    <w:rsid w:val="00C43A40"/>
    <w:rsid w:val="00C44017"/>
    <w:rsid w:val="00C4425D"/>
    <w:rsid w:val="00C44667"/>
    <w:rsid w:val="00C457CD"/>
    <w:rsid w:val="00C47527"/>
    <w:rsid w:val="00C47CD7"/>
    <w:rsid w:val="00C50092"/>
    <w:rsid w:val="00C51351"/>
    <w:rsid w:val="00C51C00"/>
    <w:rsid w:val="00C51D50"/>
    <w:rsid w:val="00C5236B"/>
    <w:rsid w:val="00C52B35"/>
    <w:rsid w:val="00C52CB4"/>
    <w:rsid w:val="00C54AB3"/>
    <w:rsid w:val="00C54C56"/>
    <w:rsid w:val="00C54E5F"/>
    <w:rsid w:val="00C55751"/>
    <w:rsid w:val="00C55C86"/>
    <w:rsid w:val="00C56102"/>
    <w:rsid w:val="00C56357"/>
    <w:rsid w:val="00C564D1"/>
    <w:rsid w:val="00C568F6"/>
    <w:rsid w:val="00C57812"/>
    <w:rsid w:val="00C61A49"/>
    <w:rsid w:val="00C62256"/>
    <w:rsid w:val="00C66707"/>
    <w:rsid w:val="00C727D3"/>
    <w:rsid w:val="00C73856"/>
    <w:rsid w:val="00C738A1"/>
    <w:rsid w:val="00C742FB"/>
    <w:rsid w:val="00C745F6"/>
    <w:rsid w:val="00C74D25"/>
    <w:rsid w:val="00C74DF1"/>
    <w:rsid w:val="00C75A08"/>
    <w:rsid w:val="00C80270"/>
    <w:rsid w:val="00C8048E"/>
    <w:rsid w:val="00C807C2"/>
    <w:rsid w:val="00C80B2A"/>
    <w:rsid w:val="00C80E1C"/>
    <w:rsid w:val="00C81B6E"/>
    <w:rsid w:val="00C82021"/>
    <w:rsid w:val="00C82B8F"/>
    <w:rsid w:val="00C82BE0"/>
    <w:rsid w:val="00C841E0"/>
    <w:rsid w:val="00C84473"/>
    <w:rsid w:val="00C853DD"/>
    <w:rsid w:val="00C8567B"/>
    <w:rsid w:val="00C85BDC"/>
    <w:rsid w:val="00C85DCE"/>
    <w:rsid w:val="00C87694"/>
    <w:rsid w:val="00C87E68"/>
    <w:rsid w:val="00C9106F"/>
    <w:rsid w:val="00C91B38"/>
    <w:rsid w:val="00C91C34"/>
    <w:rsid w:val="00C928EE"/>
    <w:rsid w:val="00C92FAC"/>
    <w:rsid w:val="00C93580"/>
    <w:rsid w:val="00C93D08"/>
    <w:rsid w:val="00C93DF5"/>
    <w:rsid w:val="00C940AD"/>
    <w:rsid w:val="00C963DF"/>
    <w:rsid w:val="00C969BD"/>
    <w:rsid w:val="00CA004B"/>
    <w:rsid w:val="00CA17F3"/>
    <w:rsid w:val="00CA1A6B"/>
    <w:rsid w:val="00CA34A8"/>
    <w:rsid w:val="00CA5234"/>
    <w:rsid w:val="00CA67C7"/>
    <w:rsid w:val="00CB122F"/>
    <w:rsid w:val="00CB333D"/>
    <w:rsid w:val="00CB429C"/>
    <w:rsid w:val="00CB4333"/>
    <w:rsid w:val="00CB44DA"/>
    <w:rsid w:val="00CB50B8"/>
    <w:rsid w:val="00CB6708"/>
    <w:rsid w:val="00CB68FC"/>
    <w:rsid w:val="00CB7E28"/>
    <w:rsid w:val="00CC0386"/>
    <w:rsid w:val="00CC1584"/>
    <w:rsid w:val="00CC1DFA"/>
    <w:rsid w:val="00CC2016"/>
    <w:rsid w:val="00CC3045"/>
    <w:rsid w:val="00CC335B"/>
    <w:rsid w:val="00CC4101"/>
    <w:rsid w:val="00CC49A2"/>
    <w:rsid w:val="00CC4DBB"/>
    <w:rsid w:val="00CC5D74"/>
    <w:rsid w:val="00CC66D9"/>
    <w:rsid w:val="00CC6BD5"/>
    <w:rsid w:val="00CC70AC"/>
    <w:rsid w:val="00CC75DE"/>
    <w:rsid w:val="00CC7E94"/>
    <w:rsid w:val="00CD08BD"/>
    <w:rsid w:val="00CD3C40"/>
    <w:rsid w:val="00CD6150"/>
    <w:rsid w:val="00CD61F8"/>
    <w:rsid w:val="00CD78CD"/>
    <w:rsid w:val="00CE0752"/>
    <w:rsid w:val="00CE345A"/>
    <w:rsid w:val="00CE597B"/>
    <w:rsid w:val="00CE70BC"/>
    <w:rsid w:val="00CE7957"/>
    <w:rsid w:val="00CF1533"/>
    <w:rsid w:val="00CF3234"/>
    <w:rsid w:val="00CF3B36"/>
    <w:rsid w:val="00CF3E1A"/>
    <w:rsid w:val="00CF6A0A"/>
    <w:rsid w:val="00D00BA5"/>
    <w:rsid w:val="00D01AEE"/>
    <w:rsid w:val="00D02FCF"/>
    <w:rsid w:val="00D03B4D"/>
    <w:rsid w:val="00D05242"/>
    <w:rsid w:val="00D069FE"/>
    <w:rsid w:val="00D075FD"/>
    <w:rsid w:val="00D1006D"/>
    <w:rsid w:val="00D10F3B"/>
    <w:rsid w:val="00D11C09"/>
    <w:rsid w:val="00D12542"/>
    <w:rsid w:val="00D12609"/>
    <w:rsid w:val="00D128F7"/>
    <w:rsid w:val="00D206B4"/>
    <w:rsid w:val="00D20CF0"/>
    <w:rsid w:val="00D21D83"/>
    <w:rsid w:val="00D249F8"/>
    <w:rsid w:val="00D25C93"/>
    <w:rsid w:val="00D26ABB"/>
    <w:rsid w:val="00D27FCE"/>
    <w:rsid w:val="00D3211A"/>
    <w:rsid w:val="00D32ABD"/>
    <w:rsid w:val="00D331E0"/>
    <w:rsid w:val="00D3455B"/>
    <w:rsid w:val="00D34CD6"/>
    <w:rsid w:val="00D353F6"/>
    <w:rsid w:val="00D354B4"/>
    <w:rsid w:val="00D355DA"/>
    <w:rsid w:val="00D37FBA"/>
    <w:rsid w:val="00D4032D"/>
    <w:rsid w:val="00D41DEE"/>
    <w:rsid w:val="00D42D92"/>
    <w:rsid w:val="00D434D2"/>
    <w:rsid w:val="00D43C01"/>
    <w:rsid w:val="00D455F3"/>
    <w:rsid w:val="00D463BD"/>
    <w:rsid w:val="00D46C0D"/>
    <w:rsid w:val="00D50225"/>
    <w:rsid w:val="00D50558"/>
    <w:rsid w:val="00D5075D"/>
    <w:rsid w:val="00D50A2F"/>
    <w:rsid w:val="00D51C21"/>
    <w:rsid w:val="00D51DA4"/>
    <w:rsid w:val="00D52053"/>
    <w:rsid w:val="00D52EEE"/>
    <w:rsid w:val="00D531A3"/>
    <w:rsid w:val="00D5331E"/>
    <w:rsid w:val="00D537E7"/>
    <w:rsid w:val="00D53AB6"/>
    <w:rsid w:val="00D55A63"/>
    <w:rsid w:val="00D572D6"/>
    <w:rsid w:val="00D5740D"/>
    <w:rsid w:val="00D57819"/>
    <w:rsid w:val="00D6013A"/>
    <w:rsid w:val="00D60368"/>
    <w:rsid w:val="00D6205C"/>
    <w:rsid w:val="00D628DC"/>
    <w:rsid w:val="00D63048"/>
    <w:rsid w:val="00D664B8"/>
    <w:rsid w:val="00D6651A"/>
    <w:rsid w:val="00D67E67"/>
    <w:rsid w:val="00D70AFE"/>
    <w:rsid w:val="00D70B34"/>
    <w:rsid w:val="00D70CA4"/>
    <w:rsid w:val="00D7108C"/>
    <w:rsid w:val="00D713DA"/>
    <w:rsid w:val="00D7141E"/>
    <w:rsid w:val="00D71DDE"/>
    <w:rsid w:val="00D7263F"/>
    <w:rsid w:val="00D7398B"/>
    <w:rsid w:val="00D73D55"/>
    <w:rsid w:val="00D748BE"/>
    <w:rsid w:val="00D75AFC"/>
    <w:rsid w:val="00D805F0"/>
    <w:rsid w:val="00D81657"/>
    <w:rsid w:val="00D82CA0"/>
    <w:rsid w:val="00D83BAE"/>
    <w:rsid w:val="00D8486E"/>
    <w:rsid w:val="00D8564C"/>
    <w:rsid w:val="00D876F3"/>
    <w:rsid w:val="00D90826"/>
    <w:rsid w:val="00D9120D"/>
    <w:rsid w:val="00D91610"/>
    <w:rsid w:val="00D92AA4"/>
    <w:rsid w:val="00D92BEA"/>
    <w:rsid w:val="00D932EA"/>
    <w:rsid w:val="00D9398F"/>
    <w:rsid w:val="00D94AA5"/>
    <w:rsid w:val="00D94B63"/>
    <w:rsid w:val="00D95520"/>
    <w:rsid w:val="00D95E72"/>
    <w:rsid w:val="00D9646E"/>
    <w:rsid w:val="00D9650F"/>
    <w:rsid w:val="00D96534"/>
    <w:rsid w:val="00D96B60"/>
    <w:rsid w:val="00D96E22"/>
    <w:rsid w:val="00D9726C"/>
    <w:rsid w:val="00DA0225"/>
    <w:rsid w:val="00DA0E94"/>
    <w:rsid w:val="00DA3F93"/>
    <w:rsid w:val="00DA435A"/>
    <w:rsid w:val="00DA5C3C"/>
    <w:rsid w:val="00DA6DC7"/>
    <w:rsid w:val="00DB05E2"/>
    <w:rsid w:val="00DB1C17"/>
    <w:rsid w:val="00DB367C"/>
    <w:rsid w:val="00DB459A"/>
    <w:rsid w:val="00DB56B1"/>
    <w:rsid w:val="00DB5E30"/>
    <w:rsid w:val="00DC053E"/>
    <w:rsid w:val="00DC1629"/>
    <w:rsid w:val="00DC1AF3"/>
    <w:rsid w:val="00DC1C16"/>
    <w:rsid w:val="00DC1F40"/>
    <w:rsid w:val="00DC239D"/>
    <w:rsid w:val="00DC26E6"/>
    <w:rsid w:val="00DC6235"/>
    <w:rsid w:val="00DC7686"/>
    <w:rsid w:val="00DC7B31"/>
    <w:rsid w:val="00DD068E"/>
    <w:rsid w:val="00DD06AC"/>
    <w:rsid w:val="00DD12B5"/>
    <w:rsid w:val="00DD3021"/>
    <w:rsid w:val="00DD57C9"/>
    <w:rsid w:val="00DD62DD"/>
    <w:rsid w:val="00DD700B"/>
    <w:rsid w:val="00DD7407"/>
    <w:rsid w:val="00DE0934"/>
    <w:rsid w:val="00DE16B2"/>
    <w:rsid w:val="00DE2B79"/>
    <w:rsid w:val="00DE3805"/>
    <w:rsid w:val="00DE5F03"/>
    <w:rsid w:val="00DE63A4"/>
    <w:rsid w:val="00DE7C0A"/>
    <w:rsid w:val="00DE7DC6"/>
    <w:rsid w:val="00DF2049"/>
    <w:rsid w:val="00DF2100"/>
    <w:rsid w:val="00DF436E"/>
    <w:rsid w:val="00DF546B"/>
    <w:rsid w:val="00DF582C"/>
    <w:rsid w:val="00DF5A67"/>
    <w:rsid w:val="00DF6924"/>
    <w:rsid w:val="00DF6C0A"/>
    <w:rsid w:val="00E023EA"/>
    <w:rsid w:val="00E04CBF"/>
    <w:rsid w:val="00E04DFC"/>
    <w:rsid w:val="00E061DF"/>
    <w:rsid w:val="00E06BA3"/>
    <w:rsid w:val="00E071D1"/>
    <w:rsid w:val="00E07BFC"/>
    <w:rsid w:val="00E10FDF"/>
    <w:rsid w:val="00E113D8"/>
    <w:rsid w:val="00E12084"/>
    <w:rsid w:val="00E127AB"/>
    <w:rsid w:val="00E12BE8"/>
    <w:rsid w:val="00E13521"/>
    <w:rsid w:val="00E13D43"/>
    <w:rsid w:val="00E151D9"/>
    <w:rsid w:val="00E20837"/>
    <w:rsid w:val="00E22F3B"/>
    <w:rsid w:val="00E231E1"/>
    <w:rsid w:val="00E2367E"/>
    <w:rsid w:val="00E24599"/>
    <w:rsid w:val="00E249A1"/>
    <w:rsid w:val="00E275F5"/>
    <w:rsid w:val="00E30E9D"/>
    <w:rsid w:val="00E3126E"/>
    <w:rsid w:val="00E33D59"/>
    <w:rsid w:val="00E34229"/>
    <w:rsid w:val="00E3478D"/>
    <w:rsid w:val="00E3505D"/>
    <w:rsid w:val="00E37598"/>
    <w:rsid w:val="00E3792F"/>
    <w:rsid w:val="00E41EA7"/>
    <w:rsid w:val="00E43E78"/>
    <w:rsid w:val="00E447DE"/>
    <w:rsid w:val="00E46A58"/>
    <w:rsid w:val="00E47992"/>
    <w:rsid w:val="00E50BEF"/>
    <w:rsid w:val="00E510F0"/>
    <w:rsid w:val="00E5140A"/>
    <w:rsid w:val="00E52F23"/>
    <w:rsid w:val="00E52FEE"/>
    <w:rsid w:val="00E5396A"/>
    <w:rsid w:val="00E53A8B"/>
    <w:rsid w:val="00E553D9"/>
    <w:rsid w:val="00E553ED"/>
    <w:rsid w:val="00E5565E"/>
    <w:rsid w:val="00E573CB"/>
    <w:rsid w:val="00E575B1"/>
    <w:rsid w:val="00E57A86"/>
    <w:rsid w:val="00E60F92"/>
    <w:rsid w:val="00E61279"/>
    <w:rsid w:val="00E64234"/>
    <w:rsid w:val="00E6525F"/>
    <w:rsid w:val="00E65395"/>
    <w:rsid w:val="00E66C0F"/>
    <w:rsid w:val="00E730F2"/>
    <w:rsid w:val="00E74570"/>
    <w:rsid w:val="00E74CFE"/>
    <w:rsid w:val="00E7581D"/>
    <w:rsid w:val="00E75E0A"/>
    <w:rsid w:val="00E77432"/>
    <w:rsid w:val="00E77B1C"/>
    <w:rsid w:val="00E77FFB"/>
    <w:rsid w:val="00E8020D"/>
    <w:rsid w:val="00E804F4"/>
    <w:rsid w:val="00E80D19"/>
    <w:rsid w:val="00E824AC"/>
    <w:rsid w:val="00E84024"/>
    <w:rsid w:val="00E84919"/>
    <w:rsid w:val="00E84FFD"/>
    <w:rsid w:val="00E85648"/>
    <w:rsid w:val="00E90CC9"/>
    <w:rsid w:val="00E912A5"/>
    <w:rsid w:val="00E920CF"/>
    <w:rsid w:val="00E92C97"/>
    <w:rsid w:val="00E960E6"/>
    <w:rsid w:val="00E9625C"/>
    <w:rsid w:val="00E962C3"/>
    <w:rsid w:val="00E9665E"/>
    <w:rsid w:val="00E976F3"/>
    <w:rsid w:val="00E97A2B"/>
    <w:rsid w:val="00E97BDD"/>
    <w:rsid w:val="00EA18C4"/>
    <w:rsid w:val="00EA2A0C"/>
    <w:rsid w:val="00EA2FB2"/>
    <w:rsid w:val="00EA44E3"/>
    <w:rsid w:val="00EA4DAA"/>
    <w:rsid w:val="00EA4DF6"/>
    <w:rsid w:val="00EA6035"/>
    <w:rsid w:val="00EA6070"/>
    <w:rsid w:val="00EA66A0"/>
    <w:rsid w:val="00EB0ABA"/>
    <w:rsid w:val="00EB10BE"/>
    <w:rsid w:val="00EB2202"/>
    <w:rsid w:val="00EB250B"/>
    <w:rsid w:val="00EB2EAD"/>
    <w:rsid w:val="00EB2F69"/>
    <w:rsid w:val="00EB3138"/>
    <w:rsid w:val="00EB544A"/>
    <w:rsid w:val="00EC0444"/>
    <w:rsid w:val="00EC2415"/>
    <w:rsid w:val="00EC4410"/>
    <w:rsid w:val="00EC4885"/>
    <w:rsid w:val="00EC56B9"/>
    <w:rsid w:val="00EC646A"/>
    <w:rsid w:val="00EC67BA"/>
    <w:rsid w:val="00EC73D5"/>
    <w:rsid w:val="00EC7CD2"/>
    <w:rsid w:val="00ED44E9"/>
    <w:rsid w:val="00ED7D61"/>
    <w:rsid w:val="00ED7E18"/>
    <w:rsid w:val="00ED7E90"/>
    <w:rsid w:val="00ED7FEC"/>
    <w:rsid w:val="00EE05A6"/>
    <w:rsid w:val="00EE10F5"/>
    <w:rsid w:val="00EE1A1D"/>
    <w:rsid w:val="00EE1B60"/>
    <w:rsid w:val="00EE1FB3"/>
    <w:rsid w:val="00EE263E"/>
    <w:rsid w:val="00EE319A"/>
    <w:rsid w:val="00EE39FD"/>
    <w:rsid w:val="00EE3DB1"/>
    <w:rsid w:val="00EE4EB4"/>
    <w:rsid w:val="00EE6065"/>
    <w:rsid w:val="00EE6133"/>
    <w:rsid w:val="00EE62D3"/>
    <w:rsid w:val="00EE737C"/>
    <w:rsid w:val="00EF389E"/>
    <w:rsid w:val="00EF5F00"/>
    <w:rsid w:val="00EF7507"/>
    <w:rsid w:val="00F00285"/>
    <w:rsid w:val="00F00BAA"/>
    <w:rsid w:val="00F02516"/>
    <w:rsid w:val="00F0269B"/>
    <w:rsid w:val="00F03F13"/>
    <w:rsid w:val="00F04115"/>
    <w:rsid w:val="00F04C00"/>
    <w:rsid w:val="00F06DF9"/>
    <w:rsid w:val="00F07216"/>
    <w:rsid w:val="00F10773"/>
    <w:rsid w:val="00F1234C"/>
    <w:rsid w:val="00F12946"/>
    <w:rsid w:val="00F12D6A"/>
    <w:rsid w:val="00F15CD3"/>
    <w:rsid w:val="00F21461"/>
    <w:rsid w:val="00F21C36"/>
    <w:rsid w:val="00F21D62"/>
    <w:rsid w:val="00F22B9A"/>
    <w:rsid w:val="00F262F4"/>
    <w:rsid w:val="00F27638"/>
    <w:rsid w:val="00F31D6E"/>
    <w:rsid w:val="00F32319"/>
    <w:rsid w:val="00F329D6"/>
    <w:rsid w:val="00F33F20"/>
    <w:rsid w:val="00F34222"/>
    <w:rsid w:val="00F34D80"/>
    <w:rsid w:val="00F3558D"/>
    <w:rsid w:val="00F36660"/>
    <w:rsid w:val="00F36DFC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04D0"/>
    <w:rsid w:val="00F50F5A"/>
    <w:rsid w:val="00F51487"/>
    <w:rsid w:val="00F51848"/>
    <w:rsid w:val="00F53E94"/>
    <w:rsid w:val="00F547E9"/>
    <w:rsid w:val="00F54910"/>
    <w:rsid w:val="00F554DE"/>
    <w:rsid w:val="00F56B3C"/>
    <w:rsid w:val="00F606E7"/>
    <w:rsid w:val="00F618AD"/>
    <w:rsid w:val="00F62D37"/>
    <w:rsid w:val="00F637DD"/>
    <w:rsid w:val="00F6796F"/>
    <w:rsid w:val="00F71FEE"/>
    <w:rsid w:val="00F743A4"/>
    <w:rsid w:val="00F76858"/>
    <w:rsid w:val="00F76E32"/>
    <w:rsid w:val="00F7793E"/>
    <w:rsid w:val="00F80542"/>
    <w:rsid w:val="00F81055"/>
    <w:rsid w:val="00F81C3F"/>
    <w:rsid w:val="00F8229D"/>
    <w:rsid w:val="00F82AFF"/>
    <w:rsid w:val="00F836CE"/>
    <w:rsid w:val="00F83B43"/>
    <w:rsid w:val="00F84446"/>
    <w:rsid w:val="00F85CF4"/>
    <w:rsid w:val="00F87188"/>
    <w:rsid w:val="00F9143C"/>
    <w:rsid w:val="00F9153A"/>
    <w:rsid w:val="00F92E71"/>
    <w:rsid w:val="00F93C1D"/>
    <w:rsid w:val="00F95EFB"/>
    <w:rsid w:val="00F97CF3"/>
    <w:rsid w:val="00FA27F3"/>
    <w:rsid w:val="00FA3DF2"/>
    <w:rsid w:val="00FA65F8"/>
    <w:rsid w:val="00FA77A3"/>
    <w:rsid w:val="00FB06FE"/>
    <w:rsid w:val="00FB0FA6"/>
    <w:rsid w:val="00FB22FC"/>
    <w:rsid w:val="00FB2CA0"/>
    <w:rsid w:val="00FB3203"/>
    <w:rsid w:val="00FB393E"/>
    <w:rsid w:val="00FB416D"/>
    <w:rsid w:val="00FB4E17"/>
    <w:rsid w:val="00FB6B21"/>
    <w:rsid w:val="00FB7B74"/>
    <w:rsid w:val="00FC11A1"/>
    <w:rsid w:val="00FC2112"/>
    <w:rsid w:val="00FC259E"/>
    <w:rsid w:val="00FC383E"/>
    <w:rsid w:val="00FC69FC"/>
    <w:rsid w:val="00FD1552"/>
    <w:rsid w:val="00FD3937"/>
    <w:rsid w:val="00FD4400"/>
    <w:rsid w:val="00FD5EDC"/>
    <w:rsid w:val="00FD781F"/>
    <w:rsid w:val="00FD7D79"/>
    <w:rsid w:val="00FE09DB"/>
    <w:rsid w:val="00FE11B0"/>
    <w:rsid w:val="00FE1EBF"/>
    <w:rsid w:val="00FE2675"/>
    <w:rsid w:val="00FE2DE3"/>
    <w:rsid w:val="00FE3B26"/>
    <w:rsid w:val="00FE43A4"/>
    <w:rsid w:val="00FE462C"/>
    <w:rsid w:val="00FE5597"/>
    <w:rsid w:val="00FE64D4"/>
    <w:rsid w:val="00FF0460"/>
    <w:rsid w:val="00FF06DF"/>
    <w:rsid w:val="00FF18E7"/>
    <w:rsid w:val="00FF2350"/>
    <w:rsid w:val="00FF264F"/>
    <w:rsid w:val="00FF2C57"/>
    <w:rsid w:val="00FF3613"/>
    <w:rsid w:val="00FF484A"/>
    <w:rsid w:val="00FF48E3"/>
    <w:rsid w:val="00FF4F49"/>
    <w:rsid w:val="00FF5749"/>
    <w:rsid w:val="00FF5D20"/>
    <w:rsid w:val="00FF7313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8A0190E1-1E88-4FC7-9734-3A1D618DB2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Heading1Ch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Heading2"/>
    <w:next w:val="Normal"/>
    <w:link w:val="Heading3Char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8">
    <w:name w:val="heading 8"/>
    <w:basedOn w:val="Heading7"/>
    <w:next w:val="Normal"/>
    <w:link w:val="Heading8Char"/>
    <w:qFormat/>
    <w:rsid w:val="006A1A8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A1A8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a1"/>
    <w:basedOn w:val="Normal"/>
    <w:link w:val="ListParagraphCh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basedOn w:val="DefaultParagraphFont"/>
    <w:link w:val="Heading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A1A84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Caption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CaptionChar"/>
    <w:uiPriority w:val="35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,Caption Equation Char,Caption Char1 Char2,Caption Char Char Char2,Caption Char1 Char Char1,Caption Char2 Char1,Caption Char Char Char Char1,Caption Char Char1 Char1,fig and tbl Char1,fighead2 Char1,Table Caption Char1,topic Char"/>
    <w:link w:val="Caption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TableGrid">
    <w:name w:val="Table Grid"/>
    <w:basedOn w:val="TableNormal"/>
    <w:uiPriority w:val="39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HeaderCh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qFormat/>
    <w:rsid w:val="000519FA"/>
  </w:style>
  <w:style w:type="paragraph" w:styleId="Footer">
    <w:name w:val="footer"/>
    <w:basedOn w:val="Normal"/>
    <w:link w:val="FooterCh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19FA"/>
  </w:style>
  <w:style w:type="character" w:customStyle="1" w:styleId="ListParagraphChar">
    <w:name w:val="List Paragraph Char"/>
    <w:aliases w:val="Lista1 Char"/>
    <w:link w:val="ListParagraph"/>
    <w:uiPriority w:val="34"/>
    <w:locked/>
    <w:rsid w:val="00AD179E"/>
  </w:style>
  <w:style w:type="character" w:styleId="CommentReference">
    <w:name w:val="annotation reference"/>
    <w:basedOn w:val="DefaultParagraphFont"/>
    <w:unhideWhenUsed/>
    <w:qFormat/>
    <w:rsid w:val="009F1F01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F1F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9F1F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072A13"/>
    <w:rPr>
      <w:i/>
      <w:iCs/>
    </w:rPr>
  </w:style>
  <w:style w:type="character" w:customStyle="1" w:styleId="citationref">
    <w:name w:val="citationref"/>
    <w:basedOn w:val="DefaultParagraphFon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D24D0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PlainTextChar">
    <w:name w:val="Plain Text Char"/>
    <w:basedOn w:val="DefaultParagraphFont"/>
    <w:link w:val="PlainText"/>
    <w:uiPriority w:val="99"/>
    <w:rsid w:val="00362B48"/>
    <w:rPr>
      <w:rFonts w:ascii="Calibri" w:hAnsi="Calibri"/>
      <w:szCs w:val="21"/>
      <w:lang w:val="fr-FR"/>
    </w:rPr>
  </w:style>
  <w:style w:type="paragraph" w:styleId="Re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qFormat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Heading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OC9">
    <w:name w:val="toc 9"/>
    <w:basedOn w:val="TOC8"/>
    <w:uiPriority w:val="39"/>
    <w:rsid w:val="003D2EA5"/>
    <w:pPr>
      <w:ind w:left="1418" w:hanging="1418"/>
    </w:pPr>
  </w:style>
  <w:style w:type="paragraph" w:styleId="TOC8">
    <w:name w:val="toc 8"/>
    <w:basedOn w:val="TOC1"/>
    <w:semiHidden/>
    <w:rsid w:val="003D2E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OC5">
    <w:name w:val="toc 5"/>
    <w:basedOn w:val="TOC4"/>
    <w:semiHidden/>
    <w:rsid w:val="003D2EA5"/>
    <w:pPr>
      <w:ind w:left="1701" w:hanging="1701"/>
    </w:pPr>
  </w:style>
  <w:style w:type="paragraph" w:styleId="TOC4">
    <w:name w:val="toc 4"/>
    <w:basedOn w:val="TOC3"/>
    <w:uiPriority w:val="39"/>
    <w:rsid w:val="003D2EA5"/>
    <w:pPr>
      <w:ind w:left="1418" w:hanging="1418"/>
    </w:pPr>
  </w:style>
  <w:style w:type="paragraph" w:styleId="TOC3">
    <w:name w:val="toc 3"/>
    <w:basedOn w:val="TOC2"/>
    <w:uiPriority w:val="39"/>
    <w:rsid w:val="003D2EA5"/>
    <w:pPr>
      <w:ind w:left="1134" w:hanging="1134"/>
    </w:pPr>
  </w:style>
  <w:style w:type="paragraph" w:styleId="TOC2">
    <w:name w:val="toc 2"/>
    <w:basedOn w:val="TOC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Heading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FootnoteReference">
    <w:name w:val="footnote reference"/>
    <w:uiPriority w:val="99"/>
    <w:semiHidden/>
    <w:rsid w:val="003D2E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Number2">
    <w:name w:val="List Number 2"/>
    <w:basedOn w:val="ListNumber"/>
    <w:rsid w:val="003D2EA5"/>
    <w:pPr>
      <w:ind w:left="851"/>
    </w:pPr>
  </w:style>
  <w:style w:type="paragraph" w:styleId="ListNumber">
    <w:name w:val="List Number"/>
    <w:basedOn w:val="List"/>
    <w:rsid w:val="003D2EA5"/>
  </w:style>
  <w:style w:type="paragraph" w:styleId="List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OC6">
    <w:name w:val="toc 6"/>
    <w:basedOn w:val="TOC5"/>
    <w:next w:val="Normal"/>
    <w:semiHidden/>
    <w:rsid w:val="003D2EA5"/>
    <w:pPr>
      <w:ind w:left="1985" w:hanging="1985"/>
    </w:pPr>
  </w:style>
  <w:style w:type="paragraph" w:styleId="TOC7">
    <w:name w:val="toc 7"/>
    <w:basedOn w:val="TOC6"/>
    <w:next w:val="Normal"/>
    <w:semiHidden/>
    <w:rsid w:val="003D2EA5"/>
    <w:pPr>
      <w:ind w:left="2268" w:hanging="2268"/>
    </w:pPr>
  </w:style>
  <w:style w:type="paragraph" w:styleId="ListBullet2">
    <w:name w:val="List Bullet 2"/>
    <w:basedOn w:val="ListBullet"/>
    <w:rsid w:val="003D2EA5"/>
    <w:pPr>
      <w:ind w:left="851"/>
    </w:pPr>
  </w:style>
  <w:style w:type="paragraph" w:styleId="ListBullet">
    <w:name w:val="List Bullet"/>
    <w:basedOn w:val="List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Bullet3">
    <w:name w:val="List Bullet 3"/>
    <w:basedOn w:val="ListBullet2"/>
    <w:rsid w:val="003D2EA5"/>
    <w:pPr>
      <w:ind w:left="1135"/>
    </w:pPr>
  </w:style>
  <w:style w:type="paragraph" w:styleId="List2">
    <w:name w:val="List 2"/>
    <w:basedOn w:val="List"/>
    <w:rsid w:val="003D2EA5"/>
    <w:pPr>
      <w:ind w:left="851"/>
    </w:pPr>
  </w:style>
  <w:style w:type="paragraph" w:styleId="List3">
    <w:name w:val="List 3"/>
    <w:basedOn w:val="List2"/>
    <w:rsid w:val="003D2EA5"/>
    <w:pPr>
      <w:ind w:left="1135"/>
    </w:pPr>
  </w:style>
  <w:style w:type="paragraph" w:styleId="List4">
    <w:name w:val="List 4"/>
    <w:basedOn w:val="List3"/>
    <w:rsid w:val="003D2EA5"/>
    <w:pPr>
      <w:ind w:left="1418"/>
    </w:pPr>
  </w:style>
  <w:style w:type="paragraph" w:styleId="List5">
    <w:name w:val="List 5"/>
    <w:basedOn w:val="List4"/>
    <w:rsid w:val="003D2EA5"/>
    <w:pPr>
      <w:ind w:left="1702"/>
    </w:pPr>
  </w:style>
  <w:style w:type="paragraph" w:styleId="ListBullet4">
    <w:name w:val="List Bullet 4"/>
    <w:basedOn w:val="ListBullet3"/>
    <w:rsid w:val="003D2EA5"/>
    <w:pPr>
      <w:ind w:left="1418"/>
    </w:pPr>
  </w:style>
  <w:style w:type="paragraph" w:styleId="ListBullet5">
    <w:name w:val="List Bullet 5"/>
    <w:basedOn w:val="ListBullet4"/>
    <w:rsid w:val="003D2EA5"/>
    <w:pPr>
      <w:ind w:left="1702"/>
    </w:pPr>
  </w:style>
  <w:style w:type="paragraph" w:customStyle="1" w:styleId="B2">
    <w:name w:val="B2"/>
    <w:basedOn w:val="List2"/>
    <w:rsid w:val="003D2EA5"/>
  </w:style>
  <w:style w:type="paragraph" w:customStyle="1" w:styleId="B3">
    <w:name w:val="B3"/>
    <w:basedOn w:val="List3"/>
    <w:rsid w:val="003D2EA5"/>
  </w:style>
  <w:style w:type="paragraph" w:customStyle="1" w:styleId="B4">
    <w:name w:val="B4"/>
    <w:basedOn w:val="List4"/>
    <w:rsid w:val="003D2EA5"/>
  </w:style>
  <w:style w:type="paragraph" w:customStyle="1" w:styleId="B5">
    <w:name w:val="B5"/>
    <w:basedOn w:val="List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IndexHeading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FollowedHyperlink">
    <w:name w:val="FollowedHyperlink"/>
    <w:rsid w:val="003D2EA5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BodyText">
    <w:name w:val="Body Text"/>
    <w:basedOn w:val="Normal"/>
    <w:link w:val="BodyTextCh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leChar">
    <w:name w:val="Title Char"/>
    <w:basedOn w:val="DefaultParagraphFont"/>
    <w:link w:val="Titl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table" w:styleId="MediumGrid3-Accent5">
    <w:name w:val="Medium Grid 3 Accent 5"/>
    <w:basedOn w:val="TableNormal"/>
    <w:uiPriority w:val="69"/>
    <w:rsid w:val="00BE488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customStyle="1" w:styleId="Comments">
    <w:name w:val="Comments"/>
    <w:basedOn w:val="Normal"/>
    <w:link w:val="CommentsChar"/>
    <w:qFormat/>
    <w:rsid w:val="00790C21"/>
    <w:pPr>
      <w:spacing w:before="40" w:after="0" w:line="240" w:lineRule="auto"/>
    </w:pPr>
    <w:rPr>
      <w:rFonts w:ascii="Arial" w:eastAsia="MS Mincho" w:hAnsi="Arial" w:cs="Times New Roman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790C21"/>
    <w:rPr>
      <w:rFonts w:ascii="Arial" w:eastAsia="MS Mincho" w:hAnsi="Arial" w:cs="Times New Roman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2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20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9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8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F69710-55C5-4DA9-BC83-91142BFA9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1007</Words>
  <Characters>5744</Characters>
  <Application>Microsoft Office Word</Application>
  <DocSecurity>0</DocSecurity>
  <Lines>47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6738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Thibault Deleu</dc:creator>
  <cp:lastModifiedBy>Lee, Lin-Nan</cp:lastModifiedBy>
  <cp:revision>2</cp:revision>
  <cp:lastPrinted>2018-08-08T18:09:00Z</cp:lastPrinted>
  <dcterms:created xsi:type="dcterms:W3CDTF">2018-09-28T16:46:00Z</dcterms:created>
  <dcterms:modified xsi:type="dcterms:W3CDTF">2018-09-28T16:46:00Z</dcterms:modified>
</cp:coreProperties>
</file>