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76D54926"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A471CA">
        <w:rPr>
          <w:rFonts w:ascii="Arial" w:hAnsi="Arial" w:cs="Arial"/>
          <w:b/>
          <w:bCs/>
          <w:sz w:val="24"/>
          <w:lang w:val="en-US"/>
        </w:rPr>
        <w:t>9</w:t>
      </w:r>
      <w:r w:rsidR="00D12ADD">
        <w:rPr>
          <w:rFonts w:ascii="Arial" w:hAnsi="Arial" w:cs="Arial"/>
          <w:b/>
          <w:bCs/>
          <w:sz w:val="24"/>
          <w:lang w:val="en-US"/>
        </w:rPr>
        <w:t>4</w:t>
      </w:r>
      <w:r w:rsidR="00AF07F4">
        <w:rPr>
          <w:rFonts w:ascii="Arial" w:hAnsi="Arial" w:cs="Arial"/>
          <w:b/>
          <w:bCs/>
          <w:sz w:val="24"/>
          <w:lang w:val="en-US"/>
        </w:rPr>
        <w:t>bis</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031AE4" w:rsidRPr="00031AE4">
        <w:rPr>
          <w:rFonts w:ascii="Arial" w:hAnsi="Arial" w:cs="Arial"/>
          <w:b/>
          <w:bCs/>
          <w:sz w:val="24"/>
          <w:lang w:val="en-US"/>
        </w:rPr>
        <w:t>R1-1810485</w:t>
      </w:r>
    </w:p>
    <w:p w14:paraId="737CA536" w14:textId="1646CD44" w:rsidR="00A471CA" w:rsidRDefault="00AF07F4" w:rsidP="003D5449">
      <w:pPr>
        <w:widowControl w:val="0"/>
        <w:tabs>
          <w:tab w:val="center" w:pos="4536"/>
          <w:tab w:val="right" w:pos="9072"/>
        </w:tabs>
        <w:overflowPunct/>
        <w:autoSpaceDE/>
        <w:adjustRightInd/>
        <w:spacing w:after="0"/>
        <w:rPr>
          <w:rFonts w:cs="Arial"/>
          <w:b/>
          <w:i/>
          <w:kern w:val="2"/>
          <w:lang w:val="en-US"/>
        </w:rPr>
      </w:pPr>
      <w:r w:rsidRPr="00AF07F4">
        <w:rPr>
          <w:rFonts w:ascii="Arial" w:hAnsi="Arial" w:cs="Arial"/>
          <w:b/>
          <w:bCs/>
          <w:sz w:val="24"/>
          <w:lang w:val="en-US"/>
        </w:rPr>
        <w:t>Chengdu, China, October 8th – 12th, 2018</w:t>
      </w:r>
      <w:r w:rsidR="003246E3" w:rsidRPr="003246E3">
        <w:rPr>
          <w:rFonts w:cs="Arial" w:hint="eastAsia"/>
          <w:i/>
          <w:color w:val="FF0000"/>
          <w:kern w:val="2"/>
          <w:lang w:val="en-US"/>
        </w:rPr>
        <w:t xml:space="preserve"> </w:t>
      </w:r>
      <w:r w:rsidR="002558B0">
        <w:rPr>
          <w:rFonts w:cs="Arial"/>
          <w:i/>
          <w:color w:val="FF0000"/>
          <w:kern w:val="2"/>
          <w:lang w:val="en-US"/>
        </w:rPr>
        <w:t xml:space="preserve">                                         </w:t>
      </w:r>
      <w:r w:rsidR="003D5449">
        <w:rPr>
          <w:rFonts w:cs="Arial"/>
          <w:i/>
          <w:color w:val="FF0000"/>
          <w:kern w:val="2"/>
          <w:lang w:val="en-US"/>
        </w:rPr>
        <w:tab/>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6775AAF3"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F07F4">
        <w:rPr>
          <w:rFonts w:ascii="Arial" w:hAnsi="Arial" w:cs="Arial"/>
          <w:b/>
          <w:sz w:val="24"/>
          <w:lang w:val="en-US"/>
        </w:rPr>
        <w:t>Design</w:t>
      </w:r>
      <w:r w:rsidR="00D12ADD">
        <w:rPr>
          <w:rFonts w:ascii="Arial" w:hAnsi="Arial" w:cs="Arial"/>
          <w:b/>
          <w:sz w:val="24"/>
          <w:lang w:val="en-US"/>
        </w:rPr>
        <w:t xml:space="preserve"> for </w:t>
      </w:r>
      <w:r w:rsidR="00CC13D3">
        <w:rPr>
          <w:rFonts w:ascii="Arial" w:hAnsi="Arial" w:cs="Arial"/>
          <w:b/>
          <w:sz w:val="24"/>
          <w:lang w:val="en-US"/>
        </w:rPr>
        <w:t xml:space="preserve">NR V2X </w:t>
      </w:r>
      <w:r w:rsidR="00AF07F4">
        <w:rPr>
          <w:rFonts w:ascii="Arial" w:hAnsi="Arial" w:cs="Arial"/>
          <w:b/>
          <w:sz w:val="24"/>
          <w:lang w:val="en-US"/>
        </w:rPr>
        <w:t xml:space="preserve">Groupcast </w:t>
      </w:r>
      <w:r w:rsidR="005817AC">
        <w:rPr>
          <w:rFonts w:ascii="Arial" w:hAnsi="Arial" w:cs="Arial"/>
          <w:b/>
          <w:sz w:val="24"/>
          <w:lang w:val="en-US"/>
        </w:rPr>
        <w:t>Resource Allocation</w:t>
      </w:r>
    </w:p>
    <w:p w14:paraId="4CA7C7B8" w14:textId="2F8CB2FF"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D853CE">
        <w:rPr>
          <w:rFonts w:ascii="Arial" w:hAnsi="Arial" w:cs="Arial"/>
          <w:b/>
          <w:sz w:val="24"/>
          <w:lang w:val="en-US"/>
        </w:rPr>
        <w:t>7.2.4.1.4</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1E06D332"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D12ADD">
        <w:t xml:space="preserve"> [1] in RAN#80</w:t>
      </w:r>
      <w:r>
        <w:t xml:space="preserve"> and the objectives were identified</w:t>
      </w:r>
      <w:r w:rsidR="00380ECD">
        <w:t xml:space="preserve"> in relation to resource allocation</w:t>
      </w:r>
      <w:r>
        <w:t>:</w:t>
      </w:r>
    </w:p>
    <w:tbl>
      <w:tblPr>
        <w:tblStyle w:val="TableGrid"/>
        <w:tblW w:w="10075" w:type="dxa"/>
        <w:tblLook w:val="04A0" w:firstRow="1" w:lastRow="0" w:firstColumn="1" w:lastColumn="0" w:noHBand="0" w:noVBand="1"/>
      </w:tblPr>
      <w:tblGrid>
        <w:gridCol w:w="10075"/>
      </w:tblGrid>
      <w:tr w:rsidR="00635D54" w14:paraId="399410E2" w14:textId="77777777" w:rsidTr="007D2A8F">
        <w:tc>
          <w:tcPr>
            <w:tcW w:w="10075" w:type="dxa"/>
          </w:tcPr>
          <w:p w14:paraId="3923CD09" w14:textId="77777777" w:rsidR="00D12ADD" w:rsidRDefault="00D12ADD" w:rsidP="00D12ADD">
            <w:pPr>
              <w:pStyle w:val="3GPPNormalText"/>
            </w:pPr>
            <w:r>
              <w:t>This study item includes the following objectives, considering in-network coverage, out-of-network coverage, and partial network coverage:</w:t>
            </w:r>
          </w:p>
          <w:p w14:paraId="2D7DB567" w14:textId="77777777" w:rsidR="00D12ADD" w:rsidRDefault="00D12ADD" w:rsidP="00D12ADD">
            <w:pPr>
              <w:pStyle w:val="3GPPNormalText"/>
            </w:pPr>
          </w:p>
          <w:p w14:paraId="5E861C0E" w14:textId="77777777" w:rsidR="00DB30F4" w:rsidRPr="00CC13D3" w:rsidRDefault="00DB30F4" w:rsidP="00DB30F4">
            <w:pPr>
              <w:pStyle w:val="3GPPNormalText"/>
            </w:pPr>
            <w:r w:rsidRPr="00CC13D3">
              <w:t>1: Sidelink design [RAN1, RAN2]:</w:t>
            </w:r>
          </w:p>
          <w:p w14:paraId="59EF3F85" w14:textId="77777777" w:rsidR="00DB30F4" w:rsidRDefault="00DB30F4" w:rsidP="00DB30F4">
            <w:pPr>
              <w:pStyle w:val="3GPPNormalText"/>
            </w:pPr>
            <w:r>
              <w:t></w:t>
            </w:r>
            <w:r>
              <w:tab/>
              <w:t xml:space="preserve">Identify technical solutions for a NR sidelink design to meet the requirements of advanced V2X services, including </w:t>
            </w:r>
          </w:p>
          <w:p w14:paraId="4A64BA84" w14:textId="77777777" w:rsidR="00DB30F4" w:rsidRDefault="00DB30F4" w:rsidP="00CC13D3">
            <w:pPr>
              <w:pStyle w:val="3GPPNormalText"/>
              <w:ind w:left="338"/>
            </w:pPr>
            <w:r>
              <w:t>-</w:t>
            </w:r>
            <w:r>
              <w:tab/>
              <w:t>Study the support of sidelink unicast, sidelink groupcast and sidelink broadcast</w:t>
            </w:r>
          </w:p>
          <w:p w14:paraId="155434B2" w14:textId="77777777" w:rsidR="00DB30F4" w:rsidRDefault="00DB30F4" w:rsidP="00CC13D3">
            <w:pPr>
              <w:pStyle w:val="3GPPNormalText"/>
              <w:ind w:left="338"/>
            </w:pPr>
            <w:r>
              <w:t>-</w:t>
            </w:r>
            <w:r>
              <w:tab/>
              <w:t>Study NR sidelink physical layer structures and procedure(s)</w:t>
            </w:r>
          </w:p>
          <w:p w14:paraId="5A7642DD" w14:textId="77777777" w:rsidR="00DB30F4" w:rsidRDefault="00DB30F4" w:rsidP="00CC13D3">
            <w:pPr>
              <w:pStyle w:val="3GPPNormalText"/>
              <w:ind w:left="338"/>
            </w:pPr>
            <w:r>
              <w:t>-</w:t>
            </w:r>
            <w:r>
              <w:tab/>
              <w:t>Study sidelink synchronization mechanism</w:t>
            </w:r>
          </w:p>
          <w:p w14:paraId="05F00CF4" w14:textId="77777777" w:rsidR="00DB30F4" w:rsidRPr="00CC13D3" w:rsidRDefault="00DB30F4" w:rsidP="00CC13D3">
            <w:pPr>
              <w:pStyle w:val="3GPPNormalText"/>
              <w:ind w:left="338"/>
              <w:rPr>
                <w:b/>
              </w:rPr>
            </w:pPr>
            <w:r w:rsidRPr="00CC13D3">
              <w:rPr>
                <w:b/>
              </w:rPr>
              <w:t>-</w:t>
            </w:r>
            <w:r w:rsidRPr="00CC13D3">
              <w:rPr>
                <w:b/>
              </w:rPr>
              <w:tab/>
              <w:t>Study sidelink resource allocation mechanism (also including objective 3)</w:t>
            </w:r>
          </w:p>
          <w:p w14:paraId="21535CDC" w14:textId="40EFC161" w:rsidR="00DB30F4" w:rsidRDefault="00DB30F4" w:rsidP="00CC13D3">
            <w:pPr>
              <w:pStyle w:val="3GPPNormalText"/>
              <w:ind w:left="338"/>
            </w:pPr>
            <w:r>
              <w:t>-</w:t>
            </w:r>
            <w:r>
              <w:tab/>
              <w:t>Study sidelink L2/L3 protocols</w:t>
            </w:r>
          </w:p>
          <w:p w14:paraId="66933CE5" w14:textId="7D2D85B8" w:rsidR="00635D54" w:rsidRDefault="00DB30F4" w:rsidP="00DB30F4">
            <w:pPr>
              <w:pStyle w:val="3GPPNormalText"/>
            </w:pPr>
            <w:r>
              <w:t>NOTE: Only the performance of advanced V2X use cases will be evaluated in the design of NR sidelink.</w:t>
            </w:r>
          </w:p>
        </w:tc>
      </w:tr>
    </w:tbl>
    <w:p w14:paraId="20DBBA13" w14:textId="690051F9" w:rsidR="00514A1F" w:rsidRDefault="00514A1F" w:rsidP="00EB2390">
      <w:pPr>
        <w:pStyle w:val="3GPPNormalText"/>
      </w:pPr>
    </w:p>
    <w:p w14:paraId="47FE8A77" w14:textId="7B511BBB" w:rsidR="00272C6C" w:rsidRDefault="00272C6C" w:rsidP="00272C6C">
      <w:pPr>
        <w:pStyle w:val="3GPPNormalText"/>
      </w:pPr>
      <w:r>
        <w:t>In the previous meeting in RAN1#94, the following agreements were made</w:t>
      </w:r>
      <w:r w:rsidR="00900FE6">
        <w:t xml:space="preserve"> [2]</w:t>
      </w:r>
      <w:r>
        <w:t>:</w:t>
      </w:r>
    </w:p>
    <w:p w14:paraId="1459DDE5" w14:textId="0FB12EE7" w:rsidR="00272C6C" w:rsidRDefault="00272C6C" w:rsidP="00272C6C">
      <w:pPr>
        <w:pStyle w:val="3GPPNormalText"/>
        <w:numPr>
          <w:ilvl w:val="0"/>
          <w:numId w:val="21"/>
        </w:numPr>
        <w:ind w:left="360"/>
      </w:pPr>
      <w:r>
        <w:rPr>
          <w:rFonts w:hint="eastAsia"/>
        </w:rPr>
        <w:t>At least two sidelink resource allocation modes are defined for NR-V2X sidelink communication</w:t>
      </w:r>
    </w:p>
    <w:p w14:paraId="56A26964" w14:textId="0D6ED82C" w:rsidR="00272C6C" w:rsidRDefault="00272C6C" w:rsidP="00272C6C">
      <w:pPr>
        <w:pStyle w:val="3GPPNormalText"/>
        <w:numPr>
          <w:ilvl w:val="1"/>
          <w:numId w:val="21"/>
        </w:numPr>
        <w:ind w:left="720"/>
      </w:pPr>
      <w:r>
        <w:rPr>
          <w:rFonts w:hint="eastAsia"/>
        </w:rPr>
        <w:t>Mode 1: Base station schedules sidelink resource(s) to be used by UE for sidelink transmission(s)</w:t>
      </w:r>
    </w:p>
    <w:p w14:paraId="2FB1FAF2" w14:textId="611F2233" w:rsidR="00272C6C" w:rsidRDefault="00272C6C" w:rsidP="00272C6C">
      <w:pPr>
        <w:pStyle w:val="3GPPNormalText"/>
        <w:numPr>
          <w:ilvl w:val="1"/>
          <w:numId w:val="21"/>
        </w:numPr>
        <w:ind w:left="720"/>
      </w:pPr>
      <w:r>
        <w:rPr>
          <w:rFonts w:hint="eastAsia"/>
        </w:rPr>
        <w:t>Mode 2: UE determines (i.e. base station does not schedule) sidelink transmission resource(s) within sidelink resources configured by base station/network or pre-configured sidelink resources</w:t>
      </w:r>
    </w:p>
    <w:p w14:paraId="59F4D2AE" w14:textId="77777777" w:rsidR="00272C6C" w:rsidRDefault="00272C6C" w:rsidP="00272C6C">
      <w:pPr>
        <w:pStyle w:val="3GPPNormalText"/>
        <w:numPr>
          <w:ilvl w:val="0"/>
          <w:numId w:val="21"/>
        </w:numPr>
        <w:ind w:left="360"/>
      </w:pPr>
      <w:r>
        <w:t>Notes:</w:t>
      </w:r>
    </w:p>
    <w:p w14:paraId="204342F7" w14:textId="441B7AA0" w:rsidR="00272C6C" w:rsidRDefault="00272C6C" w:rsidP="00272C6C">
      <w:pPr>
        <w:pStyle w:val="3GPPNormalText"/>
        <w:numPr>
          <w:ilvl w:val="1"/>
          <w:numId w:val="21"/>
        </w:numPr>
        <w:ind w:left="720"/>
      </w:pPr>
      <w:r>
        <w:rPr>
          <w:rFonts w:hint="eastAsia"/>
        </w:rPr>
        <w:t xml:space="preserve">eNB control of NR sidelink and gNB control of LTE sidelink resources will be separately considered in corresponding agenda items. </w:t>
      </w:r>
    </w:p>
    <w:p w14:paraId="4F6CCAD5" w14:textId="3BD871D3" w:rsidR="00272C6C" w:rsidRDefault="007C6D48" w:rsidP="00272C6C">
      <w:pPr>
        <w:pStyle w:val="3GPPNormalText"/>
        <w:numPr>
          <w:ilvl w:val="1"/>
          <w:numId w:val="21"/>
        </w:numPr>
        <w:ind w:left="720"/>
      </w:pPr>
      <w:r>
        <w:rPr>
          <w:rFonts w:hint="eastAsia"/>
        </w:rPr>
        <w:t xml:space="preserve">Mode </w:t>
      </w:r>
      <w:r w:rsidR="00272C6C">
        <w:rPr>
          <w:rFonts w:hint="eastAsia"/>
        </w:rPr>
        <w:t>2 definition covers potential sidelink radio-layer functionality or resource allocation sub-modes (subject to further refinement including merging of some or all of them) where</w:t>
      </w:r>
    </w:p>
    <w:p w14:paraId="1BAE23B3" w14:textId="6BB17AD7" w:rsidR="00272C6C" w:rsidRDefault="00272C6C" w:rsidP="00272C6C">
      <w:pPr>
        <w:pStyle w:val="3GPPNormalText"/>
        <w:numPr>
          <w:ilvl w:val="2"/>
          <w:numId w:val="22"/>
        </w:numPr>
        <w:ind w:left="1080"/>
      </w:pPr>
      <w:r>
        <w:t>UE autonomously selects sidelink resource for transmission</w:t>
      </w:r>
    </w:p>
    <w:p w14:paraId="029C4719" w14:textId="3981450D" w:rsidR="00272C6C" w:rsidRDefault="00272C6C" w:rsidP="00272C6C">
      <w:pPr>
        <w:pStyle w:val="3GPPNormalText"/>
        <w:numPr>
          <w:ilvl w:val="2"/>
          <w:numId w:val="22"/>
        </w:numPr>
        <w:ind w:left="1080"/>
      </w:pPr>
      <w:r>
        <w:t>UE assists sidelink resource selection for other UE(s)</w:t>
      </w:r>
    </w:p>
    <w:p w14:paraId="40603EFB" w14:textId="2BD59216" w:rsidR="00272C6C" w:rsidRDefault="00272C6C" w:rsidP="00272C6C">
      <w:pPr>
        <w:pStyle w:val="3GPPNormalText"/>
        <w:numPr>
          <w:ilvl w:val="2"/>
          <w:numId w:val="22"/>
        </w:numPr>
        <w:ind w:left="1080"/>
      </w:pPr>
      <w:r>
        <w:t>UE is configured with NR configured grant (type-1 like) for sidelink transmission</w:t>
      </w:r>
    </w:p>
    <w:p w14:paraId="475D062B" w14:textId="4E5EEF26" w:rsidR="00272C6C" w:rsidRDefault="00272C6C" w:rsidP="00272C6C">
      <w:pPr>
        <w:pStyle w:val="3GPPNormalText"/>
        <w:numPr>
          <w:ilvl w:val="2"/>
          <w:numId w:val="22"/>
        </w:numPr>
        <w:ind w:left="1080"/>
      </w:pPr>
      <w:r>
        <w:lastRenderedPageBreak/>
        <w:t>UE schedules sidelink transmissions of other UEs</w:t>
      </w:r>
    </w:p>
    <w:p w14:paraId="4C55B44B" w14:textId="56D0F516" w:rsidR="00272C6C" w:rsidRDefault="00272C6C" w:rsidP="00272C6C">
      <w:pPr>
        <w:pStyle w:val="3GPPNormalText"/>
        <w:numPr>
          <w:ilvl w:val="0"/>
          <w:numId w:val="21"/>
        </w:numPr>
        <w:ind w:left="360"/>
      </w:pPr>
      <w:r>
        <w:rPr>
          <w:rFonts w:hint="eastAsia"/>
        </w:rPr>
        <w:t>RAN1 to continue study details of resource allocation modes for NR-V2X sidelink communication</w:t>
      </w:r>
    </w:p>
    <w:p w14:paraId="748121BD" w14:textId="77777777" w:rsidR="00272C6C" w:rsidRDefault="00272C6C" w:rsidP="00EB2390">
      <w:pPr>
        <w:pStyle w:val="3GPPNormalText"/>
      </w:pPr>
    </w:p>
    <w:p w14:paraId="7CFC388A" w14:textId="50D27F76" w:rsidR="00AF07F4" w:rsidRDefault="00AF07F4" w:rsidP="00AF07F4">
      <w:pPr>
        <w:pStyle w:val="Heading1"/>
        <w:rPr>
          <w:lang w:val="en-US"/>
        </w:rPr>
      </w:pPr>
      <w:bookmarkStart w:id="0" w:name="OLE_LINK15"/>
      <w:bookmarkStart w:id="1" w:name="OLE_LINK16"/>
      <w:bookmarkStart w:id="2" w:name="_Ref494465620"/>
      <w:r>
        <w:rPr>
          <w:lang w:val="en-US"/>
        </w:rPr>
        <w:t>Resource Allocation</w:t>
      </w:r>
      <w:r w:rsidR="00402355">
        <w:rPr>
          <w:lang w:val="en-US"/>
        </w:rPr>
        <w:t xml:space="preserve"> Issues Affecting Groupcast Communications</w:t>
      </w:r>
    </w:p>
    <w:p w14:paraId="35127BAE" w14:textId="5F012174" w:rsidR="00AF07F4" w:rsidRDefault="00B754D1" w:rsidP="00AF07F4">
      <w:pPr>
        <w:pStyle w:val="3GPPNormalText"/>
      </w:pPr>
      <w:r>
        <w:t>In this section, we delve into the issues which differentiate groupcast communications from other types of communications and how these issues impact the res</w:t>
      </w:r>
      <w:r w:rsidR="0082153A">
        <w:t>ource allocation aspects of an N</w:t>
      </w:r>
      <w:r>
        <w:t>R V2X system.</w:t>
      </w:r>
    </w:p>
    <w:p w14:paraId="619DD8E4" w14:textId="2F94D6FD" w:rsidR="00B754D1" w:rsidRDefault="00B754D1" w:rsidP="00B754D1">
      <w:pPr>
        <w:pStyle w:val="Heading2"/>
        <w:tabs>
          <w:tab w:val="clear" w:pos="1002"/>
          <w:tab w:val="num" w:pos="540"/>
        </w:tabs>
        <w:ind w:left="540"/>
      </w:pPr>
      <w:r>
        <w:t>Necessity of Group Leader UEs</w:t>
      </w:r>
    </w:p>
    <w:p w14:paraId="5DD60A80" w14:textId="77777777" w:rsidR="001235BA" w:rsidRDefault="00D9450D" w:rsidP="00D9450D">
      <w:pPr>
        <w:jc w:val="both"/>
        <w:rPr>
          <w:sz w:val="22"/>
          <w:szCs w:val="22"/>
        </w:rPr>
      </w:pPr>
      <w:r>
        <w:rPr>
          <w:sz w:val="22"/>
          <w:szCs w:val="22"/>
        </w:rPr>
        <w:t>Group leader UEs would essentially shoulder the responsibility for the resource management of a particular group. This would reduce the burden of the gNB to allocate resources for every member UE of the said group.</w:t>
      </w:r>
    </w:p>
    <w:p w14:paraId="5031FE7E" w14:textId="77777777" w:rsidR="000250D5" w:rsidRDefault="00D9450D" w:rsidP="00D9450D">
      <w:pPr>
        <w:jc w:val="both"/>
        <w:rPr>
          <w:sz w:val="22"/>
          <w:szCs w:val="22"/>
        </w:rPr>
      </w:pPr>
      <w:r>
        <w:rPr>
          <w:sz w:val="22"/>
          <w:szCs w:val="22"/>
        </w:rPr>
        <w:t>This is specifically advantageous in the case of Mode 2 operations, where members of the group would receive resource allocations from the group leader, effectively reducing collisions during resource allocation between member UEs.</w:t>
      </w:r>
    </w:p>
    <w:p w14:paraId="2A2BF0A9" w14:textId="2442C531" w:rsidR="00D9450D" w:rsidRPr="00B754D1" w:rsidRDefault="000250D5" w:rsidP="00D9450D">
      <w:pPr>
        <w:jc w:val="both"/>
        <w:rPr>
          <w:sz w:val="22"/>
          <w:szCs w:val="22"/>
        </w:rPr>
      </w:pPr>
      <w:r>
        <w:rPr>
          <w:sz w:val="22"/>
          <w:szCs w:val="22"/>
        </w:rPr>
        <w:t>The signalling overhead, which ranges from requesting for resource allocation</w:t>
      </w:r>
      <w:r w:rsidR="003A6A71">
        <w:rPr>
          <w:sz w:val="22"/>
          <w:szCs w:val="22"/>
        </w:rPr>
        <w:t>s</w:t>
      </w:r>
      <w:r>
        <w:rPr>
          <w:sz w:val="22"/>
          <w:szCs w:val="22"/>
        </w:rPr>
        <w:t xml:space="preserve"> to sending measurement reports, from every member UE to the gNB is reduced. Furthermore, since the pathloss between member UEs to the group leader is less than that to the gNB, each member UE has to transmit with less power, reducing the overall interference level in the V2X system.</w:t>
      </w:r>
    </w:p>
    <w:p w14:paraId="4635081F" w14:textId="7D32605D" w:rsidR="00B754D1" w:rsidRDefault="00B754D1" w:rsidP="00B754D1">
      <w:pPr>
        <w:pStyle w:val="Heading2"/>
        <w:tabs>
          <w:tab w:val="clear" w:pos="1002"/>
          <w:tab w:val="num" w:pos="540"/>
        </w:tabs>
        <w:ind w:left="540"/>
      </w:pPr>
      <w:r>
        <w:t>Mode 2 Operation of Groupcast UEs</w:t>
      </w:r>
    </w:p>
    <w:p w14:paraId="4BC02FAD" w14:textId="2B7A2EF9" w:rsidR="00D9450D" w:rsidRDefault="00D9450D" w:rsidP="00D9450D">
      <w:pPr>
        <w:jc w:val="both"/>
        <w:rPr>
          <w:sz w:val="22"/>
          <w:szCs w:val="22"/>
        </w:rPr>
      </w:pPr>
      <w:r>
        <w:rPr>
          <w:sz w:val="22"/>
          <w:szCs w:val="22"/>
        </w:rPr>
        <w:t xml:space="preserve">When </w:t>
      </w:r>
      <w:r w:rsidR="0054667C">
        <w:rPr>
          <w:sz w:val="22"/>
          <w:szCs w:val="22"/>
        </w:rPr>
        <w:t xml:space="preserve">a </w:t>
      </w:r>
      <w:r>
        <w:rPr>
          <w:sz w:val="22"/>
          <w:szCs w:val="22"/>
        </w:rPr>
        <w:t>group</w:t>
      </w:r>
      <w:r w:rsidR="0054667C">
        <w:rPr>
          <w:sz w:val="22"/>
          <w:szCs w:val="22"/>
        </w:rPr>
        <w:t xml:space="preserve"> of UEs</w:t>
      </w:r>
      <w:r>
        <w:rPr>
          <w:sz w:val="22"/>
          <w:szCs w:val="22"/>
        </w:rPr>
        <w:t xml:space="preserve"> ha</w:t>
      </w:r>
      <w:r w:rsidR="0054667C">
        <w:rPr>
          <w:sz w:val="22"/>
          <w:szCs w:val="22"/>
        </w:rPr>
        <w:t>ve</w:t>
      </w:r>
      <w:r>
        <w:rPr>
          <w:sz w:val="22"/>
          <w:szCs w:val="22"/>
        </w:rPr>
        <w:t xml:space="preserve"> to operate without the assistance of the gNB, which is a dominant use case for platoons operating on highways, there needs to be an optimized solution for the allocation of resources</w:t>
      </w:r>
      <w:r w:rsidR="00006DD9">
        <w:rPr>
          <w:sz w:val="22"/>
          <w:szCs w:val="22"/>
        </w:rPr>
        <w:t xml:space="preserve"> among the members of the group</w:t>
      </w:r>
      <w:r>
        <w:rPr>
          <w:sz w:val="22"/>
          <w:szCs w:val="22"/>
        </w:rPr>
        <w:t>.</w:t>
      </w:r>
      <w:r w:rsidR="007908C1">
        <w:rPr>
          <w:sz w:val="22"/>
          <w:szCs w:val="22"/>
        </w:rPr>
        <w:t xml:space="preserve"> This includes communication between individual group members, which is vital to the </w:t>
      </w:r>
      <w:r w:rsidR="00024736">
        <w:rPr>
          <w:sz w:val="22"/>
          <w:szCs w:val="22"/>
        </w:rPr>
        <w:t>performance of</w:t>
      </w:r>
      <w:r w:rsidR="007908C1">
        <w:rPr>
          <w:sz w:val="22"/>
          <w:szCs w:val="22"/>
        </w:rPr>
        <w:t xml:space="preserve"> advanced driving use cases.</w:t>
      </w:r>
    </w:p>
    <w:p w14:paraId="10A7CD25" w14:textId="5EB15144" w:rsidR="00D9450D" w:rsidRPr="00D9450D" w:rsidRDefault="00D9450D" w:rsidP="00E77C99">
      <w:pPr>
        <w:jc w:val="both"/>
        <w:rPr>
          <w:sz w:val="22"/>
          <w:szCs w:val="22"/>
        </w:rPr>
      </w:pPr>
      <w:r>
        <w:rPr>
          <w:sz w:val="22"/>
          <w:szCs w:val="22"/>
        </w:rPr>
        <w:t xml:space="preserve">LTE V2X </w:t>
      </w:r>
      <w:r w:rsidR="00E77C99">
        <w:rPr>
          <w:sz w:val="22"/>
          <w:szCs w:val="22"/>
        </w:rPr>
        <w:t xml:space="preserve">currently implements autonomous resource allocation </w:t>
      </w:r>
      <w:r>
        <w:rPr>
          <w:sz w:val="22"/>
          <w:szCs w:val="22"/>
        </w:rPr>
        <w:t>by each UE having to perform sensing of resources and selecting the ones which are available. This causes collisions between UEs competing for resources</w:t>
      </w:r>
      <w:r w:rsidR="00E77C99">
        <w:rPr>
          <w:sz w:val="22"/>
          <w:szCs w:val="22"/>
        </w:rPr>
        <w:t xml:space="preserve">, which is </w:t>
      </w:r>
      <w:r w:rsidR="00967015">
        <w:rPr>
          <w:sz w:val="22"/>
          <w:szCs w:val="22"/>
        </w:rPr>
        <w:t>compounded</w:t>
      </w:r>
      <w:r w:rsidR="00E77C99">
        <w:rPr>
          <w:sz w:val="22"/>
          <w:szCs w:val="22"/>
        </w:rPr>
        <w:t xml:space="preserve"> by the </w:t>
      </w:r>
      <w:r>
        <w:rPr>
          <w:sz w:val="22"/>
          <w:szCs w:val="22"/>
        </w:rPr>
        <w:t>introduction of different communication types.</w:t>
      </w:r>
    </w:p>
    <w:p w14:paraId="2DEF75C7" w14:textId="0B0126AA" w:rsidR="00402355" w:rsidRDefault="00402355" w:rsidP="00AF07F4">
      <w:pPr>
        <w:pStyle w:val="Heading2"/>
        <w:tabs>
          <w:tab w:val="clear" w:pos="1002"/>
          <w:tab w:val="num" w:pos="540"/>
        </w:tabs>
        <w:ind w:left="540"/>
      </w:pPr>
      <w:r>
        <w:t>Co-existence with Broadcast and Unicast Communications</w:t>
      </w:r>
    </w:p>
    <w:p w14:paraId="7D2CFA4D" w14:textId="640FE2B1" w:rsidR="00AF07F4" w:rsidRDefault="004266D4" w:rsidP="00AF07F4">
      <w:pPr>
        <w:jc w:val="both"/>
        <w:rPr>
          <w:sz w:val="22"/>
          <w:szCs w:val="22"/>
        </w:rPr>
      </w:pPr>
      <w:r>
        <w:rPr>
          <w:sz w:val="22"/>
          <w:szCs w:val="22"/>
        </w:rPr>
        <w:t>With the introduction of the support of broadcast, groupcast and unicast communications to NR V2X, existing resource allocation methods have to be enhanced, since LTE V2X only supports broadcast communications.</w:t>
      </w:r>
      <w:r w:rsidR="00D36263">
        <w:rPr>
          <w:sz w:val="22"/>
          <w:szCs w:val="22"/>
        </w:rPr>
        <w:t xml:space="preserve"> The resources allocated for groupcast communications have to adhere to a higher</w:t>
      </w:r>
      <w:r w:rsidR="007903BD">
        <w:rPr>
          <w:sz w:val="22"/>
          <w:szCs w:val="22"/>
        </w:rPr>
        <w:t xml:space="preserve"> </w:t>
      </w:r>
      <w:r w:rsidR="00D36263">
        <w:rPr>
          <w:sz w:val="22"/>
          <w:szCs w:val="22"/>
        </w:rPr>
        <w:t xml:space="preserve">level </w:t>
      </w:r>
      <w:r w:rsidR="007903BD">
        <w:rPr>
          <w:sz w:val="22"/>
          <w:szCs w:val="22"/>
        </w:rPr>
        <w:t xml:space="preserve">of </w:t>
      </w:r>
      <w:r w:rsidR="00D36263">
        <w:rPr>
          <w:sz w:val="22"/>
          <w:szCs w:val="22"/>
        </w:rPr>
        <w:t xml:space="preserve">reliability </w:t>
      </w:r>
      <w:r w:rsidR="007903BD">
        <w:rPr>
          <w:sz w:val="22"/>
          <w:szCs w:val="22"/>
        </w:rPr>
        <w:t>and fulfil lower latency requirements. The enhanced NR V2X resource allocation methodology has to satisfy the above requirements also for mixed traffic types in co-existing broadcast and unicast transmissions.</w:t>
      </w:r>
      <w:r w:rsidR="00900FE6">
        <w:rPr>
          <w:sz w:val="22"/>
          <w:szCs w:val="22"/>
        </w:rPr>
        <w:t xml:space="preserve"> The burden of managing the resource allocation currently falls solely on the gNB</w:t>
      </w:r>
      <w:r w:rsidR="007903BD">
        <w:rPr>
          <w:sz w:val="22"/>
          <w:szCs w:val="22"/>
        </w:rPr>
        <w:t>. The introduction of a group leader can aid the gNB to meet these requirements in NR V2X.</w:t>
      </w:r>
    </w:p>
    <w:p w14:paraId="3E313415" w14:textId="77777777" w:rsidR="00C65C7A" w:rsidRDefault="00C65C7A" w:rsidP="00AF07F4">
      <w:pPr>
        <w:jc w:val="both"/>
        <w:rPr>
          <w:sz w:val="22"/>
          <w:szCs w:val="22"/>
        </w:rPr>
      </w:pPr>
    </w:p>
    <w:p w14:paraId="418B60BF" w14:textId="7F5A6D8F" w:rsidR="00AF07F4" w:rsidRDefault="00AF07F4" w:rsidP="00AF07F4">
      <w:pPr>
        <w:pStyle w:val="Heading1"/>
        <w:rPr>
          <w:lang w:val="en-US"/>
        </w:rPr>
      </w:pPr>
      <w:r>
        <w:rPr>
          <w:lang w:val="en-US"/>
        </w:rPr>
        <w:t xml:space="preserve">Possible </w:t>
      </w:r>
      <w:r w:rsidR="00B754D1">
        <w:rPr>
          <w:lang w:val="en-US"/>
        </w:rPr>
        <w:t>Groupcast Resource Allocation Design</w:t>
      </w:r>
    </w:p>
    <w:p w14:paraId="1B0B5422" w14:textId="7319214A" w:rsidR="00AF07F4" w:rsidRDefault="00AF07F4" w:rsidP="00AF07F4">
      <w:pPr>
        <w:pStyle w:val="3GPPNormalText"/>
      </w:pPr>
      <w:r>
        <w:t xml:space="preserve">This section </w:t>
      </w:r>
      <w:r w:rsidR="00961910">
        <w:t>describes a probable resource allocation design for groupcast communications, taking into account the issues listed in the previous section</w:t>
      </w:r>
      <w:r>
        <w:t>.</w:t>
      </w:r>
    </w:p>
    <w:p w14:paraId="1CA7608A" w14:textId="2CE6502E" w:rsidR="00AF07F4" w:rsidRDefault="00961910" w:rsidP="00AF07F4">
      <w:pPr>
        <w:pStyle w:val="Heading2"/>
        <w:tabs>
          <w:tab w:val="clear" w:pos="1002"/>
          <w:tab w:val="num" w:pos="540"/>
        </w:tabs>
        <w:ind w:left="540"/>
      </w:pPr>
      <w:r>
        <w:lastRenderedPageBreak/>
        <w:t xml:space="preserve">Introduction of Resources for Each </w:t>
      </w:r>
      <w:r w:rsidR="009F748E">
        <w:t>Group</w:t>
      </w:r>
    </w:p>
    <w:p w14:paraId="6C372410" w14:textId="15FBEF38" w:rsidR="00E70AE3" w:rsidRDefault="00E70AE3" w:rsidP="00AF07F4">
      <w:pPr>
        <w:pStyle w:val="3GPPNormalText"/>
      </w:pPr>
      <w:r>
        <w:t>Following up with the proposal of individual set of resources for each communication type, described in our accompanying contribution [</w:t>
      </w:r>
      <w:r w:rsidR="00BB46FB">
        <w:t>3</w:t>
      </w:r>
      <w:r>
        <w:t>], assigning a subset of the groupcast resources for each group enables the following advantages:</w:t>
      </w:r>
    </w:p>
    <w:p w14:paraId="20BB6EC9" w14:textId="16BF93A8" w:rsidR="006B316A" w:rsidRDefault="00E70AE3" w:rsidP="006B316A">
      <w:pPr>
        <w:pStyle w:val="3GPPNormalText"/>
        <w:numPr>
          <w:ilvl w:val="0"/>
          <w:numId w:val="21"/>
        </w:numPr>
        <w:ind w:left="360"/>
      </w:pPr>
      <w:r>
        <w:t xml:space="preserve">The group leader UE will be able to request for resources for the entire group, </w:t>
      </w:r>
      <w:r w:rsidR="006B316A">
        <w:t>eliminating</w:t>
      </w:r>
      <w:r w:rsidR="006B316A" w:rsidRPr="006B316A">
        <w:t xml:space="preserve"> the need for each individual member to request for its </w:t>
      </w:r>
      <w:r w:rsidR="006B316A">
        <w:t>own separate resources to the gNB</w:t>
      </w:r>
      <w:r w:rsidR="006B316A" w:rsidRPr="006B316A">
        <w:t>.</w:t>
      </w:r>
    </w:p>
    <w:p w14:paraId="7702337A" w14:textId="33458AE2" w:rsidR="006B316A" w:rsidRDefault="006B316A" w:rsidP="006B316A">
      <w:pPr>
        <w:pStyle w:val="3GPPNormalText"/>
        <w:numPr>
          <w:ilvl w:val="0"/>
          <w:numId w:val="21"/>
        </w:numPr>
        <w:ind w:left="360"/>
      </w:pPr>
      <w:r>
        <w:t xml:space="preserve">The size of the subset of resources can be altered in periodic intervals depending on the </w:t>
      </w:r>
      <w:r w:rsidR="007C6D48">
        <w:t>variable</w:t>
      </w:r>
      <w:r>
        <w:t xml:space="preserve"> size of the group, as well as if certain group members request for more data for a given duration of time.</w:t>
      </w:r>
    </w:p>
    <w:p w14:paraId="6C56B220" w14:textId="61E0B718" w:rsidR="006B316A" w:rsidRDefault="006B316A" w:rsidP="006B316A">
      <w:pPr>
        <w:pStyle w:val="3GPPNormalText"/>
        <w:numPr>
          <w:ilvl w:val="0"/>
          <w:numId w:val="21"/>
        </w:numPr>
        <w:ind w:left="360"/>
      </w:pPr>
      <w:r>
        <w:t xml:space="preserve">The group </w:t>
      </w:r>
      <w:r w:rsidR="00F20755">
        <w:t xml:space="preserve">will </w:t>
      </w:r>
      <w:r>
        <w:t xml:space="preserve">retain the resource configuration of the subset of resources even when the group moves out of coverage. The </w:t>
      </w:r>
      <w:r w:rsidR="0003255D">
        <w:t>resource</w:t>
      </w:r>
      <w:r>
        <w:t xml:space="preserve"> configuration</w:t>
      </w:r>
      <w:r w:rsidR="007C6D48">
        <w:t xml:space="preserve"> of this</w:t>
      </w:r>
      <w:r w:rsidR="0003255D">
        <w:t xml:space="preserve"> subset</w:t>
      </w:r>
      <w:r>
        <w:t xml:space="preserve"> can be </w:t>
      </w:r>
      <w:r w:rsidR="0003255D">
        <w:t>carried on to other groupcast BWPs of a resource pool defined by a second gNB when it enters the coverage area of the second gNB.</w:t>
      </w:r>
    </w:p>
    <w:p w14:paraId="7C17BAFC" w14:textId="3D81943E" w:rsidR="006B316A" w:rsidRDefault="006B316A" w:rsidP="006B316A">
      <w:pPr>
        <w:pStyle w:val="3GPPNormalText"/>
        <w:numPr>
          <w:ilvl w:val="0"/>
          <w:numId w:val="21"/>
        </w:numPr>
        <w:ind w:left="360"/>
      </w:pPr>
      <w:r>
        <w:t xml:space="preserve">The allocation of resources </w:t>
      </w:r>
      <w:r w:rsidR="0003255D">
        <w:t xml:space="preserve">within the subset of resources </w:t>
      </w:r>
      <w:r>
        <w:t xml:space="preserve">can work in one of </w:t>
      </w:r>
      <w:r w:rsidR="00CB3ECC">
        <w:t>two</w:t>
      </w:r>
      <w:r>
        <w:t xml:space="preserve"> possible methods:</w:t>
      </w:r>
    </w:p>
    <w:p w14:paraId="0413C0F6" w14:textId="78D91A2E" w:rsidR="006B316A" w:rsidRDefault="006B316A" w:rsidP="006B316A">
      <w:pPr>
        <w:pStyle w:val="3GPPNormalText"/>
        <w:numPr>
          <w:ilvl w:val="1"/>
          <w:numId w:val="21"/>
        </w:numPr>
        <w:ind w:left="720"/>
      </w:pPr>
      <w:r>
        <w:t>The group leader UE will take on the role of assigning resources within the subset of resources for each member UE, ensuring that there is no collision between the allocations for each member UE.</w:t>
      </w:r>
    </w:p>
    <w:p w14:paraId="3BCE5C62" w14:textId="326922E3" w:rsidR="006B316A" w:rsidRDefault="006B316A" w:rsidP="006B316A">
      <w:pPr>
        <w:pStyle w:val="3GPPNormalText"/>
        <w:numPr>
          <w:ilvl w:val="1"/>
          <w:numId w:val="21"/>
        </w:numPr>
        <w:ind w:left="720"/>
      </w:pPr>
      <w:r>
        <w:t>Each member UE can sense the subset of resources and select their own resources. The subset of resources makes this option conducive due to the fact that the member UEs of a particular group will only be competing for resources within themselves, and not with UEs carrying out broadcast or unicast communications.</w:t>
      </w:r>
    </w:p>
    <w:p w14:paraId="4CD48714" w14:textId="3830BC67" w:rsidR="006B316A" w:rsidRDefault="0003255D" w:rsidP="00AF07F4">
      <w:pPr>
        <w:pStyle w:val="3GPPNormalText"/>
      </w:pPr>
      <w:r>
        <w:t xml:space="preserve">The </w:t>
      </w:r>
      <w:r w:rsidR="007C6D48">
        <w:t>basic functionality</w:t>
      </w:r>
      <w:bookmarkStart w:id="3" w:name="_GoBack"/>
      <w:bookmarkEnd w:id="3"/>
      <w:r>
        <w:t xml:space="preserve"> of the resource allocation scheme within the subset of resources is depicted in Fig. 1.</w:t>
      </w:r>
    </w:p>
    <w:p w14:paraId="02B02F01" w14:textId="3532DE8F" w:rsidR="0003255D" w:rsidRDefault="00210DE2" w:rsidP="00AF07F4">
      <w:pPr>
        <w:pStyle w:val="3GPPNormalText"/>
      </w:pPr>
      <w:r w:rsidRPr="00210DE2">
        <w:rPr>
          <w:noProof/>
        </w:rPr>
        <w:drawing>
          <wp:anchor distT="0" distB="0" distL="114300" distR="114300" simplePos="0" relativeHeight="251665408" behindDoc="0" locked="0" layoutInCell="1" allowOverlap="1" wp14:anchorId="17CE62F7" wp14:editId="5C5AF534">
            <wp:simplePos x="0" y="0"/>
            <wp:positionH relativeFrom="column">
              <wp:posOffset>4723448</wp:posOffset>
            </wp:positionH>
            <wp:positionV relativeFrom="paragraph">
              <wp:posOffset>16828</wp:posOffset>
            </wp:positionV>
            <wp:extent cx="1595120" cy="2846064"/>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1512" cy="28574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C289BD" w14:textId="39936E24" w:rsidR="0003255D" w:rsidRDefault="001B0450" w:rsidP="00AF07F4">
      <w:pPr>
        <w:pStyle w:val="3GPPNormalText"/>
      </w:pPr>
      <w:r w:rsidRPr="008D642F">
        <w:rPr>
          <w:noProof/>
        </w:rPr>
        <w:drawing>
          <wp:anchor distT="0" distB="0" distL="114300" distR="114300" simplePos="0" relativeHeight="251659264" behindDoc="0" locked="0" layoutInCell="1" allowOverlap="1" wp14:anchorId="27559CEB" wp14:editId="40ADB8B9">
            <wp:simplePos x="0" y="0"/>
            <wp:positionH relativeFrom="column">
              <wp:posOffset>-635</wp:posOffset>
            </wp:positionH>
            <wp:positionV relativeFrom="paragraph">
              <wp:posOffset>13652</wp:posOffset>
            </wp:positionV>
            <wp:extent cx="4627118" cy="2419350"/>
            <wp:effectExtent l="0" t="0" r="254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l="44971" t="23915" r="21731" b="11270"/>
                    <a:stretch/>
                  </pic:blipFill>
                  <pic:spPr bwMode="auto">
                    <a:xfrm>
                      <a:off x="0" y="0"/>
                      <a:ext cx="4627118" cy="2419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E4D4979" w14:textId="69A22850" w:rsidR="0003255D" w:rsidRDefault="00210DE2" w:rsidP="00AF07F4">
      <w:pPr>
        <w:pStyle w:val="3GPPNormalText"/>
      </w:pPr>
      <w:r>
        <w:rPr>
          <w:noProof/>
        </w:rPr>
        <mc:AlternateContent>
          <mc:Choice Requires="wps">
            <w:drawing>
              <wp:anchor distT="45720" distB="45720" distL="114300" distR="114300" simplePos="0" relativeHeight="251663360" behindDoc="0" locked="0" layoutInCell="1" allowOverlap="1" wp14:anchorId="71A7B635" wp14:editId="26E606A5">
                <wp:simplePos x="0" y="0"/>
                <wp:positionH relativeFrom="column">
                  <wp:posOffset>1298893</wp:posOffset>
                </wp:positionH>
                <wp:positionV relativeFrom="paragraph">
                  <wp:posOffset>142875</wp:posOffset>
                </wp:positionV>
                <wp:extent cx="661670" cy="2667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670" cy="266700"/>
                        </a:xfrm>
                        <a:prstGeom prst="rect">
                          <a:avLst/>
                        </a:prstGeom>
                        <a:noFill/>
                        <a:ln w="9525">
                          <a:noFill/>
                          <a:miter lim="800000"/>
                          <a:headEnd/>
                          <a:tailEnd/>
                        </a:ln>
                      </wps:spPr>
                      <wps:txbx>
                        <w:txbxContent>
                          <w:p w14:paraId="3495E546" w14:textId="14A317FF" w:rsidR="00210DE2" w:rsidRPr="00210DE2" w:rsidRDefault="00210DE2">
                            <w:pPr>
                              <w:rPr>
                                <w:rFonts w:asciiTheme="minorHAnsi" w:hAnsiTheme="minorHAnsi"/>
                                <w:b/>
                                <w:color w:val="FFFFFF" w:themeColor="background1"/>
                              </w:rPr>
                            </w:pPr>
                            <w:r w:rsidRPr="00210DE2">
                              <w:rPr>
                                <w:rFonts w:asciiTheme="minorHAnsi" w:hAnsiTheme="minorHAnsi"/>
                                <w:b/>
                                <w:color w:val="FFFFFF" w:themeColor="background1"/>
                              </w:rPr>
                              <w:t>Group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1A7B635" id="_x0000_t202" coordsize="21600,21600" o:spt="202" path="m,l,21600r21600,l21600,xe">
                <v:stroke joinstyle="miter"/>
                <v:path gradientshapeok="t" o:connecttype="rect"/>
              </v:shapetype>
              <v:shape id="Text Box 2" o:spid="_x0000_s1026" type="#_x0000_t202" style="position:absolute;left:0;text-align:left;margin-left:102.3pt;margin-top:11.25pt;width:52.1pt;height:2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" filled="f" stroked="f">
                <v:textbox>
                  <w:txbxContent>
                    <w:p w14:paraId="3495E546" w14:textId="14A317FF" w:rsidR="00210DE2" w:rsidRPr="00210DE2" w:rsidRDefault="00210DE2">
                      <w:pPr>
                        <w:rPr>
                          <w:rFonts w:asciiTheme="minorHAnsi" w:hAnsiTheme="minorHAnsi"/>
                          <w:b/>
                          <w:color w:val="FFFFFF" w:themeColor="background1"/>
                        </w:rPr>
                      </w:pPr>
                      <w:r w:rsidRPr="00210DE2">
                        <w:rPr>
                          <w:rFonts w:asciiTheme="minorHAnsi" w:hAnsiTheme="minorHAnsi"/>
                          <w:b/>
                          <w:color w:val="FFFFFF" w:themeColor="background1"/>
                        </w:rPr>
                        <w:t>Group 1</w:t>
                      </w:r>
                    </w:p>
                  </w:txbxContent>
                </v:textbox>
                <w10:wrap type="square"/>
              </v:shape>
            </w:pict>
          </mc:Fallback>
        </mc:AlternateContent>
      </w:r>
      <w:r w:rsidR="001B0450" w:rsidRPr="008D642F">
        <w:rPr>
          <w:noProof/>
        </w:rPr>
        <mc:AlternateContent>
          <mc:Choice Requires="wpg">
            <w:drawing>
              <wp:anchor distT="0" distB="0" distL="114300" distR="114300" simplePos="0" relativeHeight="251660288" behindDoc="0" locked="0" layoutInCell="1" allowOverlap="1" wp14:anchorId="12F131CB" wp14:editId="106485D0">
                <wp:simplePos x="0" y="0"/>
                <wp:positionH relativeFrom="column">
                  <wp:posOffset>137160</wp:posOffset>
                </wp:positionH>
                <wp:positionV relativeFrom="paragraph">
                  <wp:posOffset>87313</wp:posOffset>
                </wp:positionV>
                <wp:extent cx="2985257" cy="947737"/>
                <wp:effectExtent l="0" t="0" r="24765" b="24130"/>
                <wp:wrapNone/>
                <wp:docPr id="12" name="Group 12"/>
                <wp:cNvGraphicFramePr/>
                <a:graphic xmlns:a="http://schemas.openxmlformats.org/drawingml/2006/main">
                  <a:graphicData uri="http://schemas.microsoft.com/office/word/2010/wordprocessingGroup">
                    <wpg:wgp>
                      <wpg:cNvGrpSpPr/>
                      <wpg:grpSpPr>
                        <a:xfrm>
                          <a:off x="0" y="0"/>
                          <a:ext cx="2985257" cy="947737"/>
                          <a:chOff x="0" y="0"/>
                          <a:chExt cx="2099945" cy="561250"/>
                        </a:xfrm>
                      </wpg:grpSpPr>
                      <wps:wsp>
                        <wps:cNvPr id="13" name="Rounded Rectangle 13"/>
                        <wps:cNvSpPr/>
                        <wps:spPr>
                          <a:xfrm>
                            <a:off x="0" y="5024"/>
                            <a:ext cx="2099945" cy="556226"/>
                          </a:xfrm>
                          <a:prstGeom prst="roundRect">
                            <a:avLst/>
                          </a:prstGeom>
                          <a:noFill/>
                          <a:ln>
                            <a:solidFill>
                              <a:schemeClr val="accent2"/>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723481" y="0"/>
                            <a:ext cx="652145" cy="23558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3F0E04" w14:textId="22AD4C45" w:rsidR="008D642F" w:rsidRPr="001B0450" w:rsidRDefault="008D642F" w:rsidP="001B0450">
                              <w:pPr>
                                <w:pStyle w:val="TOC8"/>
                                <w:rPr>
                                  <w:rFonts w:asciiTheme="minorHAnsi" w:hAnsiTheme="minorHAnsi"/>
                                  <w:b w:val="0"/>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2F131CB" id="Group 12" o:spid="_x0000_s1027" style="position:absolute;left:0;text-align:left;margin-left:10.8pt;margin-top:6.9pt;width:235.05pt;height:74.6pt;z-index:251660288;mso-width-relative:margin;mso-height-relative:margin" coordsize="20999,5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">
                <v:roundrect id="Rounded Rectangle 13" o:spid="_x0000_s1028" style="position:absolute;top:50;width:20999;height:55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" filled="f" strokecolor="#ed7d31 [3205]" strokeweight="1pt">
                  <v:stroke dashstyle="dash" joinstyle="miter"/>
                </v:roundrect>
                <v:rect id="Rectangle 14" o:spid="_x0000_s1029" style="position:absolute;left:7234;width:652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" fillcolor="#ed7d31 [3205]" stroked="f" strokeweight="1pt">
                  <v:textbox>
                    <w:txbxContent>
                      <w:p w14:paraId="2C3F0E04" w14:textId="22AD4C45" w:rsidR="008D642F" w:rsidRPr="001B0450" w:rsidRDefault="008D642F" w:rsidP="001B0450">
                        <w:pPr>
                          <w:pStyle w:val="Verzeichnis8"/>
                          <w:rPr>
                            <w:rFonts w:asciiTheme="minorHAnsi" w:hAnsiTheme="minorHAnsi"/>
                            <w:b w:val="0"/>
                            <w:sz w:val="20"/>
                          </w:rPr>
                        </w:pPr>
                      </w:p>
                    </w:txbxContent>
                  </v:textbox>
                </v:rect>
              </v:group>
            </w:pict>
          </mc:Fallback>
        </mc:AlternateContent>
      </w:r>
    </w:p>
    <w:p w14:paraId="4579F5E8" w14:textId="2E19F4CC" w:rsidR="0003255D" w:rsidRDefault="0003255D" w:rsidP="00AF07F4">
      <w:pPr>
        <w:pStyle w:val="3GPPNormalText"/>
      </w:pPr>
    </w:p>
    <w:p w14:paraId="5FAE984A" w14:textId="198193F9" w:rsidR="0003255D" w:rsidRDefault="00210DE2" w:rsidP="00AF07F4">
      <w:pPr>
        <w:pStyle w:val="3GPPNormalText"/>
      </w:pPr>
      <w:r>
        <w:rPr>
          <w:noProof/>
        </w:rPr>
        <mc:AlternateContent>
          <mc:Choice Requires="wps">
            <w:drawing>
              <wp:anchor distT="45720" distB="45720" distL="114300" distR="114300" simplePos="0" relativeHeight="251667456" behindDoc="0" locked="0" layoutInCell="1" allowOverlap="1" wp14:anchorId="076CFDBA" wp14:editId="49725D92">
                <wp:simplePos x="0" y="0"/>
                <wp:positionH relativeFrom="column">
                  <wp:posOffset>478790</wp:posOffset>
                </wp:positionH>
                <wp:positionV relativeFrom="paragraph">
                  <wp:posOffset>104775</wp:posOffset>
                </wp:positionV>
                <wp:extent cx="372110" cy="266700"/>
                <wp:effectExtent l="0" t="0" r="889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 cy="266700"/>
                        </a:xfrm>
                        <a:prstGeom prst="rect">
                          <a:avLst/>
                        </a:prstGeom>
                        <a:solidFill>
                          <a:schemeClr val="tx1"/>
                        </a:solidFill>
                        <a:ln w="9525">
                          <a:noFill/>
                          <a:miter lim="800000"/>
                          <a:headEnd/>
                          <a:tailEnd/>
                        </a:ln>
                      </wps:spPr>
                      <wps:txbx>
                        <w:txbxContent>
                          <w:p w14:paraId="23DFCA14" w14:textId="32C3B9AE" w:rsidR="00210DE2" w:rsidRPr="00210DE2" w:rsidRDefault="00210DE2" w:rsidP="00210DE2">
                            <w:pPr>
                              <w:jc w:val="center"/>
                              <w:rPr>
                                <w:rFonts w:asciiTheme="minorHAnsi" w:hAnsiTheme="minorHAnsi"/>
                                <w:b/>
                                <w:sz w:val="16"/>
                                <w:szCs w:val="16"/>
                              </w:rPr>
                            </w:pPr>
                            <w:r w:rsidRPr="00210DE2">
                              <w:rPr>
                                <w:rFonts w:asciiTheme="minorHAnsi" w:hAnsiTheme="minorHAnsi"/>
                                <w:b/>
                                <w:sz w:val="16"/>
                                <w:szCs w:val="16"/>
                              </w:rPr>
                              <w:t>GL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76CFDBA" id="_x0000_s1030" type="#_x0000_t202" style="position:absolute;left:0;text-align:left;margin-left:37.7pt;margin-top:8.25pt;width:29.3pt;height:21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" fillcolor="black [3213]" stroked="f">
                <v:textbox>
                  <w:txbxContent>
                    <w:p w14:paraId="23DFCA14" w14:textId="32C3B9AE" w:rsidR="00210DE2" w:rsidRPr="00210DE2" w:rsidRDefault="00210DE2" w:rsidP="00210DE2">
                      <w:pPr>
                        <w:jc w:val="center"/>
                        <w:rPr>
                          <w:rFonts w:asciiTheme="minorHAnsi" w:hAnsiTheme="minorHAnsi"/>
                          <w:b/>
                          <w:sz w:val="16"/>
                          <w:szCs w:val="16"/>
                        </w:rPr>
                      </w:pPr>
                      <w:r w:rsidRPr="00210DE2">
                        <w:rPr>
                          <w:rFonts w:asciiTheme="minorHAnsi" w:hAnsiTheme="minorHAnsi"/>
                          <w:b/>
                          <w:sz w:val="16"/>
                          <w:szCs w:val="16"/>
                        </w:rPr>
                        <w:t>GL</w:t>
                      </w:r>
                    </w:p>
                  </w:txbxContent>
                </v:textbox>
                <w10:wrap type="square"/>
              </v:shape>
            </w:pict>
          </mc:Fallback>
        </mc:AlternateContent>
      </w:r>
      <w:r>
        <w:rPr>
          <w:noProof/>
        </w:rPr>
        <mc:AlternateContent>
          <mc:Choice Requires="wps">
            <w:drawing>
              <wp:anchor distT="45720" distB="45720" distL="114300" distR="114300" simplePos="0" relativeHeight="251671552" behindDoc="0" locked="0" layoutInCell="1" allowOverlap="1" wp14:anchorId="2E3D3B08" wp14:editId="611FC37E">
                <wp:simplePos x="0" y="0"/>
                <wp:positionH relativeFrom="column">
                  <wp:posOffset>2681605</wp:posOffset>
                </wp:positionH>
                <wp:positionV relativeFrom="paragraph">
                  <wp:posOffset>87630</wp:posOffset>
                </wp:positionV>
                <wp:extent cx="377825" cy="266700"/>
                <wp:effectExtent l="0" t="0" r="3175" b="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266700"/>
                        </a:xfrm>
                        <a:prstGeom prst="rect">
                          <a:avLst/>
                        </a:prstGeom>
                        <a:solidFill>
                          <a:schemeClr val="tx1"/>
                        </a:solidFill>
                        <a:ln w="9525">
                          <a:noFill/>
                          <a:miter lim="800000"/>
                          <a:headEnd/>
                          <a:tailEnd/>
                        </a:ln>
                      </wps:spPr>
                      <wps:txbx>
                        <w:txbxContent>
                          <w:p w14:paraId="49D581B7" w14:textId="586CDC67" w:rsidR="00210DE2" w:rsidRPr="00210DE2" w:rsidRDefault="00210DE2" w:rsidP="00210DE2">
                            <w:pPr>
                              <w:jc w:val="center"/>
                              <w:rPr>
                                <w:rFonts w:asciiTheme="minorHAnsi" w:hAnsiTheme="minorHAnsi"/>
                                <w:b/>
                                <w:sz w:val="16"/>
                                <w:szCs w:val="16"/>
                                <w:lang w:val="en-US"/>
                              </w:rPr>
                            </w:pPr>
                            <w:r w:rsidRPr="00210DE2">
                              <w:rPr>
                                <w:rFonts w:asciiTheme="minorHAnsi" w:hAnsiTheme="minorHAnsi"/>
                                <w:b/>
                                <w:sz w:val="16"/>
                                <w:szCs w:val="16"/>
                                <w:lang w:val="en-US"/>
                              </w:rPr>
                              <w:t>UE</w:t>
                            </w:r>
                            <w:r>
                              <w:rPr>
                                <w:rFonts w:asciiTheme="minorHAnsi" w:hAnsiTheme="minorHAnsi"/>
                                <w:b/>
                                <w:sz w:val="16"/>
                                <w:szCs w:val="16"/>
                                <w:lang w:val="en-US"/>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E3D3B08" id="_x0000_s1031" type="#_x0000_t202" style="position:absolute;left:0;text-align:left;margin-left:211.15pt;margin-top:6.9pt;width:29.75pt;height:21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" fillcolor="black [3213]" stroked="f">
                <v:textbox>
                  <w:txbxContent>
                    <w:p w14:paraId="49D581B7" w14:textId="586CDC67" w:rsidR="00210DE2" w:rsidRPr="00210DE2" w:rsidRDefault="00210DE2" w:rsidP="00210DE2">
                      <w:pPr>
                        <w:jc w:val="center"/>
                        <w:rPr>
                          <w:rFonts w:asciiTheme="minorHAnsi" w:hAnsiTheme="minorHAnsi"/>
                          <w:b/>
                          <w:sz w:val="16"/>
                          <w:szCs w:val="16"/>
                          <w:lang w:val="en-US"/>
                        </w:rPr>
                      </w:pPr>
                      <w:r w:rsidRPr="00210DE2">
                        <w:rPr>
                          <w:rFonts w:asciiTheme="minorHAnsi" w:hAnsiTheme="minorHAnsi"/>
                          <w:b/>
                          <w:sz w:val="16"/>
                          <w:szCs w:val="16"/>
                          <w:lang w:val="en-US"/>
                        </w:rPr>
                        <w:t>UE</w:t>
                      </w:r>
                      <w:r>
                        <w:rPr>
                          <w:rFonts w:asciiTheme="minorHAnsi" w:hAnsiTheme="minorHAnsi"/>
                          <w:b/>
                          <w:sz w:val="16"/>
                          <w:szCs w:val="16"/>
                          <w:lang w:val="en-US"/>
                        </w:rPr>
                        <w:t>2</w:t>
                      </w:r>
                    </w:p>
                  </w:txbxContent>
                </v:textbox>
                <w10:wrap type="square"/>
              </v:shape>
            </w:pict>
          </mc:Fallback>
        </mc:AlternateContent>
      </w:r>
      <w:r>
        <w:rPr>
          <w:noProof/>
        </w:rPr>
        <mc:AlternateContent>
          <mc:Choice Requires="wps">
            <w:drawing>
              <wp:anchor distT="45720" distB="45720" distL="114300" distR="114300" simplePos="0" relativeHeight="251669504" behindDoc="0" locked="0" layoutInCell="1" allowOverlap="1" wp14:anchorId="22818593" wp14:editId="1B16817D">
                <wp:simplePos x="0" y="0"/>
                <wp:positionH relativeFrom="column">
                  <wp:posOffset>1582420</wp:posOffset>
                </wp:positionH>
                <wp:positionV relativeFrom="paragraph">
                  <wp:posOffset>87630</wp:posOffset>
                </wp:positionV>
                <wp:extent cx="377825" cy="266700"/>
                <wp:effectExtent l="0" t="0" r="3175"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266700"/>
                        </a:xfrm>
                        <a:prstGeom prst="rect">
                          <a:avLst/>
                        </a:prstGeom>
                        <a:solidFill>
                          <a:schemeClr val="tx1"/>
                        </a:solidFill>
                        <a:ln w="9525">
                          <a:noFill/>
                          <a:miter lim="800000"/>
                          <a:headEnd/>
                          <a:tailEnd/>
                        </a:ln>
                      </wps:spPr>
                      <wps:txbx>
                        <w:txbxContent>
                          <w:p w14:paraId="2019AA49" w14:textId="3AA3BF7E" w:rsidR="00210DE2" w:rsidRPr="00210DE2" w:rsidRDefault="00210DE2" w:rsidP="00210DE2">
                            <w:pPr>
                              <w:jc w:val="center"/>
                              <w:rPr>
                                <w:rFonts w:asciiTheme="minorHAnsi" w:hAnsiTheme="minorHAnsi"/>
                                <w:b/>
                                <w:sz w:val="16"/>
                                <w:szCs w:val="16"/>
                                <w:lang w:val="en-US"/>
                              </w:rPr>
                            </w:pPr>
                            <w:r w:rsidRPr="00210DE2">
                              <w:rPr>
                                <w:rFonts w:asciiTheme="minorHAnsi" w:hAnsiTheme="minorHAnsi"/>
                                <w:b/>
                                <w:sz w:val="16"/>
                                <w:szCs w:val="16"/>
                                <w:lang w:val="en-US"/>
                              </w:rPr>
                              <w:t>UE1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2818593" id="_x0000_s1032" type="#_x0000_t202" style="position:absolute;left:0;text-align:left;margin-left:124.6pt;margin-top:6.9pt;width:29.75pt;height:21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" fillcolor="black [3213]" stroked="f">
                <v:textbox>
                  <w:txbxContent>
                    <w:p w14:paraId="2019AA49" w14:textId="3AA3BF7E" w:rsidR="00210DE2" w:rsidRPr="00210DE2" w:rsidRDefault="00210DE2" w:rsidP="00210DE2">
                      <w:pPr>
                        <w:jc w:val="center"/>
                        <w:rPr>
                          <w:rFonts w:asciiTheme="minorHAnsi" w:hAnsiTheme="minorHAnsi"/>
                          <w:b/>
                          <w:sz w:val="16"/>
                          <w:szCs w:val="16"/>
                          <w:lang w:val="en-US"/>
                        </w:rPr>
                      </w:pPr>
                      <w:r w:rsidRPr="00210DE2">
                        <w:rPr>
                          <w:rFonts w:asciiTheme="minorHAnsi" w:hAnsiTheme="minorHAnsi"/>
                          <w:b/>
                          <w:sz w:val="16"/>
                          <w:szCs w:val="16"/>
                          <w:lang w:val="en-US"/>
                        </w:rPr>
                        <w:t>UE1</w:t>
                      </w:r>
                    </w:p>
                  </w:txbxContent>
                </v:textbox>
                <w10:wrap type="square"/>
              </v:shape>
            </w:pict>
          </mc:Fallback>
        </mc:AlternateContent>
      </w:r>
    </w:p>
    <w:p w14:paraId="3C729B9E" w14:textId="5A11FE65" w:rsidR="0003255D" w:rsidRDefault="0003255D" w:rsidP="00AF07F4">
      <w:pPr>
        <w:pStyle w:val="3GPPNormalText"/>
      </w:pPr>
    </w:p>
    <w:p w14:paraId="2F29DF1F" w14:textId="598537E0" w:rsidR="0003255D" w:rsidRDefault="0003255D" w:rsidP="00AF07F4">
      <w:pPr>
        <w:pStyle w:val="3GPPNormalText"/>
      </w:pPr>
    </w:p>
    <w:p w14:paraId="3F4ABDAF" w14:textId="6A62F32A" w:rsidR="0003255D" w:rsidRDefault="0003255D" w:rsidP="00AF07F4">
      <w:pPr>
        <w:pStyle w:val="3GPPNormalText"/>
      </w:pPr>
    </w:p>
    <w:p w14:paraId="5A2EFB8B" w14:textId="38523DE8" w:rsidR="0003255D" w:rsidRDefault="0003255D" w:rsidP="00AF07F4">
      <w:pPr>
        <w:pStyle w:val="3GPPNormalText"/>
      </w:pPr>
    </w:p>
    <w:p w14:paraId="223C9B51" w14:textId="36C31457" w:rsidR="0003255D" w:rsidRDefault="0003255D" w:rsidP="00AF07F4">
      <w:pPr>
        <w:pStyle w:val="3GPPNormalText"/>
      </w:pPr>
    </w:p>
    <w:p w14:paraId="45DA93D7" w14:textId="0F74E0DE" w:rsidR="0003255D" w:rsidRDefault="0003255D" w:rsidP="00AF07F4">
      <w:pPr>
        <w:pStyle w:val="3GPPNormalText"/>
      </w:pPr>
    </w:p>
    <w:p w14:paraId="0F8C32ED" w14:textId="5910944C" w:rsidR="0003255D" w:rsidRDefault="00210DE2" w:rsidP="00AF07F4">
      <w:pPr>
        <w:pStyle w:val="3GPPNormalText"/>
      </w:pPr>
      <w:r w:rsidRPr="00210DE2">
        <w:rPr>
          <w:noProof/>
        </w:rPr>
        <w:drawing>
          <wp:anchor distT="0" distB="0" distL="114300" distR="114300" simplePos="0" relativeHeight="251664384" behindDoc="0" locked="0" layoutInCell="1" allowOverlap="1" wp14:anchorId="56F32A6F" wp14:editId="57AA9046">
            <wp:simplePos x="0" y="0"/>
            <wp:positionH relativeFrom="column">
              <wp:posOffset>137477</wp:posOffset>
            </wp:positionH>
            <wp:positionV relativeFrom="paragraph">
              <wp:posOffset>215900</wp:posOffset>
            </wp:positionV>
            <wp:extent cx="6332220" cy="12289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22899"/>
                    </a:xfrm>
                    <a:prstGeom prst="rect">
                      <a:avLst/>
                    </a:prstGeom>
                    <a:noFill/>
                    <a:ln>
                      <a:noFill/>
                    </a:ln>
                  </pic:spPr>
                </pic:pic>
              </a:graphicData>
            </a:graphic>
          </wp:anchor>
        </w:drawing>
      </w:r>
    </w:p>
    <w:p w14:paraId="5915C343" w14:textId="77777777" w:rsidR="0003255D" w:rsidRDefault="0003255D" w:rsidP="00AF07F4">
      <w:pPr>
        <w:pStyle w:val="3GPPNormalText"/>
      </w:pPr>
    </w:p>
    <w:p w14:paraId="1EE51834" w14:textId="3E4A5FD8" w:rsidR="0003255D" w:rsidRPr="00210DE2" w:rsidRDefault="00210DE2" w:rsidP="00210DE2">
      <w:pPr>
        <w:pStyle w:val="3GPPNormalText"/>
        <w:jc w:val="center"/>
        <w:rPr>
          <w:i/>
        </w:rPr>
      </w:pPr>
      <w:r w:rsidRPr="00210DE2">
        <w:rPr>
          <w:i/>
        </w:rPr>
        <w:t>Figure 1: Subset of resources for Group 1 within the Groupcast BWP, within the V2X resource pool</w:t>
      </w:r>
    </w:p>
    <w:p w14:paraId="7FF6E9FC" w14:textId="77777777" w:rsidR="00210DE2" w:rsidRDefault="00210DE2" w:rsidP="00AF07F4">
      <w:pPr>
        <w:pStyle w:val="3GPPNormalText"/>
        <w:rPr>
          <w:b/>
        </w:rPr>
      </w:pPr>
    </w:p>
    <w:p w14:paraId="4284CC48" w14:textId="1E82999C" w:rsidR="00F376EC" w:rsidRDefault="00AF07F4" w:rsidP="00AF07F4">
      <w:pPr>
        <w:pStyle w:val="3GPPNormalText"/>
        <w:rPr>
          <w:b/>
        </w:rPr>
      </w:pPr>
      <w:r w:rsidRPr="007B559F">
        <w:rPr>
          <w:b/>
        </w:rPr>
        <w:t>Proposal</w:t>
      </w:r>
      <w:r w:rsidR="00F376EC">
        <w:rPr>
          <w:b/>
        </w:rPr>
        <w:t xml:space="preserve"> 1</w:t>
      </w:r>
      <w:r>
        <w:rPr>
          <w:b/>
        </w:rPr>
        <w:t xml:space="preserve">: </w:t>
      </w:r>
      <w:r w:rsidR="00F376EC">
        <w:rPr>
          <w:b/>
        </w:rPr>
        <w:t xml:space="preserve">Study the benefits of allocating a subset of resources exclusively for a particular group of UEs </w:t>
      </w:r>
      <w:r w:rsidR="007C6D48">
        <w:rPr>
          <w:b/>
        </w:rPr>
        <w:t>carrying out</w:t>
      </w:r>
      <w:r w:rsidR="00F376EC">
        <w:rPr>
          <w:b/>
        </w:rPr>
        <w:t xml:space="preserve"> groupcast communications.</w:t>
      </w:r>
    </w:p>
    <w:p w14:paraId="0AA35928" w14:textId="17B8E353" w:rsidR="00654C74" w:rsidRDefault="00654C74" w:rsidP="00AF07F4">
      <w:pPr>
        <w:pStyle w:val="3GPPNormalText"/>
        <w:rPr>
          <w:b/>
        </w:rPr>
      </w:pPr>
      <w:r>
        <w:rPr>
          <w:b/>
        </w:rPr>
        <w:t>Proposal 2: Study the necessity of a group leader UE, which can control the resource allocation for member UEs within the subset of resources for the given group</w:t>
      </w:r>
      <w:r w:rsidR="00CB3ECC">
        <w:rPr>
          <w:b/>
        </w:rPr>
        <w:t>.</w:t>
      </w:r>
    </w:p>
    <w:p w14:paraId="0991D3CC" w14:textId="6D0E2B29" w:rsidR="00654C74" w:rsidRDefault="00654C74" w:rsidP="00AF07F4">
      <w:pPr>
        <w:pStyle w:val="3GPPNormalText"/>
        <w:rPr>
          <w:b/>
        </w:rPr>
      </w:pPr>
      <w:r>
        <w:rPr>
          <w:b/>
        </w:rPr>
        <w:t>Proposal 3: Study the effects of the resource subset allocation when the group moves out-of-coverage.</w:t>
      </w:r>
    </w:p>
    <w:p w14:paraId="539AB87B" w14:textId="77777777" w:rsidR="00654C74" w:rsidRPr="00654C74" w:rsidRDefault="00654C74" w:rsidP="00AF07F4">
      <w:pPr>
        <w:pStyle w:val="3GPPNormalText"/>
        <w:rPr>
          <w:b/>
        </w:rPr>
      </w:pPr>
    </w:p>
    <w:p w14:paraId="370547F5" w14:textId="77777777" w:rsidR="00AF07F4" w:rsidRDefault="00AF07F4" w:rsidP="00AF07F4">
      <w:pPr>
        <w:pStyle w:val="Heading1"/>
        <w:rPr>
          <w:lang w:val="en-US"/>
        </w:rPr>
      </w:pPr>
      <w:bookmarkStart w:id="4" w:name="OLE_LINK13"/>
      <w:bookmarkStart w:id="5" w:name="OLE_LINK14"/>
      <w:bookmarkEnd w:id="0"/>
      <w:bookmarkEnd w:id="1"/>
      <w:r>
        <w:rPr>
          <w:lang w:val="en-US"/>
        </w:rPr>
        <w:t>Conclusion</w:t>
      </w:r>
    </w:p>
    <w:bookmarkEnd w:id="4"/>
    <w:bookmarkEnd w:id="5"/>
    <w:p w14:paraId="73E4DBC5" w14:textId="3E532B56" w:rsidR="00654C74" w:rsidRDefault="00654C74" w:rsidP="00654C74">
      <w:pPr>
        <w:pStyle w:val="3GPPNormalText"/>
        <w:rPr>
          <w:b/>
        </w:rPr>
      </w:pPr>
      <w:r w:rsidRPr="007B559F">
        <w:rPr>
          <w:b/>
        </w:rPr>
        <w:t>Proposal</w:t>
      </w:r>
      <w:r>
        <w:rPr>
          <w:b/>
        </w:rPr>
        <w:t xml:space="preserve"> 1: Study the benefits of allocating a subset of resources exclusively for a particular group of UEs </w:t>
      </w:r>
      <w:r w:rsidR="007C6D48">
        <w:rPr>
          <w:b/>
        </w:rPr>
        <w:t xml:space="preserve">carrying out </w:t>
      </w:r>
      <w:r>
        <w:rPr>
          <w:b/>
        </w:rPr>
        <w:t>groupcast communications.</w:t>
      </w:r>
    </w:p>
    <w:p w14:paraId="2DD012D2" w14:textId="2AF5B35B" w:rsidR="00654C74" w:rsidRDefault="00654C74" w:rsidP="00654C74">
      <w:pPr>
        <w:pStyle w:val="3GPPNormalText"/>
        <w:rPr>
          <w:b/>
        </w:rPr>
      </w:pPr>
      <w:r>
        <w:rPr>
          <w:b/>
        </w:rPr>
        <w:t>Proposal 2: Study the necessity of a group leader UE, which can control the resource allocation for member UEs within the subset of resources for the given group</w:t>
      </w:r>
      <w:r w:rsidR="00CB3ECC">
        <w:rPr>
          <w:b/>
        </w:rPr>
        <w:t>.</w:t>
      </w:r>
    </w:p>
    <w:p w14:paraId="226EDEAE" w14:textId="77777777" w:rsidR="00654C74" w:rsidRDefault="00654C74" w:rsidP="00654C74">
      <w:pPr>
        <w:pStyle w:val="3GPPNormalText"/>
        <w:rPr>
          <w:b/>
        </w:rPr>
      </w:pPr>
      <w:r>
        <w:rPr>
          <w:b/>
        </w:rPr>
        <w:t>Proposal 3: Study the effects of the resource subset allocation when the group moves out-of-coverage.</w:t>
      </w:r>
    </w:p>
    <w:p w14:paraId="443F05AB" w14:textId="77777777" w:rsidR="00AF07F4" w:rsidRPr="007564C3" w:rsidRDefault="00AF07F4" w:rsidP="00AF07F4">
      <w:pPr>
        <w:pStyle w:val="Heading1"/>
        <w:rPr>
          <w:rFonts w:cs="Arial"/>
        </w:rPr>
      </w:pPr>
      <w:r w:rsidRPr="00707A9A">
        <w:rPr>
          <w:lang w:val="en-US"/>
        </w:rPr>
        <w:t>References</w:t>
      </w:r>
    </w:p>
    <w:p w14:paraId="40C94D35" w14:textId="77777777" w:rsidR="00AF07F4" w:rsidRPr="00F00011" w:rsidRDefault="00AF07F4" w:rsidP="00AF07F4">
      <w:pPr>
        <w:widowControl w:val="0"/>
        <w:numPr>
          <w:ilvl w:val="0"/>
          <w:numId w:val="2"/>
        </w:numPr>
        <w:overflowPunct/>
        <w:autoSpaceDE/>
        <w:adjustRightInd/>
        <w:spacing w:after="120"/>
        <w:jc w:val="both"/>
        <w:textAlignment w:val="auto"/>
        <w:rPr>
          <w:iCs/>
          <w:lang w:val="en-US"/>
        </w:rPr>
      </w:pPr>
      <w:r>
        <w:rPr>
          <w:rFonts w:cs="Arial"/>
        </w:rPr>
        <w:t>RP-181429</w:t>
      </w:r>
      <w:r w:rsidRPr="009A254C">
        <w:rPr>
          <w:rFonts w:cs="Arial"/>
        </w:rPr>
        <w:t xml:space="preserve">, </w:t>
      </w:r>
      <w:r>
        <w:rPr>
          <w:rFonts w:cs="Arial"/>
        </w:rPr>
        <w:t>“</w:t>
      </w:r>
      <w:r w:rsidRPr="00B70C4B">
        <w:rPr>
          <w:rFonts w:cs="Arial"/>
        </w:rPr>
        <w:t>New SID: Study on NR V2X</w:t>
      </w:r>
      <w:r>
        <w:rPr>
          <w:rFonts w:cs="Arial"/>
        </w:rPr>
        <w:t xml:space="preserve">”, Vodafone, 3GPP </w:t>
      </w:r>
      <w:r w:rsidRPr="007833B8">
        <w:rPr>
          <w:rFonts w:cs="Arial"/>
        </w:rPr>
        <w:t>RAN#</w:t>
      </w:r>
      <w:r>
        <w:rPr>
          <w:rFonts w:cs="Arial"/>
        </w:rPr>
        <w:t>80</w:t>
      </w:r>
      <w:r w:rsidRPr="007833B8">
        <w:rPr>
          <w:rFonts w:cs="Arial"/>
        </w:rPr>
        <w:t>, June 20</w:t>
      </w:r>
      <w:r>
        <w:rPr>
          <w:rFonts w:cs="Arial"/>
        </w:rPr>
        <w:t>18</w:t>
      </w:r>
      <w:r w:rsidRPr="007833B8">
        <w:rPr>
          <w:rFonts w:cs="Arial"/>
        </w:rPr>
        <w:t>.</w:t>
      </w:r>
    </w:p>
    <w:bookmarkEnd w:id="2"/>
    <w:p w14:paraId="6E080B3F" w14:textId="77777777" w:rsidR="00BB46FB" w:rsidRDefault="00BB46FB" w:rsidP="00BB46FB">
      <w:pPr>
        <w:widowControl w:val="0"/>
        <w:numPr>
          <w:ilvl w:val="0"/>
          <w:numId w:val="2"/>
        </w:numPr>
        <w:overflowPunct/>
        <w:autoSpaceDE/>
        <w:adjustRightInd/>
        <w:spacing w:after="120"/>
        <w:jc w:val="both"/>
        <w:textAlignment w:val="auto"/>
        <w:rPr>
          <w:iCs/>
          <w:lang w:val="en-US"/>
        </w:rPr>
      </w:pPr>
      <w:r w:rsidRPr="00326891">
        <w:rPr>
          <w:iCs/>
          <w:lang w:val="en-US"/>
        </w:rPr>
        <w:t>Draft Report of 3GPP TSG RAN WG1 #94 v0.1.0</w:t>
      </w:r>
      <w:r>
        <w:rPr>
          <w:iCs/>
          <w:lang w:val="en-US"/>
        </w:rPr>
        <w:t>, MCC Support, 3GPP RAN1#94, August 2018.</w:t>
      </w:r>
    </w:p>
    <w:p w14:paraId="34BE8F9C" w14:textId="19EF5FFC" w:rsidR="000A7EE4" w:rsidRPr="00E63136" w:rsidRDefault="00BB46FB" w:rsidP="00E63136">
      <w:pPr>
        <w:widowControl w:val="0"/>
        <w:numPr>
          <w:ilvl w:val="0"/>
          <w:numId w:val="2"/>
        </w:numPr>
        <w:overflowPunct/>
        <w:autoSpaceDE/>
        <w:adjustRightInd/>
        <w:spacing w:after="120"/>
        <w:jc w:val="both"/>
        <w:textAlignment w:val="auto"/>
        <w:rPr>
          <w:iCs/>
          <w:lang w:val="en-US"/>
        </w:rPr>
      </w:pPr>
      <w:r w:rsidRPr="00E63136">
        <w:rPr>
          <w:iCs/>
          <w:lang w:val="en-US"/>
        </w:rPr>
        <w:t>R1-</w:t>
      </w:r>
      <w:r w:rsidR="00E63136" w:rsidRPr="00E63136">
        <w:rPr>
          <w:iCs/>
          <w:lang w:val="en-US"/>
        </w:rPr>
        <w:t>1810484</w:t>
      </w:r>
      <w:r w:rsidRPr="00E63136">
        <w:rPr>
          <w:iCs/>
          <w:lang w:val="en-US"/>
        </w:rPr>
        <w:t>, “</w:t>
      </w:r>
      <w:r w:rsidR="00E63136" w:rsidRPr="00E63136">
        <w:rPr>
          <w:iCs/>
          <w:lang w:val="en-US"/>
        </w:rPr>
        <w:t>Design for NR V2X Physical Channels</w:t>
      </w:r>
      <w:r w:rsidRPr="00E63136">
        <w:rPr>
          <w:iCs/>
          <w:lang w:val="en-US"/>
        </w:rPr>
        <w:t>”, Fraunhofer HHI, 3GPP RAN1#94bis, October 2018.</w:t>
      </w:r>
    </w:p>
    <w:sectPr w:rsidR="000A7EE4" w:rsidRPr="00E63136" w:rsidSect="00D346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06CD4" w14:textId="77777777" w:rsidR="00BB7D34" w:rsidRDefault="00BB7D34">
      <w:r>
        <w:separator/>
      </w:r>
    </w:p>
  </w:endnote>
  <w:endnote w:type="continuationSeparator" w:id="0">
    <w:p w14:paraId="063992BD" w14:textId="77777777" w:rsidR="00BB7D34" w:rsidRDefault="00BB7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5A0E174"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C6D48">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C6D48">
      <w:rPr>
        <w:rStyle w:val="CharChar2"/>
        <w:b/>
        <w:i/>
        <w:noProof/>
        <w:sz w:val="18"/>
      </w:rPr>
      <w:t>4</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2C811" w14:textId="77777777" w:rsidR="00BB7D34" w:rsidRDefault="00BB7D34">
      <w:r>
        <w:separator/>
      </w:r>
    </w:p>
  </w:footnote>
  <w:footnote w:type="continuationSeparator" w:id="0">
    <w:p w14:paraId="4487EBFE" w14:textId="77777777" w:rsidR="00BB7D34" w:rsidRDefault="00BB7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1"/>
  </w:num>
  <w:num w:numId="8">
    <w:abstractNumId w:val="8"/>
  </w:num>
  <w:num w:numId="9">
    <w:abstractNumId w:val="4"/>
  </w:num>
  <w:num w:numId="10">
    <w:abstractNumId w:val="3"/>
  </w:num>
  <w:num w:numId="11">
    <w:abstractNumId w:val="14"/>
  </w:num>
  <w:num w:numId="12">
    <w:abstractNumId w:val="17"/>
  </w:num>
  <w:num w:numId="13">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6"/>
  </w:num>
  <w:num w:numId="16">
    <w:abstractNumId w:val="10"/>
  </w:num>
  <w:num w:numId="17">
    <w:abstractNumId w:val="9"/>
  </w:num>
  <w:num w:numId="18">
    <w:abstractNumId w:val="5"/>
  </w:num>
  <w:num w:numId="19">
    <w:abstractNumId w:val="19"/>
  </w:num>
  <w:num w:numId="20">
    <w:abstractNumId w:val="2"/>
  </w:num>
  <w:num w:numId="21">
    <w:abstractNumId w:val="12"/>
  </w:num>
  <w:num w:numId="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1D53"/>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1FF8A1C-A217-4402-B688-437999CF3662}">
  <ds:schemaRefs>
    <ds:schemaRef ds:uri="http://schemas.openxmlformats.org/officeDocument/2006/bibliography"/>
  </ds:schemaRefs>
</ds:datastoreItem>
</file>

<file path=customXml/itemProps6.xml><?xml version="1.0" encoding="utf-8"?>
<ds:datastoreItem xmlns:ds="http://schemas.openxmlformats.org/officeDocument/2006/customXml" ds:itemID="{C7C45652-1A47-4C3F-896C-C55B89906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1217</Words>
  <Characters>6718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7920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2018-09-28T13:56:00Z</dcterms:created>
  <dcterms:modified xsi:type="dcterms:W3CDTF">2018-09-28T14:05:00Z</dcterms:modified>
</cp:coreProperties>
</file>