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0A6516A9" w:rsidR="00EE53DC" w:rsidRPr="001B20FD" w:rsidRDefault="00602A3B"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#94bis</w:t>
      </w:r>
      <w:r w:rsidR="00EE53DC">
        <w:rPr>
          <w:rFonts w:ascii="Arial" w:eastAsia="맑은 고딕" w:hAnsi="Arial" w:cs="Arial" w:hint="eastAsia"/>
          <w:b/>
          <w:bCs/>
          <w:sz w:val="28"/>
        </w:rPr>
        <w:t xml:space="preserve"> </w:t>
      </w:r>
      <w:r w:rsidR="00EE53DC">
        <w:rPr>
          <w:rFonts w:ascii="Arial" w:eastAsia="맑은 고딕" w:hAnsi="Arial" w:cs="Arial"/>
          <w:b/>
          <w:bCs/>
          <w:sz w:val="28"/>
        </w:rPr>
        <w:tab/>
        <w:t xml:space="preserve"> </w:t>
      </w:r>
      <w:r>
        <w:rPr>
          <w:rFonts w:ascii="Arial" w:eastAsia="맑은 고딕" w:hAnsi="Arial" w:cs="Arial"/>
          <w:b/>
          <w:bCs/>
          <w:sz w:val="28"/>
        </w:rPr>
        <w:t xml:space="preserve">             </w:t>
      </w:r>
      <w:r w:rsidR="00EE53DC">
        <w:rPr>
          <w:rFonts w:ascii="Arial" w:eastAsia="맑은 고딕" w:hAnsi="Arial" w:cs="Arial"/>
          <w:b/>
          <w:bCs/>
          <w:sz w:val="28"/>
        </w:rPr>
        <w:t xml:space="preserve">             </w:t>
      </w:r>
      <w:r w:rsidR="00EE53DC" w:rsidRPr="001B7D94">
        <w:rPr>
          <w:rFonts w:ascii="Arial" w:hAnsi="Arial" w:cs="Arial"/>
          <w:b/>
          <w:bCs/>
          <w:sz w:val="28"/>
        </w:rPr>
        <w:t>R1-</w:t>
      </w:r>
      <w:r w:rsidR="0086682B">
        <w:rPr>
          <w:rFonts w:ascii="Arial" w:eastAsia="맑은 고딕" w:hAnsi="Arial" w:cs="Arial" w:hint="eastAsia"/>
          <w:b/>
          <w:bCs/>
          <w:sz w:val="28"/>
        </w:rPr>
        <w:t>1</w:t>
      </w:r>
      <w:r w:rsidR="0086682B">
        <w:rPr>
          <w:rFonts w:ascii="Arial" w:eastAsia="맑은 고딕" w:hAnsi="Arial" w:cs="Arial"/>
          <w:b/>
          <w:bCs/>
          <w:sz w:val="28"/>
        </w:rPr>
        <w:t>8</w:t>
      </w:r>
      <w:r>
        <w:rPr>
          <w:rFonts w:ascii="Arial" w:eastAsia="맑은 고딕" w:hAnsi="Arial" w:cs="Arial"/>
          <w:b/>
          <w:bCs/>
          <w:sz w:val="28"/>
        </w:rPr>
        <w:t>10256</w:t>
      </w:r>
    </w:p>
    <w:p w14:paraId="3D07D895" w14:textId="5F5A581F" w:rsidR="006B3E50" w:rsidRPr="002031E8" w:rsidRDefault="00602A3B" w:rsidP="00EE53DC">
      <w:pPr>
        <w:tabs>
          <w:tab w:val="center" w:pos="4536"/>
          <w:tab w:val="right" w:pos="9072"/>
        </w:tabs>
        <w:rPr>
          <w:rFonts w:ascii="Times New Roman"/>
          <w:b/>
          <w:bCs/>
          <w:sz w:val="28"/>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710C9E79" w14:textId="0BFD181E"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1B20FD">
        <w:rPr>
          <w:rFonts w:ascii="Arial" w:hAnsi="Arial" w:cs="Arial"/>
          <w:snapToGrid w:val="0"/>
          <w:sz w:val="24"/>
        </w:rPr>
        <w:t>.1.3</w:t>
      </w:r>
      <w:r w:rsidR="00856CEF">
        <w:rPr>
          <w:rFonts w:ascii="Arial" w:hAnsi="Arial" w:cs="Arial"/>
          <w:snapToGrid w:val="0"/>
          <w:sz w:val="24"/>
        </w:rPr>
        <w:t>.</w:t>
      </w:r>
      <w:r w:rsidR="00383215">
        <w:rPr>
          <w:rFonts w:ascii="Arial" w:hAnsi="Arial" w:cs="Arial"/>
          <w:snapToGrid w:val="0"/>
          <w:sz w:val="24"/>
        </w:rPr>
        <w:t>1</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219449DB"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1B20FD" w:rsidRPr="001B20FD">
        <w:rPr>
          <w:rFonts w:ascii="Arial" w:hAnsi="Arial" w:cs="Arial"/>
          <w:snapToGrid w:val="0"/>
          <w:sz w:val="24"/>
        </w:rPr>
        <w:t>Remaining issues on downlink control channel</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bookmarkStart w:id="2" w:name="_GoBack"/>
      <w:bookmarkEnd w:id="2"/>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552A395C" w14:textId="3056783A" w:rsidR="00093FAC" w:rsidRDefault="00DD0E52" w:rsidP="00093FAC">
      <w:pPr>
        <w:pStyle w:val="LGTdoc0"/>
        <w:spacing w:before="120" w:afterLines="0" w:line="240" w:lineRule="auto"/>
        <w:rPr>
          <w:szCs w:val="22"/>
          <w:lang w:val="en-US"/>
        </w:rPr>
      </w:pPr>
      <w:r>
        <w:rPr>
          <w:szCs w:val="22"/>
          <w:lang w:val="en-US"/>
        </w:rPr>
        <w:t>In this contribution, we discuss some issues related to PDCCH structure, search space, and GC-PDCCH. Section 2.1 ~ 2.</w:t>
      </w:r>
      <w:r w:rsidR="00DB31FF">
        <w:rPr>
          <w:szCs w:val="22"/>
          <w:lang w:val="en-US"/>
        </w:rPr>
        <w:t xml:space="preserve">x </w:t>
      </w:r>
      <w:r>
        <w:rPr>
          <w:szCs w:val="22"/>
          <w:lang w:val="en-US"/>
        </w:rPr>
        <w:t xml:space="preserve">are related to PDCCH structure </w:t>
      </w:r>
      <w:r w:rsidR="00571D69">
        <w:rPr>
          <w:szCs w:val="22"/>
          <w:lang w:val="en-US"/>
        </w:rPr>
        <w:t>and search space, and Section 2.</w:t>
      </w:r>
      <w:r w:rsidR="00DB31FF">
        <w:rPr>
          <w:szCs w:val="22"/>
          <w:lang w:val="en-US"/>
        </w:rPr>
        <w:t>x is</w:t>
      </w:r>
      <w:r>
        <w:rPr>
          <w:szCs w:val="22"/>
          <w:lang w:val="en-US"/>
        </w:rPr>
        <w:t xml:space="preserve"> related to GC-PDCCH. </w:t>
      </w:r>
    </w:p>
    <w:p w14:paraId="33F99936" w14:textId="77777777" w:rsidR="006B3E50" w:rsidRPr="0056447D" w:rsidRDefault="006B3E50" w:rsidP="00E0680A">
      <w:pPr>
        <w:pStyle w:val="LGTdoc0"/>
        <w:spacing w:afterLines="0" w:after="0" w:line="240" w:lineRule="exact"/>
        <w:rPr>
          <w:szCs w:val="22"/>
          <w:lang w:val="en-US"/>
        </w:rPr>
      </w:pPr>
    </w:p>
    <w:p w14:paraId="09778303" w14:textId="77777777"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14:paraId="48E9CE20" w14:textId="051CB628" w:rsidR="000F05B0" w:rsidRPr="000F05B0" w:rsidRDefault="008833AC" w:rsidP="00977385">
      <w:pPr>
        <w:pStyle w:val="LGTdoc1"/>
        <w:numPr>
          <w:ilvl w:val="1"/>
          <w:numId w:val="3"/>
        </w:numPr>
        <w:spacing w:beforeLines="0" w:after="0" w:afterAutospacing="0"/>
        <w:rPr>
          <w:sz w:val="24"/>
          <w:szCs w:val="24"/>
          <w:lang w:val="en-US"/>
        </w:rPr>
      </w:pPr>
      <w:r>
        <w:rPr>
          <w:sz w:val="24"/>
          <w:szCs w:val="24"/>
          <w:lang w:val="en-US"/>
        </w:rPr>
        <w:t>TCI state for SSB/CORESET#0/SS#0</w:t>
      </w:r>
    </w:p>
    <w:p w14:paraId="3EE2A0BC" w14:textId="77777777" w:rsidR="00FD0E78" w:rsidRDefault="008833AC" w:rsidP="008833AC">
      <w:pPr>
        <w:pStyle w:val="LGTdoc0"/>
        <w:tabs>
          <w:tab w:val="center" w:pos="4686"/>
        </w:tabs>
        <w:spacing w:before="120" w:afterLines="0" w:line="240" w:lineRule="auto"/>
        <w:rPr>
          <w:szCs w:val="22"/>
          <w:lang w:val="en-US"/>
        </w:rPr>
      </w:pPr>
      <w:r>
        <w:rPr>
          <w:szCs w:val="22"/>
          <w:lang w:val="en-US"/>
        </w:rPr>
        <w:t>In last meeti</w:t>
      </w:r>
      <w:r w:rsidR="00677BC9">
        <w:rPr>
          <w:szCs w:val="22"/>
          <w:lang w:val="en-US"/>
        </w:rPr>
        <w:t xml:space="preserve">ng, </w:t>
      </w:r>
      <w:r w:rsidR="00FD0E78">
        <w:rPr>
          <w:szCs w:val="22"/>
          <w:lang w:val="en-US"/>
        </w:rPr>
        <w:t>followings were concluded for TCI state for SSB/CORESET#0/SS#0;</w:t>
      </w:r>
    </w:p>
    <w:tbl>
      <w:tblPr>
        <w:tblStyle w:val="aa"/>
        <w:tblW w:w="0" w:type="auto"/>
        <w:tblLook w:val="04A0" w:firstRow="1" w:lastRow="0" w:firstColumn="1" w:lastColumn="0" w:noHBand="0" w:noVBand="1"/>
      </w:tblPr>
      <w:tblGrid>
        <w:gridCol w:w="9362"/>
      </w:tblGrid>
      <w:tr w:rsidR="00FD0E78" w14:paraId="29DC04DC" w14:textId="77777777" w:rsidTr="00FD0E78">
        <w:tc>
          <w:tcPr>
            <w:tcW w:w="9362" w:type="dxa"/>
          </w:tcPr>
          <w:p w14:paraId="56858194" w14:textId="77777777" w:rsidR="00FD0E78" w:rsidRPr="009E36E4" w:rsidRDefault="00FD0E78" w:rsidP="00FD0E78">
            <w:pPr>
              <w:rPr>
                <w:rFonts w:ascii="Times New Roman"/>
                <w:b/>
                <w:sz w:val="22"/>
                <w:szCs w:val="22"/>
                <w:u w:val="single"/>
              </w:rPr>
            </w:pPr>
            <w:r w:rsidRPr="009E36E4">
              <w:rPr>
                <w:rFonts w:ascii="Times New Roman"/>
                <w:b/>
                <w:sz w:val="22"/>
                <w:szCs w:val="22"/>
                <w:u w:val="single"/>
              </w:rPr>
              <w:t>Conclusion:</w:t>
            </w:r>
          </w:p>
          <w:p w14:paraId="5AC8E3B4" w14:textId="77777777" w:rsidR="00FD0E78" w:rsidRPr="009E36E4" w:rsidRDefault="00FD0E78" w:rsidP="00FD0E78">
            <w:pPr>
              <w:widowControl/>
              <w:numPr>
                <w:ilvl w:val="0"/>
                <w:numId w:val="38"/>
              </w:numPr>
              <w:wordWrap/>
              <w:autoSpaceDE/>
              <w:autoSpaceDN/>
              <w:jc w:val="left"/>
              <w:rPr>
                <w:rFonts w:ascii="Times New Roman"/>
                <w:sz w:val="22"/>
                <w:szCs w:val="22"/>
              </w:rPr>
            </w:pPr>
            <w:r w:rsidRPr="009E36E4">
              <w:rPr>
                <w:rFonts w:ascii="Times New Roman"/>
                <w:sz w:val="22"/>
                <w:szCs w:val="22"/>
              </w:rPr>
              <w:t>No new RRC signaling for TCI-state configuration for the CORESET#0 is introduced.</w:t>
            </w:r>
          </w:p>
          <w:p w14:paraId="67D46188" w14:textId="77777777" w:rsidR="00FD0E78" w:rsidRPr="009E36E4" w:rsidRDefault="00FD0E78" w:rsidP="00FD0E78">
            <w:pPr>
              <w:widowControl/>
              <w:numPr>
                <w:ilvl w:val="0"/>
                <w:numId w:val="38"/>
              </w:numPr>
              <w:wordWrap/>
              <w:autoSpaceDE/>
              <w:autoSpaceDN/>
              <w:jc w:val="left"/>
              <w:rPr>
                <w:rFonts w:ascii="Times New Roman"/>
                <w:sz w:val="22"/>
                <w:szCs w:val="22"/>
              </w:rPr>
            </w:pPr>
            <w:r w:rsidRPr="009E36E4">
              <w:rPr>
                <w:rFonts w:ascii="Times New Roman"/>
                <w:sz w:val="22"/>
                <w:szCs w:val="22"/>
              </w:rPr>
              <w:t>No new MAC-CE for TCI-state indication for the CORESET#0 is introduced.</w:t>
            </w:r>
          </w:p>
          <w:p w14:paraId="59AE82E2" w14:textId="77777777" w:rsidR="00FD0E78" w:rsidRPr="009E36E4" w:rsidRDefault="00FD0E78" w:rsidP="00FD0E78">
            <w:pPr>
              <w:widowControl/>
              <w:numPr>
                <w:ilvl w:val="0"/>
                <w:numId w:val="38"/>
              </w:numPr>
              <w:wordWrap/>
              <w:autoSpaceDE/>
              <w:autoSpaceDN/>
              <w:jc w:val="left"/>
              <w:rPr>
                <w:rFonts w:ascii="Times New Roman"/>
                <w:sz w:val="22"/>
                <w:szCs w:val="22"/>
              </w:rPr>
            </w:pPr>
            <w:r w:rsidRPr="009E36E4">
              <w:rPr>
                <w:rFonts w:ascii="Times New Roman"/>
                <w:sz w:val="22"/>
                <w:szCs w:val="22"/>
              </w:rPr>
              <w:t>FFS: Whether the existing RRC configuration and/or existing MAC-CE field can be used to configure/indicate dedicated TCI-state or SSB index for the CORESET#0</w:t>
            </w:r>
          </w:p>
          <w:p w14:paraId="1FFF8D4A" w14:textId="39CF8C82" w:rsidR="00FD0E78" w:rsidRPr="00FD0E78" w:rsidRDefault="00FD0E78" w:rsidP="009E36E4">
            <w:pPr>
              <w:widowControl/>
              <w:numPr>
                <w:ilvl w:val="0"/>
                <w:numId w:val="38"/>
              </w:numPr>
              <w:wordWrap/>
              <w:autoSpaceDE/>
              <w:autoSpaceDN/>
              <w:jc w:val="left"/>
              <w:rPr>
                <w:szCs w:val="22"/>
              </w:rPr>
            </w:pPr>
            <w:r w:rsidRPr="009E36E4">
              <w:rPr>
                <w:rFonts w:ascii="Times New Roman"/>
                <w:sz w:val="22"/>
                <w:szCs w:val="22"/>
              </w:rPr>
              <w:t>FFS: Whether/how to support BFR for the CORESET#0</w:t>
            </w:r>
          </w:p>
        </w:tc>
      </w:tr>
    </w:tbl>
    <w:p w14:paraId="1D381D8F" w14:textId="21C63178" w:rsidR="00FD0E78" w:rsidRDefault="00FD0E78" w:rsidP="008833AC">
      <w:pPr>
        <w:pStyle w:val="LGTdoc0"/>
        <w:tabs>
          <w:tab w:val="center" w:pos="4686"/>
        </w:tabs>
        <w:spacing w:before="120" w:afterLines="0" w:line="240" w:lineRule="auto"/>
        <w:rPr>
          <w:szCs w:val="22"/>
          <w:lang w:val="en-US"/>
        </w:rPr>
      </w:pPr>
      <w:r>
        <w:rPr>
          <w:rFonts w:hint="eastAsia"/>
          <w:szCs w:val="22"/>
          <w:lang w:val="en-US"/>
        </w:rPr>
        <w:t xml:space="preserve">Regarding the CORESET#0, </w:t>
      </w:r>
      <w:r>
        <w:rPr>
          <w:szCs w:val="22"/>
          <w:lang w:val="en-US"/>
        </w:rPr>
        <w:t xml:space="preserve">CFRA/CBRA based TCI-state update is still problematic in terms of its latency and complicated procedure. Moreover, since maximum number of CORESETs in a BWP is 3, </w:t>
      </w:r>
      <w:r w:rsidR="00666D29">
        <w:rPr>
          <w:szCs w:val="22"/>
          <w:lang w:val="en-US"/>
        </w:rPr>
        <w:t xml:space="preserve">the number of available CORESETs is just 2 if CORESET#0 is outdated. </w:t>
      </w:r>
      <w:r w:rsidR="00B05F7B">
        <w:rPr>
          <w:szCs w:val="22"/>
          <w:lang w:val="en-US"/>
        </w:rPr>
        <w:t xml:space="preserve">So, our suggestion is that a gNB can configure dedicated TCI-state for the CORESET#0 using existing RRC signaling as follows;  </w:t>
      </w:r>
    </w:p>
    <w:p w14:paraId="32A67BA5" w14:textId="696F2522" w:rsidR="00F42FA8" w:rsidRDefault="009315C0" w:rsidP="00114ABE">
      <w:pPr>
        <w:pStyle w:val="LGTdoc0"/>
        <w:tabs>
          <w:tab w:val="center" w:pos="4686"/>
        </w:tabs>
        <w:spacing w:before="120" w:afterLines="0" w:line="240" w:lineRule="auto"/>
        <w:rPr>
          <w:szCs w:val="22"/>
          <w:lang w:val="en-US"/>
        </w:rPr>
      </w:pPr>
      <w:r>
        <w:rPr>
          <w:szCs w:val="22"/>
          <w:lang w:val="en-US"/>
        </w:rPr>
        <w:t xml:space="preserve">To minimize </w:t>
      </w:r>
      <w:r w:rsidR="00666D29">
        <w:rPr>
          <w:szCs w:val="22"/>
          <w:lang w:val="en-US"/>
        </w:rPr>
        <w:t xml:space="preserve">spec </w:t>
      </w:r>
      <w:r>
        <w:rPr>
          <w:szCs w:val="22"/>
          <w:lang w:val="en-US"/>
        </w:rPr>
        <w:t xml:space="preserve">impact, </w:t>
      </w:r>
      <w:r w:rsidR="00B05F7B">
        <w:rPr>
          <w:szCs w:val="22"/>
          <w:lang w:val="en-US"/>
        </w:rPr>
        <w:t>a gNB can</w:t>
      </w:r>
      <w:r>
        <w:rPr>
          <w:szCs w:val="22"/>
          <w:lang w:val="en-US"/>
        </w:rPr>
        <w:t xml:space="preserve"> utilize configured TCI states and CFRA/CBRA procedure</w:t>
      </w:r>
      <w:r w:rsidR="00666D29">
        <w:rPr>
          <w:szCs w:val="22"/>
          <w:lang w:val="en-US"/>
        </w:rPr>
        <w:t xml:space="preserve"> for TCI update of CORESET#0</w:t>
      </w:r>
      <w:r>
        <w:rPr>
          <w:szCs w:val="22"/>
          <w:lang w:val="en-US"/>
        </w:rPr>
        <w:t>. For example, TCI state of CORESET #0 can be updated based on lowest indexed TCI state</w:t>
      </w:r>
      <w:r w:rsidR="00F55E83">
        <w:rPr>
          <w:szCs w:val="22"/>
          <w:lang w:val="en-US"/>
        </w:rPr>
        <w:t xml:space="preserve"> (</w:t>
      </w:r>
      <w:r w:rsidR="00666D29">
        <w:rPr>
          <w:szCs w:val="22"/>
          <w:lang w:val="en-US"/>
        </w:rPr>
        <w:t xml:space="preserve">which can be </w:t>
      </w:r>
      <w:r w:rsidR="00F55E83">
        <w:rPr>
          <w:szCs w:val="22"/>
          <w:lang w:val="en-US"/>
        </w:rPr>
        <w:t>called by default TCI state)</w:t>
      </w:r>
      <w:r>
        <w:rPr>
          <w:szCs w:val="22"/>
          <w:lang w:val="en-US"/>
        </w:rPr>
        <w:t xml:space="preserve"> </w:t>
      </w:r>
      <w:r w:rsidR="00F55E83">
        <w:rPr>
          <w:szCs w:val="22"/>
          <w:lang w:val="en-US"/>
        </w:rPr>
        <w:t>in a TCI pool (configured for PDSCH)</w:t>
      </w:r>
      <w:r>
        <w:rPr>
          <w:szCs w:val="22"/>
          <w:lang w:val="en-US"/>
        </w:rPr>
        <w:t xml:space="preserve"> and CFRA/CBRA procedure whichever is the most recent. </w:t>
      </w:r>
      <w:r w:rsidR="001A4192">
        <w:rPr>
          <w:szCs w:val="22"/>
          <w:lang w:val="en-US"/>
        </w:rPr>
        <w:t xml:space="preserve">As the </w:t>
      </w:r>
      <w:r w:rsidR="00FF62B4">
        <w:rPr>
          <w:szCs w:val="22"/>
          <w:lang w:val="en-US"/>
        </w:rPr>
        <w:t xml:space="preserve">TCI state in the </w:t>
      </w:r>
      <w:r w:rsidR="001A4192">
        <w:rPr>
          <w:szCs w:val="22"/>
          <w:lang w:val="en-US"/>
        </w:rPr>
        <w:t xml:space="preserve">TCI pool can be reconfigured by existing RRC signaling, flexibility of TCI state configuration </w:t>
      </w:r>
      <w:r w:rsidR="00F55E83">
        <w:rPr>
          <w:szCs w:val="22"/>
          <w:lang w:val="en-US"/>
        </w:rPr>
        <w:t>for</w:t>
      </w:r>
      <w:r w:rsidR="001A4192">
        <w:rPr>
          <w:szCs w:val="22"/>
          <w:lang w:val="en-US"/>
        </w:rPr>
        <w:t xml:space="preserve"> CORESET#0 can be guaranteed and there is no impact to RRC</w:t>
      </w:r>
      <w:r w:rsidR="00F55E83">
        <w:rPr>
          <w:szCs w:val="22"/>
          <w:lang w:val="en-US"/>
        </w:rPr>
        <w:t xml:space="preserve"> signaling</w:t>
      </w:r>
      <w:r w:rsidR="001A4192">
        <w:rPr>
          <w:szCs w:val="22"/>
          <w:lang w:val="en-US"/>
        </w:rPr>
        <w:t xml:space="preserve">, the number of CORESETs and TCI pool configuration. </w:t>
      </w:r>
      <w:r w:rsidR="007B2DBC">
        <w:rPr>
          <w:szCs w:val="22"/>
          <w:lang w:val="en-US"/>
        </w:rPr>
        <w:t xml:space="preserve">So, we propose the TCI state of CORESET#0 is the most recent one between default TCI state and SSB selected as part of CBRA or CFRA. </w:t>
      </w:r>
      <w:r w:rsidR="00FF62B4">
        <w:rPr>
          <w:szCs w:val="22"/>
          <w:lang w:val="en-US"/>
        </w:rPr>
        <w:t>In addition, a</w:t>
      </w:r>
      <w:r w:rsidR="001A4192">
        <w:rPr>
          <w:szCs w:val="22"/>
          <w:lang w:val="en-US"/>
        </w:rPr>
        <w:t xml:space="preserve">t least for CORESET#0/SS set#0, </w:t>
      </w:r>
      <w:r w:rsidR="00FF62B4">
        <w:rPr>
          <w:szCs w:val="22"/>
          <w:lang w:val="en-US"/>
        </w:rPr>
        <w:t xml:space="preserve">the </w:t>
      </w:r>
      <w:r w:rsidR="001A4192">
        <w:rPr>
          <w:szCs w:val="22"/>
          <w:lang w:val="en-US"/>
        </w:rPr>
        <w:t xml:space="preserve">default TCI state can be restricted to SSB, i.e., lowest index TCI state among TCI states </w:t>
      </w:r>
      <w:r w:rsidR="00F55E83">
        <w:rPr>
          <w:szCs w:val="22"/>
          <w:lang w:val="en-US"/>
        </w:rPr>
        <w:t xml:space="preserve">in TCI pool is </w:t>
      </w:r>
      <w:r w:rsidR="001A4192">
        <w:rPr>
          <w:szCs w:val="22"/>
          <w:lang w:val="en-US"/>
        </w:rPr>
        <w:t>associated with SSB</w:t>
      </w:r>
      <w:r w:rsidR="00F55E83">
        <w:rPr>
          <w:szCs w:val="22"/>
          <w:lang w:val="en-US"/>
        </w:rPr>
        <w:t xml:space="preserve"> index</w:t>
      </w:r>
      <w:r w:rsidR="001A4192">
        <w:rPr>
          <w:szCs w:val="22"/>
          <w:lang w:val="en-US"/>
        </w:rPr>
        <w:t xml:space="preserve">. </w:t>
      </w:r>
    </w:p>
    <w:p w14:paraId="25E81B63" w14:textId="2ACCB1AC" w:rsidR="007B2DBC" w:rsidRPr="007B2DBC" w:rsidRDefault="007B2DBC" w:rsidP="00114ABE">
      <w:pPr>
        <w:pStyle w:val="LGTdoc0"/>
        <w:tabs>
          <w:tab w:val="center" w:pos="4686"/>
        </w:tabs>
        <w:spacing w:before="120" w:afterLines="0" w:line="240" w:lineRule="auto"/>
        <w:rPr>
          <w:b/>
          <w:szCs w:val="22"/>
          <w:lang w:val="en-US"/>
        </w:rPr>
      </w:pPr>
      <w:r w:rsidRPr="007B2DBC">
        <w:rPr>
          <w:b/>
          <w:szCs w:val="22"/>
          <w:lang w:val="en-US"/>
        </w:rPr>
        <w:t>Proposal</w:t>
      </w:r>
      <w:r w:rsidR="00571D69">
        <w:rPr>
          <w:b/>
          <w:szCs w:val="22"/>
          <w:lang w:val="en-US"/>
        </w:rPr>
        <w:t xml:space="preserve"> 1</w:t>
      </w:r>
      <w:r w:rsidRPr="007B2DBC">
        <w:rPr>
          <w:b/>
          <w:szCs w:val="22"/>
          <w:lang w:val="en-US"/>
        </w:rPr>
        <w:t>: The TCI sate of CORESET#0/SS set#0 is the most recent one between default TCI state and SSB selected as part of CBRA or CFRA.</w:t>
      </w:r>
    </w:p>
    <w:p w14:paraId="5ED48C9B" w14:textId="09C8E16A" w:rsidR="007B2DBC" w:rsidRDefault="007B2DBC" w:rsidP="00114ABE">
      <w:pPr>
        <w:pStyle w:val="LGTdoc0"/>
        <w:tabs>
          <w:tab w:val="center" w:pos="4686"/>
        </w:tabs>
        <w:spacing w:before="120" w:afterLines="0" w:line="240" w:lineRule="auto"/>
        <w:rPr>
          <w:szCs w:val="22"/>
          <w:lang w:val="en-US"/>
        </w:rPr>
      </w:pPr>
      <w:r w:rsidRPr="007B2DBC">
        <w:rPr>
          <w:b/>
          <w:szCs w:val="22"/>
          <w:lang w:val="en-US"/>
        </w:rPr>
        <w:t>Proposal</w:t>
      </w:r>
      <w:r w:rsidR="00571D69">
        <w:rPr>
          <w:b/>
          <w:szCs w:val="22"/>
          <w:lang w:val="en-US"/>
        </w:rPr>
        <w:t xml:space="preserve"> 2</w:t>
      </w:r>
      <w:r w:rsidRPr="007B2DBC">
        <w:rPr>
          <w:b/>
          <w:szCs w:val="22"/>
          <w:lang w:val="en-US"/>
        </w:rPr>
        <w:t>: The default TCI state is determined by lowest indexed TCI state in the TCI pool. The default TCI state for CORESET#0/SS set#0 is only an SSB.</w:t>
      </w:r>
    </w:p>
    <w:p w14:paraId="034F313A" w14:textId="77777777" w:rsidR="005E15D6" w:rsidRPr="00F42FA8" w:rsidRDefault="005E15D6" w:rsidP="00114ABE">
      <w:pPr>
        <w:pStyle w:val="LGTdoc0"/>
        <w:tabs>
          <w:tab w:val="center" w:pos="4686"/>
        </w:tabs>
        <w:spacing w:before="120" w:afterLines="0" w:line="240" w:lineRule="auto"/>
        <w:rPr>
          <w:szCs w:val="22"/>
          <w:lang w:val="en-US"/>
        </w:rPr>
      </w:pPr>
    </w:p>
    <w:p w14:paraId="005FD1A2" w14:textId="52D712D8" w:rsidR="005E15D6" w:rsidRPr="000F05B0" w:rsidRDefault="00626C0B" w:rsidP="005E15D6">
      <w:pPr>
        <w:pStyle w:val="LGTdoc1"/>
        <w:numPr>
          <w:ilvl w:val="1"/>
          <w:numId w:val="3"/>
        </w:numPr>
        <w:spacing w:beforeLines="0" w:after="0" w:afterAutospacing="0"/>
        <w:rPr>
          <w:sz w:val="24"/>
          <w:szCs w:val="24"/>
          <w:lang w:val="en-US"/>
        </w:rPr>
      </w:pPr>
      <w:r>
        <w:rPr>
          <w:sz w:val="24"/>
          <w:szCs w:val="24"/>
          <w:lang w:val="en-US"/>
        </w:rPr>
        <w:t>QCL assumption between overlapped CORESETs in time domain</w:t>
      </w:r>
    </w:p>
    <w:p w14:paraId="22D6129F" w14:textId="62577510" w:rsidR="00626C0B" w:rsidRDefault="00626C0B" w:rsidP="00626C0B">
      <w:pPr>
        <w:pStyle w:val="LGTdoc0"/>
        <w:tabs>
          <w:tab w:val="center" w:pos="4686"/>
        </w:tabs>
        <w:spacing w:before="120" w:afterLines="0" w:line="240" w:lineRule="auto"/>
        <w:rPr>
          <w:szCs w:val="22"/>
          <w:lang w:val="en-US"/>
        </w:rPr>
      </w:pPr>
      <w:r>
        <w:rPr>
          <w:szCs w:val="22"/>
          <w:lang w:val="en-US"/>
        </w:rPr>
        <w:t xml:space="preserve">According to previous agreements, each CORESET </w:t>
      </w:r>
      <w:r w:rsidR="005E08CD">
        <w:rPr>
          <w:szCs w:val="22"/>
          <w:lang w:val="en-US"/>
        </w:rPr>
        <w:t>can have</w:t>
      </w:r>
      <w:r>
        <w:rPr>
          <w:szCs w:val="22"/>
          <w:lang w:val="en-US"/>
        </w:rPr>
        <w:t xml:space="preserve"> own </w:t>
      </w:r>
      <w:r w:rsidR="00B97762">
        <w:rPr>
          <w:szCs w:val="22"/>
          <w:lang w:val="en-US"/>
        </w:rPr>
        <w:t>spatial QCL (i.e., TCI state)</w:t>
      </w:r>
      <w:r>
        <w:rPr>
          <w:szCs w:val="22"/>
          <w:lang w:val="en-US"/>
        </w:rPr>
        <w:t xml:space="preserve">, and different CORESETs can be overlapped on time and/or frequency domain. It means that CORESETs with different QCL assumptions can be overlapped on a same symbol. Because a UE determines an Rx beam used for monitoring each CORESET by considering TCI state of each CORESET, if multiple CORESETs with different QCL assumptions overlaps on time domain resources (e.g., OFDM symbol), a UE should support </w:t>
      </w:r>
      <w:r>
        <w:rPr>
          <w:szCs w:val="22"/>
          <w:lang w:val="en-US"/>
        </w:rPr>
        <w:lastRenderedPageBreak/>
        <w:t>multiple Rx beams or select one Rx beam (</w:t>
      </w:r>
      <w:r>
        <w:rPr>
          <w:rFonts w:hint="eastAsia"/>
          <w:szCs w:val="22"/>
          <w:lang w:val="en-US"/>
        </w:rPr>
        <w:t xml:space="preserve">or </w:t>
      </w:r>
      <w:r>
        <w:rPr>
          <w:szCs w:val="22"/>
          <w:lang w:val="en-US"/>
        </w:rPr>
        <w:t xml:space="preserve">TCI state) by a certain selection rule. </w:t>
      </w:r>
    </w:p>
    <w:p w14:paraId="3A38A2E9" w14:textId="787197E5" w:rsidR="00666D29" w:rsidRDefault="00666D29" w:rsidP="00626C0B">
      <w:pPr>
        <w:pStyle w:val="LGTdoc0"/>
        <w:tabs>
          <w:tab w:val="center" w:pos="4686"/>
        </w:tabs>
        <w:spacing w:before="120" w:afterLines="0" w:line="240" w:lineRule="auto"/>
        <w:rPr>
          <w:szCs w:val="22"/>
          <w:lang w:val="en-US"/>
        </w:rPr>
      </w:pPr>
      <w:r>
        <w:rPr>
          <w:szCs w:val="22"/>
          <w:lang w:val="en-US"/>
        </w:rPr>
        <w:t>In last meeting, this issue was treated in offline discussion, and the offline proposal is as follows;</w:t>
      </w:r>
    </w:p>
    <w:tbl>
      <w:tblPr>
        <w:tblStyle w:val="aa"/>
        <w:tblW w:w="0" w:type="auto"/>
        <w:tblLook w:val="04A0" w:firstRow="1" w:lastRow="0" w:firstColumn="1" w:lastColumn="0" w:noHBand="0" w:noVBand="1"/>
      </w:tblPr>
      <w:tblGrid>
        <w:gridCol w:w="9362"/>
      </w:tblGrid>
      <w:tr w:rsidR="00666D29" w14:paraId="1DDC5389" w14:textId="77777777" w:rsidTr="00666D29">
        <w:tc>
          <w:tcPr>
            <w:tcW w:w="9362" w:type="dxa"/>
          </w:tcPr>
          <w:p w14:paraId="25EF50AD" w14:textId="77777777" w:rsidR="00666D29" w:rsidRPr="009E36E4" w:rsidRDefault="00666D29" w:rsidP="009E36E4">
            <w:pPr>
              <w:pStyle w:val="LGTdoc0"/>
              <w:tabs>
                <w:tab w:val="center" w:pos="4686"/>
              </w:tabs>
              <w:spacing w:before="120" w:afterLines="0" w:line="240" w:lineRule="auto"/>
              <w:rPr>
                <w:szCs w:val="22"/>
              </w:rPr>
            </w:pPr>
            <w:r w:rsidRPr="009E36E4">
              <w:rPr>
                <w:szCs w:val="22"/>
                <w:lang w:val="en-US"/>
              </w:rPr>
              <w:t>Offline proposal:</w:t>
            </w:r>
          </w:p>
          <w:p w14:paraId="68F6C454" w14:textId="77777777" w:rsidR="00666D29" w:rsidRPr="009E36E4" w:rsidRDefault="00666D29" w:rsidP="009E36E4">
            <w:pPr>
              <w:pStyle w:val="TAH"/>
              <w:numPr>
                <w:ilvl w:val="0"/>
                <w:numId w:val="40"/>
              </w:numPr>
              <w:tabs>
                <w:tab w:val="center" w:pos="4686"/>
              </w:tabs>
              <w:spacing w:before="120"/>
              <w:jc w:val="both"/>
              <w:rPr>
                <w:rFonts w:ascii="Times New Roman" w:eastAsia="바탕" w:hAnsi="Times New Roman"/>
                <w:sz w:val="22"/>
                <w:lang w:eastAsia="ko-KR"/>
              </w:rPr>
            </w:pPr>
            <w:r w:rsidRPr="009E36E4">
              <w:rPr>
                <w:rFonts w:ascii="Times New Roman" w:eastAsia="바탕" w:hAnsi="Times New Roman"/>
                <w:b w:val="0"/>
                <w:kern w:val="2"/>
                <w:sz w:val="22"/>
                <w:szCs w:val="22"/>
                <w:lang w:val="en-US" w:eastAsia="ko-KR"/>
              </w:rPr>
              <w:t>For a UE monitors multiple search spaces associated with different CORESETs,</w:t>
            </w:r>
          </w:p>
          <w:p w14:paraId="11D47013" w14:textId="5DD6AF4B" w:rsidR="00666D29" w:rsidRDefault="00666D29" w:rsidP="009E36E4">
            <w:pPr>
              <w:pStyle w:val="LGTdoc0"/>
              <w:numPr>
                <w:ilvl w:val="1"/>
                <w:numId w:val="40"/>
              </w:numPr>
              <w:tabs>
                <w:tab w:val="center" w:pos="4686"/>
              </w:tabs>
              <w:spacing w:before="120" w:afterLines="0" w:line="240" w:lineRule="auto"/>
              <w:rPr>
                <w:szCs w:val="22"/>
                <w:lang w:val="en-US"/>
              </w:rPr>
            </w:pPr>
            <w:r w:rsidRPr="009E36E4">
              <w:rPr>
                <w:szCs w:val="22"/>
                <w:lang w:val="en-US"/>
              </w:rPr>
              <w:t xml:space="preserve">if the monitoring occasions of the search spaces are overlapped in time </w:t>
            </w:r>
            <w:r w:rsidRPr="001F1778">
              <w:rPr>
                <w:color w:val="FF0000"/>
                <w:szCs w:val="22"/>
                <w:lang w:val="en-US"/>
              </w:rPr>
              <w:t>[or are separated less than Threshold-Sched-Offset in time]</w:t>
            </w:r>
            <w:r w:rsidRPr="001F1778">
              <w:rPr>
                <w:szCs w:val="22"/>
                <w:lang w:val="en-US"/>
              </w:rPr>
              <w:t>,</w:t>
            </w:r>
            <w:r w:rsidRPr="009E36E4">
              <w:rPr>
                <w:szCs w:val="22"/>
                <w:lang w:val="en-US"/>
              </w:rPr>
              <w:t xml:space="preserve"> the UE may assume that the DM-RS of PDCCHs in the search spaces are quasi co-located with the RS(s) in the TCI state with respect to the QCL parameter(s) used for PDCCH quasi co-location indication of the lowest CORESET-ID among the CORESETs associated with the search spaces.</w:t>
            </w:r>
          </w:p>
        </w:tc>
      </w:tr>
    </w:tbl>
    <w:p w14:paraId="19E23485" w14:textId="73678FD9" w:rsidR="00CD2DAC" w:rsidRDefault="007D09DC" w:rsidP="00626C0B">
      <w:pPr>
        <w:pStyle w:val="LGTdoc0"/>
        <w:tabs>
          <w:tab w:val="center" w:pos="4686"/>
        </w:tabs>
        <w:spacing w:before="120" w:afterLines="0" w:line="240" w:lineRule="auto"/>
        <w:rPr>
          <w:szCs w:val="22"/>
          <w:lang w:val="en-US"/>
        </w:rPr>
      </w:pPr>
      <w:r>
        <w:rPr>
          <w:szCs w:val="22"/>
          <w:lang w:val="en-US"/>
        </w:rPr>
        <w:t xml:space="preserve">Regarding the square bracket, the Threshold-Sched-Offset is related to UE’s </w:t>
      </w:r>
      <w:r w:rsidR="00CD2DAC">
        <w:rPr>
          <w:szCs w:val="22"/>
          <w:lang w:val="en-US"/>
        </w:rPr>
        <w:t xml:space="preserve">PDCCH </w:t>
      </w:r>
      <w:r>
        <w:rPr>
          <w:szCs w:val="22"/>
          <w:lang w:val="en-US"/>
        </w:rPr>
        <w:t xml:space="preserve">decoding capability, </w:t>
      </w:r>
      <w:r w:rsidR="002C1D24">
        <w:rPr>
          <w:szCs w:val="22"/>
          <w:lang w:val="en-US"/>
        </w:rPr>
        <w:t xml:space="preserve">and it determines spatial QCL assumption for corresponding PDSCH buffering. In our understanding, it does not affect PDCCH monitoring on another CORESET. So, we propose to remove the sentence included in the bracket. </w:t>
      </w:r>
    </w:p>
    <w:p w14:paraId="045D4B4A" w14:textId="1D43D424" w:rsidR="00535322" w:rsidRPr="00535322" w:rsidRDefault="00227606" w:rsidP="00114ABE">
      <w:pPr>
        <w:pStyle w:val="LGTdoc0"/>
        <w:tabs>
          <w:tab w:val="center" w:pos="4686"/>
        </w:tabs>
        <w:spacing w:before="120" w:afterLines="0" w:line="240" w:lineRule="auto"/>
        <w:rPr>
          <w:b/>
          <w:szCs w:val="22"/>
          <w:lang w:val="en-US"/>
        </w:rPr>
      </w:pPr>
      <w:r w:rsidRPr="00535322">
        <w:rPr>
          <w:rFonts w:hint="eastAsia"/>
          <w:b/>
          <w:szCs w:val="22"/>
          <w:lang w:val="en-US"/>
        </w:rPr>
        <w:t>Proposal</w:t>
      </w:r>
      <w:r w:rsidR="00571D69">
        <w:rPr>
          <w:b/>
          <w:szCs w:val="22"/>
          <w:lang w:val="en-US"/>
        </w:rPr>
        <w:t xml:space="preserve"> 3</w:t>
      </w:r>
      <w:r w:rsidRPr="00535322">
        <w:rPr>
          <w:rFonts w:hint="eastAsia"/>
          <w:b/>
          <w:szCs w:val="22"/>
          <w:lang w:val="en-US"/>
        </w:rPr>
        <w:t xml:space="preserve">: </w:t>
      </w:r>
      <w:r w:rsidR="002C1D24" w:rsidRPr="009E36E4">
        <w:rPr>
          <w:b/>
          <w:szCs w:val="22"/>
          <w:lang w:val="en-US"/>
        </w:rPr>
        <w:t>For a UE monitors multiple search spaces associated with different CORESETs, if the monitoring occasions of the search spaces are overlapped in time, the UE may assume that the DM-RS of PDCCHs in the search spaces are quasi co-located with the RS(s) in the TCI state with respect to the QCL parameter(s) used for PDCCH quasi co-location indication of the lowest CORESET-ID among the CORESETs associated with the search spaces</w:t>
      </w:r>
      <w:r w:rsidR="002C1D24" w:rsidRPr="00F6301A">
        <w:rPr>
          <w:szCs w:val="22"/>
          <w:lang w:val="en-US"/>
        </w:rPr>
        <w:t>.</w:t>
      </w:r>
    </w:p>
    <w:p w14:paraId="7DE7559F" w14:textId="77777777" w:rsidR="004757F4" w:rsidRDefault="004757F4" w:rsidP="00114ABE">
      <w:pPr>
        <w:pStyle w:val="LGTdoc0"/>
        <w:tabs>
          <w:tab w:val="center" w:pos="4686"/>
        </w:tabs>
        <w:spacing w:before="120" w:afterLines="0" w:line="240" w:lineRule="auto"/>
        <w:rPr>
          <w:szCs w:val="22"/>
          <w:lang w:val="en-US"/>
        </w:rPr>
      </w:pPr>
    </w:p>
    <w:p w14:paraId="72835FDC" w14:textId="1EB19C32" w:rsidR="000D1520" w:rsidRPr="000F05B0" w:rsidRDefault="004B5E1B" w:rsidP="000D1520">
      <w:pPr>
        <w:pStyle w:val="LGTdoc1"/>
        <w:numPr>
          <w:ilvl w:val="1"/>
          <w:numId w:val="3"/>
        </w:numPr>
        <w:spacing w:beforeLines="0" w:after="0" w:afterAutospacing="0"/>
        <w:rPr>
          <w:sz w:val="24"/>
          <w:szCs w:val="24"/>
          <w:lang w:val="en-US"/>
        </w:rPr>
      </w:pPr>
      <w:r>
        <w:rPr>
          <w:sz w:val="24"/>
          <w:szCs w:val="24"/>
          <w:lang w:val="en-US"/>
        </w:rPr>
        <w:t>BFR CORESET/SS set</w:t>
      </w:r>
    </w:p>
    <w:p w14:paraId="2E98B193" w14:textId="01F1A6A2" w:rsidR="008C4347" w:rsidRDefault="008C4347" w:rsidP="004B5E1B">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In last meeting, following agreement was made in MIMO </w:t>
      </w:r>
      <w:proofErr w:type="spellStart"/>
      <w:r>
        <w:rPr>
          <w:rFonts w:hint="eastAsia"/>
          <w:b w:val="0"/>
          <w:snapToGrid/>
          <w:kern w:val="2"/>
          <w:sz w:val="22"/>
          <w:szCs w:val="22"/>
          <w:lang w:val="en-US"/>
        </w:rPr>
        <w:t>sesstion</w:t>
      </w:r>
      <w:proofErr w:type="spellEnd"/>
      <w:r>
        <w:rPr>
          <w:rFonts w:hint="eastAsia"/>
          <w:b w:val="0"/>
          <w:snapToGrid/>
          <w:kern w:val="2"/>
          <w:sz w:val="22"/>
          <w:szCs w:val="22"/>
          <w:lang w:val="en-US"/>
        </w:rPr>
        <w:t>;</w:t>
      </w:r>
    </w:p>
    <w:tbl>
      <w:tblPr>
        <w:tblStyle w:val="aa"/>
        <w:tblW w:w="0" w:type="auto"/>
        <w:tblLook w:val="04A0" w:firstRow="1" w:lastRow="0" w:firstColumn="1" w:lastColumn="0" w:noHBand="0" w:noVBand="1"/>
      </w:tblPr>
      <w:tblGrid>
        <w:gridCol w:w="9362"/>
      </w:tblGrid>
      <w:tr w:rsidR="008C4347" w14:paraId="21AE48ED" w14:textId="77777777" w:rsidTr="008C4347">
        <w:tc>
          <w:tcPr>
            <w:tcW w:w="9362" w:type="dxa"/>
          </w:tcPr>
          <w:p w14:paraId="754E525B" w14:textId="77777777" w:rsidR="008C4347" w:rsidRPr="009E36E4" w:rsidRDefault="008C4347" w:rsidP="008C4347">
            <w:pPr>
              <w:rPr>
                <w:rFonts w:ascii="Times New Roman"/>
                <w:b/>
                <w:sz w:val="22"/>
                <w:szCs w:val="22"/>
              </w:rPr>
            </w:pPr>
            <w:r w:rsidRPr="009E36E4">
              <w:rPr>
                <w:rFonts w:ascii="Times New Roman"/>
                <w:b/>
                <w:sz w:val="22"/>
                <w:szCs w:val="22"/>
                <w:highlight w:val="green"/>
              </w:rPr>
              <w:t>Agreement</w:t>
            </w:r>
          </w:p>
          <w:p w14:paraId="58BA71D5" w14:textId="77777777" w:rsidR="008C4347" w:rsidRPr="009E36E4" w:rsidRDefault="008C4347" w:rsidP="008C4347">
            <w:pPr>
              <w:rPr>
                <w:rFonts w:ascii="Times New Roman"/>
                <w:sz w:val="22"/>
                <w:szCs w:val="22"/>
              </w:rPr>
            </w:pPr>
            <w:r w:rsidRPr="009E36E4">
              <w:rPr>
                <w:rFonts w:ascii="Times New Roman"/>
                <w:sz w:val="22"/>
                <w:szCs w:val="22"/>
              </w:rPr>
              <w:t>Concerning the questions in RAN2 LS (R1-1808166) on BFR</w:t>
            </w:r>
          </w:p>
          <w:p w14:paraId="03ADCD20" w14:textId="77777777" w:rsidR="008C4347" w:rsidRPr="009E36E4" w:rsidRDefault="008C4347" w:rsidP="008C4347">
            <w:pPr>
              <w:rPr>
                <w:rFonts w:ascii="Times New Roman"/>
                <w:sz w:val="22"/>
                <w:szCs w:val="22"/>
              </w:rPr>
            </w:pPr>
            <w:r w:rsidRPr="009E36E4">
              <w:rPr>
                <w:rFonts w:ascii="Times New Roman"/>
                <w:sz w:val="22"/>
                <w:szCs w:val="22"/>
              </w:rPr>
              <w:t xml:space="preserve">Question 1: After UE sending PRACH for contention-free BFR, does the UE continue monitoring PDCCH candidates in configured search spaces monitored before PRACH, in addition to the search space indicated by </w:t>
            </w:r>
            <w:proofErr w:type="spellStart"/>
            <w:r w:rsidRPr="009E36E4">
              <w:rPr>
                <w:rFonts w:ascii="Times New Roman"/>
                <w:sz w:val="22"/>
                <w:szCs w:val="22"/>
              </w:rPr>
              <w:t>recoverySearchSpaceId</w:t>
            </w:r>
            <w:proofErr w:type="spellEnd"/>
            <w:r w:rsidRPr="009E36E4">
              <w:rPr>
                <w:rFonts w:ascii="Times New Roman"/>
                <w:sz w:val="22"/>
                <w:szCs w:val="22"/>
              </w:rPr>
              <w:t>?</w:t>
            </w:r>
          </w:p>
          <w:p w14:paraId="3DA308CF" w14:textId="77777777" w:rsidR="008C4347" w:rsidRPr="009E36E4" w:rsidRDefault="008C4347" w:rsidP="008C4347">
            <w:pPr>
              <w:widowControl/>
              <w:numPr>
                <w:ilvl w:val="0"/>
                <w:numId w:val="41"/>
              </w:numPr>
              <w:wordWrap/>
              <w:autoSpaceDE/>
              <w:autoSpaceDN/>
              <w:jc w:val="left"/>
              <w:rPr>
                <w:rFonts w:ascii="Times New Roman"/>
                <w:sz w:val="22"/>
                <w:szCs w:val="22"/>
              </w:rPr>
            </w:pPr>
            <w:r w:rsidRPr="009E36E4">
              <w:rPr>
                <w:rFonts w:ascii="Times New Roman"/>
                <w:sz w:val="22"/>
                <w:szCs w:val="22"/>
              </w:rPr>
              <w:t xml:space="preserve">RAN1 </w:t>
            </w:r>
            <w:proofErr w:type="spellStart"/>
            <w:r w:rsidRPr="009E36E4">
              <w:rPr>
                <w:rFonts w:ascii="Times New Roman"/>
                <w:sz w:val="22"/>
                <w:szCs w:val="22"/>
              </w:rPr>
              <w:t>repsonse</w:t>
            </w:r>
            <w:proofErr w:type="spellEnd"/>
            <w:r w:rsidRPr="009E36E4">
              <w:rPr>
                <w:rFonts w:ascii="Times New Roman"/>
                <w:sz w:val="22"/>
                <w:szCs w:val="22"/>
              </w:rPr>
              <w:t xml:space="preserve">: </w:t>
            </w:r>
            <w:r w:rsidRPr="001F1778">
              <w:rPr>
                <w:rFonts w:ascii="Times New Roman"/>
                <w:color w:val="FF0000"/>
                <w:sz w:val="22"/>
                <w:szCs w:val="22"/>
              </w:rPr>
              <w:t>Yes, all configured search spaces before dedicated BFR PRACH transmission for BFR are monitored</w:t>
            </w:r>
          </w:p>
          <w:p w14:paraId="3295D247" w14:textId="77777777" w:rsidR="008C4347" w:rsidRPr="009E36E4" w:rsidRDefault="008C4347" w:rsidP="008C4347">
            <w:pPr>
              <w:rPr>
                <w:rFonts w:ascii="Times New Roman"/>
                <w:sz w:val="22"/>
                <w:szCs w:val="22"/>
              </w:rPr>
            </w:pPr>
            <w:r w:rsidRPr="009E36E4">
              <w:rPr>
                <w:rFonts w:ascii="Times New Roman"/>
                <w:sz w:val="22"/>
                <w:szCs w:val="22"/>
              </w:rPr>
              <w:t xml:space="preserve">Question 2: If the answer to Question 1 is “Yes”, is the BFR RACH procedure considered successfully completed only if PDCCH is received in search space indicated by </w:t>
            </w:r>
            <w:proofErr w:type="spellStart"/>
            <w:r w:rsidRPr="009E36E4">
              <w:rPr>
                <w:rFonts w:ascii="Times New Roman"/>
                <w:sz w:val="22"/>
                <w:szCs w:val="22"/>
              </w:rPr>
              <w:t>recoverySearchSpaceId</w:t>
            </w:r>
            <w:proofErr w:type="spellEnd"/>
            <w:r w:rsidRPr="009E36E4">
              <w:rPr>
                <w:rFonts w:ascii="Times New Roman"/>
                <w:sz w:val="22"/>
                <w:szCs w:val="22"/>
              </w:rPr>
              <w:t>?</w:t>
            </w:r>
          </w:p>
          <w:p w14:paraId="5B2E7E40" w14:textId="64E8463D" w:rsidR="008C4347" w:rsidRPr="008C4347" w:rsidRDefault="008C4347" w:rsidP="009E36E4">
            <w:pPr>
              <w:widowControl/>
              <w:numPr>
                <w:ilvl w:val="0"/>
                <w:numId w:val="41"/>
              </w:numPr>
              <w:wordWrap/>
              <w:autoSpaceDE/>
              <w:autoSpaceDN/>
              <w:jc w:val="left"/>
              <w:rPr>
                <w:b/>
                <w:sz w:val="22"/>
                <w:szCs w:val="22"/>
              </w:rPr>
            </w:pPr>
            <w:r w:rsidRPr="009E36E4">
              <w:rPr>
                <w:rFonts w:ascii="Times New Roman"/>
                <w:sz w:val="22"/>
                <w:szCs w:val="22"/>
              </w:rPr>
              <w:t xml:space="preserve">RAN1 </w:t>
            </w:r>
            <w:proofErr w:type="spellStart"/>
            <w:r w:rsidRPr="009E36E4">
              <w:rPr>
                <w:rFonts w:ascii="Times New Roman"/>
                <w:sz w:val="22"/>
                <w:szCs w:val="22"/>
              </w:rPr>
              <w:t>repsonse</w:t>
            </w:r>
            <w:proofErr w:type="spellEnd"/>
            <w:r w:rsidRPr="009E36E4">
              <w:rPr>
                <w:rFonts w:ascii="Times New Roman"/>
                <w:sz w:val="22"/>
                <w:szCs w:val="22"/>
              </w:rPr>
              <w:t xml:space="preserve">: Yes, only when a PDCCH transmission addressed to C-RNTI is received on the search space indicated by higher layer parameter </w:t>
            </w:r>
            <w:proofErr w:type="spellStart"/>
            <w:r w:rsidRPr="009E36E4">
              <w:rPr>
                <w:rFonts w:ascii="Times New Roman"/>
                <w:sz w:val="22"/>
                <w:szCs w:val="22"/>
              </w:rPr>
              <w:t>recovoerySearchSpaceId</w:t>
            </w:r>
            <w:proofErr w:type="spellEnd"/>
            <w:r w:rsidRPr="009E36E4">
              <w:rPr>
                <w:rFonts w:ascii="Times New Roman"/>
                <w:sz w:val="22"/>
                <w:szCs w:val="22"/>
              </w:rPr>
              <w:t>, i.e., SS-BFR, UE considers a contention-free BFR procedure is successfully terminated</w:t>
            </w:r>
          </w:p>
        </w:tc>
      </w:tr>
    </w:tbl>
    <w:p w14:paraId="32E12267" w14:textId="477FF047" w:rsidR="008C4347" w:rsidRDefault="008C4347" w:rsidP="004B5E1B">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It means that a UE is assumed to continue monitoring on </w:t>
      </w:r>
      <w:r>
        <w:rPr>
          <w:b w:val="0"/>
          <w:snapToGrid/>
          <w:kern w:val="2"/>
          <w:sz w:val="22"/>
          <w:szCs w:val="22"/>
          <w:lang w:val="en-US"/>
        </w:rPr>
        <w:t xml:space="preserve">all configured search space sets before dedicated BFR PRACH transmission for BFR. From the control channel monitoring perspective, there are two issues on BFR procedure; 1) overlap between BFR CORESET and other CORESET with different TCI state, 2) PDCCH mapping rule on slots including monitoring occasion for BFR CORESET. </w:t>
      </w:r>
    </w:p>
    <w:p w14:paraId="27F2778A" w14:textId="4FAD155F" w:rsidR="004B5E1B" w:rsidRDefault="008C4347" w:rsidP="004B5E1B">
      <w:pPr>
        <w:pStyle w:val="LGTdoc1"/>
        <w:spacing w:beforeLines="0" w:after="0" w:afterAutospacing="0"/>
        <w:rPr>
          <w:b w:val="0"/>
          <w:snapToGrid/>
          <w:kern w:val="2"/>
          <w:sz w:val="22"/>
          <w:szCs w:val="22"/>
          <w:lang w:val="en-US"/>
        </w:rPr>
      </w:pPr>
      <w:r>
        <w:rPr>
          <w:b w:val="0"/>
          <w:snapToGrid/>
          <w:kern w:val="2"/>
          <w:sz w:val="22"/>
          <w:szCs w:val="22"/>
          <w:lang w:val="en-US"/>
        </w:rPr>
        <w:t>Regarding the first issue</w:t>
      </w:r>
      <w:r w:rsidR="004B5E1B">
        <w:rPr>
          <w:b w:val="0"/>
          <w:snapToGrid/>
          <w:kern w:val="2"/>
          <w:sz w:val="22"/>
          <w:szCs w:val="22"/>
          <w:lang w:val="en-US"/>
        </w:rPr>
        <w:t>, during BFR procedure, the UE may monitor CORESET</w:t>
      </w:r>
      <w:r>
        <w:rPr>
          <w:b w:val="0"/>
          <w:snapToGrid/>
          <w:kern w:val="2"/>
          <w:sz w:val="22"/>
          <w:szCs w:val="22"/>
          <w:lang w:val="en-US"/>
        </w:rPr>
        <w:t>s</w:t>
      </w:r>
      <w:r w:rsidR="004B5E1B">
        <w:rPr>
          <w:b w:val="0"/>
          <w:snapToGrid/>
          <w:kern w:val="2"/>
          <w:sz w:val="22"/>
          <w:szCs w:val="22"/>
          <w:lang w:val="en-US"/>
        </w:rPr>
        <w:t xml:space="preserve"> with outdated TCI state. When BFR-CORES</w:t>
      </w:r>
      <w:r>
        <w:rPr>
          <w:b w:val="0"/>
          <w:snapToGrid/>
          <w:kern w:val="2"/>
          <w:sz w:val="22"/>
          <w:szCs w:val="22"/>
          <w:lang w:val="en-US"/>
        </w:rPr>
        <w:t>E</w:t>
      </w:r>
      <w:r w:rsidR="004B5E1B">
        <w:rPr>
          <w:b w:val="0"/>
          <w:snapToGrid/>
          <w:kern w:val="2"/>
          <w:sz w:val="22"/>
          <w:szCs w:val="22"/>
          <w:lang w:val="en-US"/>
        </w:rPr>
        <w:t>T and other CORESET(s) are monitored on the same time resource with potentially different QCL/TCI information (and thus potentially lead different Rx beam), some handling is necessary. A simple solution is that a UE can skip monitoring old CORESET, if BFR CORESET overlaps with old CORESET in time domain. This is to prioritize BFR-CORESET in case of collision.</w:t>
      </w:r>
    </w:p>
    <w:p w14:paraId="1BE0AF58" w14:textId="6C51FE7A" w:rsidR="004B5E1B" w:rsidRPr="00471FB4" w:rsidRDefault="004B5E1B" w:rsidP="004B5E1B">
      <w:pPr>
        <w:pStyle w:val="LGTdoc1"/>
        <w:spacing w:beforeLines="0" w:after="0" w:afterAutospacing="0"/>
        <w:rPr>
          <w:b w:val="0"/>
          <w:snapToGrid/>
          <w:kern w:val="2"/>
          <w:sz w:val="22"/>
          <w:szCs w:val="22"/>
          <w:lang w:val="en-US"/>
        </w:rPr>
      </w:pPr>
      <w:r>
        <w:rPr>
          <w:b w:val="0"/>
          <w:snapToGrid/>
          <w:kern w:val="2"/>
          <w:sz w:val="22"/>
          <w:szCs w:val="22"/>
          <w:lang w:val="en-US"/>
        </w:rPr>
        <w:t xml:space="preserve">Another issue is whether to count CCEs/BDs for BFR-SS under </w:t>
      </w:r>
      <w:r w:rsidR="00FF1139">
        <w:rPr>
          <w:b w:val="0"/>
          <w:snapToGrid/>
          <w:kern w:val="2"/>
          <w:sz w:val="22"/>
          <w:szCs w:val="22"/>
          <w:lang w:val="en-US"/>
        </w:rPr>
        <w:t>CCE</w:t>
      </w:r>
      <w:r>
        <w:rPr>
          <w:b w:val="0"/>
          <w:snapToGrid/>
          <w:kern w:val="2"/>
          <w:sz w:val="22"/>
          <w:szCs w:val="22"/>
          <w:lang w:val="en-US"/>
        </w:rPr>
        <w:t>/BD limit. If it is not accounted, it may be that the total number of required CCEs</w:t>
      </w:r>
      <w:r w:rsidR="00FF1139">
        <w:rPr>
          <w:b w:val="0"/>
          <w:snapToGrid/>
          <w:kern w:val="2"/>
          <w:sz w:val="22"/>
          <w:szCs w:val="22"/>
          <w:lang w:val="en-US"/>
        </w:rPr>
        <w:t>/BDs</w:t>
      </w:r>
      <w:r>
        <w:rPr>
          <w:b w:val="0"/>
          <w:snapToGrid/>
          <w:kern w:val="2"/>
          <w:sz w:val="22"/>
          <w:szCs w:val="22"/>
          <w:lang w:val="en-US"/>
        </w:rPr>
        <w:t xml:space="preserve"> can be much higher than what UE can support </w:t>
      </w:r>
      <w:r w:rsidR="00FF1139">
        <w:rPr>
          <w:b w:val="0"/>
          <w:snapToGrid/>
          <w:kern w:val="2"/>
          <w:sz w:val="22"/>
          <w:szCs w:val="22"/>
          <w:lang w:val="en-US"/>
        </w:rPr>
        <w:t>in a slot.</w:t>
      </w:r>
      <w:r>
        <w:rPr>
          <w:b w:val="0"/>
          <w:snapToGrid/>
          <w:kern w:val="2"/>
          <w:sz w:val="22"/>
          <w:szCs w:val="22"/>
          <w:lang w:val="en-US"/>
        </w:rPr>
        <w:t xml:space="preserve"> </w:t>
      </w:r>
      <w:r w:rsidR="00FF1139">
        <w:rPr>
          <w:b w:val="0"/>
          <w:snapToGrid/>
          <w:kern w:val="2"/>
          <w:sz w:val="22"/>
          <w:szCs w:val="22"/>
          <w:lang w:val="en-US"/>
        </w:rPr>
        <w:t>W</w:t>
      </w:r>
      <w:r>
        <w:rPr>
          <w:b w:val="0"/>
          <w:snapToGrid/>
          <w:kern w:val="2"/>
          <w:sz w:val="22"/>
          <w:szCs w:val="22"/>
          <w:lang w:val="en-US"/>
        </w:rPr>
        <w:t xml:space="preserve">e propose to count CCEs/BDs of BFR-SS as well when monitored.  </w:t>
      </w:r>
      <w:r>
        <w:rPr>
          <w:rFonts w:hint="eastAsia"/>
          <w:b w:val="0"/>
          <w:snapToGrid/>
          <w:kern w:val="2"/>
          <w:sz w:val="22"/>
          <w:szCs w:val="22"/>
          <w:lang w:val="en-US"/>
        </w:rPr>
        <w:t>I</w:t>
      </w:r>
      <w:r>
        <w:rPr>
          <w:b w:val="0"/>
          <w:snapToGrid/>
          <w:kern w:val="2"/>
          <w:sz w:val="22"/>
          <w:szCs w:val="22"/>
          <w:lang w:val="en-US"/>
        </w:rPr>
        <w:t xml:space="preserve">f this is assumed, some clarification is necessary. According to previous agreement, CSS has a higher priority compared to USS for PDCCH mapping, and it is assumed that the number of BDs/CCEs for CSSs doesn’t exceed each limit. But, in a slot configured to monitor BFR CORESET, the number of BDs/CCEs for BFR CORESET should be considered to PDCCH mapping rule. In order to solve this problem, BFR CORESET/SS set should have highest priority (regardless of SS type) on PDCCH mapping rule, and existing PDCCH mapping rule can be applied to other </w:t>
      </w:r>
      <w:r>
        <w:rPr>
          <w:b w:val="0"/>
          <w:snapToGrid/>
          <w:kern w:val="2"/>
          <w:sz w:val="22"/>
          <w:szCs w:val="22"/>
          <w:lang w:val="en-US"/>
        </w:rPr>
        <w:lastRenderedPageBreak/>
        <w:t xml:space="preserve">SS sets. If this is applied, unless it is ensured that the sum of CCEs of CSS and BFR-SS does not exceed UE’s limit, CSS(s) may need to be dropped when BFR-SS is monitored. Not to incur too much configuration flexibility, we propose to drop CSS(s) based on SS set index when BFR-SS is monitored. </w:t>
      </w:r>
    </w:p>
    <w:p w14:paraId="15B37E04" w14:textId="209C8409" w:rsidR="004B5E1B" w:rsidRDefault="004B5E1B" w:rsidP="004B5E1B">
      <w:pPr>
        <w:pStyle w:val="LGTdoc1"/>
        <w:spacing w:beforeLines="0" w:after="0" w:afterAutospacing="0"/>
        <w:rPr>
          <w:snapToGrid/>
          <w:kern w:val="2"/>
          <w:sz w:val="22"/>
          <w:szCs w:val="22"/>
          <w:lang w:val="en-US"/>
        </w:rPr>
      </w:pPr>
      <w:r>
        <w:rPr>
          <w:rFonts w:hint="eastAsia"/>
          <w:snapToGrid/>
          <w:kern w:val="2"/>
          <w:sz w:val="22"/>
          <w:szCs w:val="22"/>
          <w:lang w:val="en-US"/>
        </w:rPr>
        <w:t>Proposal</w:t>
      </w:r>
      <w:r w:rsidR="00571D69">
        <w:rPr>
          <w:snapToGrid/>
          <w:kern w:val="2"/>
          <w:sz w:val="22"/>
          <w:szCs w:val="22"/>
          <w:lang w:val="en-US"/>
        </w:rPr>
        <w:t xml:space="preserve"> </w:t>
      </w:r>
      <w:r w:rsidR="00FF1139">
        <w:rPr>
          <w:snapToGrid/>
          <w:kern w:val="2"/>
          <w:sz w:val="22"/>
          <w:szCs w:val="22"/>
          <w:lang w:val="en-US"/>
        </w:rPr>
        <w:t>4</w:t>
      </w:r>
      <w:r>
        <w:rPr>
          <w:rFonts w:hint="eastAsia"/>
          <w:snapToGrid/>
          <w:kern w:val="2"/>
          <w:sz w:val="22"/>
          <w:szCs w:val="22"/>
          <w:lang w:val="en-US"/>
        </w:rPr>
        <w:t xml:space="preserve">: </w:t>
      </w:r>
      <w:r>
        <w:rPr>
          <w:snapToGrid/>
          <w:kern w:val="2"/>
          <w:sz w:val="22"/>
          <w:szCs w:val="22"/>
          <w:lang w:val="en-US"/>
        </w:rPr>
        <w:t xml:space="preserve">If BFR </w:t>
      </w:r>
      <w:r>
        <w:rPr>
          <w:rFonts w:hint="eastAsia"/>
          <w:snapToGrid/>
          <w:kern w:val="2"/>
          <w:sz w:val="22"/>
          <w:szCs w:val="22"/>
          <w:lang w:val="en-US"/>
        </w:rPr>
        <w:t xml:space="preserve">CORESET overlaps with </w:t>
      </w:r>
      <w:r>
        <w:rPr>
          <w:snapToGrid/>
          <w:kern w:val="2"/>
          <w:sz w:val="22"/>
          <w:szCs w:val="22"/>
          <w:lang w:val="en-US"/>
        </w:rPr>
        <w:t>other</w:t>
      </w:r>
      <w:r>
        <w:rPr>
          <w:rFonts w:hint="eastAsia"/>
          <w:snapToGrid/>
          <w:kern w:val="2"/>
          <w:sz w:val="22"/>
          <w:szCs w:val="22"/>
          <w:lang w:val="en-US"/>
        </w:rPr>
        <w:t xml:space="preserve"> CORESET</w:t>
      </w:r>
      <w:r>
        <w:rPr>
          <w:snapToGrid/>
          <w:kern w:val="2"/>
          <w:sz w:val="22"/>
          <w:szCs w:val="22"/>
          <w:lang w:val="en-US"/>
        </w:rPr>
        <w:t>(s)</w:t>
      </w:r>
      <w:r>
        <w:rPr>
          <w:rFonts w:hint="eastAsia"/>
          <w:snapToGrid/>
          <w:kern w:val="2"/>
          <w:sz w:val="22"/>
          <w:szCs w:val="22"/>
          <w:lang w:val="en-US"/>
        </w:rPr>
        <w:t xml:space="preserve"> in time domain, </w:t>
      </w:r>
      <w:r>
        <w:rPr>
          <w:snapToGrid/>
          <w:kern w:val="2"/>
          <w:sz w:val="22"/>
          <w:szCs w:val="22"/>
          <w:lang w:val="en-US"/>
        </w:rPr>
        <w:t>a UE is not required to monitor PDCCH candidates in other CORESET(s) at least in case QCL information is different between BFR-CORESET and other CORESET(s).</w:t>
      </w:r>
    </w:p>
    <w:p w14:paraId="7DCCC66D" w14:textId="2F820E89" w:rsidR="00B02347" w:rsidRDefault="004B5E1B" w:rsidP="004B5E1B">
      <w:pPr>
        <w:pStyle w:val="LGTdoc0"/>
        <w:spacing w:before="120" w:afterLines="0" w:line="240" w:lineRule="auto"/>
        <w:rPr>
          <w:b/>
          <w:szCs w:val="22"/>
          <w:lang w:val="en-US"/>
        </w:rPr>
      </w:pPr>
      <w:r w:rsidRPr="004B5E1B">
        <w:rPr>
          <w:b/>
          <w:szCs w:val="22"/>
          <w:lang w:val="en-US"/>
        </w:rPr>
        <w:t>Proposal</w:t>
      </w:r>
      <w:r w:rsidR="00571D69">
        <w:rPr>
          <w:b/>
          <w:szCs w:val="22"/>
          <w:lang w:val="en-US"/>
        </w:rPr>
        <w:t xml:space="preserve"> </w:t>
      </w:r>
      <w:r w:rsidR="00FF1139">
        <w:rPr>
          <w:b/>
          <w:szCs w:val="22"/>
          <w:lang w:val="en-US"/>
        </w:rPr>
        <w:t>5</w:t>
      </w:r>
      <w:r w:rsidRPr="004B5E1B">
        <w:rPr>
          <w:b/>
          <w:szCs w:val="22"/>
          <w:lang w:val="en-US"/>
        </w:rPr>
        <w:t xml:space="preserve">: </w:t>
      </w:r>
      <w:r w:rsidRPr="004B5E1B">
        <w:rPr>
          <w:rFonts w:hint="eastAsia"/>
          <w:b/>
          <w:szCs w:val="22"/>
          <w:lang w:val="en-US"/>
        </w:rPr>
        <w:t xml:space="preserve">The BFR CORESET/SS set has highest priority (regardless of SS type) for PDCCH </w:t>
      </w:r>
      <w:r w:rsidRPr="004B5E1B">
        <w:rPr>
          <w:b/>
          <w:szCs w:val="22"/>
          <w:lang w:val="en-US"/>
        </w:rPr>
        <w:t xml:space="preserve">candidate </w:t>
      </w:r>
      <w:r w:rsidRPr="004B5E1B">
        <w:rPr>
          <w:rFonts w:hint="eastAsia"/>
          <w:b/>
          <w:szCs w:val="22"/>
          <w:lang w:val="en-US"/>
        </w:rPr>
        <w:t>mapping rule</w:t>
      </w:r>
      <w:r w:rsidRPr="004B5E1B">
        <w:rPr>
          <w:b/>
          <w:szCs w:val="22"/>
          <w:lang w:val="en-US"/>
        </w:rPr>
        <w:t xml:space="preserve"> when monitored</w:t>
      </w:r>
      <w:r w:rsidRPr="004B5E1B">
        <w:rPr>
          <w:rFonts w:hint="eastAsia"/>
          <w:b/>
          <w:szCs w:val="22"/>
          <w:lang w:val="en-US"/>
        </w:rPr>
        <w:t xml:space="preserve">. </w:t>
      </w:r>
      <w:r w:rsidRPr="004B5E1B">
        <w:rPr>
          <w:b/>
          <w:szCs w:val="22"/>
          <w:lang w:val="en-US"/>
        </w:rPr>
        <w:t>CSS(s) associated with other CORESET(s) may be dropped based on SS set index when BFR SS is monitored.</w:t>
      </w:r>
      <w:r w:rsidR="00F52179" w:rsidRPr="004B5E1B">
        <w:rPr>
          <w:b/>
          <w:szCs w:val="22"/>
          <w:lang w:val="en-US"/>
        </w:rPr>
        <w:t xml:space="preserve"> </w:t>
      </w:r>
    </w:p>
    <w:p w14:paraId="7E65F99D" w14:textId="77777777" w:rsidR="004B5E1B" w:rsidRPr="004B5E1B" w:rsidRDefault="004B5E1B" w:rsidP="004B5E1B">
      <w:pPr>
        <w:pStyle w:val="LGTdoc0"/>
        <w:spacing w:before="120" w:afterLines="0" w:line="240" w:lineRule="auto"/>
        <w:rPr>
          <w:b/>
          <w:szCs w:val="22"/>
        </w:rPr>
      </w:pPr>
    </w:p>
    <w:p w14:paraId="7746BA5F" w14:textId="3E7981C0" w:rsidR="00913222" w:rsidRPr="000F05B0" w:rsidRDefault="00913222" w:rsidP="00913222">
      <w:pPr>
        <w:pStyle w:val="LGTdoc1"/>
        <w:numPr>
          <w:ilvl w:val="1"/>
          <w:numId w:val="3"/>
        </w:numPr>
        <w:spacing w:beforeLines="0" w:after="0" w:afterAutospacing="0"/>
        <w:rPr>
          <w:sz w:val="24"/>
          <w:szCs w:val="24"/>
          <w:lang w:val="en-US"/>
        </w:rPr>
      </w:pPr>
      <w:r>
        <w:rPr>
          <w:sz w:val="24"/>
          <w:szCs w:val="24"/>
          <w:lang w:val="en-US"/>
        </w:rPr>
        <w:t xml:space="preserve">TCI assumption for PDSCH </w:t>
      </w:r>
    </w:p>
    <w:p w14:paraId="5786D2F6" w14:textId="6EBAF873" w:rsidR="00913222" w:rsidRDefault="00913222" w:rsidP="00B3740C">
      <w:pPr>
        <w:pStyle w:val="LGTdoc0"/>
        <w:tabs>
          <w:tab w:val="center" w:pos="4686"/>
        </w:tabs>
        <w:spacing w:before="120" w:afterLines="0" w:line="240" w:lineRule="auto"/>
        <w:rPr>
          <w:szCs w:val="22"/>
          <w:lang w:val="en-US"/>
        </w:rPr>
      </w:pPr>
      <w:r>
        <w:rPr>
          <w:rFonts w:hint="eastAsia"/>
          <w:szCs w:val="22"/>
          <w:lang w:val="en-US"/>
        </w:rPr>
        <w:t xml:space="preserve">In TS38.214 (Section </w:t>
      </w:r>
      <w:r>
        <w:rPr>
          <w:szCs w:val="22"/>
          <w:lang w:val="en-US"/>
        </w:rPr>
        <w:t>5.1.5), assumption of TCI state for PDSCH reception is defined as follows;</w:t>
      </w:r>
    </w:p>
    <w:tbl>
      <w:tblPr>
        <w:tblStyle w:val="aa"/>
        <w:tblW w:w="0" w:type="auto"/>
        <w:tblLook w:val="04A0" w:firstRow="1" w:lastRow="0" w:firstColumn="1" w:lastColumn="0" w:noHBand="0" w:noVBand="1"/>
      </w:tblPr>
      <w:tblGrid>
        <w:gridCol w:w="9362"/>
      </w:tblGrid>
      <w:tr w:rsidR="00913222" w14:paraId="20190DC6" w14:textId="77777777" w:rsidTr="00913222">
        <w:tc>
          <w:tcPr>
            <w:tcW w:w="9362" w:type="dxa"/>
          </w:tcPr>
          <w:p w14:paraId="396CDAF7" w14:textId="13207A01" w:rsidR="00913222" w:rsidRDefault="00913222" w:rsidP="00B3740C">
            <w:pPr>
              <w:pStyle w:val="LGTdoc0"/>
              <w:tabs>
                <w:tab w:val="center" w:pos="4686"/>
              </w:tabs>
              <w:spacing w:before="120" w:afterLines="0" w:line="240" w:lineRule="auto"/>
              <w:rPr>
                <w:szCs w:val="22"/>
                <w:lang w:val="en-US"/>
              </w:rPr>
            </w:pPr>
            <w:r w:rsidRPr="006642DB">
              <w:rPr>
                <w:color w:val="000000"/>
              </w:rPr>
              <w:t xml:space="preserve">For both the cases when </w:t>
            </w:r>
            <w:proofErr w:type="spellStart"/>
            <w:r w:rsidRPr="006642DB">
              <w:rPr>
                <w:i/>
                <w:color w:val="000000"/>
              </w:rPr>
              <w:t>tci-PresentInDCI</w:t>
            </w:r>
            <w:proofErr w:type="spellEnd"/>
            <w:r w:rsidRPr="006642DB">
              <w:rPr>
                <w:color w:val="000000"/>
              </w:rPr>
              <w:t xml:space="preserve"> is set to 'enabled' and </w:t>
            </w:r>
            <w:proofErr w:type="spellStart"/>
            <w:r w:rsidRPr="006642DB">
              <w:rPr>
                <w:i/>
                <w:color w:val="000000"/>
              </w:rPr>
              <w:t>tci-PresentInDCI</w:t>
            </w:r>
            <w:proofErr w:type="spellEnd"/>
            <w:r w:rsidRPr="006642DB">
              <w:rPr>
                <w:color w:val="000000"/>
              </w:rPr>
              <w:t xml:space="preserve"> is not configured, if the offset between the reception of the DL DCI and the corresponding PDSCH is less than the threshold </w:t>
            </w:r>
            <w:r w:rsidRPr="006642DB">
              <w:rPr>
                <w:i/>
                <w:color w:val="000000"/>
              </w:rPr>
              <w:t>Threshold-Sched-Offset</w:t>
            </w:r>
            <w:r w:rsidRPr="006642DB">
              <w:rPr>
                <w:color w:val="000000"/>
              </w:rPr>
              <w:t xml:space="preserve">, </w:t>
            </w:r>
            <w:r w:rsidRPr="00571D69">
              <w:rPr>
                <w:b/>
                <w:color w:val="000000"/>
              </w:rPr>
              <w:t xml:space="preserve">the UE may assume that the DM-RS ports of PDSCH of a serving cell are quasi co-located with the RS(s) in the TCI state with respect to the QCL parameter(s) used for PDCCH quasi co-location indication of the lowest </w:t>
            </w:r>
            <w:r w:rsidRPr="00571D69">
              <w:rPr>
                <w:b/>
                <w:i/>
                <w:color w:val="000000"/>
              </w:rPr>
              <w:t>CORESET-ID</w:t>
            </w:r>
            <w:r w:rsidRPr="00571D69">
              <w:rPr>
                <w:b/>
                <w:color w:val="000000"/>
              </w:rPr>
              <w:t xml:space="preserve"> in the latest slot in which one or more CORESETs within the active BWP of the serving cell are configured for the UE.</w:t>
            </w:r>
            <w:r w:rsidRPr="006642DB">
              <w:rPr>
                <w:color w:val="000000"/>
              </w:rPr>
              <w:t xml:space="preserve"> If none of configured TCI states contains 'QCL-</w:t>
            </w:r>
            <w:proofErr w:type="spellStart"/>
            <w:r w:rsidRPr="006642DB">
              <w:rPr>
                <w:color w:val="000000"/>
              </w:rPr>
              <w:t>TypeD</w:t>
            </w:r>
            <w:proofErr w:type="spellEnd"/>
            <w:r w:rsidRPr="006642DB">
              <w:rPr>
                <w:color w:val="000000"/>
              </w:rPr>
              <w:t>', the UE shall obtain the other QCL assumptions from the indicated TCI states for its scheduled PDSCH irrespective of the time offset between the reception of the DL DCI and the corresponding PDSCH.</w:t>
            </w:r>
          </w:p>
        </w:tc>
      </w:tr>
    </w:tbl>
    <w:p w14:paraId="4FCFB762" w14:textId="590C5E8D" w:rsidR="00913222" w:rsidRPr="00913222" w:rsidRDefault="00DE57AD" w:rsidP="00B3740C">
      <w:pPr>
        <w:pStyle w:val="LGTdoc0"/>
        <w:tabs>
          <w:tab w:val="center" w:pos="4686"/>
        </w:tabs>
        <w:spacing w:before="120" w:afterLines="0" w:line="240" w:lineRule="auto"/>
        <w:rPr>
          <w:szCs w:val="22"/>
          <w:lang w:val="en-US"/>
        </w:rPr>
      </w:pPr>
      <w:r>
        <w:rPr>
          <w:szCs w:val="22"/>
          <w:lang w:val="en-US"/>
        </w:rPr>
        <w:t>According to the description, if the parameter of “</w:t>
      </w:r>
      <w:r w:rsidRPr="00571D69">
        <w:rPr>
          <w:i/>
          <w:szCs w:val="22"/>
          <w:lang w:val="en-US"/>
        </w:rPr>
        <w:t>Threshold-Sched-Offset</w:t>
      </w:r>
      <w:r>
        <w:rPr>
          <w:szCs w:val="22"/>
          <w:lang w:val="en-US"/>
        </w:rPr>
        <w:t xml:space="preserve">” is larger than 1 slot, TCI state of PDSCH scheduled by self-slot scheduling is determined by TCI state of CORESET in previous slot. In our view, it is undesirable operation, because CORESETs monitored in different slots can have different TCI states. </w:t>
      </w:r>
      <w:r w:rsidR="005425A7">
        <w:rPr>
          <w:szCs w:val="22"/>
          <w:lang w:val="en-US"/>
        </w:rPr>
        <w:t>For example, if a UE monitor USS with a certain TCI state based on CSI-RS in slot #n and CSS with a certain TCI state based on SSB in slot #(n+1), the UE assume TCI state of PDSCH in slot #(n+1) scheduled by CSS in slot #(n+1) is based on CSI-RS. If multiple UEs monitor same PDCCH, each UE has different understanding for TCI state of the PDSCH. In addition, TCI assumption described in current spec is not suitable to low latency service such as URLLC. Therefore, we</w:t>
      </w:r>
      <w:r w:rsidR="00146A36">
        <w:rPr>
          <w:szCs w:val="22"/>
          <w:lang w:val="en-US"/>
        </w:rPr>
        <w:t xml:space="preserve"> propose that a UE assume TCI state of PDSCH (when the offset between the reception of the DL DCI and the corresponding PDSCH is less than the threshold) follows a TCI state of most recent </w:t>
      </w:r>
      <w:r w:rsidR="00571D69">
        <w:rPr>
          <w:szCs w:val="22"/>
          <w:lang w:val="en-US"/>
        </w:rPr>
        <w:t xml:space="preserve">monitored </w:t>
      </w:r>
      <w:r w:rsidR="00146A36">
        <w:rPr>
          <w:szCs w:val="22"/>
          <w:lang w:val="en-US"/>
        </w:rPr>
        <w:t xml:space="preserve">CORESET. If multiple CORESETs are overlapped on same time domain resource, a UE can select a CORESET for determining TCI state of PDSCH by a rule, e.g., CORESET with lowest index, CORESET associated with a SS set with lowest index. </w:t>
      </w:r>
    </w:p>
    <w:p w14:paraId="0F2A8785" w14:textId="552AFD49" w:rsidR="00843A06" w:rsidRDefault="00146A36" w:rsidP="00B3740C">
      <w:pPr>
        <w:pStyle w:val="LGTdoc0"/>
        <w:tabs>
          <w:tab w:val="center" w:pos="4686"/>
        </w:tabs>
        <w:spacing w:before="120" w:afterLines="0" w:line="240" w:lineRule="auto"/>
        <w:rPr>
          <w:color w:val="000000"/>
        </w:rPr>
      </w:pPr>
      <w:r w:rsidRPr="00571D69">
        <w:rPr>
          <w:b/>
          <w:szCs w:val="22"/>
          <w:lang w:val="en-US"/>
        </w:rPr>
        <w:t>Proposal</w:t>
      </w:r>
      <w:r w:rsidR="00571D69">
        <w:rPr>
          <w:b/>
          <w:szCs w:val="22"/>
          <w:lang w:val="en-US"/>
        </w:rPr>
        <w:t xml:space="preserve"> </w:t>
      </w:r>
      <w:r w:rsidR="00463B69">
        <w:rPr>
          <w:b/>
          <w:szCs w:val="22"/>
          <w:lang w:val="en-US"/>
        </w:rPr>
        <w:t>6</w:t>
      </w:r>
      <w:r w:rsidRPr="00571D69">
        <w:rPr>
          <w:b/>
          <w:szCs w:val="22"/>
          <w:lang w:val="en-US"/>
        </w:rPr>
        <w:t xml:space="preserve">: </w:t>
      </w:r>
      <w:r w:rsidR="00843A06" w:rsidRPr="001F1778">
        <w:rPr>
          <w:b/>
          <w:color w:val="000000"/>
        </w:rPr>
        <w:t xml:space="preserve">For both the cases when </w:t>
      </w:r>
      <w:proofErr w:type="spellStart"/>
      <w:r w:rsidR="00843A06" w:rsidRPr="001F1778">
        <w:rPr>
          <w:b/>
          <w:i/>
          <w:color w:val="000000"/>
        </w:rPr>
        <w:t>tci-PresentInDCI</w:t>
      </w:r>
      <w:proofErr w:type="spellEnd"/>
      <w:r w:rsidR="00843A06" w:rsidRPr="001F1778">
        <w:rPr>
          <w:b/>
          <w:color w:val="000000"/>
        </w:rPr>
        <w:t xml:space="preserve"> is set to 'enabled' and </w:t>
      </w:r>
      <w:proofErr w:type="spellStart"/>
      <w:r w:rsidR="00843A06" w:rsidRPr="001F1778">
        <w:rPr>
          <w:b/>
          <w:i/>
          <w:color w:val="000000"/>
        </w:rPr>
        <w:t>tci-PresentInDCI</w:t>
      </w:r>
      <w:proofErr w:type="spellEnd"/>
      <w:r w:rsidR="00843A06" w:rsidRPr="001F1778">
        <w:rPr>
          <w:b/>
          <w:color w:val="000000"/>
        </w:rPr>
        <w:t xml:space="preserve"> is not configured, if the offset between the reception of the DL DCI and the corresponding PDSCH is less than the threshold </w:t>
      </w:r>
      <w:r w:rsidR="00843A06" w:rsidRPr="001F1778">
        <w:rPr>
          <w:b/>
          <w:i/>
          <w:color w:val="000000"/>
        </w:rPr>
        <w:t>Threshold-Sched-Offset</w:t>
      </w:r>
      <w:r w:rsidR="00843A06" w:rsidRPr="001F1778">
        <w:rPr>
          <w:b/>
          <w:color w:val="000000"/>
        </w:rPr>
        <w:t>,</w:t>
      </w:r>
      <w:r w:rsidR="00843A06" w:rsidRPr="006642DB">
        <w:rPr>
          <w:color w:val="000000"/>
        </w:rPr>
        <w:t xml:space="preserve"> </w:t>
      </w:r>
      <w:r w:rsidR="00843A06" w:rsidRPr="002E42F0">
        <w:rPr>
          <w:b/>
          <w:color w:val="000000"/>
        </w:rPr>
        <w:t xml:space="preserve">the UE may assume that the DM-RS ports of PDSCH of a serving cell are quasi co-located with the RS(s) in the TCI state with respect to the QCL parameter(s) used for PDCCH quasi co-location indication of the lowest </w:t>
      </w:r>
      <w:r w:rsidR="00843A06" w:rsidRPr="002E42F0">
        <w:rPr>
          <w:b/>
          <w:i/>
          <w:color w:val="000000"/>
        </w:rPr>
        <w:t>CORESET-ID</w:t>
      </w:r>
      <w:r w:rsidR="00843A06" w:rsidRPr="002E42F0">
        <w:rPr>
          <w:b/>
          <w:color w:val="000000"/>
        </w:rPr>
        <w:t xml:space="preserve"> </w:t>
      </w:r>
      <w:r w:rsidR="00843A06" w:rsidRPr="001F1778">
        <w:rPr>
          <w:b/>
          <w:color w:val="FF0000"/>
        </w:rPr>
        <w:t>in the latest monitoring occasion</w:t>
      </w:r>
      <w:r w:rsidR="00843A06" w:rsidRPr="002E42F0">
        <w:rPr>
          <w:b/>
          <w:color w:val="000000"/>
        </w:rPr>
        <w:t xml:space="preserve"> in which one or more CORESETs within the active BWP of the serving cell are configured for the UE.</w:t>
      </w:r>
      <w:r w:rsidR="00843A06" w:rsidRPr="006642DB">
        <w:rPr>
          <w:color w:val="000000"/>
        </w:rPr>
        <w:t xml:space="preserve"> </w:t>
      </w:r>
    </w:p>
    <w:p w14:paraId="020781A9" w14:textId="77777777" w:rsidR="00146A36" w:rsidRDefault="00146A36" w:rsidP="00B3740C">
      <w:pPr>
        <w:pStyle w:val="LGTdoc0"/>
        <w:tabs>
          <w:tab w:val="center" w:pos="4686"/>
        </w:tabs>
        <w:spacing w:before="120" w:afterLines="0" w:line="240" w:lineRule="auto"/>
        <w:rPr>
          <w:szCs w:val="22"/>
          <w:lang w:val="en-US"/>
        </w:rPr>
      </w:pPr>
    </w:p>
    <w:p w14:paraId="2B557A2B" w14:textId="1AF6D567" w:rsidR="002B5FEA" w:rsidRPr="000F05B0" w:rsidRDefault="00527191" w:rsidP="002B5FEA">
      <w:pPr>
        <w:pStyle w:val="LGTdoc1"/>
        <w:numPr>
          <w:ilvl w:val="1"/>
          <w:numId w:val="3"/>
        </w:numPr>
        <w:spacing w:beforeLines="0" w:after="0" w:afterAutospacing="0"/>
        <w:rPr>
          <w:sz w:val="24"/>
          <w:szCs w:val="24"/>
          <w:lang w:val="en-US"/>
        </w:rPr>
      </w:pPr>
      <w:r>
        <w:rPr>
          <w:sz w:val="24"/>
          <w:szCs w:val="24"/>
          <w:lang w:val="en-US"/>
        </w:rPr>
        <w:t>The BD/CCE limit for CA case</w:t>
      </w:r>
      <w:r w:rsidR="002B5FEA">
        <w:rPr>
          <w:sz w:val="24"/>
          <w:szCs w:val="24"/>
          <w:lang w:val="en-US"/>
        </w:rPr>
        <w:t xml:space="preserve"> </w:t>
      </w:r>
    </w:p>
    <w:p w14:paraId="4C581FB9" w14:textId="5058B520" w:rsidR="002B5FEA" w:rsidRDefault="002B5FEA" w:rsidP="00B3740C">
      <w:pPr>
        <w:pStyle w:val="LGTdoc0"/>
        <w:tabs>
          <w:tab w:val="center" w:pos="4686"/>
        </w:tabs>
        <w:spacing w:before="120" w:afterLines="0" w:line="240" w:lineRule="auto"/>
        <w:rPr>
          <w:szCs w:val="22"/>
          <w:lang w:val="en-US"/>
        </w:rPr>
      </w:pPr>
      <w:r>
        <w:rPr>
          <w:rFonts w:ascii="Times" w:hAnsi="Times"/>
          <w:kern w:val="0"/>
          <w:szCs w:val="20"/>
          <w:lang w:eastAsia="ja-JP"/>
        </w:rPr>
        <w:t xml:space="preserve">In our understanding, there are two principles for PDCCH mapping of CA case regardless of scheduling type (i.e., self-scheduling or cross-carrier scheduling); 1) for PCell, non-CA limits for BD/CCE is applied and overbooking is allowed, 2) for </w:t>
      </w:r>
      <w:proofErr w:type="spellStart"/>
      <w:r>
        <w:rPr>
          <w:rFonts w:ascii="Times" w:hAnsi="Times"/>
          <w:kern w:val="0"/>
          <w:szCs w:val="20"/>
          <w:lang w:eastAsia="ja-JP"/>
        </w:rPr>
        <w:t>SCell</w:t>
      </w:r>
      <w:proofErr w:type="spellEnd"/>
      <w:r>
        <w:rPr>
          <w:rFonts w:ascii="Times" w:hAnsi="Times"/>
          <w:kern w:val="0"/>
          <w:szCs w:val="20"/>
          <w:lang w:eastAsia="ja-JP"/>
        </w:rPr>
        <w:t xml:space="preserve">, NW ensures non overbooking, so a UE doesn’t need to count BDs/CCEs. Actually, </w:t>
      </w:r>
      <w:r>
        <w:rPr>
          <w:rFonts w:hint="eastAsia"/>
          <w:szCs w:val="22"/>
          <w:lang w:val="en-US"/>
        </w:rPr>
        <w:t xml:space="preserve">in last meeting, it was concluded that </w:t>
      </w:r>
      <w:r>
        <w:rPr>
          <w:rFonts w:ascii="Times" w:hAnsi="Times"/>
          <w:kern w:val="0"/>
          <w:szCs w:val="20"/>
          <w:lang w:eastAsia="ja-JP"/>
        </w:rPr>
        <w:t>a</w:t>
      </w:r>
      <w:r w:rsidRPr="002B5FEA">
        <w:rPr>
          <w:rFonts w:ascii="Times" w:hAnsi="Times"/>
          <w:kern w:val="0"/>
          <w:szCs w:val="20"/>
          <w:lang w:eastAsia="ja-JP"/>
        </w:rPr>
        <w:t>t least for self-scheduling and for cross-carrier scheduling with the same numerology</w:t>
      </w:r>
      <w:r w:rsidRPr="00F6301A">
        <w:rPr>
          <w:rFonts w:ascii="Times" w:hAnsi="Times"/>
          <w:kern w:val="0"/>
          <w:szCs w:val="20"/>
          <w:lang w:eastAsia="ja-JP"/>
        </w:rPr>
        <w:t xml:space="preserve"> for all the DL serving cells, total number of CCEs or BDs corresponding to the remaining PDCCH candidates after PDCCH candidates are dropped based on the non-CA limit for the PCell (</w:t>
      </w:r>
      <w:proofErr w:type="spellStart"/>
      <w:r w:rsidRPr="00F6301A">
        <w:rPr>
          <w:rFonts w:ascii="Times" w:hAnsi="Times"/>
          <w:kern w:val="0"/>
          <w:szCs w:val="20"/>
          <w:lang w:eastAsia="ja-JP"/>
        </w:rPr>
        <w:t>PSCell</w:t>
      </w:r>
      <w:proofErr w:type="spellEnd"/>
      <w:r w:rsidRPr="00F6301A">
        <w:rPr>
          <w:rFonts w:ascii="Times" w:hAnsi="Times"/>
          <w:kern w:val="0"/>
          <w:szCs w:val="20"/>
          <w:lang w:eastAsia="ja-JP"/>
        </w:rPr>
        <w:t>) and the configured PDCCH candidates for SCells is guaranteed by network to be no more than the CA limit.</w:t>
      </w:r>
      <w:r w:rsidR="00527191">
        <w:rPr>
          <w:rFonts w:ascii="Times" w:hAnsi="Times"/>
          <w:kern w:val="0"/>
          <w:szCs w:val="20"/>
          <w:lang w:eastAsia="ja-JP"/>
        </w:rPr>
        <w:t xml:space="preserve"> </w:t>
      </w:r>
      <w:r w:rsidR="00CC7901">
        <w:rPr>
          <w:szCs w:val="22"/>
          <w:lang w:val="en-US"/>
        </w:rPr>
        <w:t xml:space="preserve">According to the conclusion, self-scheduling with different numerologies is still FFS. </w:t>
      </w:r>
    </w:p>
    <w:p w14:paraId="56D85CEF" w14:textId="77777777" w:rsidR="00A67622" w:rsidRDefault="00527191" w:rsidP="00A67622">
      <w:pPr>
        <w:pStyle w:val="LGTdoc0"/>
        <w:tabs>
          <w:tab w:val="center" w:pos="4686"/>
        </w:tabs>
        <w:spacing w:before="120" w:afterLines="0" w:line="240" w:lineRule="auto"/>
        <w:rPr>
          <w:szCs w:val="22"/>
          <w:lang w:val="en-US"/>
        </w:rPr>
      </w:pPr>
      <w:r>
        <w:rPr>
          <w:rFonts w:hint="eastAsia"/>
          <w:szCs w:val="22"/>
          <w:lang w:val="en-US"/>
        </w:rPr>
        <w:lastRenderedPageBreak/>
        <w:t>In the case of self-scheduling with different numerologies</w:t>
      </w:r>
      <w:r>
        <w:rPr>
          <w:szCs w:val="22"/>
          <w:lang w:val="en-US"/>
        </w:rPr>
        <w:t xml:space="preserve">, according to previous agreements, the limit of BD/CCE is defined for each numerology. In this case, </w:t>
      </w:r>
      <w:r w:rsidR="00A67622">
        <w:rPr>
          <w:szCs w:val="22"/>
          <w:lang w:val="en-US"/>
        </w:rPr>
        <w:t xml:space="preserve">if there are SCells which is configured to same numerology with PCell, </w:t>
      </w:r>
      <w:r>
        <w:rPr>
          <w:szCs w:val="22"/>
          <w:lang w:val="en-US"/>
        </w:rPr>
        <w:t xml:space="preserve">it </w:t>
      </w:r>
      <w:r w:rsidR="00A67622">
        <w:rPr>
          <w:szCs w:val="22"/>
          <w:lang w:val="en-US"/>
        </w:rPr>
        <w:t>is ambiguous</w:t>
      </w:r>
      <w:r>
        <w:rPr>
          <w:szCs w:val="22"/>
          <w:lang w:val="en-US"/>
        </w:rPr>
        <w:t xml:space="preserve"> how to determine the BD/CCE limit of PCell in order to apply PDCCH mapping rule. </w:t>
      </w:r>
      <w:r w:rsidR="00A67622">
        <w:rPr>
          <w:szCs w:val="22"/>
          <w:lang w:val="en-US"/>
        </w:rPr>
        <w:t xml:space="preserve">Following options can be considered to determine the limit of PCell; </w:t>
      </w:r>
    </w:p>
    <w:p w14:paraId="4572247D" w14:textId="77777777" w:rsidR="00A67622" w:rsidRDefault="00A67622" w:rsidP="00A67622">
      <w:pPr>
        <w:pStyle w:val="LGTdoc0"/>
        <w:tabs>
          <w:tab w:val="center" w:pos="4686"/>
        </w:tabs>
        <w:spacing w:before="120" w:afterLines="0" w:line="240" w:lineRule="auto"/>
        <w:rPr>
          <w:szCs w:val="22"/>
          <w:lang w:val="en-US"/>
        </w:rPr>
      </w:pPr>
      <w:r>
        <w:rPr>
          <w:szCs w:val="22"/>
          <w:lang w:val="en-US"/>
        </w:rPr>
        <w:t xml:space="preserve">Option 1) </w:t>
      </w:r>
      <w:proofErr w:type="gramStart"/>
      <w:r>
        <w:rPr>
          <w:szCs w:val="22"/>
          <w:lang w:val="en-US"/>
        </w:rPr>
        <w:t>The</w:t>
      </w:r>
      <w:proofErr w:type="gramEnd"/>
      <w:r>
        <w:rPr>
          <w:szCs w:val="22"/>
          <w:lang w:val="en-US"/>
        </w:rPr>
        <w:t xml:space="preserve"> limit of non-CA case </w:t>
      </w:r>
    </w:p>
    <w:p w14:paraId="46EEA188" w14:textId="483CFA9E" w:rsidR="00A67622" w:rsidRDefault="00A67622" w:rsidP="00A67622">
      <w:pPr>
        <w:pStyle w:val="LGTdoc0"/>
        <w:tabs>
          <w:tab w:val="center" w:pos="4686"/>
        </w:tabs>
        <w:spacing w:before="120" w:afterLines="0" w:line="240" w:lineRule="auto"/>
        <w:rPr>
          <w:szCs w:val="22"/>
          <w:lang w:val="en-US"/>
        </w:rPr>
      </w:pPr>
      <w:r>
        <w:rPr>
          <w:szCs w:val="22"/>
          <w:lang w:val="en-US"/>
        </w:rPr>
        <w:t xml:space="preserve">For a PCell, in order to allow more scheduling flexibility compared to SCells, a non-CA limit </w:t>
      </w:r>
      <w:r>
        <w:rPr>
          <w:rFonts w:hint="eastAsia"/>
          <w:szCs w:val="22"/>
          <w:lang w:val="en-US"/>
        </w:rPr>
        <w:t xml:space="preserve">can </w:t>
      </w:r>
      <w:r>
        <w:rPr>
          <w:szCs w:val="22"/>
          <w:lang w:val="en-US"/>
        </w:rPr>
        <w:t xml:space="preserve">be applied. In this option, the BD/CCE limit </w:t>
      </w:r>
      <w:r w:rsidR="00BC28E4">
        <w:rPr>
          <w:szCs w:val="22"/>
          <w:lang w:val="en-US"/>
        </w:rPr>
        <w:t>of PCell can be</w:t>
      </w:r>
      <w:r>
        <w:rPr>
          <w:szCs w:val="22"/>
          <w:lang w:val="en-US"/>
        </w:rPr>
        <w:t xml:space="preserve"> fixed </w:t>
      </w:r>
      <w:r w:rsidR="00BC28E4">
        <w:rPr>
          <w:szCs w:val="22"/>
          <w:lang w:val="en-US"/>
        </w:rPr>
        <w:t xml:space="preserve">as a non-CA limit </w:t>
      </w:r>
      <w:r>
        <w:rPr>
          <w:szCs w:val="22"/>
          <w:lang w:val="en-US"/>
        </w:rPr>
        <w:t xml:space="preserve">and the total BD and </w:t>
      </w:r>
      <w:r w:rsidR="00BC28E4">
        <w:rPr>
          <w:szCs w:val="22"/>
          <w:lang w:val="en-US"/>
        </w:rPr>
        <w:t>CCE</w:t>
      </w:r>
      <w:r>
        <w:rPr>
          <w:szCs w:val="22"/>
          <w:lang w:val="en-US"/>
        </w:rPr>
        <w:t xml:space="preserve"> to </w:t>
      </w:r>
      <w:proofErr w:type="spellStart"/>
      <w:r>
        <w:rPr>
          <w:szCs w:val="22"/>
          <w:lang w:val="en-US"/>
        </w:rPr>
        <w:t>SCell</w:t>
      </w:r>
      <w:proofErr w:type="spellEnd"/>
      <w:r>
        <w:rPr>
          <w:szCs w:val="22"/>
          <w:lang w:val="en-US"/>
        </w:rPr>
        <w:t>(s) with numerology i is determined by Floor{(Xi/(X0+X1+X2+X3))*(</w:t>
      </w:r>
      <w:proofErr w:type="spellStart"/>
      <w:r>
        <w:rPr>
          <w:szCs w:val="22"/>
          <w:lang w:val="en-US"/>
        </w:rPr>
        <w:t>Mi</w:t>
      </w:r>
      <w:proofErr w:type="spellEnd"/>
      <w:r>
        <w:rPr>
          <w:szCs w:val="22"/>
          <w:lang w:val="en-US"/>
        </w:rPr>
        <w:t xml:space="preserve"> or Ni)*</w:t>
      </w:r>
      <w:r w:rsidRPr="00BC28E4">
        <w:rPr>
          <w:b/>
          <w:color w:val="FF0000"/>
          <w:szCs w:val="22"/>
          <w:lang w:val="en-US"/>
        </w:rPr>
        <w:t>(y</w:t>
      </w:r>
      <w:r w:rsidR="00BC28E4" w:rsidRPr="00BC28E4">
        <w:rPr>
          <w:b/>
          <w:color w:val="FF0000"/>
          <w:szCs w:val="22"/>
          <w:lang w:val="en-US"/>
        </w:rPr>
        <w:t>-1)</w:t>
      </w:r>
      <w:r>
        <w:rPr>
          <w:szCs w:val="22"/>
          <w:lang w:val="en-US"/>
        </w:rPr>
        <w:t xml:space="preserve">. </w:t>
      </w:r>
      <w:r w:rsidR="00BE019F">
        <w:rPr>
          <w:szCs w:val="22"/>
          <w:lang w:val="en-US"/>
        </w:rPr>
        <w:t>(In this formula, PCell is not included in Xi, X0, X1, X2, and X3.)</w:t>
      </w:r>
      <w:r w:rsidR="001F1778">
        <w:rPr>
          <w:szCs w:val="22"/>
          <w:lang w:val="en-US"/>
        </w:rPr>
        <w:t>This option is simple and consistent for scheduling and PDCCH mapping of PCell.</w:t>
      </w:r>
    </w:p>
    <w:p w14:paraId="4BB7BB3E" w14:textId="77777777" w:rsidR="00A67622" w:rsidRPr="00C33012" w:rsidRDefault="00A67622" w:rsidP="00A67622">
      <w:pPr>
        <w:pStyle w:val="LGTdoc0"/>
        <w:tabs>
          <w:tab w:val="center" w:pos="4686"/>
        </w:tabs>
        <w:spacing w:before="120" w:afterLines="0" w:line="240" w:lineRule="auto"/>
        <w:rPr>
          <w:szCs w:val="22"/>
          <w:lang w:val="en-US"/>
        </w:rPr>
      </w:pPr>
      <w:r>
        <w:rPr>
          <w:szCs w:val="22"/>
          <w:lang w:val="en-US"/>
        </w:rPr>
        <w:t xml:space="preserve">Option 2) </w:t>
      </w:r>
      <w:proofErr w:type="gramStart"/>
      <w:r>
        <w:rPr>
          <w:szCs w:val="22"/>
          <w:lang w:val="en-US"/>
        </w:rPr>
        <w:t>The</w:t>
      </w:r>
      <w:proofErr w:type="gramEnd"/>
      <w:r>
        <w:rPr>
          <w:szCs w:val="22"/>
          <w:lang w:val="en-US"/>
        </w:rPr>
        <w:t xml:space="preserve"> limit based on agreed formula</w:t>
      </w:r>
    </w:p>
    <w:p w14:paraId="62971562" w14:textId="77777777" w:rsidR="00A67622" w:rsidRDefault="00A67622" w:rsidP="00A67622">
      <w:pPr>
        <w:pStyle w:val="LGTdoc0"/>
        <w:tabs>
          <w:tab w:val="center" w:pos="4686"/>
        </w:tabs>
        <w:spacing w:before="120" w:afterLines="0" w:line="240" w:lineRule="auto"/>
        <w:rPr>
          <w:szCs w:val="22"/>
          <w:lang w:val="en-US"/>
        </w:rPr>
      </w:pPr>
      <w:r>
        <w:rPr>
          <w:szCs w:val="22"/>
          <w:lang w:val="en-US"/>
        </w:rPr>
        <w:t>In this option, it can be assumed that the limit of PCell is determined by “limit</w:t>
      </w:r>
      <w:r>
        <w:rPr>
          <w:szCs w:val="22"/>
          <w:vertAlign w:val="subscript"/>
          <w:lang w:val="en-US"/>
        </w:rPr>
        <w:t>PCell</w:t>
      </w:r>
      <w:r>
        <w:rPr>
          <w:rFonts w:ascii="Times" w:hAnsi="Times"/>
          <w:kern w:val="0"/>
          <w:szCs w:val="20"/>
          <w:lang w:eastAsia="en-US"/>
        </w:rPr>
        <w:t xml:space="preserve"> /X</w:t>
      </w:r>
      <w:r w:rsidRPr="00003505">
        <w:rPr>
          <w:rFonts w:ascii="Times" w:hAnsi="Times"/>
          <w:kern w:val="0"/>
          <w:szCs w:val="20"/>
          <w:vertAlign w:val="subscript"/>
          <w:lang w:eastAsia="en-US"/>
        </w:rPr>
        <w:t>PCell</w:t>
      </w:r>
      <w:r>
        <w:rPr>
          <w:rFonts w:ascii="Times" w:hAnsi="Times"/>
          <w:kern w:val="0"/>
          <w:szCs w:val="20"/>
          <w:lang w:eastAsia="en-US"/>
        </w:rPr>
        <w:t xml:space="preserve">” assuming BD/channel estimation budgets are evenly distributed across cells with the same numerology i. (where </w:t>
      </w:r>
      <w:r>
        <w:rPr>
          <w:szCs w:val="22"/>
          <w:lang w:val="en-US"/>
        </w:rPr>
        <w:t>limit</w:t>
      </w:r>
      <w:r>
        <w:rPr>
          <w:szCs w:val="22"/>
          <w:vertAlign w:val="subscript"/>
          <w:lang w:val="en-US"/>
        </w:rPr>
        <w:t>PCell</w:t>
      </w:r>
      <w:r>
        <w:rPr>
          <w:rFonts w:ascii="Times" w:hAnsi="Times"/>
          <w:kern w:val="0"/>
          <w:szCs w:val="20"/>
          <w:lang w:eastAsia="en-US"/>
        </w:rPr>
        <w:t xml:space="preserve"> means the limit of the numerology including PCell, X</w:t>
      </w:r>
      <w:r w:rsidRPr="00003505">
        <w:rPr>
          <w:rFonts w:ascii="Times" w:hAnsi="Times"/>
          <w:kern w:val="0"/>
          <w:szCs w:val="20"/>
          <w:vertAlign w:val="subscript"/>
          <w:lang w:eastAsia="en-US"/>
        </w:rPr>
        <w:t>PCell</w:t>
      </w:r>
      <w:r>
        <w:rPr>
          <w:rFonts w:ascii="Times" w:hAnsi="Times"/>
          <w:kern w:val="0"/>
          <w:szCs w:val="20"/>
          <w:lang w:eastAsia="en-US"/>
        </w:rPr>
        <w:t xml:space="preserve"> means the number of DL-CCs with the numerology including PCell.) Then, for SCells using the numerology, the limit is given by “</w:t>
      </w:r>
      <w:r>
        <w:rPr>
          <w:szCs w:val="22"/>
          <w:lang w:val="en-US"/>
        </w:rPr>
        <w:t>limit</w:t>
      </w:r>
      <w:r>
        <w:rPr>
          <w:szCs w:val="22"/>
          <w:vertAlign w:val="subscript"/>
          <w:lang w:val="en-US"/>
        </w:rPr>
        <w:t>PCell</w:t>
      </w:r>
      <w:r>
        <w:rPr>
          <w:rFonts w:ascii="Times" w:hAnsi="Times"/>
          <w:kern w:val="0"/>
          <w:szCs w:val="20"/>
          <w:lang w:eastAsia="en-US"/>
        </w:rPr>
        <w:t xml:space="preserve"> -</w:t>
      </w:r>
      <w:r w:rsidRPr="00003505">
        <w:rPr>
          <w:szCs w:val="22"/>
          <w:lang w:val="en-US"/>
        </w:rPr>
        <w:t xml:space="preserve"> </w:t>
      </w:r>
      <w:r>
        <w:rPr>
          <w:szCs w:val="22"/>
          <w:lang w:val="en-US"/>
        </w:rPr>
        <w:t>limit</w:t>
      </w:r>
      <w:r>
        <w:rPr>
          <w:szCs w:val="22"/>
          <w:vertAlign w:val="subscript"/>
          <w:lang w:val="en-US"/>
        </w:rPr>
        <w:t>PCell</w:t>
      </w:r>
      <w:r>
        <w:rPr>
          <w:rFonts w:ascii="Times" w:hAnsi="Times"/>
          <w:kern w:val="0"/>
          <w:szCs w:val="20"/>
          <w:lang w:eastAsia="en-US"/>
        </w:rPr>
        <w:t xml:space="preserve"> /X</w:t>
      </w:r>
      <w:r w:rsidRPr="00003505">
        <w:rPr>
          <w:rFonts w:ascii="Times" w:hAnsi="Times"/>
          <w:kern w:val="0"/>
          <w:szCs w:val="20"/>
          <w:vertAlign w:val="subscript"/>
          <w:lang w:eastAsia="en-US"/>
        </w:rPr>
        <w:t>PCell</w:t>
      </w:r>
      <w:r>
        <w:rPr>
          <w:szCs w:val="22"/>
          <w:lang w:val="en-US"/>
        </w:rPr>
        <w:t>”.</w:t>
      </w:r>
    </w:p>
    <w:p w14:paraId="591C44F7" w14:textId="77777777" w:rsidR="00A67622" w:rsidRDefault="00A67622" w:rsidP="00A67622">
      <w:pPr>
        <w:pStyle w:val="LGTdoc0"/>
        <w:tabs>
          <w:tab w:val="center" w:pos="4686"/>
        </w:tabs>
        <w:spacing w:before="120" w:afterLines="0" w:line="240" w:lineRule="auto"/>
        <w:rPr>
          <w:szCs w:val="22"/>
          <w:lang w:val="en-US"/>
        </w:rPr>
      </w:pPr>
      <w:r>
        <w:rPr>
          <w:szCs w:val="22"/>
          <w:lang w:val="en-US"/>
        </w:rPr>
        <w:t>In order to achieve scheduling flexibility of PCell, option 1 is preferable. In addition, the number of BDs/channel estimation</w:t>
      </w:r>
      <w:r>
        <w:rPr>
          <w:rFonts w:hint="eastAsia"/>
          <w:szCs w:val="22"/>
          <w:lang w:val="en-US"/>
        </w:rPr>
        <w:t>s</w:t>
      </w:r>
      <w:r>
        <w:rPr>
          <w:szCs w:val="22"/>
          <w:lang w:val="en-US"/>
        </w:rPr>
        <w:t xml:space="preserve"> configured to </w:t>
      </w:r>
      <w:proofErr w:type="spellStart"/>
      <w:r>
        <w:rPr>
          <w:szCs w:val="22"/>
          <w:lang w:val="en-US"/>
        </w:rPr>
        <w:t>SCell</w:t>
      </w:r>
      <w:proofErr w:type="spellEnd"/>
      <w:r>
        <w:rPr>
          <w:szCs w:val="22"/>
          <w:lang w:val="en-US"/>
        </w:rPr>
        <w:t xml:space="preserve"> with a numerology i may not be evenly distributed across SCells. It's up to the network to ensure the total does not exceed the maximum and for each carrier, non-CA limit applies. As long as both conditions are met, any number of BDs/channel estimation to a cell is supported.</w:t>
      </w:r>
    </w:p>
    <w:p w14:paraId="02C6500A" w14:textId="5CC36AB0" w:rsidR="001F1778" w:rsidRDefault="001F1778" w:rsidP="00A67622">
      <w:pPr>
        <w:pStyle w:val="LGTdoc0"/>
        <w:tabs>
          <w:tab w:val="center" w:pos="4686"/>
        </w:tabs>
        <w:spacing w:before="120" w:afterLines="0" w:line="240" w:lineRule="auto"/>
        <w:rPr>
          <w:b/>
          <w:szCs w:val="22"/>
          <w:lang w:val="en-US"/>
        </w:rPr>
      </w:pPr>
      <w:r w:rsidRPr="001F1778">
        <w:rPr>
          <w:b/>
          <w:szCs w:val="22"/>
          <w:lang w:val="en-US"/>
        </w:rPr>
        <w:t>Proposal 7: The BD/CCE limit for a PCell is always same with non-CA limit of corresponding numerology.</w:t>
      </w:r>
    </w:p>
    <w:p w14:paraId="4FE0C43E" w14:textId="669380D6" w:rsidR="001F1778" w:rsidRPr="001F1778" w:rsidRDefault="001F1778" w:rsidP="00A67622">
      <w:pPr>
        <w:pStyle w:val="LGTdoc0"/>
        <w:tabs>
          <w:tab w:val="center" w:pos="4686"/>
        </w:tabs>
        <w:spacing w:before="120" w:afterLines="0" w:line="240" w:lineRule="auto"/>
        <w:rPr>
          <w:b/>
          <w:szCs w:val="22"/>
          <w:lang w:val="en-US"/>
        </w:rPr>
      </w:pPr>
      <w:r>
        <w:rPr>
          <w:b/>
          <w:szCs w:val="22"/>
          <w:lang w:val="en-US"/>
        </w:rPr>
        <w:t xml:space="preserve">Proposal 8: The total number of BD/CCE to </w:t>
      </w:r>
      <w:proofErr w:type="spellStart"/>
      <w:r>
        <w:rPr>
          <w:b/>
          <w:szCs w:val="22"/>
          <w:lang w:val="en-US"/>
        </w:rPr>
        <w:t>SCell</w:t>
      </w:r>
      <w:proofErr w:type="spellEnd"/>
      <w:r>
        <w:rPr>
          <w:b/>
          <w:szCs w:val="22"/>
          <w:lang w:val="en-US"/>
        </w:rPr>
        <w:t xml:space="preserve">(s) with numerology i is determined by </w:t>
      </w:r>
      <w:proofErr w:type="gramStart"/>
      <w:r w:rsidRPr="001F1778">
        <w:rPr>
          <w:b/>
          <w:szCs w:val="22"/>
          <w:lang w:val="en-US"/>
        </w:rPr>
        <w:t>Floor{</w:t>
      </w:r>
      <w:proofErr w:type="gramEnd"/>
      <w:r w:rsidRPr="001F1778">
        <w:rPr>
          <w:b/>
          <w:szCs w:val="22"/>
          <w:lang w:val="en-US"/>
        </w:rPr>
        <w:t>(Xi/(X0+X1+X2+X3))*(</w:t>
      </w:r>
      <w:proofErr w:type="spellStart"/>
      <w:r w:rsidRPr="001F1778">
        <w:rPr>
          <w:b/>
          <w:szCs w:val="22"/>
          <w:lang w:val="en-US"/>
        </w:rPr>
        <w:t>Mi</w:t>
      </w:r>
      <w:proofErr w:type="spellEnd"/>
      <w:r w:rsidRPr="001F1778">
        <w:rPr>
          <w:b/>
          <w:szCs w:val="22"/>
          <w:lang w:val="en-US"/>
        </w:rPr>
        <w:t xml:space="preserve"> or Ni)*(y-1).</w:t>
      </w:r>
      <w:r w:rsidR="00BE019F">
        <w:rPr>
          <w:b/>
          <w:szCs w:val="22"/>
          <w:lang w:val="en-US"/>
        </w:rPr>
        <w:t xml:space="preserve"> </w:t>
      </w:r>
      <w:r w:rsidR="00BE019F">
        <w:rPr>
          <w:b/>
          <w:szCs w:val="22"/>
          <w:lang w:val="en-US"/>
        </w:rPr>
        <w:t>(</w:t>
      </w:r>
      <w:proofErr w:type="gramStart"/>
      <w:r w:rsidR="00BE019F">
        <w:rPr>
          <w:b/>
          <w:szCs w:val="22"/>
          <w:lang w:val="en-US"/>
        </w:rPr>
        <w:t>where</w:t>
      </w:r>
      <w:proofErr w:type="gramEnd"/>
      <w:r w:rsidR="00BE019F">
        <w:rPr>
          <w:b/>
          <w:szCs w:val="22"/>
          <w:lang w:val="en-US"/>
        </w:rPr>
        <w:t xml:space="preserve"> </w:t>
      </w:r>
      <w:proofErr w:type="spellStart"/>
      <w:r w:rsidR="00BE019F">
        <w:rPr>
          <w:b/>
          <w:szCs w:val="22"/>
          <w:lang w:val="en-US"/>
        </w:rPr>
        <w:t>Xj</w:t>
      </w:r>
      <w:proofErr w:type="spellEnd"/>
      <w:r w:rsidR="00BE019F">
        <w:rPr>
          <w:b/>
          <w:szCs w:val="22"/>
          <w:lang w:val="en-US"/>
        </w:rPr>
        <w:t xml:space="preserve"> means the number of SCells with numerology j)</w:t>
      </w:r>
    </w:p>
    <w:p w14:paraId="76534569" w14:textId="77777777" w:rsidR="00146A36" w:rsidRPr="005425A7" w:rsidRDefault="00146A36" w:rsidP="00B3740C">
      <w:pPr>
        <w:pStyle w:val="LGTdoc0"/>
        <w:tabs>
          <w:tab w:val="center" w:pos="4686"/>
        </w:tabs>
        <w:spacing w:before="120" w:afterLines="0" w:line="240" w:lineRule="auto"/>
        <w:rPr>
          <w:szCs w:val="22"/>
          <w:lang w:val="en-US"/>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17512490" w14:textId="63313666" w:rsidR="00E01DE7" w:rsidRDefault="00387F8E" w:rsidP="00FE76FA">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571D69">
        <w:rPr>
          <w:szCs w:val="22"/>
          <w:lang w:val="en-US"/>
        </w:rPr>
        <w:t>followings are proposed</w:t>
      </w:r>
    </w:p>
    <w:p w14:paraId="455AFC61" w14:textId="77777777" w:rsidR="00BE019F" w:rsidRPr="007B2DBC" w:rsidRDefault="00BE019F" w:rsidP="00BE019F">
      <w:pPr>
        <w:pStyle w:val="LGTdoc0"/>
        <w:tabs>
          <w:tab w:val="center" w:pos="4686"/>
        </w:tabs>
        <w:spacing w:before="120" w:afterLines="0" w:line="240" w:lineRule="auto"/>
        <w:rPr>
          <w:b/>
          <w:szCs w:val="22"/>
          <w:lang w:val="en-US"/>
        </w:rPr>
      </w:pPr>
      <w:r w:rsidRPr="007B2DBC">
        <w:rPr>
          <w:b/>
          <w:szCs w:val="22"/>
          <w:lang w:val="en-US"/>
        </w:rPr>
        <w:t>Proposal</w:t>
      </w:r>
      <w:r>
        <w:rPr>
          <w:b/>
          <w:szCs w:val="22"/>
          <w:lang w:val="en-US"/>
        </w:rPr>
        <w:t xml:space="preserve"> 1</w:t>
      </w:r>
      <w:r w:rsidRPr="007B2DBC">
        <w:rPr>
          <w:b/>
          <w:szCs w:val="22"/>
          <w:lang w:val="en-US"/>
        </w:rPr>
        <w:t>: The TCI sate of CORESET#0/SS set#0 is the most recent one between default TCI state and SSB selected as part of CBRA or CFRA.</w:t>
      </w:r>
    </w:p>
    <w:p w14:paraId="59596BDF" w14:textId="4E90F1A0" w:rsidR="00C95D76" w:rsidRPr="00BE019F" w:rsidRDefault="00BE019F" w:rsidP="00BE019F">
      <w:pPr>
        <w:rPr>
          <w:rFonts w:ascii="Times New Roman"/>
          <w:b/>
          <w:sz w:val="22"/>
          <w:szCs w:val="22"/>
        </w:rPr>
      </w:pPr>
      <w:r w:rsidRPr="00BE019F">
        <w:rPr>
          <w:rFonts w:ascii="Times New Roman"/>
          <w:b/>
          <w:sz w:val="22"/>
          <w:szCs w:val="22"/>
        </w:rPr>
        <w:t>Proposal 2: The default TCI state is determined by lowest indexed TCI state in the TCI pool. The default TCI state for CORESET#0/SS set#0 is only an SSB.</w:t>
      </w:r>
    </w:p>
    <w:p w14:paraId="0A96F7F3" w14:textId="07682DE3" w:rsidR="00571D69" w:rsidRPr="00BE019F" w:rsidRDefault="00BE019F" w:rsidP="00571D69">
      <w:pPr>
        <w:pStyle w:val="LGTdoc0"/>
        <w:tabs>
          <w:tab w:val="center" w:pos="4686"/>
        </w:tabs>
        <w:spacing w:before="120" w:afterLines="0" w:line="240" w:lineRule="auto"/>
        <w:rPr>
          <w:b/>
          <w:szCs w:val="22"/>
          <w:lang w:val="en-US"/>
        </w:rPr>
      </w:pPr>
      <w:r w:rsidRPr="00535322">
        <w:rPr>
          <w:rFonts w:hint="eastAsia"/>
          <w:b/>
          <w:szCs w:val="22"/>
          <w:lang w:val="en-US"/>
        </w:rPr>
        <w:t>Proposal</w:t>
      </w:r>
      <w:r>
        <w:rPr>
          <w:b/>
          <w:szCs w:val="22"/>
          <w:lang w:val="en-US"/>
        </w:rPr>
        <w:t xml:space="preserve"> 3</w:t>
      </w:r>
      <w:r w:rsidRPr="00535322">
        <w:rPr>
          <w:rFonts w:hint="eastAsia"/>
          <w:b/>
          <w:szCs w:val="22"/>
          <w:lang w:val="en-US"/>
        </w:rPr>
        <w:t xml:space="preserve">: </w:t>
      </w:r>
      <w:r w:rsidRPr="009E36E4">
        <w:rPr>
          <w:b/>
          <w:szCs w:val="22"/>
          <w:lang w:val="en-US"/>
        </w:rPr>
        <w:t>For a UE monitors multiple search spaces associated with different CORESETs, if the monitoring occasions of the search spaces are overlapped in time, the UE may assume that the DM-RS of PDCCHs in the search spaces are quasi co-located with the RS(s) in the TCI state with respect to the QCL parameter(s) used for PDCCH quasi co-location indication of the lowest CORESET-ID among the CORESETs associated with the search spaces</w:t>
      </w:r>
      <w:r w:rsidRPr="00BE019F">
        <w:rPr>
          <w:b/>
          <w:szCs w:val="22"/>
          <w:lang w:val="en-US"/>
        </w:rPr>
        <w:t>.</w:t>
      </w:r>
    </w:p>
    <w:p w14:paraId="42488DD6" w14:textId="77777777" w:rsidR="00BE019F" w:rsidRDefault="00BE019F" w:rsidP="00BE019F">
      <w:pPr>
        <w:pStyle w:val="LGTdoc1"/>
        <w:spacing w:beforeLines="0" w:after="0" w:afterAutospacing="0"/>
        <w:rPr>
          <w:snapToGrid/>
          <w:kern w:val="2"/>
          <w:sz w:val="22"/>
          <w:szCs w:val="22"/>
          <w:lang w:val="en-US"/>
        </w:rPr>
      </w:pPr>
      <w:r>
        <w:rPr>
          <w:rFonts w:hint="eastAsia"/>
          <w:snapToGrid/>
          <w:kern w:val="2"/>
          <w:sz w:val="22"/>
          <w:szCs w:val="22"/>
          <w:lang w:val="en-US"/>
        </w:rPr>
        <w:t>Proposal</w:t>
      </w:r>
      <w:r>
        <w:rPr>
          <w:snapToGrid/>
          <w:kern w:val="2"/>
          <w:sz w:val="22"/>
          <w:szCs w:val="22"/>
          <w:lang w:val="en-US"/>
        </w:rPr>
        <w:t xml:space="preserve"> 4</w:t>
      </w:r>
      <w:r>
        <w:rPr>
          <w:rFonts w:hint="eastAsia"/>
          <w:snapToGrid/>
          <w:kern w:val="2"/>
          <w:sz w:val="22"/>
          <w:szCs w:val="22"/>
          <w:lang w:val="en-US"/>
        </w:rPr>
        <w:t xml:space="preserve">: </w:t>
      </w:r>
      <w:r>
        <w:rPr>
          <w:snapToGrid/>
          <w:kern w:val="2"/>
          <w:sz w:val="22"/>
          <w:szCs w:val="22"/>
          <w:lang w:val="en-US"/>
        </w:rPr>
        <w:t xml:space="preserve">If BFR </w:t>
      </w:r>
      <w:r>
        <w:rPr>
          <w:rFonts w:hint="eastAsia"/>
          <w:snapToGrid/>
          <w:kern w:val="2"/>
          <w:sz w:val="22"/>
          <w:szCs w:val="22"/>
          <w:lang w:val="en-US"/>
        </w:rPr>
        <w:t xml:space="preserve">CORESET overlaps with </w:t>
      </w:r>
      <w:r>
        <w:rPr>
          <w:snapToGrid/>
          <w:kern w:val="2"/>
          <w:sz w:val="22"/>
          <w:szCs w:val="22"/>
          <w:lang w:val="en-US"/>
        </w:rPr>
        <w:t>other</w:t>
      </w:r>
      <w:r>
        <w:rPr>
          <w:rFonts w:hint="eastAsia"/>
          <w:snapToGrid/>
          <w:kern w:val="2"/>
          <w:sz w:val="22"/>
          <w:szCs w:val="22"/>
          <w:lang w:val="en-US"/>
        </w:rPr>
        <w:t xml:space="preserve"> CORESET</w:t>
      </w:r>
      <w:r>
        <w:rPr>
          <w:snapToGrid/>
          <w:kern w:val="2"/>
          <w:sz w:val="22"/>
          <w:szCs w:val="22"/>
          <w:lang w:val="en-US"/>
        </w:rPr>
        <w:t>(s)</w:t>
      </w:r>
      <w:r>
        <w:rPr>
          <w:rFonts w:hint="eastAsia"/>
          <w:snapToGrid/>
          <w:kern w:val="2"/>
          <w:sz w:val="22"/>
          <w:szCs w:val="22"/>
          <w:lang w:val="en-US"/>
        </w:rPr>
        <w:t xml:space="preserve"> in time domain, </w:t>
      </w:r>
      <w:r>
        <w:rPr>
          <w:snapToGrid/>
          <w:kern w:val="2"/>
          <w:sz w:val="22"/>
          <w:szCs w:val="22"/>
          <w:lang w:val="en-US"/>
        </w:rPr>
        <w:t>a UE is not required to monitor PDCCH candidates in other CORESET(s) at least in case QCL information is different between BFR-CORESET and other CORESET(s).</w:t>
      </w:r>
    </w:p>
    <w:p w14:paraId="264BB114" w14:textId="747633DD" w:rsidR="00571D69" w:rsidRDefault="00BE019F" w:rsidP="00BE019F">
      <w:pPr>
        <w:pStyle w:val="LGTdoc0"/>
        <w:tabs>
          <w:tab w:val="left" w:pos="990"/>
        </w:tabs>
        <w:spacing w:before="120" w:afterLines="0" w:after="0" w:line="240" w:lineRule="auto"/>
        <w:rPr>
          <w:b/>
          <w:szCs w:val="22"/>
          <w:lang w:val="en-US"/>
        </w:rPr>
      </w:pPr>
      <w:r w:rsidRPr="004B5E1B">
        <w:rPr>
          <w:b/>
          <w:szCs w:val="22"/>
          <w:lang w:val="en-US"/>
        </w:rPr>
        <w:t>Proposal</w:t>
      </w:r>
      <w:r>
        <w:rPr>
          <w:b/>
          <w:szCs w:val="22"/>
          <w:lang w:val="en-US"/>
        </w:rPr>
        <w:t xml:space="preserve"> 5</w:t>
      </w:r>
      <w:r w:rsidRPr="004B5E1B">
        <w:rPr>
          <w:b/>
          <w:szCs w:val="22"/>
          <w:lang w:val="en-US"/>
        </w:rPr>
        <w:t xml:space="preserve">: </w:t>
      </w:r>
      <w:r w:rsidRPr="004B5E1B">
        <w:rPr>
          <w:rFonts w:hint="eastAsia"/>
          <w:b/>
          <w:szCs w:val="22"/>
          <w:lang w:val="en-US"/>
        </w:rPr>
        <w:t xml:space="preserve">The BFR CORESET/SS set has highest priority (regardless of SS type) for PDCCH </w:t>
      </w:r>
      <w:r w:rsidRPr="004B5E1B">
        <w:rPr>
          <w:b/>
          <w:szCs w:val="22"/>
          <w:lang w:val="en-US"/>
        </w:rPr>
        <w:t xml:space="preserve">candidate </w:t>
      </w:r>
      <w:r w:rsidRPr="004B5E1B">
        <w:rPr>
          <w:rFonts w:hint="eastAsia"/>
          <w:b/>
          <w:szCs w:val="22"/>
          <w:lang w:val="en-US"/>
        </w:rPr>
        <w:t>mapping rule</w:t>
      </w:r>
      <w:r w:rsidRPr="004B5E1B">
        <w:rPr>
          <w:b/>
          <w:szCs w:val="22"/>
          <w:lang w:val="en-US"/>
        </w:rPr>
        <w:t xml:space="preserve"> when monitored</w:t>
      </w:r>
      <w:r w:rsidRPr="004B5E1B">
        <w:rPr>
          <w:rFonts w:hint="eastAsia"/>
          <w:b/>
          <w:szCs w:val="22"/>
          <w:lang w:val="en-US"/>
        </w:rPr>
        <w:t xml:space="preserve">. </w:t>
      </w:r>
      <w:r w:rsidRPr="004B5E1B">
        <w:rPr>
          <w:b/>
          <w:szCs w:val="22"/>
          <w:lang w:val="en-US"/>
        </w:rPr>
        <w:t>CSS(s) associated with other CORESET(s) may be dropped based on SS set index when BFR SS is monitored.</w:t>
      </w:r>
    </w:p>
    <w:p w14:paraId="2CB503B1" w14:textId="375B7245" w:rsidR="00BE019F" w:rsidRDefault="00BE019F" w:rsidP="00BE019F">
      <w:pPr>
        <w:pStyle w:val="LGTdoc0"/>
        <w:tabs>
          <w:tab w:val="left" w:pos="990"/>
        </w:tabs>
        <w:spacing w:before="120" w:afterLines="0" w:after="0" w:line="240" w:lineRule="auto"/>
        <w:rPr>
          <w:b/>
          <w:szCs w:val="22"/>
          <w:lang w:val="en-US"/>
        </w:rPr>
      </w:pPr>
      <w:r w:rsidRPr="00571D69">
        <w:rPr>
          <w:b/>
          <w:szCs w:val="22"/>
          <w:lang w:val="en-US"/>
        </w:rPr>
        <w:t>Proposal</w:t>
      </w:r>
      <w:r>
        <w:rPr>
          <w:b/>
          <w:szCs w:val="22"/>
          <w:lang w:val="en-US"/>
        </w:rPr>
        <w:t xml:space="preserve"> 6</w:t>
      </w:r>
      <w:r w:rsidRPr="00571D69">
        <w:rPr>
          <w:b/>
          <w:szCs w:val="22"/>
          <w:lang w:val="en-US"/>
        </w:rPr>
        <w:t xml:space="preserve">: </w:t>
      </w:r>
      <w:r w:rsidRPr="00BE019F">
        <w:rPr>
          <w:b/>
          <w:szCs w:val="22"/>
          <w:lang w:val="en-US"/>
        </w:rPr>
        <w:t xml:space="preserve">For both the cases when </w:t>
      </w:r>
      <w:proofErr w:type="spellStart"/>
      <w:r w:rsidRPr="00BE019F">
        <w:rPr>
          <w:b/>
          <w:szCs w:val="22"/>
          <w:lang w:val="en-US"/>
        </w:rPr>
        <w:t>tci-PresentInDCI</w:t>
      </w:r>
      <w:proofErr w:type="spellEnd"/>
      <w:r w:rsidRPr="00BE019F">
        <w:rPr>
          <w:b/>
          <w:szCs w:val="22"/>
          <w:lang w:val="en-US"/>
        </w:rPr>
        <w:t xml:space="preserve"> is set to 'enabled' and </w:t>
      </w:r>
      <w:proofErr w:type="spellStart"/>
      <w:r w:rsidRPr="00BE019F">
        <w:rPr>
          <w:b/>
          <w:szCs w:val="22"/>
          <w:lang w:val="en-US"/>
        </w:rPr>
        <w:t>tci-PresentInDCI</w:t>
      </w:r>
      <w:proofErr w:type="spellEnd"/>
      <w:r w:rsidRPr="00BE019F">
        <w:rPr>
          <w:b/>
          <w:szCs w:val="22"/>
          <w:lang w:val="en-US"/>
        </w:rPr>
        <w:t xml:space="preserve"> is not configured,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lowest CORESET-ID in the latest monitoring </w:t>
      </w:r>
      <w:r w:rsidRPr="00BE019F">
        <w:rPr>
          <w:b/>
          <w:szCs w:val="22"/>
          <w:lang w:val="en-US"/>
        </w:rPr>
        <w:lastRenderedPageBreak/>
        <w:t>occasion in which one or more CORESETs within the active BWP of the serving cell are configured for the UE.</w:t>
      </w:r>
    </w:p>
    <w:p w14:paraId="28CB5E99" w14:textId="77777777" w:rsidR="00BE019F" w:rsidRDefault="00BE019F" w:rsidP="00BE019F">
      <w:pPr>
        <w:pStyle w:val="LGTdoc0"/>
        <w:tabs>
          <w:tab w:val="center" w:pos="4686"/>
        </w:tabs>
        <w:spacing w:before="120" w:afterLines="0" w:line="240" w:lineRule="auto"/>
        <w:rPr>
          <w:b/>
          <w:szCs w:val="22"/>
          <w:lang w:val="en-US"/>
        </w:rPr>
      </w:pPr>
      <w:r w:rsidRPr="001F1778">
        <w:rPr>
          <w:b/>
          <w:szCs w:val="22"/>
          <w:lang w:val="en-US"/>
        </w:rPr>
        <w:t>Proposal 7: The BD/CCE limit for a PCell is always same with non-CA limit of corresponding numerology.</w:t>
      </w:r>
    </w:p>
    <w:p w14:paraId="54FDD46E" w14:textId="3FCA2EF0" w:rsidR="00BE019F" w:rsidRPr="00571D69" w:rsidRDefault="00BE019F" w:rsidP="00BE019F">
      <w:pPr>
        <w:pStyle w:val="LGTdoc0"/>
        <w:tabs>
          <w:tab w:val="left" w:pos="990"/>
        </w:tabs>
        <w:spacing w:before="120" w:afterLines="0" w:after="0" w:line="240" w:lineRule="auto"/>
        <w:rPr>
          <w:b/>
          <w:szCs w:val="22"/>
          <w:lang w:val="en-US"/>
        </w:rPr>
      </w:pPr>
      <w:r>
        <w:rPr>
          <w:b/>
          <w:szCs w:val="22"/>
          <w:lang w:val="en-US"/>
        </w:rPr>
        <w:t xml:space="preserve">Proposal 8: The total number of BD/CCE to </w:t>
      </w:r>
      <w:proofErr w:type="spellStart"/>
      <w:r>
        <w:rPr>
          <w:b/>
          <w:szCs w:val="22"/>
          <w:lang w:val="en-US"/>
        </w:rPr>
        <w:t>SCell</w:t>
      </w:r>
      <w:proofErr w:type="spellEnd"/>
      <w:r>
        <w:rPr>
          <w:b/>
          <w:szCs w:val="22"/>
          <w:lang w:val="en-US"/>
        </w:rPr>
        <w:t xml:space="preserve">(s) with numerology i is determined by </w:t>
      </w:r>
      <w:proofErr w:type="gramStart"/>
      <w:r w:rsidRPr="001F1778">
        <w:rPr>
          <w:b/>
          <w:szCs w:val="22"/>
          <w:lang w:val="en-US"/>
        </w:rPr>
        <w:t>Floor{</w:t>
      </w:r>
      <w:proofErr w:type="gramEnd"/>
      <w:r w:rsidRPr="001F1778">
        <w:rPr>
          <w:b/>
          <w:szCs w:val="22"/>
          <w:lang w:val="en-US"/>
        </w:rPr>
        <w:t>(Xi/(X0+X1+X2+X3))*(</w:t>
      </w:r>
      <w:proofErr w:type="spellStart"/>
      <w:r w:rsidRPr="001F1778">
        <w:rPr>
          <w:b/>
          <w:szCs w:val="22"/>
          <w:lang w:val="en-US"/>
        </w:rPr>
        <w:t>Mi</w:t>
      </w:r>
      <w:proofErr w:type="spellEnd"/>
      <w:r w:rsidRPr="001F1778">
        <w:rPr>
          <w:b/>
          <w:szCs w:val="22"/>
          <w:lang w:val="en-US"/>
        </w:rPr>
        <w:t xml:space="preserve"> or Ni)*(y-1).</w:t>
      </w:r>
      <w:r>
        <w:rPr>
          <w:b/>
          <w:szCs w:val="22"/>
          <w:lang w:val="en-US"/>
        </w:rPr>
        <w:t xml:space="preserve"> (</w:t>
      </w:r>
      <w:proofErr w:type="gramStart"/>
      <w:r>
        <w:rPr>
          <w:b/>
          <w:szCs w:val="22"/>
          <w:lang w:val="en-US"/>
        </w:rPr>
        <w:t>where</w:t>
      </w:r>
      <w:proofErr w:type="gramEnd"/>
      <w:r>
        <w:rPr>
          <w:b/>
          <w:szCs w:val="22"/>
          <w:lang w:val="en-US"/>
        </w:rPr>
        <w:t xml:space="preserve"> </w:t>
      </w:r>
      <w:proofErr w:type="spellStart"/>
      <w:r>
        <w:rPr>
          <w:b/>
          <w:szCs w:val="22"/>
          <w:lang w:val="en-US"/>
        </w:rPr>
        <w:t>Xj</w:t>
      </w:r>
      <w:proofErr w:type="spellEnd"/>
      <w:r>
        <w:rPr>
          <w:b/>
          <w:szCs w:val="22"/>
          <w:lang w:val="en-US"/>
        </w:rPr>
        <w:t xml:space="preserve"> means the number of SCells with numerology j)</w:t>
      </w:r>
    </w:p>
    <w:sectPr w:rsidR="00BE019F" w:rsidRPr="00571D69" w:rsidSect="004274B1">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759F2" w14:textId="77777777" w:rsidR="0067738B" w:rsidRDefault="0067738B">
      <w:r>
        <w:separator/>
      </w:r>
    </w:p>
  </w:endnote>
  <w:endnote w:type="continuationSeparator" w:id="0">
    <w:p w14:paraId="6D677255" w14:textId="77777777" w:rsidR="0067738B" w:rsidRDefault="0067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423B3">
      <w:rPr>
        <w:rStyle w:val="a8"/>
        <w:noProof/>
      </w:rPr>
      <w:t>1</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E3649" w14:textId="77777777" w:rsidR="0067738B" w:rsidRDefault="0067738B">
      <w:r>
        <w:separator/>
      </w:r>
    </w:p>
  </w:footnote>
  <w:footnote w:type="continuationSeparator" w:id="0">
    <w:p w14:paraId="65895F24" w14:textId="77777777" w:rsidR="0067738B" w:rsidRDefault="006773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1.25pt;height:11.25pt" o:bullet="t">
        <v:imagedata r:id="rId1" o:title="art1695"/>
      </v:shape>
    </w:pict>
  </w:numPicBullet>
  <w:numPicBullet w:numPicBulletId="1">
    <w:pict>
      <v:shape id="_x0000_i1151" type="#_x0000_t75" style="width:11.25pt;height:11.25pt" o:bullet="t">
        <v:imagedata r:id="rId2" o:title="art1742"/>
      </v:shape>
    </w:pict>
  </w:numPicBullet>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3323D5C"/>
    <w:multiLevelType w:val="hybridMultilevel"/>
    <w:tmpl w:val="6A0A7332"/>
    <w:lvl w:ilvl="0" w:tplc="EEDAC650">
      <w:start w:val="7"/>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2CF144C"/>
    <w:multiLevelType w:val="hybridMultilevel"/>
    <w:tmpl w:val="212604A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8"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2" w15:restartNumberingAfterBreak="0">
    <w:nsid w:val="43997BBF"/>
    <w:multiLevelType w:val="hybridMultilevel"/>
    <w:tmpl w:val="9AE6056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B63026C"/>
    <w:multiLevelType w:val="hybridMultilevel"/>
    <w:tmpl w:val="712ADAB4"/>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2"/>
  </w:num>
  <w:num w:numId="3">
    <w:abstractNumId w:val="24"/>
  </w:num>
  <w:num w:numId="4">
    <w:abstractNumId w:val="36"/>
  </w:num>
  <w:num w:numId="5">
    <w:abstractNumId w:val="38"/>
  </w:num>
  <w:num w:numId="6">
    <w:abstractNumId w:val="21"/>
  </w:num>
  <w:num w:numId="7">
    <w:abstractNumId w:val="17"/>
  </w:num>
  <w:num w:numId="8">
    <w:abstractNumId w:val="10"/>
  </w:num>
  <w:num w:numId="9">
    <w:abstractNumId w:val="27"/>
  </w:num>
  <w:num w:numId="10">
    <w:abstractNumId w:val="7"/>
  </w:num>
  <w:num w:numId="11">
    <w:abstractNumId w:val="13"/>
  </w:num>
  <w:num w:numId="12">
    <w:abstractNumId w:val="11"/>
  </w:num>
  <w:num w:numId="13">
    <w:abstractNumId w:val="5"/>
  </w:num>
  <w:num w:numId="14">
    <w:abstractNumId w:val="1"/>
  </w:num>
  <w:num w:numId="15">
    <w:abstractNumId w:val="16"/>
  </w:num>
  <w:num w:numId="16">
    <w:abstractNumId w:val="9"/>
  </w:num>
  <w:num w:numId="17">
    <w:abstractNumId w:val="28"/>
  </w:num>
  <w:num w:numId="18">
    <w:abstractNumId w:val="30"/>
  </w:num>
  <w:num w:numId="19">
    <w:abstractNumId w:val="20"/>
  </w:num>
  <w:num w:numId="20">
    <w:abstractNumId w:val="27"/>
  </w:num>
  <w:num w:numId="21">
    <w:abstractNumId w:val="26"/>
  </w:num>
  <w:num w:numId="22">
    <w:abstractNumId w:val="29"/>
  </w:num>
  <w:num w:numId="23">
    <w:abstractNumId w:val="23"/>
  </w:num>
  <w:num w:numId="24">
    <w:abstractNumId w:val="37"/>
  </w:num>
  <w:num w:numId="25">
    <w:abstractNumId w:val="25"/>
  </w:num>
  <w:num w:numId="26">
    <w:abstractNumId w:val="18"/>
  </w:num>
  <w:num w:numId="27">
    <w:abstractNumId w:val="31"/>
  </w:num>
  <w:num w:numId="28">
    <w:abstractNumId w:val="3"/>
  </w:num>
  <w:num w:numId="29">
    <w:abstractNumId w:val="14"/>
  </w:num>
  <w:num w:numId="30">
    <w:abstractNumId w:val="6"/>
  </w:num>
  <w:num w:numId="31">
    <w:abstractNumId w:val="19"/>
  </w:num>
  <w:num w:numId="32">
    <w:abstractNumId w:val="8"/>
  </w:num>
  <w:num w:numId="33">
    <w:abstractNumId w:val="34"/>
  </w:num>
  <w:num w:numId="34">
    <w:abstractNumId w:val="0"/>
  </w:num>
  <w:num w:numId="35">
    <w:abstractNumId w:val="35"/>
  </w:num>
  <w:num w:numId="36">
    <w:abstractNumId w:val="32"/>
  </w:num>
  <w:num w:numId="37">
    <w:abstractNumId w:val="32"/>
  </w:num>
  <w:num w:numId="38">
    <w:abstractNumId w:val="33"/>
  </w:num>
  <w:num w:numId="39">
    <w:abstractNumId w:val="2"/>
  </w:num>
  <w:num w:numId="40">
    <w:abstractNumId w:val="22"/>
  </w:num>
  <w:num w:numId="4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3505"/>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062"/>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871AF"/>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CFD"/>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A36"/>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39E3"/>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3CD6"/>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92"/>
    <w:rsid w:val="001A41FA"/>
    <w:rsid w:val="001A45F5"/>
    <w:rsid w:val="001A47AA"/>
    <w:rsid w:val="001A4938"/>
    <w:rsid w:val="001A49BE"/>
    <w:rsid w:val="001A4CD3"/>
    <w:rsid w:val="001A4F30"/>
    <w:rsid w:val="001A5050"/>
    <w:rsid w:val="001A50AD"/>
    <w:rsid w:val="001A5247"/>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0FD"/>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4C12"/>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1778"/>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27606"/>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391"/>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6AA"/>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700"/>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4FAD"/>
    <w:rsid w:val="00296E78"/>
    <w:rsid w:val="002970D0"/>
    <w:rsid w:val="0029735C"/>
    <w:rsid w:val="00297455"/>
    <w:rsid w:val="00297568"/>
    <w:rsid w:val="00297D03"/>
    <w:rsid w:val="00297DB0"/>
    <w:rsid w:val="00297FA5"/>
    <w:rsid w:val="002A1A31"/>
    <w:rsid w:val="002A1F88"/>
    <w:rsid w:val="002A2264"/>
    <w:rsid w:val="002A2742"/>
    <w:rsid w:val="002A2755"/>
    <w:rsid w:val="002A2B3A"/>
    <w:rsid w:val="002A3026"/>
    <w:rsid w:val="002A32BF"/>
    <w:rsid w:val="002A3F3B"/>
    <w:rsid w:val="002A5B20"/>
    <w:rsid w:val="002A5E0D"/>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5FEA"/>
    <w:rsid w:val="002B6E6F"/>
    <w:rsid w:val="002B6FFA"/>
    <w:rsid w:val="002B7135"/>
    <w:rsid w:val="002B7DA1"/>
    <w:rsid w:val="002C1381"/>
    <w:rsid w:val="002C1787"/>
    <w:rsid w:val="002C1B6A"/>
    <w:rsid w:val="002C1D24"/>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3F"/>
    <w:rsid w:val="002D3FFF"/>
    <w:rsid w:val="002D4162"/>
    <w:rsid w:val="002D433D"/>
    <w:rsid w:val="002D451A"/>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1D30"/>
    <w:rsid w:val="002E223E"/>
    <w:rsid w:val="002E2E1A"/>
    <w:rsid w:val="002E2E7C"/>
    <w:rsid w:val="002E33FC"/>
    <w:rsid w:val="002E37A5"/>
    <w:rsid w:val="002E3F3A"/>
    <w:rsid w:val="002E3F3B"/>
    <w:rsid w:val="002E3F8B"/>
    <w:rsid w:val="002E4E79"/>
    <w:rsid w:val="002E52F7"/>
    <w:rsid w:val="002E5386"/>
    <w:rsid w:val="002E53D5"/>
    <w:rsid w:val="002E5A4C"/>
    <w:rsid w:val="002E5B24"/>
    <w:rsid w:val="002E602C"/>
    <w:rsid w:val="002E658A"/>
    <w:rsid w:val="002E716C"/>
    <w:rsid w:val="002E7DAB"/>
    <w:rsid w:val="002F0093"/>
    <w:rsid w:val="002F044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6EDE"/>
    <w:rsid w:val="002F7DF0"/>
    <w:rsid w:val="003002FF"/>
    <w:rsid w:val="00300F76"/>
    <w:rsid w:val="00301385"/>
    <w:rsid w:val="00301561"/>
    <w:rsid w:val="00301B1C"/>
    <w:rsid w:val="00302045"/>
    <w:rsid w:val="00303433"/>
    <w:rsid w:val="003038C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1A37"/>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4AD4"/>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1F77"/>
    <w:rsid w:val="003423B3"/>
    <w:rsid w:val="00342861"/>
    <w:rsid w:val="003429BD"/>
    <w:rsid w:val="00342EE3"/>
    <w:rsid w:val="00343337"/>
    <w:rsid w:val="00343347"/>
    <w:rsid w:val="003435FB"/>
    <w:rsid w:val="0034391C"/>
    <w:rsid w:val="00344152"/>
    <w:rsid w:val="0034429A"/>
    <w:rsid w:val="003442DB"/>
    <w:rsid w:val="00344B56"/>
    <w:rsid w:val="00344C3C"/>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12D"/>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5CC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2A4"/>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A8"/>
    <w:rsid w:val="003C3DDA"/>
    <w:rsid w:val="003C3E5B"/>
    <w:rsid w:val="003C3F05"/>
    <w:rsid w:val="003C4E23"/>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023"/>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84C"/>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6029C"/>
    <w:rsid w:val="0046047F"/>
    <w:rsid w:val="0046281B"/>
    <w:rsid w:val="00463341"/>
    <w:rsid w:val="0046380C"/>
    <w:rsid w:val="00463ACE"/>
    <w:rsid w:val="00463B69"/>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0EDB"/>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5E1B"/>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771"/>
    <w:rsid w:val="004D2919"/>
    <w:rsid w:val="004D30B3"/>
    <w:rsid w:val="004D3220"/>
    <w:rsid w:val="004D33DB"/>
    <w:rsid w:val="004D3CA2"/>
    <w:rsid w:val="004D3E1D"/>
    <w:rsid w:val="004D4360"/>
    <w:rsid w:val="004D4B30"/>
    <w:rsid w:val="004D51B2"/>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14"/>
    <w:rsid w:val="004E22C1"/>
    <w:rsid w:val="004E39EC"/>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5C64"/>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193"/>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4C9E"/>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296E"/>
    <w:rsid w:val="005232FA"/>
    <w:rsid w:val="00523A1E"/>
    <w:rsid w:val="005246C5"/>
    <w:rsid w:val="00524E36"/>
    <w:rsid w:val="00525953"/>
    <w:rsid w:val="00525978"/>
    <w:rsid w:val="00526D7B"/>
    <w:rsid w:val="00526F30"/>
    <w:rsid w:val="00527191"/>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322"/>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5A7"/>
    <w:rsid w:val="005426AF"/>
    <w:rsid w:val="00542B74"/>
    <w:rsid w:val="00542BA0"/>
    <w:rsid w:val="00542E9D"/>
    <w:rsid w:val="00542EB6"/>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69"/>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6E51"/>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08CD"/>
    <w:rsid w:val="005E1183"/>
    <w:rsid w:val="005E1295"/>
    <w:rsid w:val="005E13DE"/>
    <w:rsid w:val="005E1559"/>
    <w:rsid w:val="005E15D6"/>
    <w:rsid w:val="005E17E5"/>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2A3B"/>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C0B"/>
    <w:rsid w:val="00626FAD"/>
    <w:rsid w:val="00627122"/>
    <w:rsid w:val="00627891"/>
    <w:rsid w:val="00627DB2"/>
    <w:rsid w:val="00630116"/>
    <w:rsid w:val="00630144"/>
    <w:rsid w:val="006304B7"/>
    <w:rsid w:val="0063052B"/>
    <w:rsid w:val="00630BE5"/>
    <w:rsid w:val="00630C80"/>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E80"/>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552"/>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66D29"/>
    <w:rsid w:val="006713E6"/>
    <w:rsid w:val="0067180F"/>
    <w:rsid w:val="00671B34"/>
    <w:rsid w:val="0067231C"/>
    <w:rsid w:val="00672326"/>
    <w:rsid w:val="006728A7"/>
    <w:rsid w:val="00672C86"/>
    <w:rsid w:val="00673F03"/>
    <w:rsid w:val="00674A09"/>
    <w:rsid w:val="00674D1D"/>
    <w:rsid w:val="0067547A"/>
    <w:rsid w:val="0067589B"/>
    <w:rsid w:val="00675C7A"/>
    <w:rsid w:val="0067738B"/>
    <w:rsid w:val="00677925"/>
    <w:rsid w:val="006779B4"/>
    <w:rsid w:val="00677BC9"/>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1FCA"/>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5CF"/>
    <w:rsid w:val="006D6BD4"/>
    <w:rsid w:val="006D6DC7"/>
    <w:rsid w:val="006D71E8"/>
    <w:rsid w:val="006D7B00"/>
    <w:rsid w:val="006D7CAC"/>
    <w:rsid w:val="006D7DD6"/>
    <w:rsid w:val="006D7E3C"/>
    <w:rsid w:val="006E07F7"/>
    <w:rsid w:val="006E0D09"/>
    <w:rsid w:val="006E134E"/>
    <w:rsid w:val="006E143F"/>
    <w:rsid w:val="006E2065"/>
    <w:rsid w:val="006E2844"/>
    <w:rsid w:val="006E303D"/>
    <w:rsid w:val="006E365A"/>
    <w:rsid w:val="006E39C1"/>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3EF"/>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1E8"/>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2DBC"/>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9DC"/>
    <w:rsid w:val="007D0BB5"/>
    <w:rsid w:val="007D0D61"/>
    <w:rsid w:val="007D0FF7"/>
    <w:rsid w:val="007D10EC"/>
    <w:rsid w:val="007D1968"/>
    <w:rsid w:val="007D1E3F"/>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3F9D"/>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313"/>
    <w:rsid w:val="008108E4"/>
    <w:rsid w:val="00810D1E"/>
    <w:rsid w:val="00811A42"/>
    <w:rsid w:val="008120AE"/>
    <w:rsid w:val="00812221"/>
    <w:rsid w:val="00812337"/>
    <w:rsid w:val="00812710"/>
    <w:rsid w:val="008138EB"/>
    <w:rsid w:val="00813E14"/>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7CB"/>
    <w:rsid w:val="008348B6"/>
    <w:rsid w:val="00834BA0"/>
    <w:rsid w:val="00834DE2"/>
    <w:rsid w:val="00834EAD"/>
    <w:rsid w:val="008353D3"/>
    <w:rsid w:val="00835F29"/>
    <w:rsid w:val="00836263"/>
    <w:rsid w:val="008373F9"/>
    <w:rsid w:val="0083755D"/>
    <w:rsid w:val="00837868"/>
    <w:rsid w:val="008379C0"/>
    <w:rsid w:val="00837C99"/>
    <w:rsid w:val="00840A52"/>
    <w:rsid w:val="00840D92"/>
    <w:rsid w:val="00841A7C"/>
    <w:rsid w:val="0084280F"/>
    <w:rsid w:val="00842A0B"/>
    <w:rsid w:val="00842A17"/>
    <w:rsid w:val="00842CBC"/>
    <w:rsid w:val="00842E7D"/>
    <w:rsid w:val="00843213"/>
    <w:rsid w:val="00843A06"/>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B5E"/>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82B"/>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5769"/>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3AC"/>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3976"/>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347"/>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076"/>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222"/>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2FF"/>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5C0"/>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826"/>
    <w:rsid w:val="00945AC9"/>
    <w:rsid w:val="00945B6B"/>
    <w:rsid w:val="00945F49"/>
    <w:rsid w:val="00946209"/>
    <w:rsid w:val="009462C0"/>
    <w:rsid w:val="00946405"/>
    <w:rsid w:val="00946677"/>
    <w:rsid w:val="0094693C"/>
    <w:rsid w:val="00946F74"/>
    <w:rsid w:val="00947061"/>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5ADA"/>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6E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496"/>
    <w:rsid w:val="00A26861"/>
    <w:rsid w:val="00A26BF9"/>
    <w:rsid w:val="00A26FC3"/>
    <w:rsid w:val="00A271B1"/>
    <w:rsid w:val="00A27421"/>
    <w:rsid w:val="00A27CCC"/>
    <w:rsid w:val="00A30799"/>
    <w:rsid w:val="00A311F0"/>
    <w:rsid w:val="00A313EA"/>
    <w:rsid w:val="00A31E02"/>
    <w:rsid w:val="00A32A5D"/>
    <w:rsid w:val="00A32D76"/>
    <w:rsid w:val="00A32FC5"/>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4579"/>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A38"/>
    <w:rsid w:val="00A63BE3"/>
    <w:rsid w:val="00A63D8C"/>
    <w:rsid w:val="00A63FDB"/>
    <w:rsid w:val="00A6482A"/>
    <w:rsid w:val="00A653DE"/>
    <w:rsid w:val="00A65A62"/>
    <w:rsid w:val="00A65CA1"/>
    <w:rsid w:val="00A66311"/>
    <w:rsid w:val="00A6637D"/>
    <w:rsid w:val="00A66D30"/>
    <w:rsid w:val="00A66EF9"/>
    <w:rsid w:val="00A6701C"/>
    <w:rsid w:val="00A67622"/>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C57"/>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7D9"/>
    <w:rsid w:val="00AA58AB"/>
    <w:rsid w:val="00AA5B8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628A"/>
    <w:rsid w:val="00AE755E"/>
    <w:rsid w:val="00AE7619"/>
    <w:rsid w:val="00AE7EB7"/>
    <w:rsid w:val="00AE7F6E"/>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EB3"/>
    <w:rsid w:val="00B03F84"/>
    <w:rsid w:val="00B04179"/>
    <w:rsid w:val="00B04BD4"/>
    <w:rsid w:val="00B05725"/>
    <w:rsid w:val="00B05740"/>
    <w:rsid w:val="00B05CEC"/>
    <w:rsid w:val="00B05F7B"/>
    <w:rsid w:val="00B0658B"/>
    <w:rsid w:val="00B07012"/>
    <w:rsid w:val="00B073D6"/>
    <w:rsid w:val="00B07587"/>
    <w:rsid w:val="00B076C0"/>
    <w:rsid w:val="00B077C6"/>
    <w:rsid w:val="00B07E2A"/>
    <w:rsid w:val="00B10224"/>
    <w:rsid w:val="00B1049B"/>
    <w:rsid w:val="00B1135F"/>
    <w:rsid w:val="00B11708"/>
    <w:rsid w:val="00B11943"/>
    <w:rsid w:val="00B12836"/>
    <w:rsid w:val="00B1284C"/>
    <w:rsid w:val="00B128F0"/>
    <w:rsid w:val="00B12A25"/>
    <w:rsid w:val="00B12D2C"/>
    <w:rsid w:val="00B12E60"/>
    <w:rsid w:val="00B1324C"/>
    <w:rsid w:val="00B13A97"/>
    <w:rsid w:val="00B14073"/>
    <w:rsid w:val="00B14139"/>
    <w:rsid w:val="00B14551"/>
    <w:rsid w:val="00B1473A"/>
    <w:rsid w:val="00B14CAD"/>
    <w:rsid w:val="00B1572E"/>
    <w:rsid w:val="00B16268"/>
    <w:rsid w:val="00B16675"/>
    <w:rsid w:val="00B1709E"/>
    <w:rsid w:val="00B1752F"/>
    <w:rsid w:val="00B17B1B"/>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567"/>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26C"/>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817"/>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62"/>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28E4"/>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19F"/>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3DA"/>
    <w:rsid w:val="00C04DC7"/>
    <w:rsid w:val="00C04E14"/>
    <w:rsid w:val="00C05CE3"/>
    <w:rsid w:val="00C063A5"/>
    <w:rsid w:val="00C0643F"/>
    <w:rsid w:val="00C06E50"/>
    <w:rsid w:val="00C075FE"/>
    <w:rsid w:val="00C07AFB"/>
    <w:rsid w:val="00C07DAE"/>
    <w:rsid w:val="00C10DA9"/>
    <w:rsid w:val="00C118EB"/>
    <w:rsid w:val="00C11D7B"/>
    <w:rsid w:val="00C12062"/>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971"/>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EBE"/>
    <w:rsid w:val="00C31F09"/>
    <w:rsid w:val="00C321CA"/>
    <w:rsid w:val="00C322E7"/>
    <w:rsid w:val="00C329D8"/>
    <w:rsid w:val="00C32F59"/>
    <w:rsid w:val="00C33012"/>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1C1"/>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84A"/>
    <w:rsid w:val="00C5799B"/>
    <w:rsid w:val="00C57FBF"/>
    <w:rsid w:val="00C60E69"/>
    <w:rsid w:val="00C610F2"/>
    <w:rsid w:val="00C618C8"/>
    <w:rsid w:val="00C61941"/>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5D76"/>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17E"/>
    <w:rsid w:val="00CB7DC0"/>
    <w:rsid w:val="00CB7E82"/>
    <w:rsid w:val="00CC00B6"/>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901"/>
    <w:rsid w:val="00CC7DE2"/>
    <w:rsid w:val="00CC7E9A"/>
    <w:rsid w:val="00CD0078"/>
    <w:rsid w:val="00CD173B"/>
    <w:rsid w:val="00CD1831"/>
    <w:rsid w:val="00CD1935"/>
    <w:rsid w:val="00CD1C82"/>
    <w:rsid w:val="00CD1FFA"/>
    <w:rsid w:val="00CD290C"/>
    <w:rsid w:val="00CD2AB0"/>
    <w:rsid w:val="00CD2DAC"/>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7E"/>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05A"/>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54E8"/>
    <w:rsid w:val="00D378CB"/>
    <w:rsid w:val="00D378E1"/>
    <w:rsid w:val="00D37D57"/>
    <w:rsid w:val="00D37E4C"/>
    <w:rsid w:val="00D37E8A"/>
    <w:rsid w:val="00D41EBC"/>
    <w:rsid w:val="00D4204C"/>
    <w:rsid w:val="00D4237B"/>
    <w:rsid w:val="00D427AB"/>
    <w:rsid w:val="00D42E6A"/>
    <w:rsid w:val="00D4362A"/>
    <w:rsid w:val="00D43821"/>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988"/>
    <w:rsid w:val="00D57AFD"/>
    <w:rsid w:val="00D600DC"/>
    <w:rsid w:val="00D6066C"/>
    <w:rsid w:val="00D6075D"/>
    <w:rsid w:val="00D61372"/>
    <w:rsid w:val="00D613C9"/>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57E"/>
    <w:rsid w:val="00D966BF"/>
    <w:rsid w:val="00D968E2"/>
    <w:rsid w:val="00D96D0C"/>
    <w:rsid w:val="00D972A2"/>
    <w:rsid w:val="00D97877"/>
    <w:rsid w:val="00D97882"/>
    <w:rsid w:val="00DA0072"/>
    <w:rsid w:val="00DA0A54"/>
    <w:rsid w:val="00DA101B"/>
    <w:rsid w:val="00DA1AAD"/>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1FF"/>
    <w:rsid w:val="00DB3544"/>
    <w:rsid w:val="00DB3CE8"/>
    <w:rsid w:val="00DB3DE4"/>
    <w:rsid w:val="00DB414B"/>
    <w:rsid w:val="00DB42E4"/>
    <w:rsid w:val="00DB4766"/>
    <w:rsid w:val="00DB4E87"/>
    <w:rsid w:val="00DB52E1"/>
    <w:rsid w:val="00DB5C51"/>
    <w:rsid w:val="00DB63EC"/>
    <w:rsid w:val="00DB6CC0"/>
    <w:rsid w:val="00DC1698"/>
    <w:rsid w:val="00DC1757"/>
    <w:rsid w:val="00DC1F9B"/>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0E52"/>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82A"/>
    <w:rsid w:val="00DD5A9A"/>
    <w:rsid w:val="00DD5C5B"/>
    <w:rsid w:val="00DD6555"/>
    <w:rsid w:val="00DD6629"/>
    <w:rsid w:val="00DD686B"/>
    <w:rsid w:val="00DD6A35"/>
    <w:rsid w:val="00DD6A6E"/>
    <w:rsid w:val="00DD6E51"/>
    <w:rsid w:val="00DD7D29"/>
    <w:rsid w:val="00DE0CB4"/>
    <w:rsid w:val="00DE1454"/>
    <w:rsid w:val="00DE1BEB"/>
    <w:rsid w:val="00DE2640"/>
    <w:rsid w:val="00DE2A23"/>
    <w:rsid w:val="00DE3499"/>
    <w:rsid w:val="00DE3658"/>
    <w:rsid w:val="00DE404F"/>
    <w:rsid w:val="00DE44D0"/>
    <w:rsid w:val="00DE5175"/>
    <w:rsid w:val="00DE57AD"/>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2FA"/>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1DE7"/>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6D5"/>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612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1BAD"/>
    <w:rsid w:val="00F13A5E"/>
    <w:rsid w:val="00F14DED"/>
    <w:rsid w:val="00F150D7"/>
    <w:rsid w:val="00F16039"/>
    <w:rsid w:val="00F16218"/>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5B2"/>
    <w:rsid w:val="00F37614"/>
    <w:rsid w:val="00F37AAD"/>
    <w:rsid w:val="00F37D59"/>
    <w:rsid w:val="00F40BE0"/>
    <w:rsid w:val="00F40ED7"/>
    <w:rsid w:val="00F410C4"/>
    <w:rsid w:val="00F41108"/>
    <w:rsid w:val="00F412E0"/>
    <w:rsid w:val="00F41E01"/>
    <w:rsid w:val="00F42183"/>
    <w:rsid w:val="00F42FA8"/>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2E55"/>
    <w:rsid w:val="00F53024"/>
    <w:rsid w:val="00F535F7"/>
    <w:rsid w:val="00F53620"/>
    <w:rsid w:val="00F53E10"/>
    <w:rsid w:val="00F54298"/>
    <w:rsid w:val="00F54F80"/>
    <w:rsid w:val="00F55558"/>
    <w:rsid w:val="00F5556C"/>
    <w:rsid w:val="00F55E83"/>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6CC"/>
    <w:rsid w:val="00F867A8"/>
    <w:rsid w:val="00F86F5B"/>
    <w:rsid w:val="00F875DA"/>
    <w:rsid w:val="00F87C2B"/>
    <w:rsid w:val="00F87E1A"/>
    <w:rsid w:val="00F87EC6"/>
    <w:rsid w:val="00F90081"/>
    <w:rsid w:val="00F901D1"/>
    <w:rsid w:val="00F907EB"/>
    <w:rsid w:val="00F90A9A"/>
    <w:rsid w:val="00F90B39"/>
    <w:rsid w:val="00F90DE9"/>
    <w:rsid w:val="00F915C1"/>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168"/>
    <w:rsid w:val="00FA7367"/>
    <w:rsid w:val="00FA7459"/>
    <w:rsid w:val="00FB009B"/>
    <w:rsid w:val="00FB0492"/>
    <w:rsid w:val="00FB0710"/>
    <w:rsid w:val="00FB0D98"/>
    <w:rsid w:val="00FB0E5A"/>
    <w:rsid w:val="00FB1755"/>
    <w:rsid w:val="00FB2293"/>
    <w:rsid w:val="00FB2E2C"/>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0E78"/>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4920"/>
    <w:rsid w:val="00FE5172"/>
    <w:rsid w:val="00FE55D0"/>
    <w:rsid w:val="00FE56E1"/>
    <w:rsid w:val="00FE578B"/>
    <w:rsid w:val="00FE594B"/>
    <w:rsid w:val="00FE6031"/>
    <w:rsid w:val="00FE63DB"/>
    <w:rsid w:val="00FE6DB2"/>
    <w:rsid w:val="00FE703E"/>
    <w:rsid w:val="00FE75CF"/>
    <w:rsid w:val="00FE76FA"/>
    <w:rsid w:val="00FE78B4"/>
    <w:rsid w:val="00FF03A4"/>
    <w:rsid w:val="00FF046B"/>
    <w:rsid w:val="00FF0A27"/>
    <w:rsid w:val="00FF1139"/>
    <w:rsid w:val="00FF18DC"/>
    <w:rsid w:val="00FF1B55"/>
    <w:rsid w:val="00FF3067"/>
    <w:rsid w:val="00FF366F"/>
    <w:rsid w:val="00FF3E4F"/>
    <w:rsid w:val="00FF5708"/>
    <w:rsid w:val="00FF58CA"/>
    <w:rsid w:val="00FF5BC7"/>
    <w:rsid w:val="00FF62B4"/>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numbering" w:customStyle="1" w:styleId="StyleBulletedSymbolsymbolLeft025Hanging025">
    <w:name w:val="Style Bulleted Symbol (symbol) Left:  0.25&quot; Hanging:  0.25&quot;"/>
    <w:basedOn w:val="a3"/>
    <w:rsid w:val="00C24971"/>
    <w:pPr>
      <w:numPr>
        <w:numId w:val="30"/>
      </w:numPr>
    </w:pPr>
  </w:style>
  <w:style w:type="character" w:customStyle="1" w:styleId="TAHCar">
    <w:name w:val="TAH Car"/>
    <w:link w:val="TAH"/>
    <w:qFormat/>
    <w:rsid w:val="00666D29"/>
    <w:rPr>
      <w:rFonts w:ascii="Arial" w:eastAsia="MS Mincho" w:hAnsi="Arial"/>
      <w:b/>
      <w:sz w:val="18"/>
      <w:lang w:val="en-GB" w:eastAsia="en-US"/>
    </w:rPr>
  </w:style>
  <w:style w:type="character" w:customStyle="1" w:styleId="Char6">
    <w:name w:val="목록 단락 Char"/>
    <w:aliases w:val="- Bullets Char,?? ?? Char,????? Char,???? Char,Lista1 Char"/>
    <w:link w:val="af4"/>
    <w:uiPriority w:val="34"/>
    <w:qFormat/>
    <w:locked/>
    <w:rsid w:val="00666D29"/>
    <w:rPr>
      <w:rFonts w:ascii="맑은 고딕" w:eastAsia="맑은 고딕" w:hAnsi="맑은 고딕"/>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C9766-C900-40A1-9597-AD690637B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2365</Words>
  <Characters>13484</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3</cp:revision>
  <cp:lastPrinted>2014-01-26T05:26:00Z</cp:lastPrinted>
  <dcterms:created xsi:type="dcterms:W3CDTF">2018-09-28T10:21:00Z</dcterms:created>
  <dcterms:modified xsi:type="dcterms:W3CDTF">2018-09-28T10:22:00Z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