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02E97" w14:textId="202B8948" w:rsidR="008A45AF" w:rsidRDefault="008A45AF" w:rsidP="008A45AF">
      <w:pPr>
        <w:pStyle w:val="a4"/>
        <w:tabs>
          <w:tab w:val="left" w:pos="1800"/>
        </w:tabs>
        <w:ind w:left="1800" w:hanging="1800"/>
        <w:jc w:val="both"/>
        <w:rPr>
          <w:rFonts w:ascii="Times New Roman" w:eastAsia="宋体" w:hAnsi="Times New Roman"/>
          <w:bCs/>
          <w:sz w:val="22"/>
          <w:szCs w:val="22"/>
          <w:lang w:val="en-GB" w:eastAsia="zh-CN"/>
        </w:rPr>
      </w:pPr>
      <w:r>
        <w:rPr>
          <w:rFonts w:ascii="Times New Roman" w:eastAsia="宋体" w:hAnsi="Times New Roman"/>
          <w:bCs/>
          <w:sz w:val="22"/>
          <w:szCs w:val="22"/>
          <w:lang w:val="en-GB" w:eastAsia="zh-CN"/>
        </w:rPr>
        <w:t>3GPP TSG RAN WG1 Meeting #94</w:t>
      </w:r>
      <w:r>
        <w:rPr>
          <w:rFonts w:ascii="Times New Roman" w:eastAsia="宋体" w:hAnsi="Times New Roman"/>
          <w:bCs/>
          <w:sz w:val="22"/>
          <w:szCs w:val="22"/>
          <w:lang w:val="en-GB" w:eastAsia="zh-CN"/>
        </w:rPr>
        <w:tab/>
      </w:r>
      <w:r>
        <w:rPr>
          <w:rFonts w:ascii="Times New Roman" w:eastAsia="宋体" w:hAnsi="Times New Roman"/>
          <w:bCs/>
          <w:sz w:val="22"/>
          <w:szCs w:val="22"/>
          <w:lang w:val="en-GB" w:eastAsia="zh-CN"/>
        </w:rPr>
        <w:tab/>
      </w:r>
      <w:r w:rsidR="007F083F" w:rsidRPr="007F083F">
        <w:rPr>
          <w:rFonts w:ascii="Times New Roman" w:eastAsia="宋体" w:hAnsi="Times New Roman"/>
          <w:bCs/>
          <w:sz w:val="22"/>
          <w:szCs w:val="22"/>
          <w:lang w:val="en-GB" w:eastAsia="zh-CN"/>
        </w:rPr>
        <w:t>R1-1808879</w:t>
      </w:r>
    </w:p>
    <w:p w14:paraId="30182DD9" w14:textId="77777777" w:rsidR="008A45AF" w:rsidRDefault="008A45AF" w:rsidP="008A45AF">
      <w:pPr>
        <w:pStyle w:val="a4"/>
        <w:tabs>
          <w:tab w:val="clear" w:pos="4536"/>
          <w:tab w:val="left" w:pos="1800"/>
        </w:tabs>
        <w:ind w:left="1800" w:hanging="1800"/>
        <w:rPr>
          <w:rFonts w:ascii="Times New Roman" w:eastAsia="宋体" w:hAnsi="Times New Roman"/>
          <w:bCs/>
          <w:sz w:val="22"/>
          <w:szCs w:val="22"/>
          <w:lang w:val="en-GB" w:eastAsia="zh-CN"/>
        </w:rPr>
      </w:pPr>
      <w:r>
        <w:rPr>
          <w:rFonts w:ascii="Times New Roman" w:eastAsia="宋体" w:hAnsi="Times New Roman"/>
          <w:bCs/>
          <w:sz w:val="22"/>
          <w:szCs w:val="22"/>
          <w:lang w:val="en-GB" w:eastAsia="zh-CN"/>
        </w:rPr>
        <w:t>Gothenburg, Sweden, August 20th – 24th, 2018</w:t>
      </w:r>
    </w:p>
    <w:p w14:paraId="79ECDB1D" w14:textId="77777777" w:rsidR="005B539F" w:rsidRPr="008A45AF" w:rsidRDefault="005B539F" w:rsidP="005B539F">
      <w:pPr>
        <w:pStyle w:val="a4"/>
        <w:tabs>
          <w:tab w:val="clear" w:pos="4536"/>
          <w:tab w:val="clear" w:pos="9072"/>
          <w:tab w:val="left" w:pos="1891"/>
        </w:tabs>
        <w:rPr>
          <w:rFonts w:eastAsia="宋体"/>
          <w:sz w:val="22"/>
          <w:lang w:val="en-GB"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46B2E03D"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A27E9">
        <w:rPr>
          <w:sz w:val="22"/>
        </w:rPr>
        <w:t xml:space="preserve">Discussion of </w:t>
      </w:r>
      <w:r w:rsidR="003A5C5C">
        <w:rPr>
          <w:sz w:val="22"/>
        </w:rPr>
        <w:t>backhaul link enhancement</w:t>
      </w:r>
      <w:r w:rsidR="008A27E9">
        <w:rPr>
          <w:rFonts w:eastAsia="宋体"/>
          <w:sz w:val="22"/>
          <w:lang w:eastAsia="zh-CN"/>
        </w:rPr>
        <w:t xml:space="preserve"> for IAB</w:t>
      </w:r>
    </w:p>
    <w:p w14:paraId="70642110" w14:textId="04C9B9AD"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E442E5">
        <w:rPr>
          <w:rFonts w:eastAsia="宋体"/>
          <w:sz w:val="22"/>
          <w:lang w:eastAsia="zh-CN"/>
        </w:rPr>
        <w:t>2.3</w:t>
      </w:r>
      <w:r w:rsidR="00BB7550">
        <w:rPr>
          <w:rFonts w:eastAsia="宋体"/>
          <w:sz w:val="22"/>
          <w:lang w:eastAsia="zh-CN"/>
        </w:rPr>
        <w:t>.</w:t>
      </w:r>
      <w:r w:rsidR="00257C05">
        <w:rPr>
          <w:rFonts w:eastAsia="宋体"/>
          <w:sz w:val="22"/>
          <w:lang w:eastAsia="zh-CN"/>
        </w:rPr>
        <w:t>1</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3FF1E53D" w14:textId="3D20918A" w:rsidR="00610EC6" w:rsidRDefault="00FE5799" w:rsidP="00BB7550">
      <w:pPr>
        <w:pStyle w:val="1"/>
        <w:spacing w:before="180"/>
        <w:ind w:left="562" w:hanging="562"/>
      </w:pPr>
      <w:r>
        <w:t>Introduction</w:t>
      </w:r>
    </w:p>
    <w:p w14:paraId="257C25FD" w14:textId="0559E89E" w:rsidR="00BB7550" w:rsidRDefault="003A5C5C" w:rsidP="00BB7550">
      <w:pPr>
        <w:pStyle w:val="a0"/>
        <w:rPr>
          <w:rFonts w:eastAsiaTheme="minorEastAsia"/>
          <w:lang w:eastAsia="zh-CN"/>
        </w:rPr>
      </w:pPr>
      <w:r>
        <w:rPr>
          <w:rFonts w:eastAsiaTheme="minorEastAsia"/>
          <w:lang w:eastAsia="zh-CN"/>
        </w:rPr>
        <w:t>In RAN1 #9</w:t>
      </w:r>
      <w:r w:rsidR="00CB6365">
        <w:rPr>
          <w:rFonts w:eastAsiaTheme="minorEastAsia"/>
          <w:lang w:eastAsia="zh-CN"/>
        </w:rPr>
        <w:t>3</w:t>
      </w:r>
      <w:r>
        <w:rPr>
          <w:rFonts w:eastAsiaTheme="minorEastAsia"/>
          <w:lang w:eastAsia="zh-CN"/>
        </w:rPr>
        <w:t xml:space="preserve"> meeting, the following agreements for backhaul link enhancement were achieved </w:t>
      </w:r>
      <w:r w:rsidR="00BB7550">
        <w:rPr>
          <w:rFonts w:eastAsiaTheme="minorEastAsia" w:hint="eastAsia"/>
          <w:lang w:eastAsia="zh-CN"/>
        </w:rPr>
        <w:t>[</w:t>
      </w:r>
      <w:r w:rsidR="00BB7550">
        <w:rPr>
          <w:rFonts w:eastAsiaTheme="minorEastAsia"/>
          <w:lang w:eastAsia="zh-CN"/>
        </w:rPr>
        <w:t>1</w:t>
      </w:r>
      <w:r w:rsidR="00BB7550">
        <w:rPr>
          <w:rFonts w:eastAsiaTheme="minorEastAsia" w:hint="eastAsia"/>
          <w:lang w:eastAsia="zh-CN"/>
        </w:rPr>
        <w:t>]</w:t>
      </w:r>
      <w:r w:rsidR="00BB7550">
        <w:rPr>
          <w:rFonts w:eastAsiaTheme="minorEastAsia"/>
          <w:lang w:eastAsia="zh-CN"/>
        </w:rPr>
        <w:t xml:space="preserve">: </w:t>
      </w:r>
    </w:p>
    <w:p w14:paraId="720D00A7" w14:textId="77777777" w:rsidR="00CB6365" w:rsidRPr="00CB6365" w:rsidRDefault="00CB6365" w:rsidP="00CB6365">
      <w:pPr>
        <w:ind w:left="720" w:hanging="720"/>
        <w:rPr>
          <w:rFonts w:eastAsia="Batang"/>
          <w:sz w:val="24"/>
          <w:highlight w:val="green"/>
          <w:lang w:eastAsia="zh-CN"/>
        </w:rPr>
      </w:pPr>
    </w:p>
    <w:p w14:paraId="77DEF8DB" w14:textId="77777777" w:rsidR="00CB6365" w:rsidRPr="00CB6365" w:rsidRDefault="00CB6365" w:rsidP="00CB6365">
      <w:pPr>
        <w:ind w:left="720" w:hanging="720"/>
        <w:rPr>
          <w:rFonts w:eastAsia="Batang"/>
          <w:i/>
          <w:szCs w:val="20"/>
          <w:lang w:eastAsia="zh-CN"/>
        </w:rPr>
      </w:pPr>
      <w:r w:rsidRPr="00CB6365">
        <w:rPr>
          <w:rFonts w:eastAsia="Batang"/>
          <w:i/>
          <w:szCs w:val="20"/>
          <w:highlight w:val="green"/>
          <w:lang w:eastAsia="zh-CN"/>
        </w:rPr>
        <w:t>Agreements</w:t>
      </w:r>
      <w:r w:rsidRPr="00CB6365">
        <w:rPr>
          <w:rFonts w:eastAsia="Batang"/>
          <w:i/>
          <w:szCs w:val="20"/>
          <w:lang w:eastAsia="zh-CN"/>
        </w:rPr>
        <w:t>:</w:t>
      </w:r>
    </w:p>
    <w:p w14:paraId="3FFDE2DE" w14:textId="77777777" w:rsidR="00CB6365" w:rsidRPr="00CB6365" w:rsidRDefault="00CB6365" w:rsidP="00CB4EBB">
      <w:pPr>
        <w:numPr>
          <w:ilvl w:val="0"/>
          <w:numId w:val="10"/>
        </w:numPr>
        <w:jc w:val="both"/>
        <w:rPr>
          <w:rFonts w:eastAsia="Batang"/>
          <w:i/>
          <w:szCs w:val="20"/>
          <w:lang w:eastAsia="zh-CN"/>
        </w:rPr>
      </w:pPr>
      <w:r w:rsidRPr="00CB6365">
        <w:rPr>
          <w:rFonts w:eastAsia="Batang"/>
          <w:i/>
          <w:szCs w:val="20"/>
          <w:lang w:eastAsia="zh-CN"/>
        </w:rPr>
        <w:t>IAB supports TDM, FDM, and SDM between Access and BH links at an IAB node, subject to a half-duplex constraint. Further study the following solutions for the different multiplexing options:</w:t>
      </w:r>
    </w:p>
    <w:p w14:paraId="09F53B7D" w14:textId="77777777" w:rsidR="00CB6365" w:rsidRPr="00CB6365" w:rsidRDefault="00CB6365" w:rsidP="00CB4EBB">
      <w:pPr>
        <w:numPr>
          <w:ilvl w:val="1"/>
          <w:numId w:val="10"/>
        </w:numPr>
        <w:jc w:val="both"/>
        <w:rPr>
          <w:rFonts w:eastAsia="Batang"/>
          <w:i/>
          <w:szCs w:val="20"/>
          <w:lang w:eastAsia="zh-CN"/>
        </w:rPr>
      </w:pPr>
      <w:r w:rsidRPr="00CB6365">
        <w:rPr>
          <w:rFonts w:eastAsia="Batang"/>
          <w:i/>
          <w:szCs w:val="20"/>
          <w:lang w:eastAsia="zh-CN"/>
        </w:rPr>
        <w:t>Mechanisms for orthogonal partitioning of time slots or frequency resources between access and backhaul links across one or multiple hops</w:t>
      </w:r>
    </w:p>
    <w:p w14:paraId="1FF7DFE9" w14:textId="77777777" w:rsidR="00CB6365" w:rsidRPr="00CB6365" w:rsidRDefault="00CB6365" w:rsidP="00CB4EBB">
      <w:pPr>
        <w:numPr>
          <w:ilvl w:val="1"/>
          <w:numId w:val="10"/>
        </w:numPr>
        <w:jc w:val="both"/>
        <w:rPr>
          <w:rFonts w:eastAsia="Batang"/>
          <w:i/>
          <w:szCs w:val="20"/>
          <w:lang w:eastAsia="zh-CN"/>
        </w:rPr>
      </w:pPr>
      <w:r w:rsidRPr="00CB6365">
        <w:rPr>
          <w:rFonts w:eastAsia="Batang"/>
          <w:i/>
          <w:szCs w:val="20"/>
          <w:lang w:eastAsia="zh-CN"/>
        </w:rPr>
        <w:t>Utilization of different DL/UL slot configurations for access and backhaul links</w:t>
      </w:r>
    </w:p>
    <w:p w14:paraId="0355BBA6" w14:textId="77777777" w:rsidR="00CB6365" w:rsidRPr="00CB6365" w:rsidRDefault="00CB6365" w:rsidP="00CB4EBB">
      <w:pPr>
        <w:numPr>
          <w:ilvl w:val="1"/>
          <w:numId w:val="10"/>
        </w:numPr>
        <w:jc w:val="both"/>
        <w:rPr>
          <w:rFonts w:eastAsia="Batang"/>
          <w:i/>
          <w:szCs w:val="20"/>
          <w:lang w:eastAsia="zh-CN"/>
        </w:rPr>
      </w:pPr>
      <w:r w:rsidRPr="00CB6365">
        <w:rPr>
          <w:rFonts w:eastAsia="Batang"/>
          <w:i/>
          <w:szCs w:val="20"/>
          <w:lang w:eastAsia="zh-CN"/>
        </w:rPr>
        <w:t>DL and UL power control enhancements and timing requirements to allow for intra-panel FDM and SDM of backhaul and access links.</w:t>
      </w:r>
    </w:p>
    <w:p w14:paraId="0B0C8628" w14:textId="77777777" w:rsidR="00CB6365" w:rsidRPr="00CB6365" w:rsidRDefault="00CB6365" w:rsidP="00CB4EBB">
      <w:pPr>
        <w:numPr>
          <w:ilvl w:val="1"/>
          <w:numId w:val="10"/>
        </w:numPr>
        <w:jc w:val="both"/>
        <w:rPr>
          <w:rFonts w:eastAsia="Batang"/>
          <w:i/>
          <w:szCs w:val="20"/>
          <w:lang w:eastAsia="zh-CN"/>
        </w:rPr>
      </w:pPr>
      <w:r w:rsidRPr="00CB6365">
        <w:rPr>
          <w:rFonts w:eastAsia="Batang"/>
          <w:i/>
          <w:szCs w:val="20"/>
          <w:lang w:eastAsia="zh-CN"/>
        </w:rPr>
        <w:t>Interference management including cross-link interference</w:t>
      </w:r>
    </w:p>
    <w:p w14:paraId="7A835E81" w14:textId="77777777" w:rsidR="00CB6365" w:rsidRPr="00CB6365" w:rsidRDefault="00CB6365" w:rsidP="00CB4EBB">
      <w:pPr>
        <w:numPr>
          <w:ilvl w:val="1"/>
          <w:numId w:val="10"/>
        </w:numPr>
        <w:jc w:val="both"/>
        <w:rPr>
          <w:rFonts w:eastAsia="Batang"/>
          <w:i/>
          <w:szCs w:val="20"/>
          <w:lang w:eastAsia="zh-CN"/>
        </w:rPr>
      </w:pPr>
      <w:r w:rsidRPr="00CB6365">
        <w:rPr>
          <w:rFonts w:eastAsia="Batang"/>
          <w:i/>
          <w:szCs w:val="20"/>
          <w:lang w:eastAsia="zh-CN"/>
        </w:rPr>
        <w:t>Note: the level of required enhancement or optimization for the different options is FFS</w:t>
      </w:r>
    </w:p>
    <w:p w14:paraId="4A9D4BFD" w14:textId="77777777" w:rsidR="00CB6365" w:rsidRPr="00CB6365" w:rsidRDefault="00CB6365" w:rsidP="00CB6365">
      <w:pPr>
        <w:ind w:left="720" w:hanging="720"/>
        <w:rPr>
          <w:rFonts w:eastAsia="Batang"/>
          <w:i/>
          <w:szCs w:val="20"/>
          <w:lang w:eastAsia="zh-CN"/>
        </w:rPr>
      </w:pPr>
      <w:r w:rsidRPr="00CB6365">
        <w:rPr>
          <w:rFonts w:eastAsia="Batang"/>
          <w:i/>
          <w:szCs w:val="20"/>
          <w:highlight w:val="green"/>
          <w:lang w:eastAsia="zh-CN"/>
        </w:rPr>
        <w:t>Agreements</w:t>
      </w:r>
      <w:r w:rsidRPr="00CB6365">
        <w:rPr>
          <w:rFonts w:eastAsia="Batang"/>
          <w:i/>
          <w:szCs w:val="20"/>
          <w:lang w:eastAsia="zh-CN"/>
        </w:rPr>
        <w:t>:</w:t>
      </w:r>
    </w:p>
    <w:p w14:paraId="0F790394" w14:textId="77777777" w:rsidR="00CB6365" w:rsidRPr="00CB6365" w:rsidRDefault="00CB6365" w:rsidP="00CB4EBB">
      <w:pPr>
        <w:numPr>
          <w:ilvl w:val="0"/>
          <w:numId w:val="6"/>
        </w:numPr>
        <w:jc w:val="both"/>
        <w:rPr>
          <w:rFonts w:eastAsia="Batang"/>
          <w:i/>
          <w:szCs w:val="20"/>
          <w:lang w:eastAsia="zh-CN"/>
        </w:rPr>
      </w:pPr>
      <w:r w:rsidRPr="00CB6365">
        <w:rPr>
          <w:rFonts w:eastAsia="Batang"/>
          <w:i/>
          <w:szCs w:val="20"/>
          <w:lang w:eastAsia="zh-CN"/>
        </w:rPr>
        <w:t>IAB supports TDM, FDM, and SDM between Access and BH links at an IAB node, subject to a half-duplex constraint. Further study the following solutions for the different multiplexing options:</w:t>
      </w:r>
    </w:p>
    <w:p w14:paraId="308AF000" w14:textId="77777777" w:rsidR="00CB6365" w:rsidRPr="00CB6365" w:rsidRDefault="00CB6365" w:rsidP="00CB4EBB">
      <w:pPr>
        <w:numPr>
          <w:ilvl w:val="1"/>
          <w:numId w:val="6"/>
        </w:numPr>
        <w:jc w:val="both"/>
        <w:rPr>
          <w:rFonts w:eastAsia="Batang"/>
          <w:i/>
          <w:szCs w:val="20"/>
          <w:lang w:eastAsia="zh-CN"/>
        </w:rPr>
      </w:pPr>
      <w:r w:rsidRPr="00CB6365">
        <w:rPr>
          <w:rFonts w:eastAsia="Batang"/>
          <w:i/>
          <w:szCs w:val="20"/>
          <w:lang w:eastAsia="zh-CN"/>
        </w:rPr>
        <w:t>Mechanisms for orthogonal partitioning of time slots or frequency resources between access and backhaul links across one or multiple hops</w:t>
      </w:r>
    </w:p>
    <w:p w14:paraId="5D26026B" w14:textId="77777777" w:rsidR="00CB6365" w:rsidRPr="00CB6365" w:rsidRDefault="00CB6365" w:rsidP="00CB4EBB">
      <w:pPr>
        <w:numPr>
          <w:ilvl w:val="1"/>
          <w:numId w:val="6"/>
        </w:numPr>
        <w:jc w:val="both"/>
        <w:rPr>
          <w:rFonts w:eastAsia="Batang"/>
          <w:i/>
          <w:szCs w:val="20"/>
          <w:lang w:eastAsia="zh-CN"/>
        </w:rPr>
      </w:pPr>
      <w:r w:rsidRPr="00CB6365">
        <w:rPr>
          <w:rFonts w:eastAsia="Batang"/>
          <w:i/>
          <w:szCs w:val="20"/>
          <w:lang w:eastAsia="zh-CN"/>
        </w:rPr>
        <w:t>Utilization of different DL/UL slot configurations for access and backhaul links</w:t>
      </w:r>
    </w:p>
    <w:p w14:paraId="1637BB95" w14:textId="77777777" w:rsidR="00CB6365" w:rsidRPr="00CB6365" w:rsidRDefault="00CB6365" w:rsidP="00CB4EBB">
      <w:pPr>
        <w:numPr>
          <w:ilvl w:val="1"/>
          <w:numId w:val="6"/>
        </w:numPr>
        <w:jc w:val="both"/>
        <w:rPr>
          <w:rFonts w:eastAsia="Batang"/>
          <w:i/>
          <w:szCs w:val="20"/>
          <w:lang w:eastAsia="zh-CN"/>
        </w:rPr>
      </w:pPr>
      <w:r w:rsidRPr="00CB6365">
        <w:rPr>
          <w:rFonts w:eastAsia="Batang"/>
          <w:i/>
          <w:szCs w:val="20"/>
          <w:lang w:eastAsia="zh-CN"/>
        </w:rPr>
        <w:t>DL and UL power control enhancements and timing requirements to allow for intra-panel FDM and SDM of backhaul and access links.</w:t>
      </w:r>
    </w:p>
    <w:p w14:paraId="73240E81" w14:textId="77777777" w:rsidR="00CB6365" w:rsidRPr="00CB6365" w:rsidRDefault="00CB6365" w:rsidP="00CB4EBB">
      <w:pPr>
        <w:numPr>
          <w:ilvl w:val="1"/>
          <w:numId w:val="6"/>
        </w:numPr>
        <w:jc w:val="both"/>
        <w:rPr>
          <w:rFonts w:eastAsia="Batang"/>
          <w:i/>
          <w:szCs w:val="20"/>
          <w:lang w:eastAsia="zh-CN"/>
        </w:rPr>
      </w:pPr>
      <w:r w:rsidRPr="00CB6365">
        <w:rPr>
          <w:rFonts w:eastAsia="Batang"/>
          <w:i/>
          <w:szCs w:val="20"/>
          <w:lang w:eastAsia="zh-CN"/>
        </w:rPr>
        <w:t>Interference management including cross-link interference</w:t>
      </w:r>
    </w:p>
    <w:p w14:paraId="494D60BA" w14:textId="77777777" w:rsidR="00CB6365" w:rsidRPr="00CB6365" w:rsidRDefault="00CB6365" w:rsidP="00CB4EBB">
      <w:pPr>
        <w:numPr>
          <w:ilvl w:val="1"/>
          <w:numId w:val="6"/>
        </w:numPr>
        <w:jc w:val="both"/>
        <w:rPr>
          <w:rFonts w:eastAsia="Batang"/>
          <w:i/>
          <w:szCs w:val="20"/>
          <w:lang w:eastAsia="zh-CN"/>
        </w:rPr>
      </w:pPr>
      <w:r w:rsidRPr="00CB6365">
        <w:rPr>
          <w:rFonts w:eastAsia="Batang"/>
          <w:i/>
          <w:szCs w:val="20"/>
          <w:lang w:eastAsia="zh-CN"/>
        </w:rPr>
        <w:t>Note: the level of required enhancement or optimization for the different options is FFS</w:t>
      </w:r>
    </w:p>
    <w:p w14:paraId="7C239081" w14:textId="77777777" w:rsidR="00CB6365" w:rsidRPr="00CB6365" w:rsidRDefault="00CB6365" w:rsidP="00CB6365">
      <w:pPr>
        <w:ind w:left="720" w:hanging="720"/>
        <w:rPr>
          <w:rFonts w:ascii="Times" w:eastAsia="Batang" w:hAnsi="Times"/>
          <w:i/>
          <w:szCs w:val="20"/>
          <w:lang w:eastAsia="zh-CN"/>
        </w:rPr>
      </w:pPr>
      <w:r w:rsidRPr="00CB6365">
        <w:rPr>
          <w:rFonts w:ascii="Times" w:eastAsia="Batang" w:hAnsi="Times"/>
          <w:i/>
          <w:szCs w:val="20"/>
          <w:highlight w:val="green"/>
          <w:lang w:eastAsia="zh-CN"/>
        </w:rPr>
        <w:t>Agreements</w:t>
      </w:r>
      <w:r w:rsidRPr="00CB6365">
        <w:rPr>
          <w:rFonts w:ascii="Times" w:eastAsia="Batang" w:hAnsi="Times"/>
          <w:i/>
          <w:szCs w:val="20"/>
          <w:lang w:eastAsia="zh-CN"/>
        </w:rPr>
        <w:t>:</w:t>
      </w:r>
    </w:p>
    <w:p w14:paraId="7B6B981A" w14:textId="77777777" w:rsidR="00CB6365" w:rsidRPr="00CB6365" w:rsidRDefault="00CB6365" w:rsidP="00CB4EBB">
      <w:pPr>
        <w:numPr>
          <w:ilvl w:val="0"/>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69B7055E" w14:textId="77777777" w:rsidR="00CB6365" w:rsidRPr="00CB6365" w:rsidRDefault="00CB6365" w:rsidP="00CB4EBB">
      <w:pPr>
        <w:numPr>
          <w:ilvl w:val="0"/>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The following solutions can be further considered:</w:t>
      </w:r>
    </w:p>
    <w:p w14:paraId="2D55E4F4"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TDM of SSBs (e.g. depending on hop order, cell ID, etc.)</w:t>
      </w:r>
    </w:p>
    <w:p w14:paraId="533D3D81"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 xml:space="preserve">SSB muting across IAB nodes </w:t>
      </w:r>
    </w:p>
    <w:p w14:paraId="6F6D6809"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 xml:space="preserve">Multiplexing of SSBs for access UEs and IABs within a half-frame or across half-frames </w:t>
      </w:r>
    </w:p>
    <w:p w14:paraId="533D09DE"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Additional IAB node discovery signal TDM with SSB (e.g. CSI-RS)</w:t>
      </w:r>
    </w:p>
    <w:p w14:paraId="67B0795D"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Use of off-raster SSBs</w:t>
      </w:r>
    </w:p>
    <w:p w14:paraId="782CDE51" w14:textId="77777777" w:rsidR="00CB6365" w:rsidRPr="00CB6365" w:rsidRDefault="00CB6365" w:rsidP="00CB4EBB">
      <w:pPr>
        <w:numPr>
          <w:ilvl w:val="1"/>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Different transmission periodicity compared to the periodicity used by access UEs</w:t>
      </w:r>
    </w:p>
    <w:p w14:paraId="6C59BB17" w14:textId="77777777" w:rsidR="00CB6365" w:rsidRPr="00CB6365" w:rsidRDefault="00CB6365" w:rsidP="00CB4EBB">
      <w:pPr>
        <w:numPr>
          <w:ilvl w:val="0"/>
          <w:numId w:val="7"/>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Further study coordination mechanisms for different solutions</w:t>
      </w:r>
    </w:p>
    <w:p w14:paraId="7FA2FA1D" w14:textId="77777777" w:rsidR="00CB6365" w:rsidRPr="00CB6365" w:rsidRDefault="00CB6365" w:rsidP="00CB6365">
      <w:pPr>
        <w:rPr>
          <w:rFonts w:ascii="Times" w:eastAsia="Batang" w:hAnsi="Times"/>
          <w:i/>
          <w:szCs w:val="20"/>
          <w:lang w:eastAsia="zh-CN"/>
        </w:rPr>
      </w:pPr>
      <w:r w:rsidRPr="00CB6365">
        <w:rPr>
          <w:rFonts w:ascii="Times" w:eastAsia="Batang" w:hAnsi="Times"/>
          <w:i/>
          <w:szCs w:val="20"/>
          <w:highlight w:val="green"/>
          <w:lang w:eastAsia="zh-CN"/>
        </w:rPr>
        <w:t>Agreement</w:t>
      </w:r>
      <w:r w:rsidRPr="00CB6365">
        <w:rPr>
          <w:rFonts w:ascii="Times" w:eastAsia="Batang" w:hAnsi="Times"/>
          <w:i/>
          <w:szCs w:val="20"/>
          <w:lang w:eastAsia="zh-CN"/>
        </w:rPr>
        <w:t>: Study mechanisms for multiplexing of RACH transmissions from UEs and RACH transmissions from IAB nodes.</w:t>
      </w:r>
    </w:p>
    <w:p w14:paraId="2A621BC1" w14:textId="77777777" w:rsidR="00CB6365" w:rsidRPr="00CB6365" w:rsidRDefault="00CB6365" w:rsidP="00CB6365">
      <w:pPr>
        <w:rPr>
          <w:rFonts w:ascii="Times" w:eastAsia="Batang" w:hAnsi="Times"/>
          <w:i/>
          <w:szCs w:val="20"/>
          <w:lang w:eastAsia="zh-CN"/>
        </w:rPr>
      </w:pPr>
      <w:r w:rsidRPr="00CB6365">
        <w:rPr>
          <w:rFonts w:ascii="Times" w:eastAsia="Batang" w:hAnsi="Times"/>
          <w:i/>
          <w:szCs w:val="20"/>
          <w:lang w:eastAsia="zh-CN"/>
        </w:rPr>
        <w:t xml:space="preserve"> </w:t>
      </w:r>
    </w:p>
    <w:p w14:paraId="10CF8046" w14:textId="77777777" w:rsidR="00CB6365" w:rsidRPr="00CB6365" w:rsidRDefault="00CB6365" w:rsidP="00CB6365">
      <w:pPr>
        <w:ind w:left="720" w:hanging="720"/>
        <w:rPr>
          <w:rFonts w:ascii="Times" w:eastAsia="Batang" w:hAnsi="Times"/>
          <w:i/>
          <w:szCs w:val="20"/>
          <w:lang w:eastAsia="zh-CN"/>
        </w:rPr>
      </w:pPr>
      <w:r w:rsidRPr="00CB6365">
        <w:rPr>
          <w:rFonts w:ascii="Times" w:eastAsia="Batang" w:hAnsi="Times"/>
          <w:i/>
          <w:szCs w:val="20"/>
          <w:highlight w:val="green"/>
          <w:lang w:eastAsia="zh-CN"/>
        </w:rPr>
        <w:t>Agreements</w:t>
      </w:r>
      <w:r w:rsidRPr="00CB6365">
        <w:rPr>
          <w:rFonts w:ascii="Times" w:eastAsia="Batang" w:hAnsi="Times"/>
          <w:i/>
          <w:szCs w:val="20"/>
          <w:lang w:eastAsia="zh-CN"/>
        </w:rPr>
        <w:t>:</w:t>
      </w:r>
    </w:p>
    <w:p w14:paraId="0378CA03" w14:textId="77777777" w:rsidR="00CB6365" w:rsidRPr="00CB6365" w:rsidRDefault="00CB6365" w:rsidP="00CB4EBB">
      <w:pPr>
        <w:numPr>
          <w:ilvl w:val="0"/>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Downlink IAB transmissions (transmissions from an IAB node to child IAB nodes and UEs directly under the IAB node) should be scheduled by the IAB node itself.</w:t>
      </w:r>
    </w:p>
    <w:p w14:paraId="4BEA7AA1" w14:textId="77777777" w:rsidR="00CB6365" w:rsidRPr="00CB6365" w:rsidRDefault="00CB6365" w:rsidP="00CB4EBB">
      <w:pPr>
        <w:numPr>
          <w:ilvl w:val="0"/>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Uplink IAB transmission (transmissions from an IAB node to its parent node) should be scheduled by the parent node.</w:t>
      </w:r>
    </w:p>
    <w:p w14:paraId="7D6F4C66" w14:textId="77777777" w:rsidR="00CB6365" w:rsidRPr="00CB6365" w:rsidRDefault="00CB6365" w:rsidP="00CB4EBB">
      <w:pPr>
        <w:numPr>
          <w:ilvl w:val="0"/>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 xml:space="preserve">Semi-static (on the timescale of RRC </w:t>
      </w:r>
      <w:proofErr w:type="spellStart"/>
      <w:r w:rsidRPr="00CB6365">
        <w:rPr>
          <w:rFonts w:eastAsia="宋体"/>
          <w:i/>
          <w:szCs w:val="20"/>
          <w:lang w:eastAsia="zh-CN"/>
        </w:rPr>
        <w:t>signalling</w:t>
      </w:r>
      <w:proofErr w:type="spellEnd"/>
      <w:r w:rsidRPr="00CB6365">
        <w:rPr>
          <w:rFonts w:eastAsia="宋体"/>
          <w:i/>
          <w:szCs w:val="20"/>
          <w:lang w:eastAsia="zh-CN"/>
        </w:rPr>
        <w:t xml:space="preserve">) should be supported for resource (frequency, time in terms of slot/slot format, etc.) coordination between IAB nodes. </w:t>
      </w:r>
    </w:p>
    <w:p w14:paraId="31D2E40F" w14:textId="77777777" w:rsidR="00CB6365" w:rsidRPr="00CB6365" w:rsidRDefault="00CB6365" w:rsidP="00CB4EBB">
      <w:pPr>
        <w:numPr>
          <w:ilvl w:val="0"/>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The following aspects should be further studied:</w:t>
      </w:r>
    </w:p>
    <w:p w14:paraId="0283E8CC" w14:textId="77777777" w:rsidR="00CB6365" w:rsidRPr="00CB6365" w:rsidRDefault="00CB6365" w:rsidP="00CB4EBB">
      <w:pPr>
        <w:numPr>
          <w:ilvl w:val="1"/>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Distributed or centralized coordination mechanisms</w:t>
      </w:r>
    </w:p>
    <w:p w14:paraId="19868951" w14:textId="77777777" w:rsidR="00CB6365" w:rsidRPr="00CB6365" w:rsidRDefault="00CB6365" w:rsidP="00CB4EBB">
      <w:pPr>
        <w:numPr>
          <w:ilvl w:val="1"/>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 xml:space="preserve">Resource granularity of the required </w:t>
      </w:r>
      <w:proofErr w:type="spellStart"/>
      <w:r w:rsidRPr="00CB6365">
        <w:rPr>
          <w:rFonts w:eastAsia="宋体"/>
          <w:i/>
          <w:szCs w:val="20"/>
          <w:lang w:eastAsia="zh-CN"/>
        </w:rPr>
        <w:t>signalling</w:t>
      </w:r>
      <w:proofErr w:type="spellEnd"/>
      <w:r w:rsidRPr="00CB6365">
        <w:rPr>
          <w:rFonts w:eastAsia="宋体"/>
          <w:i/>
          <w:szCs w:val="20"/>
          <w:lang w:eastAsia="zh-CN"/>
        </w:rPr>
        <w:t xml:space="preserve"> (e.g. TDD configuration pattern)</w:t>
      </w:r>
    </w:p>
    <w:p w14:paraId="594EAC89" w14:textId="77777777" w:rsidR="00CB6365" w:rsidRPr="00CB6365" w:rsidRDefault="00CB6365" w:rsidP="00CB4EBB">
      <w:pPr>
        <w:numPr>
          <w:ilvl w:val="1"/>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Exchange of L1 and/or L3 measurements between IAB nodes</w:t>
      </w:r>
    </w:p>
    <w:p w14:paraId="3A3DF8E2" w14:textId="77777777" w:rsidR="00CB6365" w:rsidRPr="00CB6365" w:rsidRDefault="00CB6365" w:rsidP="00CB4EBB">
      <w:pPr>
        <w:numPr>
          <w:ilvl w:val="1"/>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lastRenderedPageBreak/>
        <w:t>Exchange of topology related information (e.g. hop order) impacting RAN1 study</w:t>
      </w:r>
    </w:p>
    <w:p w14:paraId="653DB396" w14:textId="7631209B" w:rsidR="00CB6365" w:rsidRPr="00CB6365" w:rsidRDefault="00CB6365" w:rsidP="00CB4EBB">
      <w:pPr>
        <w:numPr>
          <w:ilvl w:val="1"/>
          <w:numId w:val="8"/>
        </w:numPr>
        <w:overflowPunct w:val="0"/>
        <w:autoSpaceDE w:val="0"/>
        <w:autoSpaceDN w:val="0"/>
        <w:adjustRightInd w:val="0"/>
        <w:spacing w:before="100" w:beforeAutospacing="1" w:after="180"/>
        <w:contextualSpacing/>
        <w:textAlignment w:val="baseline"/>
        <w:rPr>
          <w:rFonts w:eastAsia="宋体"/>
          <w:i/>
          <w:szCs w:val="20"/>
          <w:lang w:eastAsia="zh-CN"/>
        </w:rPr>
      </w:pPr>
      <w:r w:rsidRPr="00CB6365">
        <w:rPr>
          <w:rFonts w:eastAsia="宋体"/>
          <w:i/>
          <w:szCs w:val="20"/>
          <w:lang w:eastAsia="zh-CN"/>
        </w:rPr>
        <w:t>Resource (frequency, time in terms of slot/slot format, etc.) coordination which is faster than semi-static coordination</w:t>
      </w:r>
    </w:p>
    <w:p w14:paraId="256D1D81" w14:textId="07339FE5" w:rsidR="00301823" w:rsidRDefault="00301823" w:rsidP="00301823">
      <w:pPr>
        <w:pStyle w:val="a0"/>
        <w:rPr>
          <w:rFonts w:eastAsia="宋体"/>
          <w:szCs w:val="20"/>
          <w:lang w:eastAsia="zh-CN"/>
        </w:rPr>
      </w:pPr>
      <w:r>
        <w:rPr>
          <w:rFonts w:eastAsia="宋体" w:hint="eastAsia"/>
          <w:szCs w:val="20"/>
          <w:lang w:eastAsia="zh-CN"/>
        </w:rPr>
        <w:t xml:space="preserve">In this contribution, we discuss </w:t>
      </w:r>
      <w:r w:rsidR="003A5C5C">
        <w:rPr>
          <w:rFonts w:eastAsia="宋体"/>
          <w:szCs w:val="20"/>
          <w:lang w:eastAsia="zh-CN"/>
        </w:rPr>
        <w:t>the following aspects for IAB s</w:t>
      </w:r>
      <w:r w:rsidR="000B65F1">
        <w:rPr>
          <w:rFonts w:eastAsia="宋体"/>
          <w:szCs w:val="20"/>
          <w:lang w:eastAsia="zh-CN"/>
        </w:rPr>
        <w:t xml:space="preserve">ystem, such as </w:t>
      </w:r>
      <w:r w:rsidR="003A5C5C">
        <w:rPr>
          <w:rFonts w:eastAsia="宋体"/>
          <w:szCs w:val="20"/>
          <w:lang w:eastAsia="zh-CN"/>
        </w:rPr>
        <w:t xml:space="preserve">synchronization resource </w:t>
      </w:r>
      <w:r w:rsidR="000B65F1">
        <w:rPr>
          <w:rFonts w:eastAsia="宋体"/>
          <w:szCs w:val="20"/>
          <w:lang w:eastAsia="zh-CN"/>
        </w:rPr>
        <w:t xml:space="preserve">multiplexing </w:t>
      </w:r>
      <w:r w:rsidR="003A5C5C">
        <w:rPr>
          <w:rFonts w:eastAsia="宋体"/>
          <w:szCs w:val="20"/>
          <w:lang w:eastAsia="zh-CN"/>
        </w:rPr>
        <w:t>among multi-hop</w:t>
      </w:r>
      <w:r w:rsidR="000B65F1">
        <w:rPr>
          <w:rFonts w:eastAsia="宋体"/>
          <w:szCs w:val="20"/>
          <w:lang w:eastAsia="zh-CN"/>
        </w:rPr>
        <w:t xml:space="preserve"> IAB nodes</w:t>
      </w:r>
      <w:r w:rsidR="003A5C5C">
        <w:rPr>
          <w:rFonts w:eastAsia="宋体"/>
          <w:szCs w:val="20"/>
          <w:lang w:eastAsia="zh-CN"/>
        </w:rPr>
        <w:t>, resource allocation between backhaul link and access link.</w:t>
      </w:r>
      <w:r>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t>Discussion</w:t>
      </w:r>
    </w:p>
    <w:p w14:paraId="15BFA85B" w14:textId="11F1EDC0" w:rsidR="00C77B8E" w:rsidRDefault="00E560BA" w:rsidP="00C77B8E">
      <w:pPr>
        <w:pStyle w:val="2"/>
        <w:rPr>
          <w:lang w:eastAsia="zh-CN"/>
        </w:rPr>
      </w:pPr>
      <w:r>
        <w:rPr>
          <w:lang w:eastAsia="zh-CN"/>
        </w:rPr>
        <w:t>SSB resource coordination</w:t>
      </w:r>
      <w:r w:rsidR="005F6DD0">
        <w:rPr>
          <w:lang w:eastAsia="zh-CN"/>
        </w:rPr>
        <w:t xml:space="preserve"> of multi-hop IAB nodes</w:t>
      </w:r>
    </w:p>
    <w:p w14:paraId="67BFE31F" w14:textId="76534C5A" w:rsidR="005F6DD0" w:rsidRDefault="009C1AF8" w:rsidP="005F6DD0">
      <w:pPr>
        <w:pStyle w:val="a0"/>
        <w:rPr>
          <w:rFonts w:eastAsiaTheme="minorEastAsia"/>
          <w:lang w:eastAsia="zh-CN"/>
        </w:rPr>
      </w:pPr>
      <w:r>
        <w:rPr>
          <w:rFonts w:eastAsiaTheme="minorEastAsia" w:hint="eastAsia"/>
          <w:lang w:eastAsia="zh-CN"/>
        </w:rPr>
        <w:t xml:space="preserve">In NR system, SSB including both </w:t>
      </w:r>
      <w:r>
        <w:rPr>
          <w:rFonts w:eastAsiaTheme="minorEastAsia"/>
          <w:lang w:eastAsia="zh-CN"/>
        </w:rPr>
        <w:t>synchronization</w:t>
      </w:r>
      <w:r>
        <w:rPr>
          <w:rFonts w:eastAsiaTheme="minorEastAsia" w:hint="eastAsia"/>
          <w:lang w:eastAsia="zh-CN"/>
        </w:rPr>
        <w:t xml:space="preserve"> </w:t>
      </w:r>
      <w:r>
        <w:rPr>
          <w:rFonts w:eastAsiaTheme="minorEastAsia"/>
          <w:lang w:eastAsia="zh-CN"/>
        </w:rPr>
        <w:t xml:space="preserve">signal and PBCH is used for cell search and SI acquisition. For an IAB node, it needs not only to detect the SSB from other IAB nodes for initial access, but also to transmit SSB for other IAB nodes to access. Because of half-duplex limitation, IAB node cannot transmit and receive SSB at the same time. The transmission and reception of SSB should be </w:t>
      </w:r>
      <w:proofErr w:type="spellStart"/>
      <w:r>
        <w:rPr>
          <w:rFonts w:eastAsiaTheme="minorEastAsia"/>
          <w:lang w:eastAsia="zh-CN"/>
        </w:rPr>
        <w:t>TDMed</w:t>
      </w:r>
      <w:proofErr w:type="spellEnd"/>
      <w:r>
        <w:rPr>
          <w:rFonts w:eastAsiaTheme="minorEastAsia"/>
          <w:lang w:eastAsia="zh-CN"/>
        </w:rPr>
        <w:t xml:space="preserve"> among IAB nodes. Considering multi-hop IAB nodes supported</w:t>
      </w:r>
      <w:r w:rsidR="00047AC1">
        <w:rPr>
          <w:rFonts w:eastAsiaTheme="minorEastAsia"/>
          <w:lang w:eastAsia="zh-CN"/>
        </w:rPr>
        <w:t xml:space="preserve"> in NR-IAB system</w:t>
      </w:r>
      <w:r>
        <w:rPr>
          <w:rFonts w:eastAsiaTheme="minorEastAsia"/>
          <w:lang w:eastAsia="zh-CN"/>
        </w:rPr>
        <w:t xml:space="preserve">, the SSB resource should be coordinated among different hop levels. </w:t>
      </w:r>
    </w:p>
    <w:p w14:paraId="2C10DE57" w14:textId="310BDBF5" w:rsidR="009C1AF8" w:rsidRDefault="009C1AF8" w:rsidP="009C1AF8">
      <w:pPr>
        <w:pStyle w:val="a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illustration of SSB coordination among different hop levels is shown in</w:t>
      </w:r>
      <w:r w:rsidR="00047AC1">
        <w:rPr>
          <w:rFonts w:eastAsiaTheme="minorEastAsia"/>
          <w:lang w:eastAsia="zh-CN"/>
        </w:rPr>
        <w:t xml:space="preserve"> </w:t>
      </w:r>
      <w:r w:rsidR="00047AC1">
        <w:rPr>
          <w:rFonts w:eastAsiaTheme="minorEastAsia"/>
          <w:lang w:eastAsia="zh-CN"/>
        </w:rPr>
        <w:fldChar w:fldCharType="begin"/>
      </w:r>
      <w:r w:rsidR="00047AC1">
        <w:rPr>
          <w:rFonts w:eastAsiaTheme="minorEastAsia"/>
          <w:lang w:eastAsia="zh-CN"/>
        </w:rPr>
        <w:instrText xml:space="preserve"> REF _Ref513449422 \h </w:instrText>
      </w:r>
      <w:r w:rsidR="00047AC1">
        <w:rPr>
          <w:rFonts w:eastAsiaTheme="minorEastAsia"/>
          <w:lang w:eastAsia="zh-CN"/>
        </w:rPr>
      </w:r>
      <w:r w:rsidR="00047AC1">
        <w:rPr>
          <w:rFonts w:eastAsiaTheme="minorEastAsia"/>
          <w:lang w:eastAsia="zh-CN"/>
        </w:rPr>
        <w:fldChar w:fldCharType="separate"/>
      </w:r>
      <w:r w:rsidR="00CB6365">
        <w:t xml:space="preserve">Figure </w:t>
      </w:r>
      <w:r w:rsidR="00CB6365">
        <w:rPr>
          <w:noProof/>
        </w:rPr>
        <w:t>1</w:t>
      </w:r>
      <w:r w:rsidR="00047AC1">
        <w:rPr>
          <w:rFonts w:eastAsiaTheme="minorEastAsia"/>
          <w:lang w:eastAsia="zh-CN"/>
        </w:rPr>
        <w:fldChar w:fldCharType="end"/>
      </w:r>
      <w:r>
        <w:rPr>
          <w:rFonts w:eastAsiaTheme="minorEastAsia"/>
          <w:lang w:eastAsia="zh-CN"/>
        </w:rPr>
        <w:t>. Each IAB node can be connected to its father node. There is possible a backup link connecting to another IAB node. The SSB resource for different hop level</w:t>
      </w:r>
      <w:r w:rsidR="00047AC1">
        <w:rPr>
          <w:rFonts w:eastAsiaTheme="minorEastAsia"/>
          <w:lang w:eastAsia="zh-CN"/>
        </w:rPr>
        <w:t>s</w:t>
      </w:r>
      <w:r>
        <w:rPr>
          <w:rFonts w:eastAsiaTheme="minorEastAsia"/>
          <w:lang w:eastAsia="zh-CN"/>
        </w:rPr>
        <w:t xml:space="preserve"> should be </w:t>
      </w:r>
      <w:proofErr w:type="spellStart"/>
      <w:r>
        <w:rPr>
          <w:rFonts w:eastAsiaTheme="minorEastAsia"/>
          <w:lang w:eastAsia="zh-CN"/>
        </w:rPr>
        <w:t>TDMed</w:t>
      </w:r>
      <w:proofErr w:type="spellEnd"/>
      <w:r>
        <w:rPr>
          <w:rFonts w:eastAsiaTheme="minorEastAsia"/>
          <w:lang w:eastAsia="zh-CN"/>
        </w:rPr>
        <w:t xml:space="preserve">. Whether the SSB resource of the </w:t>
      </w:r>
      <w:r w:rsidR="00047AC1">
        <w:rPr>
          <w:rFonts w:eastAsiaTheme="minorEastAsia"/>
          <w:lang w:eastAsia="zh-CN"/>
        </w:rPr>
        <w:t>same hop level should be same or</w:t>
      </w:r>
      <w:r>
        <w:rPr>
          <w:rFonts w:eastAsiaTheme="minorEastAsia"/>
          <w:lang w:eastAsia="zh-CN"/>
        </w:rPr>
        <w:t xml:space="preserve"> different can be further studied.</w:t>
      </w:r>
    </w:p>
    <w:p w14:paraId="3EE35985" w14:textId="7BDDE08F" w:rsidR="009C1AF8" w:rsidRDefault="009C1AF8" w:rsidP="009C1AF8">
      <w:pPr>
        <w:pStyle w:val="a0"/>
        <w:jc w:val="center"/>
      </w:pPr>
      <w:r>
        <w:object w:dxaOrig="9972" w:dyaOrig="7333" w14:anchorId="1AD38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293.25pt" o:ole="">
            <v:imagedata r:id="rId8" o:title=""/>
          </v:shape>
          <o:OLEObject Type="Embed" ProgID="Visio.Drawing.15" ShapeID="_x0000_i1025" DrawAspect="Content" ObjectID="_1595398761" r:id="rId9"/>
        </w:object>
      </w:r>
    </w:p>
    <w:p w14:paraId="60223894" w14:textId="2AE2BA80" w:rsidR="006B0456" w:rsidRDefault="006B0456" w:rsidP="006B0456">
      <w:pPr>
        <w:pStyle w:val="a6"/>
        <w:jc w:val="center"/>
      </w:pPr>
      <w:bookmarkStart w:id="0" w:name="_Ref513449422"/>
      <w:r>
        <w:t xml:space="preserve">Figure </w:t>
      </w:r>
      <w:r w:rsidR="00E11ED3">
        <w:fldChar w:fldCharType="begin"/>
      </w:r>
      <w:r w:rsidR="00E11ED3">
        <w:instrText xml:space="preserve"> SEQ Figure \* ARABIC </w:instrText>
      </w:r>
      <w:r w:rsidR="00E11ED3">
        <w:fldChar w:fldCharType="separate"/>
      </w:r>
      <w:r w:rsidR="00CB6365">
        <w:rPr>
          <w:noProof/>
        </w:rPr>
        <w:t>1</w:t>
      </w:r>
      <w:r w:rsidR="00E11ED3">
        <w:rPr>
          <w:noProof/>
        </w:rPr>
        <w:fldChar w:fldCharType="end"/>
      </w:r>
      <w:bookmarkEnd w:id="0"/>
      <w:r>
        <w:t xml:space="preserve"> Illustration of SSB resource multiplexing of different hop levels</w:t>
      </w:r>
    </w:p>
    <w:p w14:paraId="341E712B" w14:textId="77777777" w:rsidR="00174EC6" w:rsidRDefault="00174EC6" w:rsidP="00174EC6">
      <w:pPr>
        <w:pStyle w:val="a0"/>
        <w:rPr>
          <w:rFonts w:eastAsiaTheme="minorEastAsia"/>
          <w:lang w:eastAsia="zh-CN"/>
        </w:rPr>
      </w:pPr>
      <w:r w:rsidRPr="00CB6365">
        <w:rPr>
          <w:rFonts w:eastAsiaTheme="minorEastAsia"/>
          <w:lang w:eastAsia="zh-CN"/>
        </w:rPr>
        <w:t xml:space="preserve">Generally, there are two </w:t>
      </w:r>
      <w:r>
        <w:rPr>
          <w:rFonts w:eastAsiaTheme="minorEastAsia"/>
          <w:lang w:eastAsia="zh-CN"/>
        </w:rPr>
        <w:t>kinds</w:t>
      </w:r>
      <w:r w:rsidRPr="00CB6365">
        <w:rPr>
          <w:rFonts w:eastAsiaTheme="minorEastAsia"/>
          <w:lang w:eastAsia="zh-CN"/>
        </w:rPr>
        <w:t xml:space="preserve"> of SSB resource coordination in IAB system: semi-static and dynamic. </w:t>
      </w:r>
    </w:p>
    <w:p w14:paraId="0EE84009" w14:textId="77777777" w:rsidR="00174EC6" w:rsidRDefault="00174EC6" w:rsidP="00CB4EBB">
      <w:pPr>
        <w:pStyle w:val="a0"/>
        <w:numPr>
          <w:ilvl w:val="0"/>
          <w:numId w:val="9"/>
        </w:numPr>
        <w:rPr>
          <w:rFonts w:eastAsiaTheme="minorEastAsia"/>
          <w:lang w:eastAsia="zh-CN"/>
        </w:rPr>
      </w:pPr>
      <w:r>
        <w:rPr>
          <w:rFonts w:eastAsiaTheme="minorEastAsia" w:hint="eastAsia"/>
          <w:lang w:eastAsia="zh-CN"/>
        </w:rPr>
        <w:t xml:space="preserve">Semi-static SSB resource coordination: </w:t>
      </w:r>
    </w:p>
    <w:p w14:paraId="7EED62B2" w14:textId="77777777" w:rsidR="00174EC6" w:rsidRPr="00CB6365" w:rsidRDefault="00174EC6" w:rsidP="00174EC6">
      <w:pPr>
        <w:pStyle w:val="a0"/>
        <w:ind w:left="420"/>
        <w:rPr>
          <w:rFonts w:eastAsiaTheme="minorEastAsia"/>
          <w:lang w:eastAsia="zh-CN"/>
        </w:rPr>
      </w:pPr>
      <w:r>
        <w:rPr>
          <w:rFonts w:eastAsiaTheme="minorEastAsia"/>
          <w:lang w:eastAsia="zh-CN"/>
        </w:rPr>
        <w:t>In this case, the SSB resource of each hop level is pre-configured or configured by network. This configuration is pre-stored or broadcasted to each IAB node. For an IAB node A, firstly, it will detect whether there is other SSB transmitted from another IAB node B. If yes, it can derive the hop level of the IAB node B based on the resource of the detected SSB. Then it can access to the IAB node B and transmit SSB using the SSB resource of the next hop level based on the SSB resource configuration. If no, IAB node A will transmit SSB assuming it is the first hop IAB node and using corresponding SSB resource.</w:t>
      </w:r>
    </w:p>
    <w:p w14:paraId="73F0472A" w14:textId="77777777" w:rsidR="00174EC6" w:rsidRPr="007F083F" w:rsidRDefault="00174EC6" w:rsidP="00CB4EBB">
      <w:pPr>
        <w:pStyle w:val="a0"/>
        <w:numPr>
          <w:ilvl w:val="0"/>
          <w:numId w:val="9"/>
        </w:numPr>
        <w:rPr>
          <w:rFonts w:eastAsiaTheme="minorEastAsia"/>
          <w:lang w:eastAsia="zh-CN"/>
        </w:rPr>
      </w:pPr>
      <w:r w:rsidRPr="007F083F">
        <w:rPr>
          <w:rFonts w:eastAsiaTheme="minorEastAsia" w:hint="eastAsia"/>
          <w:lang w:eastAsia="zh-CN"/>
        </w:rPr>
        <w:t>Dynamic SSB resource coordination:</w:t>
      </w:r>
    </w:p>
    <w:p w14:paraId="63E703E0" w14:textId="77777777" w:rsidR="00174EC6" w:rsidRPr="00CB6365" w:rsidRDefault="00174EC6" w:rsidP="00174EC6">
      <w:pPr>
        <w:pStyle w:val="a0"/>
        <w:ind w:left="420"/>
        <w:rPr>
          <w:rFonts w:eastAsiaTheme="minorEastAsia"/>
          <w:lang w:eastAsia="zh-CN"/>
        </w:rPr>
      </w:pPr>
      <w:r w:rsidRPr="00CB6365">
        <w:rPr>
          <w:rFonts w:eastAsiaTheme="minorEastAsia" w:hint="eastAsia"/>
          <w:lang w:eastAsia="zh-CN"/>
        </w:rPr>
        <w:lastRenderedPageBreak/>
        <w:t xml:space="preserve">For IAB node </w:t>
      </w:r>
      <w:proofErr w:type="gramStart"/>
      <w:r w:rsidRPr="00CB6365">
        <w:rPr>
          <w:rFonts w:eastAsiaTheme="minorEastAsia" w:hint="eastAsia"/>
          <w:lang w:eastAsia="zh-CN"/>
        </w:rPr>
        <w:t>A</w:t>
      </w:r>
      <w:proofErr w:type="gramEnd"/>
      <w:r w:rsidRPr="00CB6365">
        <w:rPr>
          <w:rFonts w:eastAsiaTheme="minorEastAsia" w:hint="eastAsia"/>
          <w:lang w:eastAsia="zh-CN"/>
        </w:rPr>
        <w:t xml:space="preserve">, it firstly detect whether there is SSB transmitted from another IAB node B. </w:t>
      </w:r>
      <w:r w:rsidRPr="00CB6365">
        <w:rPr>
          <w:rFonts w:eastAsiaTheme="minorEastAsia"/>
          <w:lang w:eastAsia="zh-CN"/>
        </w:rPr>
        <w:t xml:space="preserve">If yes, it can access to the IAB node B. Then IAB node B will allocate SSB resource for IAB node </w:t>
      </w:r>
      <w:proofErr w:type="gramStart"/>
      <w:r w:rsidRPr="00CB6365">
        <w:rPr>
          <w:rFonts w:eastAsiaTheme="minorEastAsia"/>
          <w:lang w:eastAsia="zh-CN"/>
        </w:rPr>
        <w:t>A</w:t>
      </w:r>
      <w:proofErr w:type="gramEnd"/>
      <w:r w:rsidRPr="00CB6365">
        <w:rPr>
          <w:rFonts w:eastAsiaTheme="minorEastAsia"/>
          <w:lang w:eastAsia="zh-CN"/>
        </w:rPr>
        <w:t xml:space="preserve">, which is different with the resource which is used by itself. IAB node A will send SSB on the allocated SSB resource to assist other IAB node or UE to access. </w:t>
      </w:r>
      <w:r>
        <w:rPr>
          <w:rFonts w:eastAsiaTheme="minorEastAsia"/>
          <w:lang w:eastAsia="zh-CN"/>
        </w:rPr>
        <w:t xml:space="preserve">Furthermore, IAB node B can transmit the SSB resource information of its parent IAB nodes to IAB node A to assist its SSB resource allocation to its child IAB node, such as to alleviate half-duplex effect between different hop levels. </w:t>
      </w:r>
      <w:r w:rsidRPr="00CB6365">
        <w:rPr>
          <w:rFonts w:eastAsiaTheme="minorEastAsia"/>
          <w:lang w:eastAsia="zh-CN"/>
        </w:rPr>
        <w:t xml:space="preserve">If no, it can select SSB resource based on pre-configuration or network configuration </w:t>
      </w:r>
      <w:r>
        <w:rPr>
          <w:rFonts w:eastAsiaTheme="minorEastAsia"/>
          <w:lang w:eastAsia="zh-CN"/>
        </w:rPr>
        <w:t xml:space="preserve">or randomly </w:t>
      </w:r>
      <w:r w:rsidRPr="00CB6365">
        <w:rPr>
          <w:rFonts w:eastAsiaTheme="minorEastAsia"/>
          <w:lang w:eastAsia="zh-CN"/>
        </w:rPr>
        <w:t xml:space="preserve">and transmit SSB accordingly. </w:t>
      </w:r>
    </w:p>
    <w:p w14:paraId="78962BE2" w14:textId="1DB09883" w:rsidR="00174EC6" w:rsidRPr="00174EC6" w:rsidRDefault="00174EC6" w:rsidP="00174EC6">
      <w:pPr>
        <w:pStyle w:val="a0"/>
        <w:rPr>
          <w:rFonts w:eastAsiaTheme="minorEastAsia"/>
          <w:lang w:eastAsia="zh-CN"/>
        </w:rPr>
      </w:pPr>
      <w:r w:rsidRPr="009C1AF8">
        <w:rPr>
          <w:rFonts w:eastAsiaTheme="minorEastAsia"/>
          <w:b/>
          <w:lang w:eastAsia="zh-CN"/>
        </w:rPr>
        <w:t xml:space="preserve">Proposal </w:t>
      </w:r>
      <w:r>
        <w:rPr>
          <w:rFonts w:eastAsiaTheme="minorEastAsia"/>
          <w:b/>
          <w:lang w:eastAsia="zh-CN"/>
        </w:rPr>
        <w:t>1</w:t>
      </w:r>
      <w:r w:rsidRPr="009C1AF8">
        <w:rPr>
          <w:rFonts w:eastAsiaTheme="minorEastAsia"/>
          <w:b/>
          <w:lang w:eastAsia="zh-CN"/>
        </w:rPr>
        <w:t xml:space="preserve">: </w:t>
      </w:r>
      <w:r>
        <w:rPr>
          <w:rFonts w:eastAsiaTheme="minorEastAsia"/>
          <w:b/>
          <w:lang w:eastAsia="zh-CN"/>
        </w:rPr>
        <w:t xml:space="preserve">Both semi-static and dynamic SSB resource coordination among IAB nodes can be supported. </w:t>
      </w:r>
    </w:p>
    <w:p w14:paraId="06A1D9CB" w14:textId="43EF5178" w:rsidR="005F6DD0" w:rsidRDefault="005F6DD0" w:rsidP="005F6DD0">
      <w:pPr>
        <w:pStyle w:val="2"/>
        <w:rPr>
          <w:lang w:eastAsia="zh-CN"/>
        </w:rPr>
      </w:pPr>
      <w:r>
        <w:rPr>
          <w:lang w:eastAsia="zh-CN"/>
        </w:rPr>
        <w:t>Res</w:t>
      </w:r>
      <w:r w:rsidR="008143B8">
        <w:rPr>
          <w:lang w:eastAsia="zh-CN"/>
        </w:rPr>
        <w:t xml:space="preserve">ource allocation </w:t>
      </w:r>
      <w:r w:rsidR="009C1AF8">
        <w:rPr>
          <w:lang w:eastAsia="zh-CN"/>
        </w:rPr>
        <w:t>between</w:t>
      </w:r>
      <w:r w:rsidR="008143B8">
        <w:rPr>
          <w:lang w:eastAsia="zh-CN"/>
        </w:rPr>
        <w:t xml:space="preserve"> backhaul and access link</w:t>
      </w:r>
    </w:p>
    <w:p w14:paraId="7E47CE0A" w14:textId="6DFA8901" w:rsidR="006B0456" w:rsidRDefault="006B0456" w:rsidP="000B3A6A">
      <w:pPr>
        <w:pStyle w:val="a0"/>
        <w:rPr>
          <w:rFonts w:eastAsiaTheme="minorEastAsia"/>
          <w:lang w:eastAsia="zh-CN"/>
        </w:rPr>
      </w:pPr>
      <w:r>
        <w:rPr>
          <w:rFonts w:eastAsiaTheme="minorEastAsia" w:hint="eastAsia"/>
          <w:lang w:eastAsia="zh-CN"/>
        </w:rPr>
        <w:t xml:space="preserve">The resource allocation between backhaul and access </w:t>
      </w:r>
      <w:r w:rsidR="00047AC1">
        <w:rPr>
          <w:rFonts w:eastAsiaTheme="minorEastAsia"/>
          <w:lang w:eastAsia="zh-CN"/>
        </w:rPr>
        <w:t xml:space="preserve">link </w:t>
      </w:r>
      <w:r>
        <w:rPr>
          <w:rFonts w:eastAsiaTheme="minorEastAsia" w:hint="eastAsia"/>
          <w:lang w:eastAsia="zh-CN"/>
        </w:rPr>
        <w:t xml:space="preserve">considering half-duplex limitation should be studied. </w:t>
      </w:r>
      <w:r>
        <w:rPr>
          <w:rFonts w:eastAsiaTheme="minorEastAsia"/>
          <w:lang w:eastAsia="zh-CN"/>
        </w:rPr>
        <w:t xml:space="preserve">TDM/FDM/SDM </w:t>
      </w:r>
      <w:r w:rsidR="00047AC1">
        <w:rPr>
          <w:rFonts w:eastAsiaTheme="minorEastAsia"/>
          <w:lang w:eastAsia="zh-CN"/>
        </w:rPr>
        <w:t xml:space="preserve">multiplexing mechanisms </w:t>
      </w:r>
      <w:r>
        <w:rPr>
          <w:rFonts w:eastAsiaTheme="minorEastAsia"/>
          <w:lang w:eastAsia="zh-CN"/>
        </w:rPr>
        <w:t xml:space="preserve">can be applied. We think that TDM mechanism is more preferred. </w:t>
      </w:r>
    </w:p>
    <w:p w14:paraId="75792A42" w14:textId="2675F357" w:rsidR="00C77B8E" w:rsidRDefault="006B0456" w:rsidP="000B3A6A">
      <w:pPr>
        <w:pStyle w:val="a0"/>
        <w:rPr>
          <w:rFonts w:eastAsiaTheme="minorEastAsia"/>
          <w:lang w:eastAsia="zh-CN"/>
        </w:rPr>
      </w:pPr>
      <w:r>
        <w:rPr>
          <w:rFonts w:eastAsiaTheme="minorEastAsia"/>
          <w:lang w:eastAsia="zh-CN"/>
        </w:rPr>
        <w:t xml:space="preserve">In NR system, the slot format is more flexible. The transmission direction, DL, UL or flexible, per symbol per slot can be explicitly configured, such as by semi-static UL/DL assignment or SFI, or implicitly configured, such as by dynamic DCI or UE-specific RRC signaling. If a symbol is configured as flexible and not </w:t>
      </w:r>
      <w:r w:rsidR="00047AC1">
        <w:rPr>
          <w:rFonts w:eastAsiaTheme="minorEastAsia"/>
          <w:lang w:eastAsia="zh-CN"/>
        </w:rPr>
        <w:t>overridden</w:t>
      </w:r>
      <w:r>
        <w:rPr>
          <w:rFonts w:eastAsiaTheme="minorEastAsia"/>
          <w:lang w:eastAsia="zh-CN"/>
        </w:rPr>
        <w:t xml:space="preserve"> by other signaling, it can be seen as </w:t>
      </w:r>
      <w:r w:rsidR="00047AC1">
        <w:rPr>
          <w:rFonts w:eastAsiaTheme="minorEastAsia"/>
          <w:lang w:eastAsia="zh-CN"/>
        </w:rPr>
        <w:t>‘</w:t>
      </w:r>
      <w:r>
        <w:rPr>
          <w:rFonts w:eastAsiaTheme="minorEastAsia"/>
          <w:lang w:eastAsia="zh-CN"/>
        </w:rPr>
        <w:t>reserved</w:t>
      </w:r>
      <w:r w:rsidR="00047AC1">
        <w:rPr>
          <w:rFonts w:eastAsiaTheme="minorEastAsia"/>
          <w:lang w:eastAsia="zh-CN"/>
        </w:rPr>
        <w:t>’</w:t>
      </w:r>
      <w:r>
        <w:rPr>
          <w:rFonts w:eastAsiaTheme="minorEastAsia"/>
          <w:lang w:eastAsia="zh-CN"/>
        </w:rPr>
        <w:t xml:space="preserve"> symbol and not used for transmission. In this way, </w:t>
      </w:r>
      <w:proofErr w:type="spellStart"/>
      <w:r>
        <w:rPr>
          <w:rFonts w:eastAsiaTheme="minorEastAsia"/>
          <w:lang w:eastAsia="zh-CN"/>
        </w:rPr>
        <w:t>some time</w:t>
      </w:r>
      <w:proofErr w:type="spellEnd"/>
      <w:r>
        <w:rPr>
          <w:rFonts w:eastAsiaTheme="minorEastAsia"/>
          <w:lang w:eastAsia="zh-CN"/>
        </w:rPr>
        <w:t xml:space="preserve"> resource of backhaul</w:t>
      </w:r>
      <w:r w:rsidR="00E560BA">
        <w:rPr>
          <w:rFonts w:eastAsiaTheme="minorEastAsia"/>
          <w:lang w:eastAsia="zh-CN"/>
        </w:rPr>
        <w:t>/access</w:t>
      </w:r>
      <w:r>
        <w:rPr>
          <w:rFonts w:eastAsiaTheme="minorEastAsia"/>
          <w:lang w:eastAsia="zh-CN"/>
        </w:rPr>
        <w:t xml:space="preserve"> link can be set ‘reserved’ and used by access</w:t>
      </w:r>
      <w:r w:rsidR="00E560BA">
        <w:rPr>
          <w:rFonts w:eastAsiaTheme="minorEastAsia"/>
          <w:lang w:eastAsia="zh-CN"/>
        </w:rPr>
        <w:t>/backhaul</w:t>
      </w:r>
      <w:r>
        <w:rPr>
          <w:rFonts w:eastAsiaTheme="minorEastAsia"/>
          <w:lang w:eastAsia="zh-CN"/>
        </w:rPr>
        <w:t xml:space="preserve"> link. Generally, there are two </w:t>
      </w:r>
      <w:r w:rsidR="000B3A6A">
        <w:rPr>
          <w:rFonts w:eastAsiaTheme="minorEastAsia"/>
          <w:lang w:eastAsia="zh-CN"/>
        </w:rPr>
        <w:t xml:space="preserve">resource multiplexing </w:t>
      </w:r>
      <w:r>
        <w:rPr>
          <w:rFonts w:eastAsiaTheme="minorEastAsia"/>
          <w:lang w:eastAsia="zh-CN"/>
        </w:rPr>
        <w:t xml:space="preserve">levels </w:t>
      </w:r>
      <w:r w:rsidR="000B3A6A">
        <w:rPr>
          <w:rFonts w:eastAsiaTheme="minorEastAsia"/>
          <w:lang w:eastAsia="zh-CN"/>
        </w:rPr>
        <w:t>between access link and backhaul link, which is shown in</w:t>
      </w:r>
      <w:r w:rsidR="00047AC1">
        <w:rPr>
          <w:rFonts w:eastAsiaTheme="minorEastAsia"/>
          <w:lang w:eastAsia="zh-CN"/>
        </w:rPr>
        <w:t xml:space="preserve"> </w:t>
      </w:r>
      <w:r w:rsidR="00047AC1">
        <w:rPr>
          <w:rFonts w:eastAsiaTheme="minorEastAsia"/>
          <w:lang w:eastAsia="zh-CN"/>
        </w:rPr>
        <w:fldChar w:fldCharType="begin"/>
      </w:r>
      <w:r w:rsidR="00047AC1">
        <w:rPr>
          <w:rFonts w:eastAsiaTheme="minorEastAsia"/>
          <w:lang w:eastAsia="zh-CN"/>
        </w:rPr>
        <w:instrText xml:space="preserve"> REF _Ref513449735 \h </w:instrText>
      </w:r>
      <w:r w:rsidR="00047AC1">
        <w:rPr>
          <w:rFonts w:eastAsiaTheme="minorEastAsia"/>
          <w:lang w:eastAsia="zh-CN"/>
        </w:rPr>
      </w:r>
      <w:r w:rsidR="00047AC1">
        <w:rPr>
          <w:rFonts w:eastAsiaTheme="minorEastAsia"/>
          <w:lang w:eastAsia="zh-CN"/>
        </w:rPr>
        <w:fldChar w:fldCharType="separate"/>
      </w:r>
      <w:r w:rsidR="00E560BA">
        <w:t xml:space="preserve">Figure </w:t>
      </w:r>
      <w:r w:rsidR="00E560BA">
        <w:rPr>
          <w:noProof/>
        </w:rPr>
        <w:t>2</w:t>
      </w:r>
      <w:r w:rsidR="00047AC1">
        <w:rPr>
          <w:rFonts w:eastAsiaTheme="minorEastAsia"/>
          <w:lang w:eastAsia="zh-CN"/>
        </w:rPr>
        <w:fldChar w:fldCharType="end"/>
      </w:r>
      <w:r w:rsidR="000B3A6A">
        <w:rPr>
          <w:rFonts w:eastAsiaTheme="minorEastAsia"/>
          <w:lang w:eastAsia="zh-CN"/>
        </w:rPr>
        <w:t>.</w:t>
      </w:r>
    </w:p>
    <w:p w14:paraId="0EF376D5" w14:textId="176DAFE8" w:rsidR="000B3A6A" w:rsidRDefault="00C549CE" w:rsidP="000B3A6A">
      <w:pPr>
        <w:pStyle w:val="a0"/>
        <w:jc w:val="center"/>
      </w:pPr>
      <w:r>
        <w:object w:dxaOrig="7045" w:dyaOrig="3877" w14:anchorId="3C17B280">
          <v:shape id="_x0000_i1026" type="#_x0000_t75" style="width:310.9pt;height:171pt" o:ole="">
            <v:imagedata r:id="rId10" o:title=""/>
          </v:shape>
          <o:OLEObject Type="Embed" ProgID="Visio.Drawing.15" ShapeID="_x0000_i1026" DrawAspect="Content" ObjectID="_1595398762" r:id="rId11"/>
        </w:object>
      </w:r>
    </w:p>
    <w:p w14:paraId="211DF5A5" w14:textId="668F7371" w:rsidR="000B3A6A" w:rsidRDefault="000B3A6A" w:rsidP="000B3A6A">
      <w:pPr>
        <w:pStyle w:val="a6"/>
        <w:jc w:val="center"/>
        <w:rPr>
          <w:rFonts w:eastAsiaTheme="minorEastAsia"/>
          <w:lang w:eastAsia="zh-CN"/>
        </w:rPr>
      </w:pPr>
      <w:bookmarkStart w:id="1" w:name="_Ref513449735"/>
      <w:r>
        <w:t xml:space="preserve">Figure </w:t>
      </w:r>
      <w:r w:rsidR="00E11ED3">
        <w:fldChar w:fldCharType="begin"/>
      </w:r>
      <w:r w:rsidR="00E11ED3">
        <w:instrText xml:space="preserve"> SEQ Figure \* ARABIC </w:instrText>
      </w:r>
      <w:r w:rsidR="00E11ED3">
        <w:fldChar w:fldCharType="separate"/>
      </w:r>
      <w:r w:rsidR="00E560BA">
        <w:rPr>
          <w:noProof/>
        </w:rPr>
        <w:t>2</w:t>
      </w:r>
      <w:r w:rsidR="00E11ED3">
        <w:rPr>
          <w:noProof/>
        </w:rPr>
        <w:fldChar w:fldCharType="end"/>
      </w:r>
      <w:bookmarkEnd w:id="1"/>
      <w:r>
        <w:t xml:space="preserve"> Resource multiplexing between access link and backhaul link</w:t>
      </w:r>
    </w:p>
    <w:p w14:paraId="7F9198A5" w14:textId="385D4E05" w:rsidR="000B3A6A" w:rsidRDefault="000B3A6A" w:rsidP="00CB4EBB">
      <w:pPr>
        <w:pStyle w:val="a0"/>
        <w:numPr>
          <w:ilvl w:val="0"/>
          <w:numId w:val="5"/>
        </w:numPr>
        <w:rPr>
          <w:rFonts w:eastAsiaTheme="minorEastAsia"/>
          <w:lang w:eastAsia="zh-CN"/>
        </w:rPr>
      </w:pPr>
      <w:r>
        <w:rPr>
          <w:rFonts w:eastAsiaTheme="minorEastAsia"/>
          <w:lang w:eastAsia="zh-CN"/>
        </w:rPr>
        <w:t>S</w:t>
      </w:r>
      <w:r>
        <w:rPr>
          <w:rFonts w:eastAsiaTheme="minorEastAsia" w:hint="eastAsia"/>
          <w:lang w:eastAsia="zh-CN"/>
        </w:rPr>
        <w:t xml:space="preserve">lot </w:t>
      </w:r>
      <w:r>
        <w:rPr>
          <w:rFonts w:eastAsiaTheme="minorEastAsia"/>
          <w:lang w:eastAsia="zh-CN"/>
        </w:rPr>
        <w:t xml:space="preserve">level: a specific </w:t>
      </w:r>
      <w:r w:rsidR="00C549CE">
        <w:rPr>
          <w:rFonts w:eastAsiaTheme="minorEastAsia"/>
          <w:lang w:eastAsia="zh-CN"/>
        </w:rPr>
        <w:t xml:space="preserve">slot </w:t>
      </w:r>
      <w:r>
        <w:rPr>
          <w:rFonts w:eastAsiaTheme="minorEastAsia"/>
          <w:lang w:eastAsia="zh-CN"/>
        </w:rPr>
        <w:t>is configure</w:t>
      </w:r>
      <w:r w:rsidR="00047AC1">
        <w:rPr>
          <w:rFonts w:eastAsiaTheme="minorEastAsia"/>
          <w:lang w:eastAsia="zh-CN"/>
        </w:rPr>
        <w:t>d</w:t>
      </w:r>
      <w:r>
        <w:rPr>
          <w:rFonts w:eastAsiaTheme="minorEastAsia"/>
          <w:lang w:eastAsia="zh-CN"/>
        </w:rPr>
        <w:t xml:space="preserve"> by </w:t>
      </w:r>
      <w:r w:rsidR="006B0456">
        <w:rPr>
          <w:rFonts w:eastAsiaTheme="minorEastAsia"/>
          <w:lang w:eastAsia="zh-CN"/>
        </w:rPr>
        <w:t>father node</w:t>
      </w:r>
      <w:r>
        <w:rPr>
          <w:rFonts w:eastAsiaTheme="minorEastAsia"/>
          <w:lang w:eastAsia="zh-CN"/>
        </w:rPr>
        <w:t xml:space="preserve"> as </w:t>
      </w:r>
      <w:r w:rsidR="006B0456">
        <w:rPr>
          <w:rFonts w:eastAsiaTheme="minorEastAsia"/>
          <w:lang w:eastAsia="zh-CN"/>
        </w:rPr>
        <w:t>‘</w:t>
      </w:r>
      <w:r>
        <w:rPr>
          <w:rFonts w:eastAsiaTheme="minorEastAsia"/>
          <w:lang w:eastAsia="zh-CN"/>
        </w:rPr>
        <w:t>reserved</w:t>
      </w:r>
      <w:r w:rsidR="006B0456">
        <w:rPr>
          <w:rFonts w:eastAsiaTheme="minorEastAsia"/>
          <w:lang w:eastAsia="zh-CN"/>
        </w:rPr>
        <w:t>’</w:t>
      </w:r>
      <w:r>
        <w:rPr>
          <w:rFonts w:eastAsiaTheme="minorEastAsia"/>
          <w:lang w:eastAsia="zh-CN"/>
        </w:rPr>
        <w:t xml:space="preserve"> slot </w:t>
      </w:r>
      <w:r w:rsidR="006B0456">
        <w:rPr>
          <w:rFonts w:eastAsiaTheme="minorEastAsia"/>
          <w:lang w:eastAsia="zh-CN"/>
        </w:rPr>
        <w:t>which will not be used by backhaul</w:t>
      </w:r>
      <w:r>
        <w:rPr>
          <w:rFonts w:eastAsiaTheme="minorEastAsia"/>
          <w:lang w:eastAsia="zh-CN"/>
        </w:rPr>
        <w:t xml:space="preserve"> link. This </w:t>
      </w:r>
      <w:r w:rsidR="00C549CE">
        <w:rPr>
          <w:rFonts w:eastAsiaTheme="minorEastAsia"/>
          <w:lang w:eastAsia="zh-CN"/>
        </w:rPr>
        <w:t>slot</w:t>
      </w:r>
      <w:r w:rsidR="006B0456">
        <w:rPr>
          <w:rFonts w:eastAsiaTheme="minorEastAsia"/>
          <w:lang w:eastAsia="zh-CN"/>
        </w:rPr>
        <w:t xml:space="preserve"> can be used by access link</w:t>
      </w:r>
      <w:r>
        <w:rPr>
          <w:rFonts w:eastAsiaTheme="minorEastAsia"/>
          <w:lang w:eastAsia="zh-CN"/>
        </w:rPr>
        <w:t xml:space="preserve">. All of the symbols in this </w:t>
      </w:r>
      <w:r w:rsidR="006B0456">
        <w:rPr>
          <w:rFonts w:eastAsiaTheme="minorEastAsia"/>
          <w:lang w:eastAsia="zh-CN"/>
        </w:rPr>
        <w:t>slot</w:t>
      </w:r>
      <w:r>
        <w:rPr>
          <w:rFonts w:eastAsiaTheme="minorEastAsia"/>
          <w:lang w:eastAsia="zh-CN"/>
        </w:rPr>
        <w:t xml:space="preserve"> is set as flexible by both semi-static UL/DL assignment and SFI, and not overridden </w:t>
      </w:r>
      <w:r w:rsidR="00F62276">
        <w:rPr>
          <w:rFonts w:eastAsiaTheme="minorEastAsia"/>
          <w:lang w:eastAsia="zh-CN"/>
        </w:rPr>
        <w:t>by other signals, such as UE-specific scheduling signaling.</w:t>
      </w:r>
    </w:p>
    <w:p w14:paraId="66554DFD" w14:textId="19F4185F" w:rsidR="000B3A6A" w:rsidRPr="000B3A6A" w:rsidRDefault="000B3A6A" w:rsidP="00CB4EBB">
      <w:pPr>
        <w:pStyle w:val="a0"/>
        <w:numPr>
          <w:ilvl w:val="0"/>
          <w:numId w:val="5"/>
        </w:numPr>
        <w:rPr>
          <w:rFonts w:eastAsiaTheme="minorEastAsia"/>
          <w:lang w:eastAsia="zh-CN"/>
        </w:rPr>
      </w:pPr>
      <w:r>
        <w:rPr>
          <w:rFonts w:eastAsiaTheme="minorEastAsia"/>
          <w:lang w:eastAsia="zh-CN"/>
        </w:rPr>
        <w:t xml:space="preserve">Symbol level: Some symbols of a </w:t>
      </w:r>
      <w:r w:rsidR="00C549CE">
        <w:rPr>
          <w:rFonts w:eastAsiaTheme="minorEastAsia"/>
          <w:lang w:eastAsia="zh-CN"/>
        </w:rPr>
        <w:t>slot</w:t>
      </w:r>
      <w:r>
        <w:rPr>
          <w:rFonts w:eastAsiaTheme="minorEastAsia"/>
          <w:lang w:eastAsia="zh-CN"/>
        </w:rPr>
        <w:t xml:space="preserve"> can be set as </w:t>
      </w:r>
      <w:r w:rsidR="006B0456">
        <w:rPr>
          <w:rFonts w:eastAsiaTheme="minorEastAsia"/>
          <w:lang w:eastAsia="zh-CN"/>
        </w:rPr>
        <w:t>‘</w:t>
      </w:r>
      <w:r>
        <w:rPr>
          <w:rFonts w:eastAsiaTheme="minorEastAsia"/>
          <w:lang w:eastAsia="zh-CN"/>
        </w:rPr>
        <w:t>reserved</w:t>
      </w:r>
      <w:r w:rsidR="006B0456">
        <w:rPr>
          <w:rFonts w:eastAsiaTheme="minorEastAsia"/>
          <w:lang w:eastAsia="zh-CN"/>
        </w:rPr>
        <w:t>’</w:t>
      </w:r>
      <w:r>
        <w:rPr>
          <w:rFonts w:eastAsiaTheme="minorEastAsia"/>
          <w:lang w:eastAsia="zh-CN"/>
        </w:rPr>
        <w:t xml:space="preserve"> by </w:t>
      </w:r>
      <w:r w:rsidR="006B0456">
        <w:rPr>
          <w:rFonts w:eastAsiaTheme="minorEastAsia"/>
          <w:lang w:eastAsia="zh-CN"/>
        </w:rPr>
        <w:t xml:space="preserve">father </w:t>
      </w:r>
      <w:r w:rsidR="00047AC1">
        <w:rPr>
          <w:rFonts w:eastAsiaTheme="minorEastAsia"/>
          <w:lang w:eastAsia="zh-CN"/>
        </w:rPr>
        <w:t>node</w:t>
      </w:r>
      <w:r w:rsidR="006B0456">
        <w:rPr>
          <w:rFonts w:eastAsiaTheme="minorEastAsia"/>
          <w:lang w:eastAsia="zh-CN"/>
        </w:rPr>
        <w:t xml:space="preserve"> and not used by backhaul</w:t>
      </w:r>
      <w:r>
        <w:rPr>
          <w:rFonts w:eastAsiaTheme="minorEastAsia"/>
          <w:lang w:eastAsia="zh-CN"/>
        </w:rPr>
        <w:t xml:space="preserve"> link. These symbols will be used by </w:t>
      </w:r>
      <w:r w:rsidR="006B0456">
        <w:rPr>
          <w:rFonts w:eastAsiaTheme="minorEastAsia"/>
          <w:lang w:eastAsia="zh-CN"/>
        </w:rPr>
        <w:t xml:space="preserve">access </w:t>
      </w:r>
      <w:r>
        <w:rPr>
          <w:rFonts w:eastAsiaTheme="minorEastAsia"/>
          <w:lang w:eastAsia="zh-CN"/>
        </w:rPr>
        <w:t xml:space="preserve">link. </w:t>
      </w:r>
    </w:p>
    <w:p w14:paraId="1761EE8A" w14:textId="28E9E337" w:rsidR="00C77B8E" w:rsidRDefault="000B3A6A" w:rsidP="00AA7711">
      <w:pPr>
        <w:pStyle w:val="a0"/>
        <w:rPr>
          <w:rFonts w:eastAsiaTheme="minorEastAsia"/>
          <w:b/>
          <w:lang w:eastAsia="zh-CN"/>
        </w:rPr>
      </w:pPr>
      <w:r w:rsidRPr="000B3A6A">
        <w:rPr>
          <w:rFonts w:eastAsiaTheme="minorEastAsia" w:hint="eastAsia"/>
          <w:b/>
          <w:lang w:eastAsia="zh-CN"/>
        </w:rPr>
        <w:t xml:space="preserve">Proposal </w:t>
      </w:r>
      <w:r w:rsidR="00E560BA">
        <w:rPr>
          <w:rFonts w:eastAsiaTheme="minorEastAsia"/>
          <w:b/>
          <w:lang w:eastAsia="zh-CN"/>
        </w:rPr>
        <w:t>2</w:t>
      </w:r>
      <w:r w:rsidRPr="000B3A6A">
        <w:rPr>
          <w:rFonts w:eastAsiaTheme="minorEastAsia" w:hint="eastAsia"/>
          <w:b/>
          <w:lang w:eastAsia="zh-CN"/>
        </w:rPr>
        <w:t xml:space="preserve">: Both slot level and symbol level resource multiplexing between access link and backhaul link can be </w:t>
      </w:r>
      <w:r w:rsidR="00E560BA">
        <w:rPr>
          <w:rFonts w:eastAsiaTheme="minorEastAsia"/>
          <w:b/>
          <w:lang w:eastAsia="zh-CN"/>
        </w:rPr>
        <w:t>supported</w:t>
      </w:r>
      <w:r w:rsidRPr="000B3A6A">
        <w:rPr>
          <w:rFonts w:eastAsiaTheme="minorEastAsia" w:hint="eastAsia"/>
          <w:b/>
          <w:lang w:eastAsia="zh-CN"/>
        </w:rPr>
        <w:t xml:space="preserve"> in </w:t>
      </w:r>
      <w:r w:rsidR="006B0456">
        <w:rPr>
          <w:rFonts w:eastAsiaTheme="minorEastAsia"/>
          <w:b/>
          <w:lang w:eastAsia="zh-CN"/>
        </w:rPr>
        <w:t>IAB</w:t>
      </w:r>
      <w:r w:rsidRPr="000B3A6A">
        <w:rPr>
          <w:rFonts w:eastAsiaTheme="minorEastAsia" w:hint="eastAsia"/>
          <w:b/>
          <w:lang w:eastAsia="zh-CN"/>
        </w:rPr>
        <w:t>.</w:t>
      </w:r>
    </w:p>
    <w:p w14:paraId="2FBE6EC0" w14:textId="361A3306" w:rsidR="00E560BA" w:rsidRPr="00E560BA" w:rsidRDefault="00E560BA" w:rsidP="00AA7711">
      <w:pPr>
        <w:pStyle w:val="a0"/>
        <w:rPr>
          <w:rFonts w:eastAsiaTheme="minorEastAsia"/>
          <w:lang w:eastAsia="zh-CN"/>
        </w:rPr>
      </w:pPr>
      <w:r w:rsidRPr="00E560BA">
        <w:rPr>
          <w:rFonts w:eastAsiaTheme="minorEastAsia" w:hint="eastAsia"/>
          <w:lang w:eastAsia="zh-CN"/>
        </w:rPr>
        <w:t xml:space="preserve">For slot level resource multiplexing between backhaul and access link, one slot is totally used by either backhaul or access link. </w:t>
      </w:r>
      <w:r w:rsidRPr="00E560BA">
        <w:rPr>
          <w:rFonts w:eastAsiaTheme="minorEastAsia"/>
          <w:lang w:eastAsia="zh-CN"/>
        </w:rPr>
        <w:t>Existing slot format indicating method and slot format table of NR can be reused in IAB system to indicate the slot format of each slot</w:t>
      </w:r>
      <w:r>
        <w:rPr>
          <w:rFonts w:eastAsiaTheme="minorEastAsia"/>
          <w:lang w:eastAsia="zh-CN"/>
        </w:rPr>
        <w:t xml:space="preserve"> [2]</w:t>
      </w:r>
      <w:r w:rsidRPr="00E560BA">
        <w:rPr>
          <w:rFonts w:eastAsiaTheme="minorEastAsia"/>
          <w:lang w:eastAsia="zh-CN"/>
        </w:rPr>
        <w:t>.</w:t>
      </w:r>
    </w:p>
    <w:p w14:paraId="6DE258A5" w14:textId="4D5C3A8C" w:rsidR="00E560BA" w:rsidRDefault="00E560BA" w:rsidP="00AA7711">
      <w:pPr>
        <w:pStyle w:val="a0"/>
        <w:rPr>
          <w:rFonts w:eastAsiaTheme="minorEastAsia"/>
          <w:lang w:eastAsia="zh-CN"/>
        </w:rPr>
      </w:pPr>
      <w:r w:rsidRPr="00E560BA">
        <w:rPr>
          <w:rFonts w:eastAsiaTheme="minorEastAsia"/>
          <w:lang w:eastAsia="zh-CN"/>
        </w:rPr>
        <w:t xml:space="preserve">For symbol level resource multiplexing between backhaul and access link, only part of the symbols of a slot is used by either backhaul or access link. In this case, how to indicate the slot format needs to be studied. For example, in Figure 2 (b), some symbols in the middle of a slot is used by backhaul link. </w:t>
      </w:r>
      <w:r>
        <w:rPr>
          <w:rFonts w:eastAsiaTheme="minorEastAsia"/>
          <w:lang w:eastAsia="zh-CN"/>
        </w:rPr>
        <w:t>The starting and ending symbols of the slot can be seen as reserved for backhaul link. Existing slot format table does not support this kind of slot format. While reusing existing slot format table in IAB system can minimize specification effort. Then how to indicate slot format of IAB system using existing slot format table needs further study.</w:t>
      </w:r>
    </w:p>
    <w:p w14:paraId="04911841" w14:textId="16C62B76" w:rsidR="00E560BA" w:rsidRPr="00E560BA" w:rsidRDefault="00E560BA" w:rsidP="00AA7711">
      <w:pPr>
        <w:pStyle w:val="a0"/>
        <w:rPr>
          <w:rFonts w:eastAsiaTheme="minorEastAsia"/>
          <w:b/>
          <w:lang w:eastAsia="zh-CN"/>
        </w:rPr>
      </w:pPr>
      <w:r w:rsidRPr="00E560BA">
        <w:rPr>
          <w:rFonts w:eastAsiaTheme="minorEastAsia"/>
          <w:b/>
          <w:lang w:eastAsia="zh-CN"/>
        </w:rPr>
        <w:t>Proposal 3: Reusing existing slot format table in IAB should be supported. How to indicate slot format of IAB system using existing slot format table needs FFS.</w:t>
      </w:r>
    </w:p>
    <w:p w14:paraId="1BDF1F03" w14:textId="77777777" w:rsidR="00FE5799" w:rsidRPr="00742FE6" w:rsidRDefault="00FE5799" w:rsidP="00894588">
      <w:pPr>
        <w:pStyle w:val="1"/>
        <w:rPr>
          <w:rFonts w:eastAsia="宋体"/>
          <w:lang w:eastAsia="zh-CN"/>
        </w:rPr>
      </w:pPr>
      <w:r>
        <w:lastRenderedPageBreak/>
        <w:t>Conclusion</w:t>
      </w:r>
      <w:r w:rsidR="00BA4154" w:rsidRPr="00742FE6">
        <w:rPr>
          <w:rFonts w:eastAsia="宋体" w:hint="eastAsia"/>
          <w:lang w:eastAsia="zh-CN"/>
        </w:rPr>
        <w:t>s</w:t>
      </w:r>
    </w:p>
    <w:p w14:paraId="1B6D6E21" w14:textId="4B7E004B" w:rsidR="00A6062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9C6314">
        <w:rPr>
          <w:rFonts w:eastAsia="宋体"/>
          <w:lang w:eastAsia="zh-CN"/>
        </w:rPr>
        <w:t xml:space="preserve">the </w:t>
      </w:r>
      <w:r w:rsidR="006B0456">
        <w:rPr>
          <w:rFonts w:eastAsia="宋体"/>
          <w:lang w:eastAsia="zh-CN"/>
        </w:rPr>
        <w:t xml:space="preserve">SSB resource multiplexing, and transmission </w:t>
      </w:r>
      <w:r w:rsidR="009C6314">
        <w:rPr>
          <w:rFonts w:eastAsia="宋体"/>
          <w:lang w:eastAsia="zh-CN"/>
        </w:rPr>
        <w:t>resource multiplexing between access</w:t>
      </w:r>
      <w:r w:rsidR="006B0456">
        <w:rPr>
          <w:rFonts w:eastAsia="宋体"/>
          <w:lang w:eastAsia="zh-CN"/>
        </w:rPr>
        <w:t xml:space="preserve"> link and backhaul link were</w:t>
      </w:r>
      <w:r w:rsidR="009C6314">
        <w:rPr>
          <w:rFonts w:eastAsia="宋体"/>
          <w:lang w:eastAsia="zh-CN"/>
        </w:rPr>
        <w:t xml:space="preserve"> discussed. </w:t>
      </w:r>
      <w:r w:rsidR="00FB3FDE">
        <w:rPr>
          <w:rFonts w:eastAsia="宋体" w:hint="eastAsia"/>
          <w:lang w:eastAsia="zh-CN"/>
        </w:rPr>
        <w:t>The</w:t>
      </w:r>
      <w:r w:rsidR="00136172">
        <w:rPr>
          <w:rFonts w:eastAsia="宋体" w:hint="eastAsia"/>
          <w:lang w:eastAsia="zh-CN"/>
        </w:rPr>
        <w:t xml:space="preserve"> following proposals summarize the discussion and our views.</w:t>
      </w:r>
    </w:p>
    <w:p w14:paraId="03624DA1" w14:textId="77777777" w:rsidR="00E560BA" w:rsidRDefault="00E560BA" w:rsidP="00E560BA">
      <w:pPr>
        <w:pStyle w:val="a0"/>
        <w:rPr>
          <w:rFonts w:eastAsiaTheme="minorEastAsia"/>
          <w:b/>
          <w:lang w:eastAsia="zh-CN"/>
        </w:rPr>
      </w:pPr>
      <w:r w:rsidRPr="009C1AF8">
        <w:rPr>
          <w:rFonts w:eastAsiaTheme="minorEastAsia"/>
          <w:b/>
          <w:lang w:eastAsia="zh-CN"/>
        </w:rPr>
        <w:t xml:space="preserve">Proposal </w:t>
      </w:r>
      <w:r>
        <w:rPr>
          <w:rFonts w:eastAsiaTheme="minorEastAsia"/>
          <w:b/>
          <w:lang w:eastAsia="zh-CN"/>
        </w:rPr>
        <w:t>1</w:t>
      </w:r>
      <w:r w:rsidRPr="009C1AF8">
        <w:rPr>
          <w:rFonts w:eastAsiaTheme="minorEastAsia"/>
          <w:b/>
          <w:lang w:eastAsia="zh-CN"/>
        </w:rPr>
        <w:t xml:space="preserve">: </w:t>
      </w:r>
      <w:r>
        <w:rPr>
          <w:rFonts w:eastAsiaTheme="minorEastAsia"/>
          <w:b/>
          <w:lang w:eastAsia="zh-CN"/>
        </w:rPr>
        <w:t xml:space="preserve">Both semi-static and dynamic SSB resource coordination among IAB nodes can be supported. </w:t>
      </w:r>
    </w:p>
    <w:p w14:paraId="03CE27AE" w14:textId="6D48D474" w:rsidR="00E560BA" w:rsidRDefault="00E560BA" w:rsidP="00E560BA">
      <w:pPr>
        <w:pStyle w:val="a0"/>
        <w:rPr>
          <w:rFonts w:eastAsiaTheme="minorEastAsia"/>
          <w:b/>
          <w:lang w:eastAsia="zh-CN"/>
        </w:rPr>
      </w:pPr>
      <w:r w:rsidRPr="000B3A6A">
        <w:rPr>
          <w:rFonts w:eastAsiaTheme="minorEastAsia" w:hint="eastAsia"/>
          <w:b/>
          <w:lang w:eastAsia="zh-CN"/>
        </w:rPr>
        <w:t xml:space="preserve">Proposal </w:t>
      </w:r>
      <w:r>
        <w:rPr>
          <w:rFonts w:eastAsiaTheme="minorEastAsia"/>
          <w:b/>
          <w:lang w:eastAsia="zh-CN"/>
        </w:rPr>
        <w:t>2</w:t>
      </w:r>
      <w:r w:rsidRPr="000B3A6A">
        <w:rPr>
          <w:rFonts w:eastAsiaTheme="minorEastAsia" w:hint="eastAsia"/>
          <w:b/>
          <w:lang w:eastAsia="zh-CN"/>
        </w:rPr>
        <w:t xml:space="preserve">: Both slot level and symbol level resource multiplexing between access link and backhaul link can be </w:t>
      </w:r>
      <w:r>
        <w:rPr>
          <w:rFonts w:eastAsiaTheme="minorEastAsia"/>
          <w:b/>
          <w:lang w:eastAsia="zh-CN"/>
        </w:rPr>
        <w:t>supported</w:t>
      </w:r>
      <w:r w:rsidRPr="000B3A6A">
        <w:rPr>
          <w:rFonts w:eastAsiaTheme="minorEastAsia" w:hint="eastAsia"/>
          <w:b/>
          <w:lang w:eastAsia="zh-CN"/>
        </w:rPr>
        <w:t xml:space="preserve"> in </w:t>
      </w:r>
      <w:r>
        <w:rPr>
          <w:rFonts w:eastAsiaTheme="minorEastAsia"/>
          <w:b/>
          <w:lang w:eastAsia="zh-CN"/>
        </w:rPr>
        <w:t>IAB</w:t>
      </w:r>
      <w:r w:rsidRPr="000B3A6A">
        <w:rPr>
          <w:rFonts w:eastAsiaTheme="minorEastAsia" w:hint="eastAsia"/>
          <w:b/>
          <w:lang w:eastAsia="zh-CN"/>
        </w:rPr>
        <w:t>.</w:t>
      </w:r>
    </w:p>
    <w:p w14:paraId="03EF4B9A" w14:textId="77777777" w:rsidR="00E560BA" w:rsidRPr="00E560BA" w:rsidRDefault="00E560BA" w:rsidP="00E560BA">
      <w:pPr>
        <w:pStyle w:val="a0"/>
        <w:rPr>
          <w:rFonts w:eastAsiaTheme="minorEastAsia"/>
          <w:b/>
          <w:lang w:eastAsia="zh-CN"/>
        </w:rPr>
      </w:pPr>
      <w:r w:rsidRPr="00E560BA">
        <w:rPr>
          <w:rFonts w:eastAsiaTheme="minorEastAsia"/>
          <w:b/>
          <w:lang w:eastAsia="zh-CN"/>
        </w:rPr>
        <w:t>Proposal 3: Reusing existing slot format table in IAB should be supported. How to indicate slot format of IAB system using existing slot format table needs FFS.</w:t>
      </w:r>
    </w:p>
    <w:p w14:paraId="3E62832B" w14:textId="16382AC9" w:rsidR="006B0456" w:rsidRPr="00E560BA" w:rsidRDefault="006B0456" w:rsidP="00E560BA">
      <w:pPr>
        <w:pStyle w:val="a0"/>
        <w:rPr>
          <w:rFonts w:eastAsiaTheme="minorEastAsia"/>
          <w:b/>
          <w:lang w:eastAsia="zh-CN"/>
        </w:rPr>
      </w:pPr>
    </w:p>
    <w:p w14:paraId="4238BD9D" w14:textId="28355A84" w:rsidR="00571E9D" w:rsidRPr="00C47CB3" w:rsidRDefault="00FE5799" w:rsidP="00871235">
      <w:pPr>
        <w:pStyle w:val="1"/>
      </w:pPr>
      <w:r w:rsidRPr="00510266">
        <w:t>References</w:t>
      </w:r>
    </w:p>
    <w:p w14:paraId="4536A2C7" w14:textId="3B165802" w:rsidR="00BB7550" w:rsidRDefault="00BB7550" w:rsidP="00610EC6">
      <w:pPr>
        <w:numPr>
          <w:ilvl w:val="0"/>
          <w:numId w:val="2"/>
        </w:numPr>
        <w:jc w:val="both"/>
        <w:rPr>
          <w:color w:val="000000"/>
          <w:kern w:val="2"/>
          <w:lang w:eastAsia="zh-CN"/>
        </w:rPr>
      </w:pPr>
      <w:r>
        <w:t>3GPP RAN</w:t>
      </w:r>
      <w:r w:rsidR="003A5C5C">
        <w:t>1</w:t>
      </w:r>
      <w:r>
        <w:t xml:space="preserve"> </w:t>
      </w:r>
      <w:r w:rsidR="003A5C5C">
        <w:t>#9</w:t>
      </w:r>
      <w:r w:rsidR="00E560BA">
        <w:t>3</w:t>
      </w:r>
      <w:r>
        <w:t xml:space="preserve">, Chairman’s Notes, </w:t>
      </w:r>
      <w:r w:rsidR="00E560BA">
        <w:t>May</w:t>
      </w:r>
      <w:r w:rsidRPr="00BB7550">
        <w:rPr>
          <w:color w:val="000000"/>
          <w:kern w:val="2"/>
          <w:lang w:eastAsia="zh-CN"/>
        </w:rPr>
        <w:t>.</w:t>
      </w:r>
      <w:r>
        <w:rPr>
          <w:color w:val="000000"/>
          <w:kern w:val="2"/>
          <w:lang w:eastAsia="zh-CN"/>
        </w:rPr>
        <w:t xml:space="preserve"> 2018</w:t>
      </w:r>
    </w:p>
    <w:p w14:paraId="53E7C83C" w14:textId="1418648E" w:rsidR="00DB4360" w:rsidRPr="00973AF5" w:rsidRDefault="00E560BA" w:rsidP="00C55259">
      <w:pPr>
        <w:numPr>
          <w:ilvl w:val="0"/>
          <w:numId w:val="2"/>
        </w:numPr>
        <w:jc w:val="both"/>
        <w:rPr>
          <w:color w:val="000000"/>
          <w:kern w:val="2"/>
          <w:lang w:eastAsia="zh-CN"/>
        </w:rPr>
      </w:pPr>
      <w:r>
        <w:t>3GPP TS 38</w:t>
      </w:r>
      <w:r w:rsidRPr="00973AF5">
        <w:rPr>
          <w:color w:val="000000"/>
          <w:kern w:val="2"/>
          <w:lang w:eastAsia="zh-CN"/>
        </w:rPr>
        <w:t>.213, Physical layer procedures for control, V15.2.0, June, 2018</w:t>
      </w:r>
    </w:p>
    <w:p w14:paraId="71D6F4AD" w14:textId="77777777" w:rsidR="00733130" w:rsidRPr="00BD5261" w:rsidRDefault="00733130" w:rsidP="00304B67">
      <w:pPr>
        <w:pStyle w:val="a7"/>
        <w:ind w:left="0"/>
        <w:rPr>
          <w:szCs w:val="20"/>
        </w:rPr>
      </w:pPr>
      <w:bookmarkStart w:id="2" w:name="_GoBack"/>
      <w:bookmarkEnd w:id="2"/>
    </w:p>
    <w:sectPr w:rsidR="00733130" w:rsidRPr="00BD526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1580D" w14:textId="77777777" w:rsidR="00E11ED3" w:rsidRDefault="00E11ED3" w:rsidP="001B3EB1">
      <w:r>
        <w:separator/>
      </w:r>
    </w:p>
  </w:endnote>
  <w:endnote w:type="continuationSeparator" w:id="0">
    <w:p w14:paraId="0C7B8C9D" w14:textId="77777777" w:rsidR="00E11ED3" w:rsidRDefault="00E11ED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A38E" w14:textId="77777777" w:rsidR="00E11ED3" w:rsidRDefault="00E11ED3" w:rsidP="001B3EB1">
      <w:r>
        <w:separator/>
      </w:r>
    </w:p>
  </w:footnote>
  <w:footnote w:type="continuationSeparator" w:id="0">
    <w:p w14:paraId="3F43A2E4" w14:textId="77777777" w:rsidR="00E11ED3" w:rsidRDefault="00E11ED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174B23" w:rsidRDefault="00174B2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15674"/>
    <w:multiLevelType w:val="multilevel"/>
    <w:tmpl w:val="F1A84A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901D2E"/>
    <w:multiLevelType w:val="multilevel"/>
    <w:tmpl w:val="68B67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A3E10"/>
    <w:multiLevelType w:val="multilevel"/>
    <w:tmpl w:val="6AD29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E3956D6"/>
    <w:multiLevelType w:val="hybridMultilevel"/>
    <w:tmpl w:val="AD122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27A11D4"/>
    <w:multiLevelType w:val="multilevel"/>
    <w:tmpl w:val="556EA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345CE6"/>
    <w:multiLevelType w:val="hybridMultilevel"/>
    <w:tmpl w:val="A24E27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3"/>
  </w:num>
  <w:num w:numId="5">
    <w:abstractNumId w:val="5"/>
  </w:num>
  <w:num w:numId="6">
    <w:abstractNumId w:val="0"/>
  </w:num>
  <w:num w:numId="7">
    <w:abstractNumId w:val="6"/>
  </w:num>
  <w:num w:numId="8">
    <w:abstractNumId w:val="4"/>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3467"/>
    <w:rsid w:val="0002595C"/>
    <w:rsid w:val="00027564"/>
    <w:rsid w:val="000306D4"/>
    <w:rsid w:val="0003320F"/>
    <w:rsid w:val="000332FF"/>
    <w:rsid w:val="00035630"/>
    <w:rsid w:val="00037726"/>
    <w:rsid w:val="00037985"/>
    <w:rsid w:val="00046E5C"/>
    <w:rsid w:val="00047AC1"/>
    <w:rsid w:val="00053FE1"/>
    <w:rsid w:val="00055111"/>
    <w:rsid w:val="000552E1"/>
    <w:rsid w:val="00055DC0"/>
    <w:rsid w:val="00055F80"/>
    <w:rsid w:val="000563A3"/>
    <w:rsid w:val="00056887"/>
    <w:rsid w:val="000578DB"/>
    <w:rsid w:val="000604CB"/>
    <w:rsid w:val="00061096"/>
    <w:rsid w:val="000629E1"/>
    <w:rsid w:val="0006302E"/>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3A6A"/>
    <w:rsid w:val="000B4006"/>
    <w:rsid w:val="000B65F1"/>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23"/>
    <w:rsid w:val="00174BD7"/>
    <w:rsid w:val="00174EC6"/>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57DF"/>
    <w:rsid w:val="00236FB7"/>
    <w:rsid w:val="00240997"/>
    <w:rsid w:val="0024342E"/>
    <w:rsid w:val="00243740"/>
    <w:rsid w:val="00245B3C"/>
    <w:rsid w:val="00246ADD"/>
    <w:rsid w:val="00246FE1"/>
    <w:rsid w:val="002506CF"/>
    <w:rsid w:val="00253A3C"/>
    <w:rsid w:val="00254462"/>
    <w:rsid w:val="00256440"/>
    <w:rsid w:val="00257152"/>
    <w:rsid w:val="00257C05"/>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98"/>
    <w:rsid w:val="00312DA6"/>
    <w:rsid w:val="00313704"/>
    <w:rsid w:val="00313F99"/>
    <w:rsid w:val="003149CA"/>
    <w:rsid w:val="00314C86"/>
    <w:rsid w:val="0032076D"/>
    <w:rsid w:val="0032081F"/>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C5C"/>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064F"/>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4333"/>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49D2"/>
    <w:rsid w:val="00516525"/>
    <w:rsid w:val="005179B3"/>
    <w:rsid w:val="005249CC"/>
    <w:rsid w:val="0052571A"/>
    <w:rsid w:val="00525895"/>
    <w:rsid w:val="0052613B"/>
    <w:rsid w:val="005262FA"/>
    <w:rsid w:val="005277A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188"/>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5F6DD0"/>
    <w:rsid w:val="00600E1F"/>
    <w:rsid w:val="00601C64"/>
    <w:rsid w:val="006025DF"/>
    <w:rsid w:val="00602708"/>
    <w:rsid w:val="00603F87"/>
    <w:rsid w:val="00604F97"/>
    <w:rsid w:val="0060778C"/>
    <w:rsid w:val="00607C40"/>
    <w:rsid w:val="00610EC6"/>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9755C"/>
    <w:rsid w:val="006A286A"/>
    <w:rsid w:val="006A7A23"/>
    <w:rsid w:val="006A7F93"/>
    <w:rsid w:val="006B0456"/>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0D4"/>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3F"/>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3B8"/>
    <w:rsid w:val="00814B34"/>
    <w:rsid w:val="00815556"/>
    <w:rsid w:val="00817E59"/>
    <w:rsid w:val="008205BE"/>
    <w:rsid w:val="008236B2"/>
    <w:rsid w:val="00826096"/>
    <w:rsid w:val="00827294"/>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235"/>
    <w:rsid w:val="00871526"/>
    <w:rsid w:val="008770E7"/>
    <w:rsid w:val="0087762F"/>
    <w:rsid w:val="00881EA7"/>
    <w:rsid w:val="00882A08"/>
    <w:rsid w:val="008870A4"/>
    <w:rsid w:val="008905B8"/>
    <w:rsid w:val="00891055"/>
    <w:rsid w:val="0089115F"/>
    <w:rsid w:val="008911E1"/>
    <w:rsid w:val="008914CE"/>
    <w:rsid w:val="00892596"/>
    <w:rsid w:val="008928CF"/>
    <w:rsid w:val="00893601"/>
    <w:rsid w:val="00894588"/>
    <w:rsid w:val="00896E8C"/>
    <w:rsid w:val="008970CD"/>
    <w:rsid w:val="008A27E9"/>
    <w:rsid w:val="008A2B7F"/>
    <w:rsid w:val="008A3BEA"/>
    <w:rsid w:val="008A3DC2"/>
    <w:rsid w:val="008A45AF"/>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3AF5"/>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1AF8"/>
    <w:rsid w:val="009C3A1C"/>
    <w:rsid w:val="009C41B5"/>
    <w:rsid w:val="009C4C96"/>
    <w:rsid w:val="009C5022"/>
    <w:rsid w:val="009C6314"/>
    <w:rsid w:val="009C7533"/>
    <w:rsid w:val="009D04C8"/>
    <w:rsid w:val="009D0896"/>
    <w:rsid w:val="009D127C"/>
    <w:rsid w:val="009D5E64"/>
    <w:rsid w:val="009E20EB"/>
    <w:rsid w:val="009E21D8"/>
    <w:rsid w:val="009E2B97"/>
    <w:rsid w:val="009E39AE"/>
    <w:rsid w:val="009E4D34"/>
    <w:rsid w:val="009E577E"/>
    <w:rsid w:val="009E5F37"/>
    <w:rsid w:val="009E7BFA"/>
    <w:rsid w:val="009F1222"/>
    <w:rsid w:val="009F239B"/>
    <w:rsid w:val="009F428B"/>
    <w:rsid w:val="009F4608"/>
    <w:rsid w:val="009F4A33"/>
    <w:rsid w:val="009F6DDE"/>
    <w:rsid w:val="009F7CF8"/>
    <w:rsid w:val="00A000E1"/>
    <w:rsid w:val="00A0246F"/>
    <w:rsid w:val="00A02BC4"/>
    <w:rsid w:val="00A02E07"/>
    <w:rsid w:val="00A03EA5"/>
    <w:rsid w:val="00A11457"/>
    <w:rsid w:val="00A13915"/>
    <w:rsid w:val="00A13B0F"/>
    <w:rsid w:val="00A144EE"/>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36E60"/>
    <w:rsid w:val="00A40EB5"/>
    <w:rsid w:val="00A44624"/>
    <w:rsid w:val="00A463CF"/>
    <w:rsid w:val="00A47B09"/>
    <w:rsid w:val="00A5133F"/>
    <w:rsid w:val="00A530F9"/>
    <w:rsid w:val="00A5399F"/>
    <w:rsid w:val="00A54184"/>
    <w:rsid w:val="00A57D52"/>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A7711"/>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0441A"/>
    <w:rsid w:val="00B11B24"/>
    <w:rsid w:val="00B135E4"/>
    <w:rsid w:val="00B14D68"/>
    <w:rsid w:val="00B17431"/>
    <w:rsid w:val="00B228FA"/>
    <w:rsid w:val="00B25984"/>
    <w:rsid w:val="00B30492"/>
    <w:rsid w:val="00B30E43"/>
    <w:rsid w:val="00B33228"/>
    <w:rsid w:val="00B368D9"/>
    <w:rsid w:val="00B36947"/>
    <w:rsid w:val="00B36AF3"/>
    <w:rsid w:val="00B37815"/>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B7550"/>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49CE"/>
    <w:rsid w:val="00C57614"/>
    <w:rsid w:val="00C616F4"/>
    <w:rsid w:val="00C627C9"/>
    <w:rsid w:val="00C64A25"/>
    <w:rsid w:val="00C6759B"/>
    <w:rsid w:val="00C679F2"/>
    <w:rsid w:val="00C67D8C"/>
    <w:rsid w:val="00C708C3"/>
    <w:rsid w:val="00C737C5"/>
    <w:rsid w:val="00C76AD6"/>
    <w:rsid w:val="00C77B8E"/>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2E61"/>
    <w:rsid w:val="00CB466E"/>
    <w:rsid w:val="00CB4EBB"/>
    <w:rsid w:val="00CB6365"/>
    <w:rsid w:val="00CC2525"/>
    <w:rsid w:val="00CC264D"/>
    <w:rsid w:val="00CC30A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11ED3"/>
    <w:rsid w:val="00E21329"/>
    <w:rsid w:val="00E23379"/>
    <w:rsid w:val="00E24F1A"/>
    <w:rsid w:val="00E26F38"/>
    <w:rsid w:val="00E26FA4"/>
    <w:rsid w:val="00E3343C"/>
    <w:rsid w:val="00E3527C"/>
    <w:rsid w:val="00E35D57"/>
    <w:rsid w:val="00E4069F"/>
    <w:rsid w:val="00E43D2D"/>
    <w:rsid w:val="00E442E5"/>
    <w:rsid w:val="00E45384"/>
    <w:rsid w:val="00E51AFD"/>
    <w:rsid w:val="00E51F43"/>
    <w:rsid w:val="00E52912"/>
    <w:rsid w:val="00E5490B"/>
    <w:rsid w:val="00E54A5B"/>
    <w:rsid w:val="00E560BA"/>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5C18"/>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09F"/>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276"/>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4"/>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 w:type="paragraph" w:customStyle="1" w:styleId="maintext">
    <w:name w:val="main text"/>
    <w:basedOn w:val="a"/>
    <w:link w:val="maintextChar"/>
    <w:qFormat/>
    <w:rsid w:val="00BB755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BB7550"/>
    <w:rPr>
      <w:rFonts w:ascii="Times New Roman" w:eastAsia="Malgun Gothic" w:hAnsi="Times New Roman" w:cs="Batang"/>
      <w:lang w:val="en-GB" w:eastAsia="ko-KR"/>
    </w:rPr>
  </w:style>
  <w:style w:type="paragraph" w:customStyle="1" w:styleId="Doc-text2">
    <w:name w:val="Doc-text2"/>
    <w:basedOn w:val="a"/>
    <w:link w:val="Doc-text2Char"/>
    <w:qFormat/>
    <w:rsid w:val="00BB7550"/>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rsid w:val="00BB7550"/>
    <w:rPr>
      <w:rFonts w:ascii="Arial" w:eastAsia="MS Mincho" w:hAnsi="Arial"/>
      <w:szCs w:val="24"/>
      <w:lang w:val="x-none" w:eastAsia="en-GB"/>
    </w:rPr>
  </w:style>
  <w:style w:type="paragraph" w:customStyle="1" w:styleId="10">
    <w:name w:val="列出段落1"/>
    <w:basedOn w:val="a"/>
    <w:rsid w:val="00CB636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16719961">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69858047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185822526">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808015">
      <w:bodyDiv w:val="1"/>
      <w:marLeft w:val="0"/>
      <w:marRight w:val="0"/>
      <w:marTop w:val="0"/>
      <w:marBottom w:val="0"/>
      <w:divBdr>
        <w:top w:val="none" w:sz="0" w:space="0" w:color="auto"/>
        <w:left w:val="none" w:sz="0" w:space="0" w:color="auto"/>
        <w:bottom w:val="none" w:sz="0" w:space="0" w:color="auto"/>
        <w:right w:val="none" w:sz="0" w:space="0" w:color="auto"/>
      </w:divBdr>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1826361876">
      <w:bodyDiv w:val="1"/>
      <w:marLeft w:val="0"/>
      <w:marRight w:val="0"/>
      <w:marTop w:val="0"/>
      <w:marBottom w:val="0"/>
      <w:divBdr>
        <w:top w:val="none" w:sz="0" w:space="0" w:color="auto"/>
        <w:left w:val="none" w:sz="0" w:space="0" w:color="auto"/>
        <w:bottom w:val="none" w:sz="0" w:space="0" w:color="auto"/>
        <w:right w:val="none" w:sz="0" w:space="0" w:color="auto"/>
      </w:divBdr>
    </w:div>
    <w:div w:id="1839152218">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1303-4985-462D-8FF5-5D4BA792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6170</TotalTime>
  <Pages>4</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38</cp:revision>
  <dcterms:created xsi:type="dcterms:W3CDTF">2018-03-30T03:24:00Z</dcterms:created>
  <dcterms:modified xsi:type="dcterms:W3CDTF">2018-08-10T01:33:00Z</dcterms:modified>
</cp:coreProperties>
</file>