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629A3" w14:textId="77777777" w:rsidR="00E65CBF" w:rsidRPr="00446F9D" w:rsidRDefault="00E65CBF" w:rsidP="00E65CBF">
      <w:pPr>
        <w:pStyle w:val="Header"/>
        <w:tabs>
          <w:tab w:val="clear" w:pos="4536"/>
        </w:tabs>
        <w:rPr>
          <w:i/>
        </w:rPr>
      </w:pPr>
      <w:r w:rsidRPr="00446F9D">
        <w:t xml:space="preserve">TSG-RAN WG1 </w:t>
      </w:r>
      <w:r>
        <w:t>#94</w:t>
      </w:r>
      <w:r w:rsidRPr="00446F9D">
        <w:tab/>
      </w:r>
      <w:r w:rsidRPr="003F3D9B">
        <w:t>R1-1</w:t>
      </w:r>
      <w:r>
        <w:rPr>
          <w:color w:val="000000"/>
          <w:szCs w:val="20"/>
        </w:rPr>
        <w:t>809734</w:t>
      </w:r>
    </w:p>
    <w:p w14:paraId="671806F6" w14:textId="77777777" w:rsidR="00E65CBF" w:rsidRPr="000833FA" w:rsidRDefault="00E65CBF" w:rsidP="00E65CBF">
      <w:pPr>
        <w:pStyle w:val="Header"/>
        <w:rPr>
          <w:color w:val="000000"/>
        </w:rPr>
      </w:pPr>
      <w:r>
        <w:t>Gothenburg, Sweden, August 20 – 24, 2018</w:t>
      </w:r>
    </w:p>
    <w:p w14:paraId="1FD006C7" w14:textId="77777777" w:rsidR="00E65CBF" w:rsidRPr="000833FA" w:rsidRDefault="00E65CBF" w:rsidP="00E65CBF">
      <w:pPr>
        <w:pStyle w:val="Header"/>
      </w:pPr>
    </w:p>
    <w:p w14:paraId="0AA0B9FE" w14:textId="77777777" w:rsidR="00E65CBF" w:rsidRPr="0003368D" w:rsidRDefault="00E65CBF" w:rsidP="00E65CBF">
      <w:pPr>
        <w:pStyle w:val="Header"/>
        <w:tabs>
          <w:tab w:val="clear" w:pos="4536"/>
          <w:tab w:val="left" w:pos="1800"/>
        </w:tabs>
        <w:ind w:left="1800" w:hanging="1800"/>
      </w:pPr>
      <w:r w:rsidRPr="0003368D">
        <w:t>Source:</w:t>
      </w:r>
      <w:r w:rsidRPr="0003368D">
        <w:tab/>
        <w:t>Ericsson</w:t>
      </w:r>
      <w:r>
        <w:t xml:space="preserve"> </w:t>
      </w:r>
    </w:p>
    <w:p w14:paraId="530BF381" w14:textId="77777777" w:rsidR="00E65CBF" w:rsidRPr="00E220C0" w:rsidRDefault="00E65CBF" w:rsidP="00E65CBF">
      <w:pPr>
        <w:pStyle w:val="Header"/>
        <w:tabs>
          <w:tab w:val="clear" w:pos="4536"/>
          <w:tab w:val="left" w:pos="1800"/>
        </w:tabs>
      </w:pPr>
      <w:r w:rsidRPr="0003368D">
        <w:t>Title:</w:t>
      </w:r>
      <w:bookmarkStart w:id="0" w:name="Title"/>
      <w:bookmarkEnd w:id="0"/>
      <w:r w:rsidRPr="0003368D">
        <w:tab/>
      </w:r>
      <w:r>
        <w:t>Summary of 7.1.3.3 (Soft Buffer Management)</w:t>
      </w:r>
    </w:p>
    <w:p w14:paraId="0C89787A" w14:textId="77777777" w:rsidR="00E65CBF" w:rsidRPr="00E220C0" w:rsidRDefault="00E65CBF" w:rsidP="00E65CBF">
      <w:pPr>
        <w:pStyle w:val="Header"/>
        <w:tabs>
          <w:tab w:val="left" w:pos="1800"/>
        </w:tabs>
      </w:pPr>
      <w:r w:rsidRPr="00E220C0">
        <w:t>Agenda Item:</w:t>
      </w:r>
      <w:bookmarkStart w:id="1" w:name="Source"/>
      <w:bookmarkEnd w:id="1"/>
      <w:r w:rsidRPr="00E220C0">
        <w:tab/>
      </w:r>
      <w:bookmarkStart w:id="2" w:name="_Hlk499033340"/>
      <w:r>
        <w:t>7.1.3.</w:t>
      </w:r>
      <w:bookmarkEnd w:id="2"/>
      <w:r>
        <w:t>3</w:t>
      </w:r>
    </w:p>
    <w:p w14:paraId="10DFA748" w14:textId="77777777" w:rsidR="00E65CBF" w:rsidRPr="0003368D" w:rsidRDefault="00E65CBF" w:rsidP="00E65CBF">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6F212927" w14:textId="77777777" w:rsidR="00E65CBF" w:rsidRPr="002100D2" w:rsidRDefault="00E65CBF" w:rsidP="00E65CBF">
      <w:pPr>
        <w:pBdr>
          <w:bottom w:val="single" w:sz="4" w:space="1" w:color="auto"/>
        </w:pBdr>
        <w:tabs>
          <w:tab w:val="left" w:pos="2552"/>
        </w:tabs>
      </w:pPr>
    </w:p>
    <w:p w14:paraId="6634BF9E" w14:textId="77777777" w:rsidR="00E65CBF" w:rsidRDefault="00E65CBF" w:rsidP="00E65CBF">
      <w:pPr>
        <w:pStyle w:val="Heading1"/>
      </w:pPr>
      <w:r>
        <w:t>Introduction</w:t>
      </w:r>
    </w:p>
    <w:p w14:paraId="10A7F362" w14:textId="77777777" w:rsidR="00E65CBF" w:rsidRDefault="00E65CBF" w:rsidP="00E65CBF">
      <w:pPr>
        <w:pStyle w:val="BodyText"/>
      </w:pPr>
      <w:r>
        <w:t xml:space="preserve">In the following, soft buffer related issues proposed in contributions to RAN1#94 are summarized, along with some background information. </w:t>
      </w:r>
    </w:p>
    <w:p w14:paraId="1630A80F" w14:textId="77777777" w:rsidR="00E65CBF" w:rsidRDefault="00E65CBF" w:rsidP="00E65CBF">
      <w:pPr>
        <w:pStyle w:val="Heading1"/>
      </w:pPr>
      <w:r>
        <w:t>Summary</w:t>
      </w:r>
    </w:p>
    <w:p w14:paraId="63ABF66D" w14:textId="77777777" w:rsidR="00E65CBF" w:rsidRDefault="00E65CBF" w:rsidP="00E65CBF">
      <w:pPr>
        <w:pStyle w:val="BodyText"/>
      </w:pPr>
      <w:r>
        <w:t xml:space="preserve">At RAN1 </w:t>
      </w:r>
      <w:proofErr w:type="spellStart"/>
      <w:r>
        <w:t>Adhoc</w:t>
      </w:r>
      <w:proofErr w:type="spellEnd"/>
      <w:r>
        <w:t xml:space="preserve"> in Jan 2018, the following agreement was made on soft buffer dimensioning in 2018 AH01. </w:t>
      </w:r>
    </w:p>
    <w:p w14:paraId="5719AF87" w14:textId="77777777" w:rsidR="00E65CBF" w:rsidRDefault="00E65CBF" w:rsidP="00E65CBF">
      <w:pPr>
        <w:pStyle w:val="BodyText"/>
      </w:pPr>
      <w:r>
        <w:rPr>
          <w:noProof/>
        </w:rPr>
        <mc:AlternateContent>
          <mc:Choice Requires="wps">
            <w:drawing>
              <wp:inline distT="0" distB="0" distL="0" distR="0" wp14:anchorId="5A1495FD" wp14:editId="62CAE918">
                <wp:extent cx="5734050" cy="942975"/>
                <wp:effectExtent l="0" t="0" r="19050" b="2857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942975"/>
                        </a:xfrm>
                        <a:prstGeom prst="rect">
                          <a:avLst/>
                        </a:prstGeom>
                        <a:solidFill>
                          <a:srgbClr val="FFFFFF"/>
                        </a:solidFill>
                        <a:ln w="9525">
                          <a:solidFill>
                            <a:srgbClr val="000000"/>
                          </a:solidFill>
                          <a:miter lim="800000"/>
                          <a:headEnd/>
                          <a:tailEnd/>
                        </a:ln>
                      </wps:spPr>
                      <wps:txbx>
                        <w:txbxContent>
                          <w:p w14:paraId="20E9145E" w14:textId="77777777" w:rsidR="00E65CBF" w:rsidRDefault="00E65CBF" w:rsidP="00E65CBF">
                            <w:pPr>
                              <w:rPr>
                                <w:b/>
                                <w:szCs w:val="20"/>
                                <w:u w:val="single"/>
                                <w:lang w:eastAsia="x-none"/>
                              </w:rPr>
                            </w:pPr>
                          </w:p>
                          <w:p w14:paraId="28BF2035" w14:textId="77777777" w:rsidR="00E65CBF" w:rsidRPr="00460A13" w:rsidRDefault="00E65CBF" w:rsidP="00E65CBF">
                            <w:pPr>
                              <w:rPr>
                                <w:lang w:eastAsia="x-none"/>
                              </w:rPr>
                            </w:pPr>
                            <w:r w:rsidRPr="00460A13">
                              <w:rPr>
                                <w:highlight w:val="green"/>
                                <w:lang w:eastAsia="x-none"/>
                              </w:rPr>
                              <w:t>Agreements</w:t>
                            </w:r>
                            <w:r w:rsidRPr="00460A13">
                              <w:rPr>
                                <w:lang w:eastAsia="x-none"/>
                              </w:rPr>
                              <w:t>:</w:t>
                            </w:r>
                          </w:p>
                          <w:p w14:paraId="474364B9" w14:textId="77777777" w:rsidR="00E65CBF" w:rsidRPr="00460A13" w:rsidRDefault="00E65CBF" w:rsidP="00E65CBF">
                            <w:pPr>
                              <w:numPr>
                                <w:ilvl w:val="0"/>
                                <w:numId w:val="4"/>
                              </w:numPr>
                            </w:pPr>
                            <w:r w:rsidRPr="00460A13">
                              <w:t xml:space="preserve">Details of soft buffer dimensioning are up to UE implementation. RAN1 recommends RAN4 to define suitable test cases. </w:t>
                            </w:r>
                            <w:r w:rsidRPr="004D64EE">
                              <w:t xml:space="preserve">Send an LS to RAN4 – </w:t>
                            </w:r>
                            <w:hyperlink r:id="rId5" w:history="1">
                              <w:r w:rsidRPr="006C318F">
                                <w:rPr>
                                  <w:rStyle w:val="Hyperlink"/>
                                  <w:b/>
                                  <w:highlight w:val="green"/>
                                </w:rPr>
                                <w:t>R1-1801139</w:t>
                              </w:r>
                            </w:hyperlink>
                          </w:p>
                          <w:p w14:paraId="7F7BF461" w14:textId="77777777" w:rsidR="00E65CBF" w:rsidRDefault="00E65CBF" w:rsidP="00E65CBF"/>
                        </w:txbxContent>
                      </wps:txbx>
                      <wps:bodyPr rot="0" vert="horz" wrap="square" lIns="91440" tIns="45720" rIns="91440" bIns="45720" anchor="t" anchorCtr="0">
                        <a:noAutofit/>
                      </wps:bodyPr>
                    </wps:wsp>
                  </a:graphicData>
                </a:graphic>
              </wp:inline>
            </w:drawing>
          </mc:Choice>
          <mc:Fallback>
            <w:pict>
              <v:shapetype w14:anchorId="5A1495FD" id="_x0000_t202" coordsize="21600,21600" o:spt="202" path="m,l,21600r21600,l21600,xe">
                <v:stroke joinstyle="miter"/>
                <v:path gradientshapeok="t" o:connecttype="rect"/>
              </v:shapetype>
              <v:shape id="Text Box 2" o:spid="_x0000_s1026" type="#_x0000_t202" style="width:451.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">
                <v:textbox>
                  <w:txbxContent>
                    <w:p w14:paraId="20E9145E" w14:textId="77777777" w:rsidR="00E65CBF" w:rsidRDefault="00E65CBF" w:rsidP="00E65CBF">
                      <w:pPr>
                        <w:rPr>
                          <w:b/>
                          <w:szCs w:val="20"/>
                          <w:u w:val="single"/>
                          <w:lang w:eastAsia="x-none"/>
                        </w:rPr>
                      </w:pPr>
                    </w:p>
                    <w:p w14:paraId="28BF2035" w14:textId="77777777" w:rsidR="00E65CBF" w:rsidRPr="00460A13" w:rsidRDefault="00E65CBF" w:rsidP="00E65CBF">
                      <w:pPr>
                        <w:rPr>
                          <w:lang w:eastAsia="x-none"/>
                        </w:rPr>
                      </w:pPr>
                      <w:r w:rsidRPr="00460A13">
                        <w:rPr>
                          <w:highlight w:val="green"/>
                          <w:lang w:eastAsia="x-none"/>
                        </w:rPr>
                        <w:t>Agreements</w:t>
                      </w:r>
                      <w:r w:rsidRPr="00460A13">
                        <w:rPr>
                          <w:lang w:eastAsia="x-none"/>
                        </w:rPr>
                        <w:t>:</w:t>
                      </w:r>
                    </w:p>
                    <w:p w14:paraId="474364B9" w14:textId="77777777" w:rsidR="00E65CBF" w:rsidRPr="00460A13" w:rsidRDefault="00E65CBF" w:rsidP="00E65CBF">
                      <w:pPr>
                        <w:numPr>
                          <w:ilvl w:val="0"/>
                          <w:numId w:val="4"/>
                        </w:numPr>
                      </w:pPr>
                      <w:r w:rsidRPr="00460A13">
                        <w:t xml:space="preserve">Details of soft buffer dimensioning are up to UE implementation. RAN1 recommends RAN4 to define suitable test cases. </w:t>
                      </w:r>
                      <w:r w:rsidRPr="004D64EE">
                        <w:t xml:space="preserve">Send an LS to RAN4 – </w:t>
                      </w:r>
                      <w:hyperlink r:id="rId6" w:history="1">
                        <w:r w:rsidRPr="006C318F">
                          <w:rPr>
                            <w:rStyle w:val="Hyperlink"/>
                            <w:b/>
                            <w:highlight w:val="green"/>
                          </w:rPr>
                          <w:t>R1-1801139</w:t>
                        </w:r>
                      </w:hyperlink>
                    </w:p>
                    <w:p w14:paraId="7F7BF461" w14:textId="77777777" w:rsidR="00E65CBF" w:rsidRDefault="00E65CBF" w:rsidP="00E65CBF"/>
                  </w:txbxContent>
                </v:textbox>
                <w10:anchorlock/>
              </v:shape>
            </w:pict>
          </mc:Fallback>
        </mc:AlternateContent>
      </w:r>
    </w:p>
    <w:p w14:paraId="0F6FB885" w14:textId="77777777" w:rsidR="00E65CBF" w:rsidRDefault="00E65CBF" w:rsidP="00E65CBF">
      <w:pPr>
        <w:pStyle w:val="BodyText"/>
      </w:pPr>
      <w:r>
        <w:t>At RAN1#93, the following conclusion was made related to LBRM and peak rate.</w:t>
      </w:r>
    </w:p>
    <w:p w14:paraId="4C067E10" w14:textId="77777777" w:rsidR="00E65CBF" w:rsidRDefault="00E65CBF" w:rsidP="00E65CBF">
      <w:pPr>
        <w:pStyle w:val="BodyText"/>
      </w:pPr>
      <w:r>
        <w:rPr>
          <w:noProof/>
        </w:rPr>
        <mc:AlternateContent>
          <mc:Choice Requires="wps">
            <w:drawing>
              <wp:inline distT="0" distB="0" distL="0" distR="0" wp14:anchorId="1D5D23EC" wp14:editId="1937E549">
                <wp:extent cx="5734050" cy="184785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847850"/>
                        </a:xfrm>
                        <a:prstGeom prst="rect">
                          <a:avLst/>
                        </a:prstGeom>
                        <a:solidFill>
                          <a:srgbClr val="FFFFFF"/>
                        </a:solidFill>
                        <a:ln w="9525">
                          <a:solidFill>
                            <a:srgbClr val="000000"/>
                          </a:solidFill>
                          <a:miter lim="800000"/>
                          <a:headEnd/>
                          <a:tailEnd/>
                        </a:ln>
                      </wps:spPr>
                      <wps:txbx>
                        <w:txbxContent>
                          <w:p w14:paraId="329A71D6" w14:textId="77777777" w:rsidR="00E65CBF" w:rsidRDefault="00E65CBF" w:rsidP="00E65CBF">
                            <w:pPr>
                              <w:rPr>
                                <w:b/>
                                <w:szCs w:val="20"/>
                                <w:u w:val="single"/>
                                <w:lang w:eastAsia="x-none"/>
                              </w:rPr>
                            </w:pPr>
                          </w:p>
                          <w:p w14:paraId="6A0DE2ED" w14:textId="77777777" w:rsidR="00E65CBF" w:rsidRPr="008C509B" w:rsidRDefault="00E65CBF" w:rsidP="00E65CBF">
                            <w:pPr>
                              <w:rPr>
                                <w:b/>
                                <w:szCs w:val="20"/>
                                <w:lang w:eastAsia="x-none"/>
                              </w:rPr>
                            </w:pPr>
                            <w:r w:rsidRPr="008C509B">
                              <w:rPr>
                                <w:b/>
                                <w:szCs w:val="20"/>
                                <w:u w:val="single"/>
                                <w:lang w:eastAsia="x-none"/>
                              </w:rPr>
                              <w:t>Conclusion</w:t>
                            </w:r>
                            <w:r w:rsidRPr="008C509B">
                              <w:rPr>
                                <w:b/>
                                <w:szCs w:val="20"/>
                                <w:lang w:eastAsia="x-none"/>
                              </w:rPr>
                              <w:t>:</w:t>
                            </w:r>
                          </w:p>
                          <w:p w14:paraId="31C7832D" w14:textId="77777777" w:rsidR="00E65CBF" w:rsidRPr="008C509B" w:rsidRDefault="00E65CBF" w:rsidP="00E65CBF">
                            <w:pPr>
                              <w:pStyle w:val="ListParagraph"/>
                              <w:numPr>
                                <w:ilvl w:val="0"/>
                                <w:numId w:val="2"/>
                              </w:numPr>
                              <w:overflowPunct w:val="0"/>
                              <w:autoSpaceDE w:val="0"/>
                              <w:autoSpaceDN w:val="0"/>
                              <w:adjustRightInd w:val="0"/>
                              <w:spacing w:after="180"/>
                              <w:textAlignment w:val="baseline"/>
                              <w:rPr>
                                <w:szCs w:val="20"/>
                              </w:rPr>
                            </w:pPr>
                            <w:r w:rsidRPr="008C509B">
                              <w:rPr>
                                <w:szCs w:val="20"/>
                              </w:rPr>
                              <w:t>Performance is not expected to be optimized for the following special cases (while supported in specification) in which retransmissions of a transport block occur at or near peak rate</w:t>
                            </w:r>
                          </w:p>
                          <w:p w14:paraId="4E003076" w14:textId="77777777" w:rsidR="00E65CBF" w:rsidRPr="008C509B" w:rsidRDefault="00E65CBF" w:rsidP="00E65CBF">
                            <w:pPr>
                              <w:numPr>
                                <w:ilvl w:val="1"/>
                                <w:numId w:val="2"/>
                              </w:numPr>
                              <w:rPr>
                                <w:rFonts w:eastAsia="Calibri"/>
                                <w:szCs w:val="20"/>
                                <w:lang w:eastAsia="zh-CN"/>
                              </w:rPr>
                            </w:pPr>
                            <w:r w:rsidRPr="008C509B">
                              <w:rPr>
                                <w:rFonts w:eastAsia="Calibri"/>
                                <w:szCs w:val="20"/>
                                <w:lang w:eastAsia="zh-CN"/>
                              </w:rPr>
                              <w:t>the TB is transmitted with significantly lower code rate (considering initial and retransmission) than R_</w:t>
                            </w:r>
                            <w:proofErr w:type="gramStart"/>
                            <w:r w:rsidRPr="008C509B">
                              <w:rPr>
                                <w:rFonts w:eastAsia="Calibri"/>
                                <w:szCs w:val="20"/>
                                <w:lang w:eastAsia="zh-CN"/>
                              </w:rPr>
                              <w:t>LBRM(</w:t>
                            </w:r>
                            <w:proofErr w:type="gramEnd"/>
                            <w:r w:rsidRPr="008C509B">
                              <w:rPr>
                                <w:rFonts w:eastAsia="Calibri"/>
                                <w:szCs w:val="20"/>
                                <w:lang w:eastAsia="zh-CN"/>
                              </w:rPr>
                              <w:t>=2/3)</w:t>
                            </w:r>
                          </w:p>
                          <w:p w14:paraId="784FF3E8" w14:textId="77777777" w:rsidR="00E65CBF" w:rsidRPr="008C509B" w:rsidRDefault="00E65CBF" w:rsidP="00E65CBF">
                            <w:pPr>
                              <w:numPr>
                                <w:ilvl w:val="1"/>
                                <w:numId w:val="2"/>
                              </w:numPr>
                              <w:rPr>
                                <w:rFonts w:eastAsia="Calibri"/>
                                <w:szCs w:val="20"/>
                                <w:lang w:eastAsia="zh-CN"/>
                              </w:rPr>
                            </w:pPr>
                            <w:r w:rsidRPr="008C509B">
                              <w:rPr>
                                <w:rFonts w:eastAsia="Calibri"/>
                                <w:szCs w:val="20"/>
                                <w:lang w:eastAsia="zh-CN"/>
                              </w:rPr>
                              <w:t xml:space="preserve">the retransmission occurs on a much shorter PDSCH duration than the initial transmission </w:t>
                            </w:r>
                          </w:p>
                          <w:p w14:paraId="2E4D11B4" w14:textId="77777777" w:rsidR="00E65CBF" w:rsidRPr="008C509B" w:rsidRDefault="00E65CBF" w:rsidP="00E65CBF">
                            <w:pPr>
                              <w:numPr>
                                <w:ilvl w:val="1"/>
                                <w:numId w:val="2"/>
                              </w:numPr>
                              <w:rPr>
                                <w:rFonts w:eastAsia="Calibri"/>
                                <w:szCs w:val="20"/>
                                <w:lang w:eastAsia="zh-CN"/>
                              </w:rPr>
                            </w:pPr>
                            <w:r w:rsidRPr="008C509B">
                              <w:rPr>
                                <w:rFonts w:eastAsia="Calibri"/>
                                <w:szCs w:val="20"/>
                                <w:lang w:eastAsia="zh-CN"/>
                              </w:rPr>
                              <w:t xml:space="preserve">No spec </w:t>
                            </w:r>
                            <w:proofErr w:type="gramStart"/>
                            <w:r w:rsidRPr="008C509B">
                              <w:rPr>
                                <w:rFonts w:eastAsia="Calibri"/>
                                <w:szCs w:val="20"/>
                                <w:lang w:eastAsia="zh-CN"/>
                              </w:rPr>
                              <w:t>change</w:t>
                            </w:r>
                            <w:proofErr w:type="gramEnd"/>
                          </w:p>
                          <w:p w14:paraId="5DACFB22" w14:textId="77777777" w:rsidR="00E65CBF" w:rsidRDefault="00E65CBF" w:rsidP="00E65CBF"/>
                        </w:txbxContent>
                      </wps:txbx>
                      <wps:bodyPr rot="0" vert="horz" wrap="square" lIns="91440" tIns="45720" rIns="91440" bIns="45720" anchor="t" anchorCtr="0">
                        <a:noAutofit/>
                      </wps:bodyPr>
                    </wps:wsp>
                  </a:graphicData>
                </a:graphic>
              </wp:inline>
            </w:drawing>
          </mc:Choice>
          <mc:Fallback>
            <w:pict>
              <v:shape w14:anchorId="1D5D23EC" id="_x0000_s1027" type="#_x0000_t202" style="width:451.5pt;height: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">
                <v:textbox>
                  <w:txbxContent>
                    <w:p w14:paraId="329A71D6" w14:textId="77777777" w:rsidR="00E65CBF" w:rsidRDefault="00E65CBF" w:rsidP="00E65CBF">
                      <w:pPr>
                        <w:rPr>
                          <w:b/>
                          <w:szCs w:val="20"/>
                          <w:u w:val="single"/>
                          <w:lang w:eastAsia="x-none"/>
                        </w:rPr>
                      </w:pPr>
                    </w:p>
                    <w:p w14:paraId="6A0DE2ED" w14:textId="77777777" w:rsidR="00E65CBF" w:rsidRPr="008C509B" w:rsidRDefault="00E65CBF" w:rsidP="00E65CBF">
                      <w:pPr>
                        <w:rPr>
                          <w:b/>
                          <w:szCs w:val="20"/>
                          <w:lang w:eastAsia="x-none"/>
                        </w:rPr>
                      </w:pPr>
                      <w:r w:rsidRPr="008C509B">
                        <w:rPr>
                          <w:b/>
                          <w:szCs w:val="20"/>
                          <w:u w:val="single"/>
                          <w:lang w:eastAsia="x-none"/>
                        </w:rPr>
                        <w:t>Conclusion</w:t>
                      </w:r>
                      <w:r w:rsidRPr="008C509B">
                        <w:rPr>
                          <w:b/>
                          <w:szCs w:val="20"/>
                          <w:lang w:eastAsia="x-none"/>
                        </w:rPr>
                        <w:t>:</w:t>
                      </w:r>
                    </w:p>
                    <w:p w14:paraId="31C7832D" w14:textId="77777777" w:rsidR="00E65CBF" w:rsidRPr="008C509B" w:rsidRDefault="00E65CBF" w:rsidP="00E65CBF">
                      <w:pPr>
                        <w:pStyle w:val="ListParagraph"/>
                        <w:numPr>
                          <w:ilvl w:val="0"/>
                          <w:numId w:val="2"/>
                        </w:numPr>
                        <w:overflowPunct w:val="0"/>
                        <w:autoSpaceDE w:val="0"/>
                        <w:autoSpaceDN w:val="0"/>
                        <w:adjustRightInd w:val="0"/>
                        <w:spacing w:after="180"/>
                        <w:textAlignment w:val="baseline"/>
                        <w:rPr>
                          <w:szCs w:val="20"/>
                        </w:rPr>
                      </w:pPr>
                      <w:r w:rsidRPr="008C509B">
                        <w:rPr>
                          <w:szCs w:val="20"/>
                        </w:rPr>
                        <w:t>Performance is not expected to be optimized for the following special cases (while supported in specification) in which retransmissions of a transport block occur at or near peak rate</w:t>
                      </w:r>
                    </w:p>
                    <w:p w14:paraId="4E003076" w14:textId="77777777" w:rsidR="00E65CBF" w:rsidRPr="008C509B" w:rsidRDefault="00E65CBF" w:rsidP="00E65CBF">
                      <w:pPr>
                        <w:numPr>
                          <w:ilvl w:val="1"/>
                          <w:numId w:val="2"/>
                        </w:numPr>
                        <w:rPr>
                          <w:rFonts w:eastAsia="Calibri"/>
                          <w:szCs w:val="20"/>
                          <w:lang w:eastAsia="zh-CN"/>
                        </w:rPr>
                      </w:pPr>
                      <w:r w:rsidRPr="008C509B">
                        <w:rPr>
                          <w:rFonts w:eastAsia="Calibri"/>
                          <w:szCs w:val="20"/>
                          <w:lang w:eastAsia="zh-CN"/>
                        </w:rPr>
                        <w:t>the TB is transmitted with significantly lower code rate (considering initial and retransmission) than R_</w:t>
                      </w:r>
                      <w:proofErr w:type="gramStart"/>
                      <w:r w:rsidRPr="008C509B">
                        <w:rPr>
                          <w:rFonts w:eastAsia="Calibri"/>
                          <w:szCs w:val="20"/>
                          <w:lang w:eastAsia="zh-CN"/>
                        </w:rPr>
                        <w:t>LBRM(</w:t>
                      </w:r>
                      <w:proofErr w:type="gramEnd"/>
                      <w:r w:rsidRPr="008C509B">
                        <w:rPr>
                          <w:rFonts w:eastAsia="Calibri"/>
                          <w:szCs w:val="20"/>
                          <w:lang w:eastAsia="zh-CN"/>
                        </w:rPr>
                        <w:t>=2/3)</w:t>
                      </w:r>
                    </w:p>
                    <w:p w14:paraId="784FF3E8" w14:textId="77777777" w:rsidR="00E65CBF" w:rsidRPr="008C509B" w:rsidRDefault="00E65CBF" w:rsidP="00E65CBF">
                      <w:pPr>
                        <w:numPr>
                          <w:ilvl w:val="1"/>
                          <w:numId w:val="2"/>
                        </w:numPr>
                        <w:rPr>
                          <w:rFonts w:eastAsia="Calibri"/>
                          <w:szCs w:val="20"/>
                          <w:lang w:eastAsia="zh-CN"/>
                        </w:rPr>
                      </w:pPr>
                      <w:r w:rsidRPr="008C509B">
                        <w:rPr>
                          <w:rFonts w:eastAsia="Calibri"/>
                          <w:szCs w:val="20"/>
                          <w:lang w:eastAsia="zh-CN"/>
                        </w:rPr>
                        <w:t xml:space="preserve">the retransmission occurs on a much shorter PDSCH duration than the initial transmission </w:t>
                      </w:r>
                    </w:p>
                    <w:p w14:paraId="2E4D11B4" w14:textId="77777777" w:rsidR="00E65CBF" w:rsidRPr="008C509B" w:rsidRDefault="00E65CBF" w:rsidP="00E65CBF">
                      <w:pPr>
                        <w:numPr>
                          <w:ilvl w:val="1"/>
                          <w:numId w:val="2"/>
                        </w:numPr>
                        <w:rPr>
                          <w:rFonts w:eastAsia="Calibri"/>
                          <w:szCs w:val="20"/>
                          <w:lang w:eastAsia="zh-CN"/>
                        </w:rPr>
                      </w:pPr>
                      <w:r w:rsidRPr="008C509B">
                        <w:rPr>
                          <w:rFonts w:eastAsia="Calibri"/>
                          <w:szCs w:val="20"/>
                          <w:lang w:eastAsia="zh-CN"/>
                        </w:rPr>
                        <w:t xml:space="preserve">No spec </w:t>
                      </w:r>
                      <w:proofErr w:type="gramStart"/>
                      <w:r w:rsidRPr="008C509B">
                        <w:rPr>
                          <w:rFonts w:eastAsia="Calibri"/>
                          <w:szCs w:val="20"/>
                          <w:lang w:eastAsia="zh-CN"/>
                        </w:rPr>
                        <w:t>change</w:t>
                      </w:r>
                      <w:proofErr w:type="gramEnd"/>
                    </w:p>
                    <w:p w14:paraId="5DACFB22" w14:textId="77777777" w:rsidR="00E65CBF" w:rsidRDefault="00E65CBF" w:rsidP="00E65CBF"/>
                  </w:txbxContent>
                </v:textbox>
                <w10:anchorlock/>
              </v:shape>
            </w:pict>
          </mc:Fallback>
        </mc:AlternateContent>
      </w:r>
    </w:p>
    <w:p w14:paraId="301F0B0C" w14:textId="77777777" w:rsidR="00E65CBF" w:rsidRDefault="00E65CBF" w:rsidP="00E65CBF">
      <w:pPr>
        <w:pStyle w:val="BodyText"/>
      </w:pPr>
    </w:p>
    <w:p w14:paraId="31F7A008" w14:textId="77777777" w:rsidR="00E65CBF" w:rsidRDefault="00E65CBF" w:rsidP="00E65CBF">
      <w:pPr>
        <w:pStyle w:val="BodyText"/>
      </w:pPr>
      <w:r>
        <w:t xml:space="preserve">Two contributions for RAN1#94 discuss the LBRM and peak rate. </w:t>
      </w:r>
      <w:r w:rsidRPr="006E5381">
        <w:rPr>
          <w:lang w:eastAsia="x-none"/>
        </w:rPr>
        <w:t>R1-1808674</w:t>
      </w:r>
      <w:r>
        <w:rPr>
          <w:lang w:eastAsia="x-none"/>
        </w:rPr>
        <w:t xml:space="preserve"> </w:t>
      </w:r>
      <w:r>
        <w:t xml:space="preserve">proposes a TP for 38.212 to change the downlink rate-matching operation to reflect the effect of data rate scaling factor into LRBM operation, which seems to have a significant specification impact. </w:t>
      </w:r>
      <w:r w:rsidRPr="006E5381">
        <w:rPr>
          <w:lang w:eastAsia="x-none"/>
        </w:rPr>
        <w:t>R1-1809428</w:t>
      </w:r>
      <w:r>
        <w:rPr>
          <w:lang w:eastAsia="x-none"/>
        </w:rPr>
        <w:t xml:space="preserve"> proposes a TP for</w:t>
      </w:r>
      <w:r w:rsidRPr="004A3D18">
        <w:rPr>
          <w:lang w:eastAsia="x-none"/>
        </w:rPr>
        <w:t xml:space="preserve"> 38.214 to</w:t>
      </w:r>
      <w:r>
        <w:rPr>
          <w:lang w:eastAsia="x-none"/>
        </w:rPr>
        <w:t xml:space="preserve"> allow the UE to skip decoding in identified cases where the decoding throughput may exceed the peak throughput – several aspects of the TP including new variables need clarification, and the proposal itself needs to be discussed </w:t>
      </w:r>
      <w:proofErr w:type="gramStart"/>
      <w:r>
        <w:rPr>
          <w:lang w:eastAsia="x-none"/>
        </w:rPr>
        <w:t>given  the</w:t>
      </w:r>
      <w:proofErr w:type="gramEnd"/>
      <w:r>
        <w:rPr>
          <w:lang w:eastAsia="x-none"/>
        </w:rPr>
        <w:t xml:space="preserve"> previous conclusion from RAN1#93. </w:t>
      </w:r>
    </w:p>
    <w:p w14:paraId="03C31020" w14:textId="77777777" w:rsidR="00E65CBF" w:rsidRDefault="00E65CBF" w:rsidP="00E65CBF">
      <w:pPr>
        <w:pStyle w:val="BodyText"/>
      </w:pPr>
      <w:r w:rsidRPr="00907875">
        <w:rPr>
          <w:b/>
        </w:rPr>
        <w:t>Proposal</w:t>
      </w:r>
      <w:r>
        <w:t>: Discuss.</w:t>
      </w:r>
    </w:p>
    <w:p w14:paraId="6D4E5E75" w14:textId="77777777" w:rsidR="00E65CBF" w:rsidRDefault="00E65CBF" w:rsidP="00E65CBF">
      <w:pPr>
        <w:pStyle w:val="BodyText"/>
        <w:rPr>
          <w:lang w:eastAsia="zh-CN"/>
        </w:rPr>
      </w:pPr>
    </w:p>
    <w:p w14:paraId="728AAF9A" w14:textId="77777777" w:rsidR="00E65CBF" w:rsidRDefault="00E65CBF" w:rsidP="00E65CBF">
      <w:pPr>
        <w:pStyle w:val="Heading1"/>
      </w:pPr>
      <w:r>
        <w:t>References</w:t>
      </w:r>
    </w:p>
    <w:p w14:paraId="4D7FA5F3" w14:textId="77777777" w:rsidR="00E65CBF" w:rsidRDefault="00E65CBF" w:rsidP="00E65CBF">
      <w:pPr>
        <w:pStyle w:val="ListParagraph"/>
        <w:numPr>
          <w:ilvl w:val="0"/>
          <w:numId w:val="3"/>
        </w:numPr>
        <w:rPr>
          <w:lang w:eastAsia="x-none"/>
        </w:rPr>
      </w:pPr>
      <w:r w:rsidRPr="006E5381">
        <w:rPr>
          <w:lang w:eastAsia="x-none"/>
        </w:rPr>
        <w:t>R1-1808674</w:t>
      </w:r>
      <w:r>
        <w:rPr>
          <w:lang w:eastAsia="x-none"/>
        </w:rPr>
        <w:tab/>
        <w:t>NR scheduling and HARQ procedures, Intel, RAN1#94, Gothenburg Aug 2018.</w:t>
      </w:r>
    </w:p>
    <w:p w14:paraId="350E309F" w14:textId="77777777" w:rsidR="00E65CBF" w:rsidRDefault="00E65CBF" w:rsidP="00E65CBF">
      <w:pPr>
        <w:pStyle w:val="ListParagraph"/>
        <w:numPr>
          <w:ilvl w:val="0"/>
          <w:numId w:val="3"/>
        </w:numPr>
        <w:rPr>
          <w:lang w:eastAsia="x-none"/>
        </w:rPr>
      </w:pPr>
      <w:r w:rsidRPr="006E5381">
        <w:rPr>
          <w:lang w:eastAsia="x-none"/>
        </w:rPr>
        <w:t>R1-1809428</w:t>
      </w:r>
      <w:r>
        <w:rPr>
          <w:lang w:eastAsia="x-none"/>
        </w:rPr>
        <w:tab/>
        <w:t>Maintenance for DL/UL data scheduling and HARQ procedure, Qualcomm, RAN1#94, Gothenburg Aug 2018.</w:t>
      </w:r>
    </w:p>
    <w:p w14:paraId="7C6C1954" w14:textId="77777777" w:rsidR="00E65CBF" w:rsidRPr="008C5719" w:rsidRDefault="00E65CBF" w:rsidP="00E65CBF">
      <w:pPr>
        <w:pStyle w:val="BodyText"/>
      </w:pPr>
    </w:p>
    <w:p w14:paraId="619AB145" w14:textId="77777777" w:rsidR="00E116F3" w:rsidRDefault="00E65CBF">
      <w:bookmarkStart w:id="4" w:name="_GoBack"/>
      <w:bookmarkEnd w:id="4"/>
    </w:p>
    <w:sectPr w:rsidR="00E116F3" w:rsidSect="00C628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95EC6" w14:textId="77777777" w:rsidR="00C44761" w:rsidRDefault="00E65C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4C3E5" w14:textId="77777777" w:rsidR="00C44761" w:rsidRDefault="00E65C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74448" w14:textId="77777777" w:rsidR="00C44761" w:rsidRDefault="00E65CBF">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3DF1D" w14:textId="77777777" w:rsidR="00C44761" w:rsidRDefault="00E65C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9E353" w14:textId="77777777" w:rsidR="00C44761" w:rsidRDefault="00E65C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FE6DF" w14:textId="77777777" w:rsidR="00C44761" w:rsidRDefault="00E65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03553D3"/>
    <w:multiLevelType w:val="hybridMultilevel"/>
    <w:tmpl w:val="1068B026"/>
    <w:lvl w:ilvl="0" w:tplc="AA3EB0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CBF"/>
    <w:rsid w:val="00342C7C"/>
    <w:rsid w:val="00C25D75"/>
    <w:rsid w:val="00E65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69E91"/>
  <w15:chartTrackingRefBased/>
  <w15:docId w15:val="{0216B042-2039-42C5-8AD0-F2255212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5CB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65CBF"/>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E65CBF"/>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65CBF"/>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65CBF"/>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65CBF"/>
    <w:rPr>
      <w:rFonts w:ascii="Helvetica" w:eastAsia="MS Mincho" w:hAnsi="Helvetica" w:cs="Arial"/>
      <w:b/>
      <w:bCs/>
      <w:kern w:val="32"/>
      <w:sz w:val="28"/>
      <w:szCs w:val="32"/>
    </w:rPr>
  </w:style>
  <w:style w:type="character" w:customStyle="1" w:styleId="Heading2Char">
    <w:name w:val="Heading 2 Char"/>
    <w:basedOn w:val="DefaultParagraphFont"/>
    <w:link w:val="Heading2"/>
    <w:rsid w:val="00E65CBF"/>
    <w:rPr>
      <w:rFonts w:ascii="Helvetica" w:eastAsia="MS Mincho" w:hAnsi="Helvetica" w:cs="Arial"/>
      <w:b/>
      <w:bCs/>
      <w:iCs/>
      <w:sz w:val="20"/>
      <w:szCs w:val="28"/>
    </w:rPr>
  </w:style>
  <w:style w:type="character" w:customStyle="1" w:styleId="Heading3Char">
    <w:name w:val="Heading 3 Char"/>
    <w:basedOn w:val="DefaultParagraphFont"/>
    <w:link w:val="Heading3"/>
    <w:rsid w:val="00E65CBF"/>
    <w:rPr>
      <w:rFonts w:ascii="Arial" w:eastAsia="MS Mincho" w:hAnsi="Arial" w:cs="Arial"/>
      <w:b/>
      <w:bCs/>
      <w:sz w:val="26"/>
      <w:szCs w:val="26"/>
    </w:rPr>
  </w:style>
  <w:style w:type="character" w:customStyle="1" w:styleId="Heading4Char">
    <w:name w:val="Heading 4 Char"/>
    <w:basedOn w:val="DefaultParagraphFont"/>
    <w:link w:val="Heading4"/>
    <w:rsid w:val="00E65CBF"/>
    <w:rPr>
      <w:rFonts w:ascii="Times New Roman" w:eastAsia="MS Mincho" w:hAnsi="Times New Roman" w:cs="Times New Roman"/>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65CBF"/>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65CB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65CB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65CBF"/>
    <w:rPr>
      <w:rFonts w:ascii="Arial" w:eastAsia="MS Mincho" w:hAnsi="Arial" w:cs="Times New Roman"/>
      <w:b/>
      <w:sz w:val="20"/>
      <w:szCs w:val="24"/>
    </w:rPr>
  </w:style>
  <w:style w:type="paragraph" w:styleId="Footer">
    <w:name w:val="footer"/>
    <w:basedOn w:val="Normal"/>
    <w:link w:val="FooterChar"/>
    <w:uiPriority w:val="99"/>
    <w:unhideWhenUsed/>
    <w:rsid w:val="00E65CBF"/>
    <w:pPr>
      <w:tabs>
        <w:tab w:val="center" w:pos="4536"/>
        <w:tab w:val="right" w:pos="9072"/>
      </w:tabs>
    </w:pPr>
  </w:style>
  <w:style w:type="character" w:customStyle="1" w:styleId="FooterChar">
    <w:name w:val="Footer Char"/>
    <w:basedOn w:val="DefaultParagraphFont"/>
    <w:link w:val="Footer"/>
    <w:uiPriority w:val="99"/>
    <w:rsid w:val="00E65CBF"/>
    <w:rPr>
      <w:rFonts w:ascii="Times New Roman" w:eastAsia="Times New Roman" w:hAnsi="Times New Roman" w:cs="Times New Roman"/>
      <w:sz w:val="20"/>
      <w:szCs w:val="24"/>
    </w:rPr>
  </w:style>
  <w:style w:type="paragraph" w:styleId="ListParagraph">
    <w:name w:val="List Paragraph"/>
    <w:aliases w:val="- Bullets,목록 단락,リスト段落,?? ??,?????,????,列出段落,Lista1"/>
    <w:basedOn w:val="Normal"/>
    <w:link w:val="ListParagraphChar"/>
    <w:uiPriority w:val="34"/>
    <w:qFormat/>
    <w:rsid w:val="00E65CBF"/>
    <w:pPr>
      <w:ind w:left="720"/>
      <w:contextualSpacing/>
    </w:pPr>
  </w:style>
  <w:style w:type="character" w:styleId="Hyperlink">
    <w:name w:val="Hyperlink"/>
    <w:basedOn w:val="DefaultParagraphFont"/>
    <w:uiPriority w:val="99"/>
    <w:unhideWhenUsed/>
    <w:rsid w:val="00E65CBF"/>
    <w:rPr>
      <w:color w:val="0000FF"/>
      <w:u w:val="single"/>
    </w:rPr>
  </w:style>
  <w:style w:type="character" w:customStyle="1" w:styleId="ListParagraphChar">
    <w:name w:val="List Paragraph Char"/>
    <w:aliases w:val="- Bullets Char,목록 단락 Char,リスト段落 Char,?? ?? Char,????? Char,???? Char,列出段落 Char,Lista1 Char"/>
    <w:link w:val="ListParagraph"/>
    <w:uiPriority w:val="34"/>
    <w:qFormat/>
    <w:rsid w:val="00E65CBF"/>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emmkhhn\Documents\cellular\3gpp%20contributions\ran1\TSGR1_91_AH\R1-1801139.zip" TargetMode="External"/><Relationship Id="rId11" Type="http://schemas.openxmlformats.org/officeDocument/2006/relationships/header" Target="header3.xml"/><Relationship Id="rId5" Type="http://schemas.openxmlformats.org/officeDocument/2006/relationships/hyperlink" Target="file:///C:\Users\emmkhhn\Documents\cellular\3gpp%20contributions\ran1\TSGR1_91_AH\R1-1801139.zip"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1</cp:revision>
  <dcterms:created xsi:type="dcterms:W3CDTF">2018-08-20T07:59:00Z</dcterms:created>
  <dcterms:modified xsi:type="dcterms:W3CDTF">2018-08-20T08:00:00Z</dcterms:modified>
</cp:coreProperties>
</file>