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w:t>
      </w:r>
      <w:r w:rsidR="00355CA7" w:rsidRPr="006E5337">
        <w:rPr>
          <w:rFonts w:ascii="Arial" w:eastAsia="宋体" w:hAnsi="Arial" w:cs="Arial"/>
          <w:b/>
          <w:bCs/>
          <w:kern w:val="0"/>
          <w:sz w:val="22"/>
          <w:lang w:val="en-GB"/>
        </w:rPr>
        <w:t>9</w:t>
      </w:r>
      <w:r w:rsidR="00355CA7">
        <w:rPr>
          <w:rFonts w:ascii="Arial" w:eastAsia="宋体" w:hAnsi="Arial" w:cs="Arial" w:hint="eastAsia"/>
          <w:b/>
          <w:bCs/>
          <w:kern w:val="0"/>
          <w:sz w:val="22"/>
          <w:lang w:val="en-GB"/>
        </w:rPr>
        <w:t xml:space="preserve">4                               </w:t>
      </w:r>
      <w:r w:rsidRPr="006E5337">
        <w:rPr>
          <w:rFonts w:ascii="Arial" w:eastAsia="宋体" w:hAnsi="Arial" w:cs="Arial"/>
          <w:b/>
          <w:bCs/>
          <w:kern w:val="0"/>
          <w:sz w:val="22"/>
          <w:lang w:val="en-GB"/>
        </w:rPr>
        <w:t>R1-</w:t>
      </w:r>
      <w:r w:rsidR="00251AD6">
        <w:rPr>
          <w:rFonts w:ascii="Arial" w:eastAsia="宋体" w:hAnsi="Arial" w:cs="Arial" w:hint="eastAsia"/>
          <w:b/>
          <w:bCs/>
          <w:kern w:val="0"/>
          <w:sz w:val="22"/>
          <w:lang w:val="en-GB"/>
        </w:rPr>
        <w:t>18</w:t>
      </w:r>
      <w:r w:rsidR="00691FC5">
        <w:rPr>
          <w:rFonts w:ascii="Arial" w:eastAsia="宋体" w:hAnsi="Arial" w:cs="Arial" w:hint="eastAsia"/>
          <w:b/>
          <w:bCs/>
          <w:kern w:val="0"/>
          <w:sz w:val="22"/>
          <w:lang w:val="en-GB"/>
        </w:rPr>
        <w:t>09718</w:t>
      </w:r>
    </w:p>
    <w:p w:rsidR="006E5337" w:rsidRPr="00251AD6" w:rsidRDefault="00251AD6" w:rsidP="00251AD6">
      <w:pPr>
        <w:pStyle w:val="a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r w:rsidR="003D0646" w:rsidRPr="00434A8B">
        <w:rPr>
          <w:rFonts w:ascii="Arial" w:hAnsi="Arial" w:cs="Arial"/>
          <w:b/>
          <w:bCs/>
          <w:sz w:val="22"/>
        </w:rPr>
        <w:t xml:space="preserve"> </w:t>
      </w:r>
    </w:p>
    <w:p w:rsidR="002946B7" w:rsidRDefault="002946B7" w:rsidP="00114668">
      <w:pPr>
        <w:widowControl/>
        <w:tabs>
          <w:tab w:val="center" w:pos="4536"/>
          <w:tab w:val="right" w:pos="9072"/>
        </w:tabs>
        <w:snapToGrid w:val="0"/>
        <w:jc w:val="left"/>
        <w:rPr>
          <w:rFonts w:ascii="Times New Roman" w:eastAsia="宋体" w:hAnsi="Times New Roman" w:cs="Times New Roman"/>
          <w:b/>
          <w:kern w:val="0"/>
          <w:sz w:val="22"/>
        </w:rPr>
      </w:pPr>
      <w:bookmarkStart w:id="0" w:name="_GoBack"/>
      <w:bookmarkEnd w:id="0"/>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Pr="00630AFD"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305A4F">
        <w:rPr>
          <w:rFonts w:ascii="Arial" w:hAnsi="Arial" w:cs="Times New Roman" w:hint="eastAsia"/>
          <w:b/>
          <w:kern w:val="0"/>
          <w:sz w:val="22"/>
        </w:rPr>
        <w:t>S</w:t>
      </w:r>
      <w:r w:rsidR="00B533CA">
        <w:rPr>
          <w:rFonts w:ascii="Arial" w:eastAsia="MS Mincho" w:hAnsi="Arial" w:cs="Times New Roman"/>
          <w:b/>
          <w:kern w:val="0"/>
          <w:sz w:val="22"/>
          <w:lang w:eastAsia="en-US"/>
        </w:rPr>
        <w:t>elf</w:t>
      </w:r>
      <w:r w:rsidR="000D1CA5">
        <w:rPr>
          <w:rFonts w:ascii="Arial" w:hAnsi="Arial" w:cs="Times New Roman" w:hint="eastAsia"/>
          <w:b/>
          <w:kern w:val="0"/>
          <w:sz w:val="22"/>
        </w:rPr>
        <w:t>-</w:t>
      </w:r>
      <w:r w:rsidR="00B533CA">
        <w:rPr>
          <w:rFonts w:ascii="Arial" w:eastAsia="MS Mincho" w:hAnsi="Arial" w:cs="Times New Roman"/>
          <w:b/>
          <w:kern w:val="0"/>
          <w:sz w:val="22"/>
          <w:lang w:eastAsia="en-US"/>
        </w:rPr>
        <w:t>evaluation on U</w:t>
      </w:r>
      <w:r w:rsidR="00B533CA">
        <w:rPr>
          <w:rFonts w:ascii="Arial" w:hAnsi="Arial" w:cs="Times New Roman" w:hint="eastAsia"/>
          <w:b/>
          <w:kern w:val="0"/>
          <w:sz w:val="22"/>
        </w:rPr>
        <w:t>ser Plane</w:t>
      </w:r>
      <w:r w:rsidR="00405215" w:rsidRPr="00405215">
        <w:rPr>
          <w:rFonts w:ascii="Arial" w:eastAsia="MS Mincho" w:hAnsi="Arial" w:cs="Times New Roman"/>
          <w:b/>
          <w:kern w:val="0"/>
          <w:sz w:val="22"/>
          <w:lang w:eastAsia="en-US"/>
        </w:rPr>
        <w:t xml:space="preserve"> latency</w:t>
      </w:r>
      <w:r w:rsidR="00630AFD">
        <w:rPr>
          <w:rFonts w:ascii="Arial" w:hAnsi="Arial" w:cs="Times New Roman" w:hint="eastAsia"/>
          <w:b/>
          <w:kern w:val="0"/>
          <w:sz w:val="22"/>
        </w:rPr>
        <w:t xml:space="preserve"> for LTE</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251AD6" w:rsidRPr="00251AD6">
        <w:rPr>
          <w:rFonts w:ascii="Arial" w:hAnsi="Arial" w:cs="Times New Roman"/>
          <w:b/>
          <w:kern w:val="0"/>
          <w:sz w:val="22"/>
        </w:rPr>
        <w:t>7.2.7.2</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1" w:name="OLE_LINK156"/>
      <w:bookmarkStart w:id="2"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w:t>
      </w:r>
      <w:r w:rsidR="00B31BB6">
        <w:rPr>
          <w:rFonts w:ascii="Times New Roman" w:hAnsi="Times New Roman" w:cs="Times New Roman" w:hint="eastAsia"/>
          <w:sz w:val="20"/>
          <w:szCs w:val="20"/>
        </w:rPr>
        <w:t>LTE</w:t>
      </w:r>
      <w:r w:rsidRPr="00C567BD">
        <w:rPr>
          <w:rFonts w:ascii="Times New Roman" w:hAnsi="Times New Roman" w:cs="Times New Roman"/>
          <w:sz w:val="20"/>
          <w:szCs w:val="20"/>
        </w:rPr>
        <w:t xml:space="preserve">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w:t>
      </w:r>
      <w:r w:rsidR="00B31BB6">
        <w:rPr>
          <w:rFonts w:ascii="Times New Roman" w:hAnsi="Times New Roman" w:cs="Times New Roman" w:hint="eastAsia"/>
          <w:sz w:val="20"/>
          <w:szCs w:val="20"/>
        </w:rPr>
        <w:t>both TDD and FDD</w:t>
      </w:r>
      <w:r w:rsidRPr="00C567BD">
        <w:rPr>
          <w:rFonts w:ascii="Times New Roman" w:hAnsi="Times New Roman" w:cs="Times New Roman"/>
          <w:sz w:val="20"/>
          <w:szCs w:val="20"/>
        </w:rPr>
        <w:t>.</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B31BB6" w:rsidRPr="00C85517" w:rsidRDefault="00E11642" w:rsidP="00B31BB6">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w:t>
      </w:r>
      <w:r w:rsidR="00B31BB6">
        <w:rPr>
          <w:rFonts w:ascii="Times New Roman" w:eastAsiaTheme="minorEastAsia" w:hAnsi="Times New Roman" w:cs="Times New Roman" w:hint="eastAsia"/>
          <w:sz w:val="20"/>
          <w:szCs w:val="20"/>
          <w:lang w:eastAsia="zh-CN"/>
        </w:rPr>
        <w:t xml:space="preserve">LTE </w:t>
      </w:r>
      <w:r w:rsidRPr="00E11642">
        <w:rPr>
          <w:rFonts w:ascii="Times New Roman" w:eastAsiaTheme="minorEastAsia" w:hAnsi="Times New Roman" w:cs="Times New Roman"/>
          <w:sz w:val="20"/>
          <w:szCs w:val="20"/>
          <w:lang w:eastAsia="zh-CN"/>
        </w:rPr>
        <w:t>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B31BB6" w:rsidRPr="006A3118" w:rsidRDefault="006A3118" w:rsidP="006A311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1: Procedure and </w:t>
      </w:r>
      <w:r w:rsidRPr="00E11642">
        <w:rPr>
          <w:rFonts w:ascii="Times New Roman" w:hAnsi="Times New Roman" w:cs="Times New Roman"/>
          <w:sz w:val="20"/>
          <w:szCs w:val="20"/>
        </w:rPr>
        <w:t xml:space="preserve">components </w:t>
      </w:r>
      <w:r>
        <w:rPr>
          <w:rFonts w:ascii="Times New Roman" w:hAnsi="Times New Roman" w:cs="Times New Roman" w:hint="eastAsia"/>
          <w:sz w:val="20"/>
          <w:szCs w:val="20"/>
        </w:rPr>
        <w:t>for</w:t>
      </w:r>
      <w:r w:rsidRPr="00E11642">
        <w:rPr>
          <w:rFonts w:ascii="Times New Roman" w:hAnsi="Times New Roman" w:cs="Times New Roman"/>
          <w:sz w:val="20"/>
          <w:szCs w:val="20"/>
        </w:rPr>
        <w:t xml:space="preserve"> </w:t>
      </w:r>
      <w:r>
        <w:rPr>
          <w:rFonts w:ascii="Times New Roman" w:hAnsi="Times New Roman" w:cs="Times New Roman" w:hint="eastAsia"/>
          <w:sz w:val="20"/>
          <w:szCs w:val="20"/>
        </w:rPr>
        <w:t xml:space="preserve">LTE </w:t>
      </w:r>
      <w:r w:rsidRPr="00E11642">
        <w:rPr>
          <w:rFonts w:ascii="Times New Roman" w:hAnsi="Times New Roman" w:cs="Times New Roman"/>
          <w:sz w:val="20"/>
          <w:szCs w:val="20"/>
        </w:rPr>
        <w:t>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3"/>
        <w:gridCol w:w="3952"/>
        <w:gridCol w:w="4445"/>
      </w:tblGrid>
      <w:tr w:rsidR="00B31BB6" w:rsidRPr="00B31BB6" w:rsidTr="006A3118">
        <w:trPr>
          <w:jc w:val="center"/>
        </w:trPr>
        <w:tc>
          <w:tcPr>
            <w:tcW w:w="783" w:type="dxa"/>
            <w:noWrap/>
            <w:tcMar>
              <w:top w:w="0" w:type="dxa"/>
              <w:left w:w="108" w:type="dxa"/>
              <w:bottom w:w="0" w:type="dxa"/>
              <w:right w:w="108" w:type="dxa"/>
            </w:tcMar>
            <w:vAlign w:val="center"/>
          </w:tcPr>
          <w:p w:rsidR="00B31BB6" w:rsidRPr="00C85517" w:rsidRDefault="00C85517" w:rsidP="00B31BB6">
            <w:pPr>
              <w:pStyle w:val="a0"/>
              <w:adjustRightInd w:val="0"/>
              <w:snapToGrid w:val="0"/>
              <w:spacing w:after="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Step</w:t>
            </w:r>
          </w:p>
        </w:tc>
        <w:tc>
          <w:tcPr>
            <w:tcW w:w="3952" w:type="dxa"/>
            <w:tcMar>
              <w:top w:w="0" w:type="dxa"/>
              <w:left w:w="108" w:type="dxa"/>
              <w:bottom w:w="0" w:type="dxa"/>
              <w:right w:w="108" w:type="dxa"/>
            </w:tcMar>
            <w:vAlign w:val="center"/>
          </w:tcPr>
          <w:p w:rsidR="00B31BB6" w:rsidRPr="00B31BB6" w:rsidRDefault="00B31BB6" w:rsidP="00B31BB6">
            <w:pPr>
              <w:pStyle w:val="a0"/>
              <w:adjustRightInd w:val="0"/>
              <w:snapToGrid w:val="0"/>
              <w:spacing w:after="0"/>
              <w:rPr>
                <w:rFonts w:ascii="Times New Roman" w:hAnsi="Times New Roman" w:cs="Times New Roman"/>
                <w:b/>
                <w:sz w:val="20"/>
                <w:szCs w:val="20"/>
              </w:rPr>
            </w:pPr>
            <w:r w:rsidRPr="00B31BB6">
              <w:rPr>
                <w:rFonts w:ascii="Times New Roman" w:hAnsi="Times New Roman" w:cs="Times New Roman" w:hint="eastAsia"/>
                <w:b/>
                <w:sz w:val="20"/>
                <w:szCs w:val="20"/>
              </w:rPr>
              <w:t>Component</w:t>
            </w:r>
          </w:p>
        </w:tc>
        <w:tc>
          <w:tcPr>
            <w:tcW w:w="4445" w:type="dxa"/>
            <w:tcMar>
              <w:top w:w="0" w:type="dxa"/>
              <w:left w:w="108" w:type="dxa"/>
              <w:bottom w:w="0" w:type="dxa"/>
              <w:right w:w="108" w:type="dxa"/>
            </w:tcMar>
            <w:vAlign w:val="center"/>
          </w:tcPr>
          <w:p w:rsidR="00B31BB6" w:rsidRPr="00B31BB6" w:rsidRDefault="00B31BB6" w:rsidP="00B31BB6">
            <w:pPr>
              <w:pStyle w:val="a0"/>
              <w:adjustRightInd w:val="0"/>
              <w:snapToGrid w:val="0"/>
              <w:spacing w:after="0"/>
              <w:rPr>
                <w:rFonts w:ascii="Times New Roman" w:hAnsi="Times New Roman" w:cs="Times New Roman"/>
                <w:b/>
                <w:sz w:val="20"/>
                <w:szCs w:val="20"/>
              </w:rPr>
            </w:pPr>
            <w:r w:rsidRPr="00B31BB6">
              <w:rPr>
                <w:rFonts w:ascii="Times New Roman" w:hAnsi="Times New Roman" w:cs="Times New Roman" w:hint="eastAsia"/>
                <w:b/>
                <w:sz w:val="20"/>
                <w:szCs w:val="20"/>
              </w:rPr>
              <w:t>Notations</w:t>
            </w:r>
          </w:p>
        </w:tc>
      </w:tr>
      <w:tr w:rsidR="006A3118" w:rsidRPr="00B31BB6" w:rsidTr="006A3118">
        <w:trPr>
          <w:jc w:val="center"/>
        </w:trPr>
        <w:tc>
          <w:tcPr>
            <w:tcW w:w="783" w:type="dxa"/>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1</w:t>
            </w:r>
          </w:p>
        </w:tc>
        <w:tc>
          <w:tcPr>
            <w:tcW w:w="3952" w:type="dxa"/>
            <w:tcMar>
              <w:top w:w="0" w:type="dxa"/>
              <w:left w:w="108" w:type="dxa"/>
              <w:bottom w:w="0" w:type="dxa"/>
              <w:right w:w="108" w:type="dxa"/>
            </w:tcMar>
            <w:vAlign w:val="center"/>
            <w:hideMark/>
          </w:tcPr>
          <w:p w:rsidR="006A3118" w:rsidRPr="002A50C6" w:rsidRDefault="006A3118" w:rsidP="0000459F">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preparing data at </w:t>
            </w:r>
            <w:proofErr w:type="spellStart"/>
            <w:r>
              <w:rPr>
                <w:rFonts w:hint="eastAsia"/>
                <w:lang w:val="en-US" w:eastAsia="zh-CN"/>
              </w:rPr>
              <w:t>Tx</w:t>
            </w:r>
            <w:proofErr w:type="spellEnd"/>
            <w:r>
              <w:rPr>
                <w:rFonts w:hint="eastAsia"/>
                <w:lang w:val="en-US" w:eastAsia="zh-CN"/>
              </w:rPr>
              <w:t xml:space="preserve"> side</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Tx,data</w:t>
            </w:r>
            <w:proofErr w:type="spellEnd"/>
          </w:p>
        </w:tc>
      </w:tr>
      <w:tr w:rsidR="006A3118" w:rsidRPr="00B31BB6" w:rsidTr="006A3118">
        <w:trPr>
          <w:jc w:val="center"/>
        </w:trPr>
        <w:tc>
          <w:tcPr>
            <w:tcW w:w="783" w:type="dxa"/>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hAnsi="Times New Roman" w:cs="Times New Roman"/>
                <w:sz w:val="20"/>
                <w:szCs w:val="20"/>
              </w:rPr>
            </w:pPr>
            <w:r w:rsidRPr="00B31BB6">
              <w:rPr>
                <w:rFonts w:ascii="Times New Roman" w:hAnsi="Times New Roman" w:cs="Times New Roman"/>
                <w:sz w:val="20"/>
                <w:szCs w:val="20"/>
              </w:rPr>
              <w:t>2</w:t>
            </w:r>
          </w:p>
        </w:tc>
        <w:tc>
          <w:tcPr>
            <w:tcW w:w="3952" w:type="dxa"/>
            <w:tcMar>
              <w:top w:w="0" w:type="dxa"/>
              <w:left w:w="108" w:type="dxa"/>
              <w:bottom w:w="0" w:type="dxa"/>
              <w:right w:w="108" w:type="dxa"/>
            </w:tcMar>
            <w:vAlign w:val="center"/>
            <w:hideMark/>
          </w:tcPr>
          <w:p w:rsidR="006A3118" w:rsidRPr="002A50C6" w:rsidRDefault="006A3118" w:rsidP="0000459F">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data</w:t>
            </w:r>
          </w:p>
        </w:tc>
        <w:tc>
          <w:tcPr>
            <w:tcW w:w="4445" w:type="dxa"/>
            <w:tcMar>
              <w:top w:w="0" w:type="dxa"/>
              <w:left w:w="108" w:type="dxa"/>
              <w:bottom w:w="0" w:type="dxa"/>
              <w:right w:w="108" w:type="dxa"/>
            </w:tcMar>
            <w:vAlign w:val="center"/>
          </w:tcPr>
          <w:p w:rsidR="006A3118" w:rsidRPr="00B31BB6" w:rsidRDefault="006A3118" w:rsidP="006A3118">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Pr>
                <w:rFonts w:ascii="Times New Roman" w:eastAsiaTheme="minorEastAsia" w:hAnsi="Times New Roman" w:cs="Times New Roman" w:hint="eastAsia"/>
                <w:sz w:val="20"/>
                <w:szCs w:val="20"/>
                <w:vertAlign w:val="subscript"/>
                <w:lang w:eastAsia="zh-CN"/>
              </w:rPr>
              <w:t>T</w:t>
            </w:r>
            <w:r w:rsidRPr="00B31BB6">
              <w:rPr>
                <w:rFonts w:ascii="Times New Roman" w:hAnsi="Times New Roman" w:cs="Times New Roman" w:hint="eastAsia"/>
                <w:sz w:val="20"/>
                <w:szCs w:val="20"/>
                <w:vertAlign w:val="subscript"/>
              </w:rPr>
              <w:t>A</w:t>
            </w:r>
            <w:proofErr w:type="spellEnd"/>
          </w:p>
        </w:tc>
      </w:tr>
      <w:tr w:rsidR="006A3118" w:rsidRPr="00B31BB6" w:rsidTr="006A3118">
        <w:trPr>
          <w:jc w:val="center"/>
        </w:trPr>
        <w:tc>
          <w:tcPr>
            <w:tcW w:w="783" w:type="dxa"/>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hAnsi="Times New Roman" w:cs="Times New Roman"/>
                <w:sz w:val="20"/>
                <w:szCs w:val="20"/>
              </w:rPr>
            </w:pPr>
            <w:r w:rsidRPr="00B31BB6">
              <w:rPr>
                <w:rFonts w:ascii="Times New Roman" w:hAnsi="Times New Roman" w:cs="Times New Roman"/>
                <w:sz w:val="20"/>
                <w:szCs w:val="20"/>
              </w:rPr>
              <w:t>3</w:t>
            </w:r>
          </w:p>
        </w:tc>
        <w:tc>
          <w:tcPr>
            <w:tcW w:w="3952" w:type="dxa"/>
            <w:tcMar>
              <w:top w:w="0" w:type="dxa"/>
              <w:left w:w="108" w:type="dxa"/>
              <w:bottom w:w="0" w:type="dxa"/>
              <w:right w:w="108" w:type="dxa"/>
            </w:tcMar>
            <w:vAlign w:val="center"/>
            <w:hideMark/>
          </w:tcPr>
          <w:p w:rsidR="006A3118" w:rsidRPr="002A50C6" w:rsidRDefault="006A3118" w:rsidP="0000459F">
            <w:pPr>
              <w:pStyle w:val="Tabletext"/>
              <w:snapToGrid w:val="0"/>
              <w:spacing w:before="0" w:after="0"/>
              <w:rPr>
                <w:lang w:val="en-US"/>
              </w:rPr>
            </w:pPr>
            <w:r w:rsidRPr="002A50C6">
              <w:rPr>
                <w:lang w:val="en-US"/>
              </w:rPr>
              <w:t>TTI for data packet transmission</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data_duration</w:t>
            </w:r>
            <w:proofErr w:type="spellEnd"/>
          </w:p>
        </w:tc>
      </w:tr>
      <w:tr w:rsidR="006A3118" w:rsidRPr="00B31BB6" w:rsidTr="006A3118">
        <w:trPr>
          <w:jc w:val="center"/>
        </w:trPr>
        <w:tc>
          <w:tcPr>
            <w:tcW w:w="783" w:type="dxa"/>
            <w:vMerge w:val="restart"/>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4 HARQ</w:t>
            </w:r>
          </w:p>
        </w:tc>
        <w:tc>
          <w:tcPr>
            <w:tcW w:w="3952" w:type="dxa"/>
            <w:tcMar>
              <w:top w:w="0" w:type="dxa"/>
              <w:left w:w="108" w:type="dxa"/>
              <w:bottom w:w="0" w:type="dxa"/>
              <w:right w:w="108" w:type="dxa"/>
            </w:tcMar>
            <w:vAlign w:val="center"/>
            <w:hideMark/>
          </w:tcPr>
          <w:p w:rsidR="006A3118" w:rsidRPr="006A3118" w:rsidRDefault="006A3118" w:rsidP="007540DF">
            <w:pPr>
              <w:pStyle w:val="a0"/>
              <w:numPr>
                <w:ilvl w:val="0"/>
                <w:numId w:val="19"/>
              </w:numPr>
              <w:adjustRightInd w:val="0"/>
              <w:snapToGrid w:val="0"/>
              <w:spacing w:after="0"/>
              <w:rPr>
                <w:rFonts w:ascii="Times New Roman" w:eastAsiaTheme="minorEastAsia" w:hAnsi="Times New Roman" w:cs="Times New Roman"/>
                <w:sz w:val="20"/>
                <w:szCs w:val="20"/>
                <w:lang w:eastAsia="zh-CN"/>
              </w:rPr>
            </w:pPr>
            <w:r w:rsidRPr="00B31BB6">
              <w:rPr>
                <w:rFonts w:ascii="Times New Roman" w:hAnsi="Times New Roman" w:cs="Times New Roman" w:hint="eastAsia"/>
                <w:sz w:val="20"/>
                <w:szCs w:val="20"/>
              </w:rPr>
              <w:t>HARQ timing</w:t>
            </w:r>
            <w:r>
              <w:rPr>
                <w:rFonts w:ascii="Times New Roman" w:eastAsiaTheme="minorEastAsia" w:hAnsi="Times New Roman" w:cs="Times New Roman" w:hint="eastAsia"/>
                <w:sz w:val="20"/>
                <w:szCs w:val="20"/>
                <w:lang w:eastAsia="zh-CN"/>
              </w:rPr>
              <w:t>: receiving data + preparing PUCCH (ACK/NACK) or PDCCH</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HARQtiming</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tcPr>
          <w:p w:rsidR="006A3118" w:rsidRDefault="006A3118" w:rsidP="007540DF">
            <w:pPr>
              <w:pStyle w:val="Tabletext"/>
              <w:numPr>
                <w:ilvl w:val="0"/>
                <w:numId w:val="19"/>
              </w:numPr>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w:t>
            </w:r>
            <w:r>
              <w:rPr>
                <w:rFonts w:hint="eastAsia"/>
                <w:lang w:eastAsia="zh-CN"/>
              </w:rPr>
              <w:t>PUCCH (ACK/NACK) or PDCCH</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Pr>
                <w:rFonts w:ascii="Times New Roman" w:eastAsiaTheme="minorEastAsia" w:hAnsi="Times New Roman" w:cs="Times New Roman" w:hint="eastAsia"/>
                <w:sz w:val="20"/>
                <w:szCs w:val="20"/>
                <w:vertAlign w:val="subscript"/>
                <w:lang w:eastAsia="zh-CN"/>
              </w:rPr>
              <w:t>T</w:t>
            </w:r>
            <w:r w:rsidRPr="00B31BB6">
              <w:rPr>
                <w:rFonts w:ascii="Times New Roman" w:hAnsi="Times New Roman" w:cs="Times New Roman" w:hint="eastAsia"/>
                <w:sz w:val="20"/>
                <w:szCs w:val="20"/>
                <w:vertAlign w:val="subscript"/>
              </w:rPr>
              <w:t>A_HARQ</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tcPr>
          <w:p w:rsidR="006A3118" w:rsidRPr="002A50C6" w:rsidRDefault="006A3118" w:rsidP="007540DF">
            <w:pPr>
              <w:pStyle w:val="Tabletext"/>
              <w:numPr>
                <w:ilvl w:val="0"/>
                <w:numId w:val="19"/>
              </w:numPr>
              <w:snapToGrid w:val="0"/>
              <w:spacing w:before="0" w:after="0"/>
              <w:rPr>
                <w:lang w:val="en-US" w:eastAsia="zh-CN"/>
              </w:rPr>
            </w:pPr>
            <w:r>
              <w:rPr>
                <w:rFonts w:hint="eastAsia"/>
                <w:lang w:eastAsia="zh-CN"/>
              </w:rPr>
              <w:t>PUCCH (ACK/NACK) or PDCCH</w:t>
            </w:r>
            <w:r>
              <w:rPr>
                <w:rFonts w:hint="eastAsia"/>
                <w:lang w:val="en-US" w:eastAsia="zh-CN"/>
              </w:rPr>
              <w:t xml:space="preserve"> duration time for transmission</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HARQ_duration</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hideMark/>
          </w:tcPr>
          <w:p w:rsidR="006A3118" w:rsidRPr="006A3118" w:rsidRDefault="006A3118" w:rsidP="007540DF">
            <w:pPr>
              <w:pStyle w:val="a0"/>
              <w:numPr>
                <w:ilvl w:val="0"/>
                <w:numId w:val="19"/>
              </w:numPr>
              <w:adjustRightInd w:val="0"/>
              <w:snapToGrid w:val="0"/>
              <w:spacing w:after="0"/>
              <w:rPr>
                <w:rFonts w:ascii="Times New Roman" w:eastAsiaTheme="minorEastAsia" w:hAnsi="Times New Roman" w:cs="Times New Roman"/>
                <w:sz w:val="20"/>
                <w:szCs w:val="20"/>
                <w:lang w:eastAsia="zh-CN"/>
              </w:rPr>
            </w:pPr>
            <w:r w:rsidRPr="00B31BB6">
              <w:rPr>
                <w:rFonts w:ascii="Times New Roman" w:hAnsi="Times New Roman" w:cs="Times New Roman" w:hint="eastAsia"/>
                <w:sz w:val="20"/>
                <w:szCs w:val="20"/>
              </w:rPr>
              <w:t>HARQ timing</w:t>
            </w:r>
            <w:r>
              <w:rPr>
                <w:rFonts w:ascii="Times New Roman" w:eastAsiaTheme="minorEastAsia" w:hAnsi="Times New Roman" w:cs="Times New Roman" w:hint="eastAsia"/>
                <w:sz w:val="20"/>
                <w:szCs w:val="20"/>
                <w:lang w:eastAsia="zh-CN"/>
              </w:rPr>
              <w:t>: receiving PUCCH (ACK/NACK) or PDCCH + preparing data</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w:t>
            </w:r>
            <w:r>
              <w:rPr>
                <w:rFonts w:ascii="Times New Roman" w:eastAsiaTheme="minorEastAsia" w:hAnsi="Times New Roman" w:cs="Times New Roman" w:hint="eastAsia"/>
                <w:sz w:val="20"/>
                <w:szCs w:val="20"/>
                <w:vertAlign w:val="subscript"/>
                <w:lang w:eastAsia="zh-CN"/>
              </w:rPr>
              <w:t>_</w:t>
            </w:r>
            <w:r w:rsidRPr="00B31BB6">
              <w:rPr>
                <w:rFonts w:ascii="Times New Roman" w:hAnsi="Times New Roman" w:cs="Times New Roman" w:hint="eastAsia"/>
                <w:sz w:val="20"/>
                <w:szCs w:val="20"/>
                <w:vertAlign w:val="subscript"/>
              </w:rPr>
              <w:t>timing</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hideMark/>
          </w:tcPr>
          <w:p w:rsidR="006A3118" w:rsidRPr="00B31BB6" w:rsidRDefault="006A3118" w:rsidP="007540DF">
            <w:pPr>
              <w:pStyle w:val="a0"/>
              <w:numPr>
                <w:ilvl w:val="0"/>
                <w:numId w:val="19"/>
              </w:numPr>
              <w:adjustRightInd w:val="0"/>
              <w:snapToGrid w:val="0"/>
              <w:spacing w:after="0"/>
              <w:rPr>
                <w:rFonts w:ascii="Times New Roman" w:hAnsi="Times New Roman" w:cs="Times New Roman"/>
                <w:sz w:val="20"/>
                <w:szCs w:val="20"/>
              </w:rPr>
            </w:pPr>
            <w:r w:rsidRPr="00B31BB6">
              <w:rPr>
                <w:rFonts w:ascii="Times New Roman" w:hAnsi="Times New Roman" w:cs="Times New Roman"/>
                <w:sz w:val="20"/>
                <w:szCs w:val="20"/>
              </w:rPr>
              <w:t>Frame alignment</w:t>
            </w:r>
            <w:r w:rsidRPr="00B31BB6">
              <w:rPr>
                <w:rFonts w:ascii="Times New Roman" w:hAnsi="Times New Roman" w:cs="Times New Roman" w:hint="eastAsia"/>
                <w:sz w:val="20"/>
                <w:szCs w:val="20"/>
              </w:rPr>
              <w:t xml:space="preserve"> delay for </w:t>
            </w:r>
            <w:proofErr w:type="spellStart"/>
            <w:r w:rsidRPr="00B31BB6">
              <w:rPr>
                <w:rFonts w:ascii="Times New Roman" w:hAnsi="Times New Roman" w:cs="Times New Roman" w:hint="eastAsia"/>
                <w:sz w:val="20"/>
                <w:szCs w:val="20"/>
              </w:rPr>
              <w:t>retr</w:t>
            </w:r>
            <w:proofErr w:type="spellEnd"/>
            <w:r w:rsidRPr="00B31BB6">
              <w:rPr>
                <w:rFonts w:ascii="Times New Roman" w:hAnsi="Times New Roman" w:cs="Times New Roman" w:hint="eastAsia"/>
                <w:sz w:val="20"/>
                <w:szCs w:val="20"/>
              </w:rPr>
              <w:t xml:space="preserve"> data</w:t>
            </w:r>
          </w:p>
        </w:tc>
        <w:tc>
          <w:tcPr>
            <w:tcW w:w="4445"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Pr>
                <w:rFonts w:ascii="Times New Roman" w:eastAsiaTheme="minorEastAsia" w:hAnsi="Times New Roman" w:cs="Times New Roman" w:hint="eastAsia"/>
                <w:sz w:val="20"/>
                <w:szCs w:val="20"/>
                <w:vertAlign w:val="subscript"/>
                <w:lang w:eastAsia="zh-CN"/>
              </w:rPr>
              <w:t>T</w:t>
            </w:r>
            <w:r w:rsidRPr="00B31BB6">
              <w:rPr>
                <w:rFonts w:ascii="Times New Roman" w:hAnsi="Times New Roman" w:cs="Times New Roman" w:hint="eastAsia"/>
                <w:sz w:val="20"/>
                <w:szCs w:val="20"/>
                <w:vertAlign w:val="subscript"/>
              </w:rPr>
              <w:t>A</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tcPr>
          <w:p w:rsidR="006A3118" w:rsidRPr="002A50C6" w:rsidRDefault="006A3118" w:rsidP="007540DF">
            <w:pPr>
              <w:pStyle w:val="Tabletext"/>
              <w:numPr>
                <w:ilvl w:val="0"/>
                <w:numId w:val="19"/>
              </w:numPr>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retransmission data</w:t>
            </w:r>
          </w:p>
        </w:tc>
        <w:tc>
          <w:tcPr>
            <w:tcW w:w="4445"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data_duration</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Default="006A3118" w:rsidP="006A3118">
            <w:pPr>
              <w:pStyle w:val="a0"/>
              <w:adjustRightInd w:val="0"/>
              <w:snapToGrid w:val="0"/>
              <w:spacing w:after="0"/>
              <w:ind w:left="420"/>
              <w:rPr>
                <w:rFonts w:ascii="Times New Roman" w:eastAsiaTheme="minorEastAsia" w:hAnsi="Times New Roman" w:cs="Times New Roman"/>
                <w:sz w:val="20"/>
                <w:szCs w:val="20"/>
                <w:lang w:eastAsia="zh-CN"/>
              </w:rPr>
            </w:pPr>
          </w:p>
        </w:tc>
        <w:tc>
          <w:tcPr>
            <w:tcW w:w="3952" w:type="dxa"/>
            <w:tcMar>
              <w:top w:w="0" w:type="dxa"/>
              <w:left w:w="108" w:type="dxa"/>
              <w:bottom w:w="0" w:type="dxa"/>
              <w:right w:w="108" w:type="dxa"/>
            </w:tcMar>
            <w:vAlign w:val="center"/>
          </w:tcPr>
          <w:p w:rsidR="006A3118" w:rsidRPr="002A50C6" w:rsidRDefault="006A3118" w:rsidP="000D1CA5">
            <w:pPr>
              <w:pStyle w:val="Tabletext"/>
              <w:snapToGrid w:val="0"/>
              <w:spacing w:before="0" w:after="0"/>
              <w:rPr>
                <w:lang w:val="en-US" w:eastAsia="zh-CN"/>
              </w:rPr>
            </w:pPr>
            <w:r>
              <w:rPr>
                <w:rFonts w:hint="eastAsia"/>
                <w:lang w:val="en-US" w:eastAsia="zh-CN"/>
              </w:rPr>
              <w:t>HARQ RTT time</w:t>
            </w:r>
          </w:p>
        </w:tc>
        <w:tc>
          <w:tcPr>
            <w:tcW w:w="4445" w:type="dxa"/>
            <w:noWrap/>
            <w:tcMar>
              <w:top w:w="0" w:type="dxa"/>
              <w:left w:w="108" w:type="dxa"/>
              <w:bottom w:w="0" w:type="dxa"/>
              <w:right w:w="108" w:type="dxa"/>
            </w:tcMar>
            <w:vAlign w:val="center"/>
          </w:tcPr>
          <w:p w:rsidR="006A3118" w:rsidRPr="006A3118" w:rsidRDefault="006A3118" w:rsidP="00B31BB6">
            <w:pPr>
              <w:pStyle w:val="a0"/>
              <w:adjustRightInd w:val="0"/>
              <w:snapToGrid w:val="0"/>
              <w:spacing w:after="0"/>
              <w:rPr>
                <w:rFonts w:ascii="Times New Roman" w:eastAsiaTheme="minorEastAsia" w:hAnsi="Times New Roman" w:cs="Times New Roman"/>
                <w:i/>
                <w:sz w:val="20"/>
                <w:szCs w:val="20"/>
                <w:lang w:eastAsia="zh-CN"/>
              </w:rPr>
            </w:pPr>
            <w:proofErr w:type="spellStart"/>
            <w:r w:rsidRPr="006A3118">
              <w:rPr>
                <w:rFonts w:ascii="Times New Roman" w:hAnsi="Times New Roman" w:cs="Times New Roman" w:hint="eastAsia"/>
                <w:i/>
                <w:sz w:val="20"/>
                <w:szCs w:val="20"/>
              </w:rPr>
              <w:t>t</w:t>
            </w:r>
            <w:r w:rsidRPr="006A3118">
              <w:rPr>
                <w:rFonts w:ascii="Times New Roman" w:hAnsi="Times New Roman" w:cs="Times New Roman" w:hint="eastAsia"/>
                <w:i/>
                <w:sz w:val="20"/>
                <w:szCs w:val="20"/>
                <w:vertAlign w:val="subscript"/>
              </w:rPr>
              <w:t>HARQ_RTT</w:t>
            </w:r>
            <w:proofErr w:type="spellEnd"/>
            <w:r w:rsidRPr="006A3118">
              <w:rPr>
                <w:rFonts w:ascii="Times New Roman" w:hAnsi="Times New Roman" w:cs="Times New Roman" w:hint="eastAsia"/>
                <w:i/>
                <w:sz w:val="20"/>
                <w:szCs w:val="20"/>
                <w:vertAlign w:val="subscript"/>
              </w:rPr>
              <w:t xml:space="preserve"> </w:t>
            </w:r>
            <w:r w:rsidRPr="006A3118">
              <w:rPr>
                <w:rFonts w:ascii="Times New Roman" w:hAnsi="Times New Roman" w:cs="Times New Roman" w:hint="eastAsia"/>
                <w:i/>
                <w:sz w:val="20"/>
                <w:szCs w:val="20"/>
              </w:rPr>
              <w:t>=</w:t>
            </w:r>
            <w:r w:rsidRPr="00B31BB6">
              <w:rPr>
                <w:rFonts w:ascii="Times New Roman" w:hAnsi="Times New Roman" w:cs="Times New Roman" w:hint="eastAsia"/>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HARQtiming</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FA_HARQ</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HARQ_duration</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HARQtiming</w:t>
            </w:r>
            <w:proofErr w:type="spellEnd"/>
            <w:r w:rsidRPr="00B31BB6">
              <w:rPr>
                <w:rFonts w:ascii="Times New Roman" w:hAnsi="Times New Roman" w:cs="Times New Roman" w:hint="eastAsia"/>
                <w:i/>
                <w:sz w:val="20"/>
                <w:szCs w:val="20"/>
              </w:rPr>
              <w:t xml:space="preserve"> </w:t>
            </w:r>
            <w:r w:rsidRPr="00B31BB6">
              <w:rPr>
                <w:rFonts w:ascii="Times New Roman" w:hAnsi="Times New Roman" w:cs="Times New Roman" w:hint="eastAsia"/>
                <w:sz w:val="20"/>
                <w:szCs w:val="20"/>
              </w:rPr>
              <w:t>+</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FA</w:t>
            </w:r>
            <w:proofErr w:type="spellEnd"/>
            <w:r w:rsidRPr="00B31BB6">
              <w:rPr>
                <w:rFonts w:ascii="Times New Roman" w:hAnsi="Times New Roman" w:cs="Times New Roman" w:hint="eastAsia"/>
                <w:sz w:val="20"/>
                <w:szCs w:val="20"/>
              </w:rPr>
              <w:t xml:space="preserve"> +</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w:t>
            </w:r>
            <w:r>
              <w:rPr>
                <w:rFonts w:ascii="Times New Roman" w:eastAsiaTheme="minorEastAsia" w:hAnsi="Times New Roman" w:cs="Times New Roman" w:hint="eastAsia"/>
                <w:sz w:val="20"/>
                <w:szCs w:val="20"/>
                <w:vertAlign w:val="subscript"/>
                <w:lang w:eastAsia="zh-CN"/>
              </w:rPr>
              <w:t>n</w:t>
            </w:r>
            <w:proofErr w:type="spellEnd"/>
          </w:p>
        </w:tc>
      </w:tr>
      <w:tr w:rsidR="006A3118" w:rsidRPr="00B31BB6" w:rsidTr="006A3118">
        <w:trPr>
          <w:jc w:val="center"/>
        </w:trPr>
        <w:tc>
          <w:tcPr>
            <w:tcW w:w="783"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5</w:t>
            </w:r>
          </w:p>
        </w:tc>
        <w:tc>
          <w:tcPr>
            <w:tcW w:w="3952" w:type="dxa"/>
            <w:tcMar>
              <w:top w:w="0" w:type="dxa"/>
              <w:left w:w="108" w:type="dxa"/>
              <w:bottom w:w="0" w:type="dxa"/>
              <w:right w:w="108" w:type="dxa"/>
            </w:tcMar>
            <w:vAlign w:val="center"/>
          </w:tcPr>
          <w:p w:rsidR="006A3118" w:rsidRPr="002A50C6" w:rsidRDefault="006A3118" w:rsidP="0000459F">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4445"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Rx_data</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7F5C7B">
        <w:rPr>
          <w:rFonts w:ascii="Times New Roman" w:eastAsiaTheme="minorEastAsia" w:hAnsi="Times New Roman" w:cs="Times New Roman" w:hint="eastAsia"/>
          <w:sz w:val="20"/>
          <w:szCs w:val="20"/>
          <w:lang w:eastAsia="zh-CN"/>
        </w:rPr>
        <w:t>BLER p</w:t>
      </w:r>
      <w:r w:rsidR="00DE7337">
        <w:rPr>
          <w:rFonts w:ascii="Times New Roman" w:eastAsiaTheme="minorEastAsia" w:hAnsi="Times New Roman" w:cs="Times New Roman" w:hint="eastAsia"/>
          <w:sz w:val="20"/>
          <w:szCs w:val="20"/>
          <w:lang w:eastAsia="zh-CN"/>
        </w:rPr>
        <w:t>:</w:t>
      </w:r>
    </w:p>
    <w:p w:rsidR="00DE7337" w:rsidRDefault="007540DF" w:rsidP="00C85517">
      <w:pPr>
        <w:pStyle w:val="a0"/>
        <w:snapToGrid w:val="0"/>
        <w:jc w:val="right"/>
        <w:rPr>
          <w:rFonts w:ascii="Times New Roman" w:eastAsiaTheme="minorEastAsia" w:hAnsi="Times New Roman" w:cs="Times New Roman"/>
          <w:sz w:val="20"/>
          <w:szCs w:val="20"/>
          <w:lang w:eastAsia="zh-CN"/>
        </w:rPr>
      </w:pPr>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 xml:space="preserve"> </w:t>
      </w:r>
      <w:r w:rsidRPr="00B31BB6">
        <w:rPr>
          <w:rFonts w:ascii="Times New Roman" w:hAnsi="Times New Roman" w:cs="Times New Roman" w:hint="eastAsia"/>
          <w:sz w:val="20"/>
          <w:szCs w:val="20"/>
        </w:rPr>
        <w:t>=</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Tx</w:t>
      </w:r>
      <w:proofErr w:type="gramStart"/>
      <w:r w:rsidRPr="00B31BB6">
        <w:rPr>
          <w:rFonts w:ascii="Times New Roman" w:hAnsi="Times New Roman" w:cs="Times New Roman" w:hint="eastAsia"/>
          <w:sz w:val="20"/>
          <w:szCs w:val="20"/>
          <w:vertAlign w:val="subscript"/>
        </w:rPr>
        <w:t>,data</w:t>
      </w:r>
      <w:proofErr w:type="spellEnd"/>
      <w:proofErr w:type="gramEnd"/>
      <w:r w:rsidRPr="00B31BB6">
        <w:rPr>
          <w:rFonts w:ascii="Times New Roman" w:hAnsi="Times New Roman" w:cs="Times New Roman" w:hint="eastAsia"/>
          <w:sz w:val="20"/>
          <w:szCs w:val="20"/>
        </w:rPr>
        <w:t>+</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FA</w:t>
      </w:r>
      <w:proofErr w:type="spellEnd"/>
      <w:r w:rsidRPr="00B31BB6">
        <w:rPr>
          <w:rFonts w:ascii="Times New Roman" w:hAnsi="Times New Roman" w:cs="Times New Roman" w:hint="eastAsia"/>
          <w:sz w:val="20"/>
          <w:szCs w:val="20"/>
        </w:rPr>
        <w:t xml:space="preserve"> +</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data_duration</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Rx_data</w:t>
      </w:r>
      <w:proofErr w:type="spellEnd"/>
      <w:r w:rsidRPr="00B31BB6">
        <w:rPr>
          <w:rFonts w:ascii="Times New Roman" w:hAnsi="Times New Roman" w:cs="Times New Roman" w:hint="eastAsia"/>
          <w:i/>
          <w:sz w:val="20"/>
          <w:szCs w:val="20"/>
        </w:rPr>
        <w:t xml:space="preserve"> </w:t>
      </w:r>
      <w:r>
        <w:rPr>
          <w:rFonts w:ascii="Times New Roman" w:eastAsiaTheme="minorEastAsia" w:hAnsi="Times New Roman" w:cs="Times New Roman" w:hint="eastAsia"/>
          <w:i/>
          <w:sz w:val="20"/>
          <w:szCs w:val="20"/>
          <w:lang w:eastAsia="zh-CN"/>
        </w:rPr>
        <w:t>+</w:t>
      </w:r>
      <w:r w:rsidRPr="00B31BB6">
        <w:rPr>
          <w:rFonts w:ascii="Times New Roman" w:hAnsi="Times New Roman" w:cs="Times New Roman" w:hint="eastAsia"/>
          <w:i/>
          <w:sz w:val="20"/>
          <w:szCs w:val="20"/>
        </w:rPr>
        <w:t xml:space="preserve">p </w:t>
      </w:r>
      <w:r w:rsidRPr="00B31BB6">
        <w:rPr>
          <w:rFonts w:ascii="Times New Roman" w:hAnsi="Times New Roman" w:cs="Times New Roman" w:hint="eastAsia"/>
          <w:sz w:val="20"/>
          <w:szCs w:val="20"/>
        </w:rPr>
        <w:t xml:space="preserve">* </w:t>
      </w:r>
      <w:proofErr w:type="spellStart"/>
      <w:r w:rsidRPr="006A3118">
        <w:rPr>
          <w:rFonts w:ascii="Times New Roman" w:hAnsi="Times New Roman" w:cs="Times New Roman" w:hint="eastAsia"/>
          <w:i/>
          <w:sz w:val="20"/>
          <w:szCs w:val="20"/>
        </w:rPr>
        <w:t>t</w:t>
      </w:r>
      <w:r w:rsidRPr="006A3118">
        <w:rPr>
          <w:rFonts w:ascii="Times New Roman" w:hAnsi="Times New Roman" w:cs="Times New Roman" w:hint="eastAsia"/>
          <w:i/>
          <w:sz w:val="20"/>
          <w:szCs w:val="20"/>
          <w:vertAlign w:val="subscript"/>
        </w:rPr>
        <w:t>HARQ_RTT</w:t>
      </w:r>
      <w:proofErr w:type="spellEnd"/>
      <w:r w:rsidR="00C8551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0B27A8"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A</w:t>
      </w:r>
      <w:r w:rsidR="00273189">
        <w:rPr>
          <w:rFonts w:ascii="Times New Roman" w:eastAsiaTheme="minorEastAsia" w:hAnsi="Times New Roman" w:cs="Times New Roman" w:hint="eastAsia"/>
          <w:bCs w:val="0"/>
          <w:kern w:val="0"/>
          <w:sz w:val="24"/>
          <w:szCs w:val="24"/>
        </w:rPr>
        <w:t>ssumptions</w:t>
      </w:r>
    </w:p>
    <w:p w:rsidR="009150B8" w:rsidRDefault="009150B8" w:rsidP="004124D7">
      <w:pPr>
        <w:widowControl/>
        <w:snapToGrid w:val="0"/>
        <w:spacing w:after="120"/>
        <w:rPr>
          <w:rFonts w:ascii="Times New Roman" w:hAnsi="Times New Roman" w:cs="Times New Roman"/>
          <w:sz w:val="20"/>
          <w:szCs w:val="20"/>
        </w:rPr>
      </w:pPr>
      <w:bookmarkStart w:id="3" w:name="OLE_LINK49"/>
      <w:bookmarkStart w:id="4" w:name="OLE_LINK58"/>
      <w:bookmarkStart w:id="5" w:name="OLE_LINK61"/>
      <w:bookmarkStart w:id="6" w:name="OLE_LINK62"/>
      <w:r>
        <w:rPr>
          <w:rFonts w:ascii="Times New Roman" w:hAnsi="Times New Roman" w:cs="Times New Roman" w:hint="eastAsia"/>
          <w:sz w:val="20"/>
          <w:szCs w:val="20"/>
        </w:rPr>
        <w:t xml:space="preserve">Some assumptions </w:t>
      </w:r>
      <w:r w:rsidR="00BB66F3">
        <w:rPr>
          <w:rFonts w:ascii="Times New Roman" w:hAnsi="Times New Roman" w:cs="Times New Roman" w:hint="eastAsia"/>
          <w:sz w:val="20"/>
          <w:szCs w:val="20"/>
        </w:rPr>
        <w:t xml:space="preserve">for UP latency evaluation </w:t>
      </w:r>
      <w:r>
        <w:rPr>
          <w:rFonts w:ascii="Times New Roman" w:hAnsi="Times New Roman" w:cs="Times New Roman" w:hint="eastAsia"/>
          <w:sz w:val="20"/>
          <w:szCs w:val="20"/>
        </w:rPr>
        <w:t>are clarified as follows:</w:t>
      </w:r>
    </w:p>
    <w:p w:rsidR="000B27A8" w:rsidRDefault="000B27A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1. Packet arrival</w:t>
      </w:r>
    </w:p>
    <w:p w:rsidR="000B27A8" w:rsidRDefault="0008467A" w:rsidP="004124D7">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sidR="000B27A8" w:rsidRPr="000B27A8">
        <w:rPr>
          <w:rFonts w:ascii="Times New Roman" w:hAnsi="Times New Roman" w:cs="Times New Roman" w:hint="eastAsia"/>
          <w:sz w:val="20"/>
          <w:szCs w:val="20"/>
          <w:lang w:val="en-GB"/>
        </w:rPr>
        <w:t xml:space="preserve">ssume that the packet arrives at any timing of any OFDM symbol in a radio frame with uniform probability, i.e. it may arrive at starting or not and frame </w:t>
      </w:r>
      <w:r w:rsidR="000B27A8" w:rsidRPr="000B27A8">
        <w:rPr>
          <w:rFonts w:ascii="Times New Roman" w:hAnsi="Times New Roman" w:cs="Times New Roman"/>
          <w:sz w:val="20"/>
          <w:szCs w:val="20"/>
          <w:lang w:val="en-GB"/>
        </w:rPr>
        <w:t>alignment</w:t>
      </w:r>
      <w:r w:rsidR="000B27A8" w:rsidRPr="000B27A8">
        <w:rPr>
          <w:rFonts w:ascii="Times New Roman" w:hAnsi="Times New Roman" w:cs="Times New Roman" w:hint="eastAsia"/>
          <w:sz w:val="20"/>
          <w:szCs w:val="20"/>
          <w:lang w:val="en-GB"/>
        </w:rPr>
        <w:t xml:space="preserve"> time for FDD is 0.5 symbol length if next </w:t>
      </w:r>
      <w:r w:rsidR="000B27A8" w:rsidRPr="000B27A8">
        <w:rPr>
          <w:rFonts w:ascii="Times New Roman" w:hAnsi="Times New Roman" w:cs="Times New Roman"/>
          <w:sz w:val="20"/>
          <w:szCs w:val="20"/>
          <w:lang w:val="en-GB"/>
        </w:rPr>
        <w:t>symbol</w:t>
      </w:r>
      <w:r w:rsidR="000B27A8" w:rsidRPr="000B27A8">
        <w:rPr>
          <w:rFonts w:ascii="Times New Roman" w:hAnsi="Times New Roman" w:cs="Times New Roman" w:hint="eastAsia"/>
          <w:sz w:val="20"/>
          <w:szCs w:val="20"/>
          <w:lang w:val="en-GB"/>
        </w:rPr>
        <w:t xml:space="preserve"> is valid for transmission and otherwise 0.5 symbol length + the number of symbols for waiting.</w:t>
      </w:r>
    </w:p>
    <w:p w:rsidR="00EF0274" w:rsidRPr="00EF0274" w:rsidRDefault="00EF0274" w:rsidP="004124D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2</w:t>
      </w:r>
      <w:r w:rsidR="000B27A8">
        <w:rPr>
          <w:rFonts w:ascii="Times New Roman" w:hAnsi="Times New Roman" w:cs="Times New Roman" w:hint="eastAsia"/>
          <w:sz w:val="20"/>
          <w:szCs w:val="20"/>
        </w:rPr>
        <w:t xml:space="preserve">. </w:t>
      </w:r>
      <w:r w:rsidR="000C7CBA">
        <w:rPr>
          <w:rFonts w:ascii="Times New Roman" w:hAnsi="Times New Roman" w:cs="Times New Roman" w:hint="eastAsia"/>
          <w:sz w:val="20"/>
          <w:szCs w:val="20"/>
        </w:rPr>
        <w:t>P</w:t>
      </w:r>
      <w:r w:rsidR="000B27A8">
        <w:rPr>
          <w:rFonts w:ascii="Times New Roman" w:hAnsi="Times New Roman" w:cs="Times New Roman" w:hint="eastAsia"/>
          <w:sz w:val="20"/>
          <w:szCs w:val="20"/>
        </w:rPr>
        <w:t>rocessing time</w:t>
      </w:r>
    </w:p>
    <w:p w:rsidR="002C188F"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BS processing time is assumed as 1 TTI for preparing or receiving data. UE processing time is assumed longer than BS processing time, as 1.5 TTI for preparing or receiving data.</w:t>
      </w:r>
    </w:p>
    <w:p w:rsidR="000C7CBA"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3. HARQ timing</w:t>
      </w:r>
    </w:p>
    <w:p w:rsidR="000C7CBA" w:rsidRPr="000C7CBA"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+4</w:t>
      </w:r>
      <w:r w:rsidR="007540DF">
        <w:rPr>
          <w:rFonts w:ascii="Times New Roman" w:hAnsi="Times New Roman" w:cs="Times New Roman" w:hint="eastAsia"/>
          <w:sz w:val="20"/>
          <w:szCs w:val="20"/>
        </w:rPr>
        <w:t xml:space="preserve"> HARQ timing is considered, i.e</w:t>
      </w:r>
      <w:r>
        <w:rPr>
          <w:rFonts w:ascii="Times New Roman" w:hAnsi="Times New Roman" w:cs="Times New Roman" w:hint="eastAsia"/>
          <w:sz w:val="20"/>
          <w:szCs w:val="20"/>
        </w:rPr>
        <w:t>. HARQ delay (delay between data is received and HARQ is prepared) is equal to 3 TTI.</w:t>
      </w:r>
    </w:p>
    <w:p w:rsidR="004124D7"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4</w:t>
      </w:r>
      <w:r w:rsidR="000B27A8">
        <w:rPr>
          <w:rFonts w:ascii="Times New Roman" w:hAnsi="Times New Roman" w:cs="Times New Roman" w:hint="eastAsia"/>
          <w:sz w:val="20"/>
          <w:szCs w:val="20"/>
        </w:rPr>
        <w:t>. PDCCH/PUCCH occasion</w:t>
      </w:r>
    </w:p>
    <w:p w:rsidR="0008467A" w:rsidRDefault="00434DF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rPr>
        <w:t>For simplification, it is assumed</w:t>
      </w:r>
      <w:r w:rsidR="0008467A">
        <w:rPr>
          <w:rFonts w:ascii="Times New Roman" w:hAnsi="Times New Roman" w:cs="Times New Roman" w:hint="eastAsia"/>
          <w:sz w:val="20"/>
          <w:szCs w:val="20"/>
        </w:rPr>
        <w:t xml:space="preserve"> </w:t>
      </w:r>
      <w:r w:rsidR="0008467A" w:rsidRPr="0008467A">
        <w:rPr>
          <w:rFonts w:ascii="Times New Roman" w:hAnsi="Times New Roman" w:cs="Times New Roman" w:hint="eastAsia"/>
          <w:sz w:val="20"/>
          <w:szCs w:val="20"/>
        </w:rPr>
        <w:t xml:space="preserve">PDCCH </w:t>
      </w:r>
      <w:r w:rsidR="0008467A">
        <w:rPr>
          <w:rFonts w:ascii="Times New Roman" w:hAnsi="Times New Roman" w:cs="Times New Roman" w:hint="eastAsia"/>
          <w:sz w:val="20"/>
          <w:szCs w:val="20"/>
        </w:rPr>
        <w:t xml:space="preserve">and PUCCH </w:t>
      </w:r>
      <w:r w:rsidR="0008467A">
        <w:rPr>
          <w:rFonts w:ascii="Times New Roman" w:hAnsi="Times New Roman" w:cs="Times New Roman"/>
          <w:sz w:val="20"/>
          <w:szCs w:val="20"/>
        </w:rPr>
        <w:t>occasion occur</w:t>
      </w:r>
      <w:r w:rsidR="0008467A" w:rsidRPr="0008467A">
        <w:rPr>
          <w:rFonts w:ascii="Times New Roman" w:hAnsi="Times New Roman" w:cs="Times New Roman"/>
          <w:sz w:val="20"/>
          <w:szCs w:val="20"/>
        </w:rPr>
        <w:t xml:space="preserve"> at every OFDM symbol. In this case, the PDCCH </w:t>
      </w:r>
      <w:r w:rsidR="0008467A">
        <w:rPr>
          <w:rFonts w:ascii="Times New Roman" w:hAnsi="Times New Roman" w:cs="Times New Roman" w:hint="eastAsia"/>
          <w:sz w:val="20"/>
          <w:szCs w:val="20"/>
        </w:rPr>
        <w:t xml:space="preserve">and </w:t>
      </w:r>
      <w:r w:rsidR="0008467A" w:rsidRPr="0008467A">
        <w:rPr>
          <w:rFonts w:ascii="Times New Roman" w:hAnsi="Times New Roman" w:cs="Times New Roman"/>
          <w:sz w:val="20"/>
          <w:szCs w:val="20"/>
          <w:lang w:val="en-GB"/>
        </w:rPr>
        <w:t xml:space="preserve">PUCCH </w:t>
      </w:r>
      <w:r w:rsidR="0008467A">
        <w:rPr>
          <w:rFonts w:ascii="Times New Roman" w:hAnsi="Times New Roman" w:cs="Times New Roman" w:hint="eastAsia"/>
          <w:sz w:val="20"/>
          <w:szCs w:val="20"/>
          <w:lang w:val="en-GB"/>
        </w:rPr>
        <w:t>are</w:t>
      </w:r>
      <w:r w:rsidR="0008467A" w:rsidRPr="0008467A">
        <w:rPr>
          <w:rFonts w:ascii="Times New Roman" w:hAnsi="Times New Roman" w:cs="Times New Roman"/>
          <w:sz w:val="20"/>
          <w:szCs w:val="20"/>
          <w:lang w:val="en-GB"/>
        </w:rPr>
        <w:t xml:space="preserve"> assumed to be able to be transmitted at every OFDM symbol. However, the transmission cannot be across the slot boundary.</w:t>
      </w:r>
    </w:p>
    <w:p w:rsidR="000154AD" w:rsidRDefault="000154AD" w:rsidP="0008467A">
      <w:pPr>
        <w:widowControl/>
        <w:snapToGrid w:val="0"/>
        <w:spacing w:after="120"/>
        <w:rPr>
          <w:rFonts w:ascii="Times New Roman" w:hAnsi="Times New Roman" w:cs="Times New Roman"/>
          <w:sz w:val="20"/>
          <w:szCs w:val="20"/>
          <w:lang w:val="en-GB"/>
        </w:rPr>
      </w:pPr>
      <w:r>
        <w:rPr>
          <w:rFonts w:ascii="Times New Roman" w:hAnsi="Times New Roman" w:cs="Times New Roman"/>
          <w:sz w:val="20"/>
          <w:szCs w:val="20"/>
          <w:lang w:val="en-GB"/>
        </w:rPr>
        <w:t>Furthermore, 1 symbol PDCCH and 1 symbol PUCCH are considered</w:t>
      </w:r>
      <w:r w:rsidR="009F1EC1">
        <w:rPr>
          <w:rFonts w:ascii="Times New Roman" w:hAnsi="Times New Roman" w:cs="Times New Roman" w:hint="eastAsia"/>
          <w:sz w:val="20"/>
          <w:szCs w:val="20"/>
          <w:lang w:val="en-GB"/>
        </w:rPr>
        <w:t xml:space="preserve"> in the evaluation</w:t>
      </w:r>
      <w:r>
        <w:rPr>
          <w:rFonts w:ascii="Times New Roman" w:hAnsi="Times New Roman" w:cs="Times New Roman"/>
          <w:sz w:val="20"/>
          <w:szCs w:val="20"/>
          <w:lang w:val="en-GB"/>
        </w:rPr>
        <w:t>.</w:t>
      </w:r>
    </w:p>
    <w:p w:rsidR="00434DF8" w:rsidRPr="00434DF8" w:rsidRDefault="00434DF8" w:rsidP="0008467A">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w:t>
      </w:r>
      <w:r w:rsidR="001B33F7">
        <w:rPr>
          <w:rFonts w:ascii="Times New Roman" w:hAnsi="Times New Roman" w:cs="Times New Roman" w:hint="eastAsia"/>
          <w:b/>
          <w:i/>
          <w:sz w:val="20"/>
          <w:szCs w:val="20"/>
        </w:rPr>
        <w:t>2</w:t>
      </w:r>
      <w:r w:rsidRPr="00434DF8">
        <w:rPr>
          <w:rFonts w:ascii="Times New Roman" w:hAnsi="Times New Roman" w:cs="Times New Roman" w:hint="eastAsia"/>
          <w:b/>
          <w:i/>
          <w:sz w:val="20"/>
          <w:szCs w:val="20"/>
        </w:rPr>
        <w:t xml:space="preserve">: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0B27A8"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5</w:t>
      </w:r>
      <w:r w:rsidR="0008467A">
        <w:rPr>
          <w:rFonts w:ascii="Times New Roman" w:hAnsi="Times New Roman" w:cs="Times New Roman" w:hint="eastAsia"/>
          <w:sz w:val="20"/>
          <w:szCs w:val="20"/>
        </w:rPr>
        <w:t>. Transmission alignment delay consideration</w:t>
      </w:r>
    </w:p>
    <w:p w:rsidR="0008467A" w:rsidRPr="00F750E3" w:rsidRDefault="0008467A" w:rsidP="004124D7">
      <w:pPr>
        <w:widowControl/>
        <w:snapToGrid w:val="0"/>
        <w:spacing w:after="120"/>
        <w:rPr>
          <w:rFonts w:ascii="Times New Roman" w:hAnsi="Times New Roman" w:cs="Times New Roman"/>
          <w:sz w:val="20"/>
          <w:szCs w:val="20"/>
        </w:rPr>
      </w:pPr>
      <w:r w:rsidRPr="00F750E3">
        <w:rPr>
          <w:rFonts w:ascii="Times New Roman" w:hAnsi="Times New Roman" w:cs="Times New Roman" w:hint="eastAsia"/>
          <w:sz w:val="20"/>
          <w:szCs w:val="20"/>
        </w:rPr>
        <w:t xml:space="preserve">To calculate transmission delay, the following </w:t>
      </w:r>
      <w:r w:rsidRPr="00F750E3">
        <w:rPr>
          <w:rFonts w:ascii="Times New Roman" w:hAnsi="Times New Roman" w:cs="Times New Roman"/>
          <w:sz w:val="20"/>
          <w:szCs w:val="20"/>
        </w:rPr>
        <w:t xml:space="preserve">assumptions are </w:t>
      </w:r>
      <w:r w:rsidRPr="00F750E3">
        <w:rPr>
          <w:rFonts w:ascii="Times New Roman" w:hAnsi="Times New Roman" w:cs="Times New Roman" w:hint="eastAsia"/>
          <w:sz w:val="20"/>
          <w:szCs w:val="20"/>
        </w:rPr>
        <w:t>considered:</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T</w:t>
      </w:r>
      <w:r w:rsidRPr="00F750E3">
        <w:rPr>
          <w:rFonts w:ascii="Times New Roman" w:hAnsi="Times New Roman" w:cs="Times New Roman"/>
          <w:sz w:val="20"/>
          <w:szCs w:val="20"/>
        </w:rPr>
        <w:t xml:space="preserve">ransmission cannot be across the slot boundary;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sz w:val="20"/>
          <w:szCs w:val="20"/>
        </w:rPr>
        <w:t>PDCCH monitoring occasion</w:t>
      </w:r>
      <w:r w:rsidRPr="00F750E3">
        <w:rPr>
          <w:rFonts w:ascii="Times New Roman" w:hAnsi="Times New Roman" w:cs="Times New Roman" w:hint="eastAsia"/>
          <w:sz w:val="20"/>
          <w:szCs w:val="20"/>
        </w:rPr>
        <w:t xml:space="preserve"> occurs.</w:t>
      </w:r>
    </w:p>
    <w:p w:rsidR="0008467A" w:rsidRDefault="000C7CBA" w:rsidP="0008467A">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6</w:t>
      </w:r>
      <w:r w:rsidR="009150B8">
        <w:rPr>
          <w:rFonts w:ascii="Times New Roman" w:hAnsi="Times New Roman" w:cs="Times New Roman" w:hint="eastAsia"/>
          <w:sz w:val="20"/>
          <w:szCs w:val="20"/>
        </w:rPr>
        <w:t>. UP latency calculation method</w:t>
      </w:r>
    </w:p>
    <w:p w:rsidR="009F1EC1" w:rsidRDefault="009F1EC1" w:rsidP="0008467A">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complicated to summarize </w:t>
      </w:r>
      <w:r>
        <w:rPr>
          <w:rFonts w:ascii="Times New Roman" w:hAnsi="Times New Roman" w:cs="Times New Roman"/>
          <w:sz w:val="20"/>
          <w:szCs w:val="20"/>
        </w:rPr>
        <w:t>the</w:t>
      </w:r>
      <w:r>
        <w:rPr>
          <w:rFonts w:ascii="Times New Roman" w:hAnsi="Times New Roman" w:cs="Times New Roman" w:hint="eastAsia"/>
          <w:sz w:val="20"/>
          <w:szCs w:val="20"/>
        </w:rPr>
        <w:t xml:space="preserve"> UP latency since there are different start symbol occasions. One straightforward method is to count the latency from any possible data arrival case considering PDCCH monitoring occasion and PDSCH non-slot length case by case. </w:t>
      </w:r>
      <w:r>
        <w:rPr>
          <w:rFonts w:ascii="Times New Roman" w:hAnsi="Times New Roman" w:cs="Times New Roman"/>
          <w:sz w:val="20"/>
          <w:szCs w:val="20"/>
        </w:rPr>
        <w:t>U</w:t>
      </w:r>
      <w:r>
        <w:rPr>
          <w:rFonts w:ascii="Times New Roman" w:hAnsi="Times New Roman" w:cs="Times New Roman" w:hint="eastAsia"/>
          <w:sz w:val="20"/>
          <w:szCs w:val="20"/>
        </w:rPr>
        <w:t xml:space="preserve">nder those, average value can be reached in a certain UL/DL configuration and one length of non-slot. </w:t>
      </w:r>
      <w:r>
        <w:rPr>
          <w:rFonts w:ascii="Times New Roman" w:hAnsi="Times New Roman" w:cs="Times New Roman"/>
          <w:sz w:val="20"/>
          <w:szCs w:val="20"/>
        </w:rPr>
        <w:t>A</w:t>
      </w:r>
      <w:r>
        <w:rPr>
          <w:rFonts w:ascii="Times New Roman" w:hAnsi="Times New Roman" w:cs="Times New Roman" w:hint="eastAsia"/>
          <w:sz w:val="20"/>
          <w:szCs w:val="20"/>
        </w:rPr>
        <w:t xml:space="preserve">lso it is easy to pick up the best case from those cases. </w:t>
      </w:r>
      <w:r>
        <w:rPr>
          <w:rFonts w:ascii="Times New Roman" w:hAnsi="Times New Roman" w:cs="Times New Roman"/>
          <w:sz w:val="20"/>
          <w:szCs w:val="20"/>
        </w:rPr>
        <w:t>T</w:t>
      </w:r>
      <w:r>
        <w:rPr>
          <w:rFonts w:ascii="Times New Roman" w:hAnsi="Times New Roman" w:cs="Times New Roman" w:hint="eastAsia"/>
          <w:sz w:val="20"/>
          <w:szCs w:val="20"/>
        </w:rPr>
        <w:t>he evaluation in this contribution provides both results.</w:t>
      </w:r>
    </w:p>
    <w:p w:rsidR="009150B8" w:rsidRPr="00805B77" w:rsidRDefault="00805B77"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sidR="00C83EA7">
        <w:rPr>
          <w:rFonts w:ascii="Times New Roman" w:hAnsi="Times New Roman" w:cs="Times New Roman" w:hint="eastAsia"/>
          <w:b/>
          <w:i/>
          <w:sz w:val="20"/>
          <w:szCs w:val="20"/>
          <w:lang w:val="en-GB"/>
        </w:rPr>
        <w:t>3</w:t>
      </w:r>
      <w:r w:rsidRPr="00805B77">
        <w:rPr>
          <w:rFonts w:ascii="Times New Roman" w:hAnsi="Times New Roman" w:cs="Times New Roman" w:hint="eastAsia"/>
          <w:b/>
          <w:i/>
          <w:sz w:val="20"/>
          <w:szCs w:val="20"/>
          <w:lang w:val="en-GB"/>
        </w:rPr>
        <w:t xml:space="preserve">: </w:t>
      </w:r>
      <w:r w:rsidR="00BB66F3" w:rsidRPr="00805B77">
        <w:rPr>
          <w:rFonts w:ascii="Times New Roman" w:hAnsi="Times New Roman" w:cs="Times New Roman" w:hint="eastAsia"/>
          <w:b/>
          <w:i/>
          <w:sz w:val="20"/>
          <w:szCs w:val="20"/>
          <w:lang w:val="en-GB"/>
        </w:rPr>
        <w:t>Two</w:t>
      </w:r>
      <w:r w:rsidR="007F5C7B" w:rsidRPr="00805B77">
        <w:rPr>
          <w:rFonts w:ascii="Times New Roman" w:hAnsi="Times New Roman" w:cs="Times New Roman" w:hint="eastAsia"/>
          <w:b/>
          <w:i/>
          <w:sz w:val="20"/>
          <w:szCs w:val="20"/>
          <w:lang w:val="en-GB"/>
        </w:rPr>
        <w:t xml:space="preserve"> </w:t>
      </w:r>
      <w:r w:rsidR="009150B8" w:rsidRPr="00805B77">
        <w:rPr>
          <w:rFonts w:ascii="Times New Roman" w:hAnsi="Times New Roman" w:cs="Times New Roman" w:hint="eastAsia"/>
          <w:b/>
          <w:i/>
          <w:sz w:val="20"/>
          <w:szCs w:val="20"/>
          <w:lang w:val="en-GB"/>
        </w:rPr>
        <w:t xml:space="preserve">options </w:t>
      </w:r>
      <w:r w:rsidR="007F5C7B" w:rsidRPr="00805B77">
        <w:rPr>
          <w:rFonts w:ascii="Times New Roman" w:hAnsi="Times New Roman" w:cs="Times New Roman" w:hint="eastAsia"/>
          <w:b/>
          <w:i/>
          <w:sz w:val="20"/>
          <w:szCs w:val="20"/>
          <w:lang w:val="en-GB"/>
        </w:rPr>
        <w:t>are</w:t>
      </w:r>
      <w:r w:rsidR="009150B8" w:rsidRPr="00805B77">
        <w:rPr>
          <w:rFonts w:ascii="Times New Roman" w:hAnsi="Times New Roman" w:cs="Times New Roman" w:hint="eastAsia"/>
          <w:b/>
          <w:i/>
          <w:sz w:val="20"/>
          <w:szCs w:val="20"/>
          <w:lang w:val="en-GB"/>
        </w:rPr>
        <w:t xml:space="preserve"> </w:t>
      </w:r>
      <w:r w:rsidR="00EF0274" w:rsidRPr="00805B77">
        <w:rPr>
          <w:rFonts w:ascii="Times New Roman" w:hAnsi="Times New Roman" w:cs="Times New Roman" w:hint="eastAsia"/>
          <w:b/>
          <w:i/>
          <w:sz w:val="20"/>
          <w:szCs w:val="20"/>
          <w:lang w:val="en-GB"/>
        </w:rPr>
        <w:t>proposed</w:t>
      </w:r>
      <w:r w:rsidR="009150B8" w:rsidRPr="00805B77">
        <w:rPr>
          <w:rFonts w:ascii="Times New Roman" w:hAnsi="Times New Roman" w:cs="Times New Roman" w:hint="eastAsia"/>
          <w:b/>
          <w:i/>
          <w:sz w:val="20"/>
          <w:szCs w:val="20"/>
          <w:lang w:val="en-GB"/>
        </w:rPr>
        <w:t xml:space="preserve"> for UP latency </w:t>
      </w:r>
      <w:r w:rsidR="009150B8" w:rsidRPr="00805B77">
        <w:rPr>
          <w:rFonts w:ascii="Times New Roman" w:hAnsi="Times New Roman" w:cs="Times New Roman"/>
          <w:b/>
          <w:i/>
          <w:sz w:val="20"/>
          <w:szCs w:val="20"/>
          <w:lang w:val="en-GB"/>
        </w:rPr>
        <w:t>calculation</w:t>
      </w:r>
      <w:r w:rsidR="007F5C7B" w:rsidRPr="00805B77">
        <w:rPr>
          <w:rFonts w:ascii="Times New Roman" w:hAnsi="Times New Roman" w:cs="Times New Roman" w:hint="eastAsia"/>
          <w:b/>
          <w:i/>
          <w:sz w:val="20"/>
          <w:szCs w:val="20"/>
          <w:lang w:val="en-GB"/>
        </w:rPr>
        <w:t>:</w:t>
      </w:r>
    </w:p>
    <w:p w:rsidR="009F1EC1" w:rsidRPr="009F1EC1" w:rsidRDefault="009F1EC1" w:rsidP="009150B8">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length of non-slot:</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-1 Average method: It is average value considering all data arrival cases.</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 xml:space="preserve">-2 Best case method: The instant case which can achieve the minimum UP latency among all the cases. </w:t>
      </w:r>
    </w:p>
    <w:p w:rsidR="009150B8" w:rsidRDefault="000C7CBA"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7</w:t>
      </w:r>
      <w:r w:rsidR="009150B8">
        <w:rPr>
          <w:rFonts w:ascii="Times New Roman" w:hAnsi="Times New Roman" w:cs="Times New Roman" w:hint="eastAsia"/>
          <w:sz w:val="20"/>
          <w:szCs w:val="20"/>
          <w:lang w:val="en-GB"/>
        </w:rPr>
        <w:t>. Target HARQ BLER</w:t>
      </w:r>
    </w:p>
    <w:p w:rsidR="007F5C7B" w:rsidRDefault="007F5C7B"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D</w:t>
      </w:r>
      <w:r w:rsidRPr="009150B8">
        <w:rPr>
          <w:rFonts w:ascii="Times New Roman" w:hAnsi="Times New Roman" w:cs="Times New Roman"/>
          <w:sz w:val="20"/>
          <w:szCs w:val="20"/>
          <w:lang w:val="en-GB"/>
        </w:rPr>
        <w:t>ifferent target BLER</w:t>
      </w:r>
      <w:r>
        <w:rPr>
          <w:rFonts w:ascii="Times New Roman" w:hAnsi="Times New Roman" w:cs="Times New Roman" w:hint="eastAsia"/>
          <w:sz w:val="20"/>
          <w:szCs w:val="20"/>
          <w:lang w:val="en-GB"/>
        </w:rPr>
        <w:t xml:space="preserve"> p </w:t>
      </w:r>
      <w:r w:rsidRPr="009150B8">
        <w:rPr>
          <w:rFonts w:ascii="Times New Roman" w:hAnsi="Times New Roman" w:cs="Times New Roman"/>
          <w:sz w:val="20"/>
          <w:szCs w:val="20"/>
          <w:lang w:val="en-GB"/>
        </w:rPr>
        <w:t>for the first transmission</w:t>
      </w:r>
      <w:r w:rsidR="000C7CBA">
        <w:rPr>
          <w:rFonts w:ascii="Times New Roman" w:hAnsi="Times New Roman" w:cs="Times New Roman" w:hint="eastAsia"/>
          <w:sz w:val="20"/>
          <w:szCs w:val="20"/>
          <w:lang w:val="en-GB"/>
        </w:rPr>
        <w:t xml:space="preserve"> are considered with p = 0 </w:t>
      </w:r>
      <w:r w:rsidR="00AF4F89">
        <w:rPr>
          <w:rFonts w:ascii="Times New Roman" w:hAnsi="Times New Roman" w:cs="Times New Roman" w:hint="eastAsia"/>
          <w:sz w:val="20"/>
          <w:szCs w:val="20"/>
          <w:lang w:val="en-GB"/>
        </w:rPr>
        <w:t>and 0.</w:t>
      </w:r>
      <w:r>
        <w:rPr>
          <w:rFonts w:ascii="Times New Roman" w:hAnsi="Times New Roman" w:cs="Times New Roman" w:hint="eastAsia"/>
          <w:sz w:val="20"/>
          <w:szCs w:val="20"/>
          <w:lang w:val="en-GB"/>
        </w:rPr>
        <w:t>1, corresponding to first transmission reliability = 100%</w:t>
      </w:r>
      <w:r w:rsidR="000C7CBA">
        <w:rPr>
          <w:rFonts w:ascii="Times New Roman" w:hAnsi="Times New Roman" w:cs="Times New Roman" w:hint="eastAsia"/>
          <w:sz w:val="20"/>
          <w:szCs w:val="20"/>
          <w:lang w:val="en-GB"/>
        </w:rPr>
        <w:t xml:space="preserve"> </w:t>
      </w:r>
      <w:r w:rsidR="00AF4F89">
        <w:rPr>
          <w:rFonts w:ascii="Times New Roman" w:hAnsi="Times New Roman" w:cs="Times New Roman" w:hint="eastAsia"/>
          <w:sz w:val="20"/>
          <w:szCs w:val="20"/>
          <w:lang w:val="en-GB"/>
        </w:rPr>
        <w:t>and 90%</w:t>
      </w:r>
      <w:r>
        <w:rPr>
          <w:rFonts w:ascii="Times New Roman" w:hAnsi="Times New Roman" w:cs="Times New Roman" w:hint="eastAsia"/>
          <w:sz w:val="20"/>
          <w:szCs w:val="20"/>
          <w:lang w:val="en-GB"/>
        </w:rPr>
        <w:t>.</w:t>
      </w:r>
    </w:p>
    <w:p w:rsidR="007F5C7B" w:rsidRDefault="000C7CBA"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8</w:t>
      </w:r>
      <w:r w:rsidR="007F5C7B">
        <w:rPr>
          <w:rFonts w:ascii="Times New Roman" w:hAnsi="Times New Roman" w:cs="Times New Roman" w:hint="eastAsia"/>
          <w:sz w:val="20"/>
          <w:szCs w:val="20"/>
          <w:lang w:val="en-GB"/>
        </w:rPr>
        <w:t xml:space="preserve">. PDSCH/PUSCH </w:t>
      </w:r>
      <w:r w:rsidR="002D1B11">
        <w:rPr>
          <w:rFonts w:ascii="Times New Roman" w:hAnsi="Times New Roman" w:cs="Times New Roman" w:hint="eastAsia"/>
          <w:sz w:val="20"/>
          <w:szCs w:val="20"/>
          <w:lang w:val="en-GB"/>
        </w:rPr>
        <w:t>non</w:t>
      </w:r>
      <w:r>
        <w:rPr>
          <w:rFonts w:ascii="Times New Roman" w:hAnsi="Times New Roman" w:cs="Times New Roman" w:hint="eastAsia"/>
          <w:sz w:val="20"/>
          <w:szCs w:val="20"/>
          <w:lang w:val="en-GB"/>
        </w:rPr>
        <w:t>-slot</w:t>
      </w:r>
      <w:r w:rsidR="007F5C7B">
        <w:rPr>
          <w:rFonts w:ascii="Times New Roman" w:hAnsi="Times New Roman" w:cs="Times New Roman" w:hint="eastAsia"/>
          <w:sz w:val="20"/>
          <w:szCs w:val="20"/>
          <w:lang w:val="en-GB"/>
        </w:rPr>
        <w:t xml:space="preserve"> length </w:t>
      </w:r>
    </w:p>
    <w:p w:rsidR="007F5C7B" w:rsidRPr="000C7CBA" w:rsidRDefault="000C7CBA" w:rsidP="000C7C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val="0"/>
        <w:spacing w:before="40" w:after="40"/>
        <w:rPr>
          <w:rFonts w:ascii="Times New Roman" w:hAnsi="Times New Roman"/>
          <w:szCs w:val="20"/>
          <w:lang w:val="fr-FR"/>
        </w:rPr>
      </w:pPr>
      <w:r>
        <w:rPr>
          <w:rFonts w:ascii="Times New Roman" w:hAnsi="Times New Roman" w:cs="Times New Roman"/>
          <w:sz w:val="20"/>
          <w:szCs w:val="20"/>
          <w:lang w:val="en-GB"/>
        </w:rPr>
        <w:t>For</w:t>
      </w:r>
      <w:r>
        <w:rPr>
          <w:rFonts w:ascii="Times New Roman" w:hAnsi="Times New Roman" w:cs="Times New Roman" w:hint="eastAsia"/>
          <w:sz w:val="20"/>
          <w:szCs w:val="20"/>
          <w:lang w:val="en-GB"/>
        </w:rPr>
        <w:t xml:space="preserve"> FDD, </w:t>
      </w:r>
      <w:r>
        <w:rPr>
          <w:rFonts w:ascii="Times New Roman" w:hAnsi="Times New Roman" w:hint="eastAsia"/>
          <w:szCs w:val="20"/>
          <w:lang w:val="fr-FR"/>
        </w:rPr>
        <w:t>2/3</w:t>
      </w:r>
      <w:r w:rsidR="009F1EC1">
        <w:rPr>
          <w:rFonts w:ascii="Times New Roman" w:hAnsi="Times New Roman" w:hint="eastAsia"/>
          <w:szCs w:val="20"/>
          <w:lang w:val="fr-FR"/>
        </w:rPr>
        <w:t>/</w:t>
      </w:r>
      <w:r>
        <w:rPr>
          <w:rFonts w:ascii="Times New Roman" w:hAnsi="Times New Roman" w:hint="eastAsia"/>
          <w:szCs w:val="20"/>
          <w:lang w:val="fr-FR"/>
        </w:rPr>
        <w:t xml:space="preserve">7-os </w:t>
      </w:r>
      <w:r w:rsidR="002D1B11">
        <w:rPr>
          <w:rFonts w:ascii="Times New Roman" w:hAnsi="Times New Roman" w:hint="eastAsia"/>
          <w:szCs w:val="20"/>
          <w:lang w:val="fr-FR"/>
        </w:rPr>
        <w:t>non</w:t>
      </w:r>
      <w:r>
        <w:rPr>
          <w:rFonts w:ascii="Times New Roman" w:hAnsi="Times New Roman" w:hint="eastAsia"/>
          <w:szCs w:val="20"/>
          <w:lang w:val="fr-FR"/>
        </w:rPr>
        <w:t xml:space="preserve">-slot are evaluated. For TDD, 7-os </w:t>
      </w:r>
      <w:r w:rsidR="002D1B11">
        <w:rPr>
          <w:rFonts w:ascii="Times New Roman" w:hAnsi="Times New Roman" w:hint="eastAsia"/>
          <w:szCs w:val="20"/>
          <w:lang w:val="fr-FR"/>
        </w:rPr>
        <w:t>non</w:t>
      </w:r>
      <w:r>
        <w:rPr>
          <w:rFonts w:ascii="Times New Roman" w:hAnsi="Times New Roman" w:hint="eastAsia"/>
          <w:szCs w:val="20"/>
          <w:lang w:val="fr-FR"/>
        </w:rPr>
        <w:t>-slot TTI is eval</w:t>
      </w:r>
      <w:r>
        <w:rPr>
          <w:rFonts w:ascii="Times New Roman" w:hAnsi="Times New Roman"/>
          <w:szCs w:val="20"/>
          <w:lang w:val="fr-FR"/>
        </w:rPr>
        <w:t>uated.</w:t>
      </w:r>
    </w:p>
    <w:p w:rsidR="002946B7" w:rsidRDefault="00BB2F11" w:rsidP="00114668">
      <w:pPr>
        <w:pStyle w:val="1"/>
        <w:numPr>
          <w:ilvl w:val="0"/>
          <w:numId w:val="1"/>
        </w:numPr>
        <w:tabs>
          <w:tab w:val="num" w:pos="567"/>
        </w:tabs>
        <w:snapToGrid w:val="0"/>
        <w:ind w:left="567" w:hanging="567"/>
        <w:jc w:val="both"/>
        <w:rPr>
          <w:rFonts w:ascii="Times New Roman" w:hAnsi="Times New Roman"/>
        </w:rPr>
      </w:pPr>
      <w:bookmarkStart w:id="7" w:name="OLE_LINK37"/>
      <w:bookmarkStart w:id="8" w:name="OLE_LINK38"/>
      <w:bookmarkEnd w:id="1"/>
      <w:bookmarkEnd w:id="2"/>
      <w:bookmarkEnd w:id="3"/>
      <w:bookmarkEnd w:id="4"/>
      <w:bookmarkEnd w:id="5"/>
      <w:bookmarkEnd w:id="6"/>
      <w:r>
        <w:rPr>
          <w:rFonts w:ascii="Times New Roman" w:hAnsi="Times New Roman" w:hint="eastAsia"/>
        </w:rPr>
        <w:lastRenderedPageBreak/>
        <w:t>UP latency r</w:t>
      </w:r>
      <w:r w:rsidR="000074A6">
        <w:rPr>
          <w:rFonts w:ascii="Times New Roman" w:hAnsi="Times New Roman" w:hint="eastAsia"/>
        </w:rPr>
        <w:t>esults</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00AE56F8" w:rsidRPr="00B55AF4">
        <w:rPr>
          <w:rFonts w:ascii="Times New Roman" w:eastAsiaTheme="minorEastAsia" w:hAnsi="Times New Roman" w:cs="Times New Roman"/>
          <w:sz w:val="20"/>
          <w:szCs w:val="20"/>
          <w:lang w:eastAsia="zh-CN"/>
        </w:rPr>
        <w:t xml:space="preserve">user plane latency </w:t>
      </w:r>
      <w:r w:rsidRPr="00B55AF4">
        <w:rPr>
          <w:rFonts w:ascii="Times New Roman" w:eastAsiaTheme="minorEastAsia" w:hAnsi="Times New Roman" w:cs="Times New Roman"/>
          <w:sz w:val="20"/>
          <w:szCs w:val="20"/>
          <w:lang w:eastAsia="zh-CN"/>
        </w:rPr>
        <w:t xml:space="preserve">evaluation results </w:t>
      </w:r>
      <w:r w:rsidR="00AE56F8">
        <w:rPr>
          <w:rFonts w:ascii="Times New Roman" w:eastAsiaTheme="minorEastAsia" w:hAnsi="Times New Roman" w:cs="Times New Roman" w:hint="eastAsia"/>
          <w:sz w:val="20"/>
          <w:szCs w:val="20"/>
          <w:lang w:eastAsia="zh-CN"/>
        </w:rPr>
        <w:t xml:space="preserve">for </w:t>
      </w:r>
      <w:r w:rsidR="001B1051">
        <w:rPr>
          <w:rFonts w:ascii="Times New Roman" w:eastAsiaTheme="minorEastAsia" w:hAnsi="Times New Roman" w:cs="Times New Roman" w:hint="eastAsia"/>
          <w:sz w:val="20"/>
          <w:szCs w:val="20"/>
          <w:lang w:eastAsia="zh-CN"/>
        </w:rPr>
        <w:t>LTE</w:t>
      </w:r>
      <w:r w:rsidRPr="00B55AF4">
        <w:rPr>
          <w:rFonts w:ascii="Times New Roman" w:eastAsiaTheme="minorEastAsia" w:hAnsi="Times New Roman" w:cs="Times New Roman"/>
          <w:sz w:val="20"/>
          <w:szCs w:val="20"/>
          <w:lang w:eastAsia="zh-CN"/>
        </w:rPr>
        <w:t xml:space="preserve"> </w:t>
      </w:r>
      <w:r w:rsidR="00AE56F8">
        <w:rPr>
          <w:rFonts w:ascii="Times New Roman" w:eastAsiaTheme="minorEastAsia" w:hAnsi="Times New Roman" w:cs="Times New Roman" w:hint="eastAsia"/>
          <w:sz w:val="20"/>
          <w:szCs w:val="20"/>
          <w:lang w:eastAsia="zh-CN"/>
        </w:rPr>
        <w:t xml:space="preserve">under 15kHz SCS </w:t>
      </w:r>
      <w:r>
        <w:rPr>
          <w:rFonts w:ascii="Times New Roman" w:eastAsiaTheme="minorEastAsia" w:hAnsi="Times New Roman" w:cs="Times New Roman" w:hint="eastAsia"/>
          <w:sz w:val="20"/>
          <w:szCs w:val="20"/>
          <w:lang w:eastAsia="zh-CN"/>
        </w:rPr>
        <w:t xml:space="preserve">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 xml:space="preserve">FDD and TDD mode </w:t>
      </w:r>
      <w:r w:rsidR="00562D3E">
        <w:rPr>
          <w:rFonts w:ascii="Times New Roman" w:eastAsiaTheme="minorEastAsia" w:hAnsi="Times New Roman" w:cs="Times New Roman" w:hint="eastAsia"/>
          <w:sz w:val="20"/>
          <w:szCs w:val="20"/>
          <w:lang w:eastAsia="zh-CN"/>
        </w:rPr>
        <w:t xml:space="preserve">(including two TDD configurations: DU and </w:t>
      </w:r>
      <w:r w:rsidR="00D46959">
        <w:rPr>
          <w:rFonts w:ascii="Times New Roman" w:eastAsiaTheme="minorEastAsia" w:hAnsi="Times New Roman" w:cs="Times New Roman" w:hint="eastAsia"/>
          <w:sz w:val="20"/>
          <w:szCs w:val="20"/>
          <w:lang w:eastAsia="zh-CN"/>
        </w:rPr>
        <w:t>DSUUD</w:t>
      </w:r>
      <w:r w:rsidR="00562D3E">
        <w:rPr>
          <w:rFonts w:ascii="Times New Roman" w:eastAsiaTheme="minorEastAsia" w:hAnsi="Times New Roman" w:cs="Times New Roman" w:hint="eastAsia"/>
          <w:sz w:val="20"/>
          <w:szCs w:val="20"/>
          <w:lang w:eastAsia="zh-CN"/>
        </w:rPr>
        <w:t xml:space="preserve">) are considered. </w:t>
      </w:r>
      <w:r w:rsidR="008843B1">
        <w:rPr>
          <w:rFonts w:ascii="Times New Roman" w:eastAsiaTheme="minorEastAsia" w:hAnsi="Times New Roman" w:cs="Times New Roman" w:hint="eastAsia"/>
          <w:sz w:val="20"/>
          <w:szCs w:val="20"/>
          <w:lang w:eastAsia="zh-CN"/>
        </w:rPr>
        <w:t>Both average method and best case method are applied.</w:t>
      </w:r>
    </w:p>
    <w:p w:rsidR="002946B7" w:rsidRPr="00BD6C2D" w:rsidRDefault="001B1051"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LTE</w:t>
      </w:r>
      <w:r w:rsidR="00B55AF4">
        <w:rPr>
          <w:rFonts w:ascii="Times New Roman" w:eastAsiaTheme="minorEastAsia" w:hAnsi="Times New Roman" w:cs="Times New Roman" w:hint="eastAsia"/>
          <w:bCs w:val="0"/>
          <w:kern w:val="0"/>
          <w:sz w:val="24"/>
          <w:szCs w:val="24"/>
        </w:rPr>
        <w:t xml:space="preserve"> FDD</w:t>
      </w:r>
    </w:p>
    <w:bookmarkEnd w:id="7"/>
    <w:bookmarkEnd w:id="8"/>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are given in </w:t>
      </w:r>
      <w:r w:rsidR="00F750E3">
        <w:rPr>
          <w:rFonts w:ascii="Times New Roman" w:hAnsi="Times New Roman" w:cs="Times New Roman" w:hint="eastAsia"/>
          <w:sz w:val="20"/>
          <w:szCs w:val="20"/>
        </w:rPr>
        <w:t xml:space="preserve">Table </w:t>
      </w:r>
      <w:r w:rsidR="001B1051">
        <w:rPr>
          <w:rFonts w:ascii="Times New Roman" w:hAnsi="Times New Roman" w:cs="Times New Roman" w:hint="eastAsia"/>
          <w:sz w:val="20"/>
          <w:szCs w:val="20"/>
        </w:rPr>
        <w:t>2</w:t>
      </w:r>
      <w:r w:rsidR="00A37499">
        <w:rPr>
          <w:rFonts w:ascii="Times New Roman" w:hAnsi="Times New Roman" w:cs="Times New Roman" w:hint="eastAsia"/>
          <w:sz w:val="20"/>
          <w:szCs w:val="20"/>
        </w:rPr>
        <w:t xml:space="preserve">.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DL</w:t>
      </w:r>
      <w:r w:rsidR="001B1051">
        <w:rPr>
          <w:rFonts w:ascii="Times New Roman" w:hAnsi="Times New Roman" w:cs="Times New Roman" w:hint="eastAsia"/>
          <w:sz w:val="20"/>
          <w:szCs w:val="20"/>
        </w:rPr>
        <w:t xml:space="preserve"> and UL</w:t>
      </w:r>
      <w:r w:rsidRPr="00A37499">
        <w:rPr>
          <w:rFonts w:ascii="Times New Roman" w:hAnsi="Times New Roman" w:cs="Times New Roman"/>
          <w:sz w:val="20"/>
          <w:szCs w:val="20"/>
        </w:rPr>
        <w:t xml:space="preserve"> </w:t>
      </w:r>
      <w:r w:rsidR="006E33AF">
        <w:rPr>
          <w:rFonts w:ascii="Times New Roman" w:hAnsi="Times New Roman" w:cs="Times New Roman" w:hint="eastAsia"/>
          <w:sz w:val="20"/>
          <w:szCs w:val="20"/>
        </w:rPr>
        <w:t xml:space="preserve">UP </w:t>
      </w:r>
      <w:r w:rsidR="008B5D4C">
        <w:rPr>
          <w:rFonts w:ascii="Times New Roman" w:hAnsi="Times New Roman" w:cs="Times New Roman"/>
          <w:sz w:val="20"/>
          <w:szCs w:val="20"/>
        </w:rPr>
        <w:t xml:space="preserve">latency results for </w:t>
      </w:r>
      <w:r w:rsidR="001B1051">
        <w:rPr>
          <w:rFonts w:ascii="Times New Roman" w:hAnsi="Times New Roman" w:cs="Times New Roman" w:hint="eastAsia"/>
          <w:sz w:val="20"/>
          <w:szCs w:val="20"/>
        </w:rPr>
        <w:t>LTE</w:t>
      </w:r>
      <w:r w:rsidR="008B5D4C">
        <w:rPr>
          <w:rFonts w:ascii="Times New Roman" w:hAnsi="Times New Roman" w:cs="Times New Roman"/>
          <w:sz w:val="20"/>
          <w:szCs w:val="20"/>
        </w:rPr>
        <w:t xml:space="preserve"> FDD</w:t>
      </w:r>
    </w:p>
    <w:tbl>
      <w:tblPr>
        <w:tblStyle w:val="a6"/>
        <w:tblW w:w="8312" w:type="dxa"/>
        <w:tblLook w:val="04A0" w:firstRow="1" w:lastRow="0" w:firstColumn="1" w:lastColumn="0" w:noHBand="0" w:noVBand="1"/>
      </w:tblPr>
      <w:tblGrid>
        <w:gridCol w:w="2235"/>
        <w:gridCol w:w="1701"/>
        <w:gridCol w:w="1134"/>
        <w:gridCol w:w="1134"/>
        <w:gridCol w:w="992"/>
        <w:gridCol w:w="1116"/>
      </w:tblGrid>
      <w:tr w:rsidR="00923E30" w:rsidRPr="00BA55A3" w:rsidTr="007540DF">
        <w:trPr>
          <w:trHeight w:val="20"/>
        </w:trPr>
        <w:tc>
          <w:tcPr>
            <w:tcW w:w="2235"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non-slot duration</w:t>
            </w:r>
          </w:p>
        </w:tc>
        <w:tc>
          <w:tcPr>
            <w:tcW w:w="1701"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2268" w:type="dxa"/>
            <w:gridSpan w:val="2"/>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2108" w:type="dxa"/>
            <w:gridSpan w:val="2"/>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7540DF" w:rsidRPr="00BA55A3" w:rsidTr="007540DF">
        <w:trPr>
          <w:trHeight w:val="20"/>
        </w:trPr>
        <w:tc>
          <w:tcPr>
            <w:tcW w:w="2235" w:type="dxa"/>
            <w:vMerge/>
            <w:vAlign w:val="center"/>
            <w:hideMark/>
          </w:tcPr>
          <w:p w:rsidR="001B1051" w:rsidRPr="007B59F5" w:rsidRDefault="001B1051" w:rsidP="0077343B">
            <w:pPr>
              <w:widowControl/>
              <w:snapToGrid w:val="0"/>
              <w:jc w:val="center"/>
              <w:rPr>
                <w:rFonts w:ascii="Times New Roman" w:hAnsi="Times New Roman" w:cs="Times New Roman"/>
                <w:sz w:val="20"/>
                <w:szCs w:val="20"/>
              </w:rPr>
            </w:pPr>
          </w:p>
        </w:tc>
        <w:tc>
          <w:tcPr>
            <w:tcW w:w="1701" w:type="dxa"/>
            <w:vMerge/>
            <w:vAlign w:val="center"/>
            <w:hideMark/>
          </w:tcPr>
          <w:p w:rsidR="001B1051" w:rsidRPr="007B59F5" w:rsidRDefault="001B1051" w:rsidP="0077343B">
            <w:pPr>
              <w:widowControl/>
              <w:snapToGrid w:val="0"/>
              <w:jc w:val="center"/>
              <w:rPr>
                <w:rFonts w:ascii="Times New Roman" w:hAnsi="Times New Roman" w:cs="Times New Roman"/>
                <w:sz w:val="20"/>
                <w:szCs w:val="20"/>
              </w:rPr>
            </w:pPr>
          </w:p>
        </w:tc>
        <w:tc>
          <w:tcPr>
            <w:tcW w:w="1134" w:type="dxa"/>
            <w:noWrap/>
            <w:vAlign w:val="center"/>
            <w:hideMark/>
          </w:tcPr>
          <w:p w:rsidR="001B1051" w:rsidRPr="00BA55A3" w:rsidRDefault="001B105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34" w:type="dxa"/>
            <w:vAlign w:val="center"/>
          </w:tcPr>
          <w:p w:rsidR="001B1051" w:rsidRPr="00BA55A3" w:rsidRDefault="001B1051" w:rsidP="001B1051">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c>
          <w:tcPr>
            <w:tcW w:w="992" w:type="dxa"/>
            <w:vAlign w:val="center"/>
          </w:tcPr>
          <w:p w:rsidR="001B1051" w:rsidRPr="00BA55A3" w:rsidRDefault="001B10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16" w:type="dxa"/>
            <w:noWrap/>
            <w:vAlign w:val="center"/>
          </w:tcPr>
          <w:p w:rsidR="001B1051" w:rsidRPr="00BA55A3" w:rsidRDefault="001B10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r>
      <w:tr w:rsidR="007540DF" w:rsidRPr="00BA55A3" w:rsidTr="007540DF">
        <w:trPr>
          <w:trHeight w:val="20"/>
        </w:trPr>
        <w:tc>
          <w:tcPr>
            <w:tcW w:w="2235" w:type="dxa"/>
            <w:vMerge w:val="restart"/>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701" w:type="dxa"/>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1116"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r w:rsidR="007540DF" w:rsidRPr="00BA55A3" w:rsidTr="007540DF">
        <w:trPr>
          <w:trHeight w:val="20"/>
        </w:trPr>
        <w:tc>
          <w:tcPr>
            <w:tcW w:w="2235" w:type="dxa"/>
            <w:vMerge/>
            <w:vAlign w:val="center"/>
          </w:tcPr>
          <w:p w:rsidR="00E9721A" w:rsidRPr="007B59F5" w:rsidRDefault="00E9721A" w:rsidP="0077343B">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1116"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r>
      <w:tr w:rsidR="007540DF" w:rsidRPr="00BA55A3" w:rsidTr="007540DF">
        <w:trPr>
          <w:trHeight w:val="20"/>
        </w:trPr>
        <w:tc>
          <w:tcPr>
            <w:tcW w:w="2235" w:type="dxa"/>
            <w:vMerge w:val="restart"/>
            <w:vAlign w:val="center"/>
            <w:hideMark/>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w:t>
            </w:r>
            <w:r w:rsidRPr="007B59F5">
              <w:rPr>
                <w:rFonts w:ascii="Times New Roman" w:hAnsi="Times New Roman" w:cs="Times New Roman"/>
                <w:sz w:val="20"/>
                <w:szCs w:val="20"/>
              </w:rPr>
              <w:t xml:space="preserve"> OS non-slot</w:t>
            </w:r>
          </w:p>
        </w:tc>
        <w:tc>
          <w:tcPr>
            <w:tcW w:w="1701" w:type="dxa"/>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1116"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r>
      <w:tr w:rsidR="007540DF" w:rsidRPr="00BA55A3" w:rsidTr="007540DF">
        <w:trPr>
          <w:trHeight w:val="20"/>
        </w:trPr>
        <w:tc>
          <w:tcPr>
            <w:tcW w:w="2235" w:type="dxa"/>
            <w:vMerge/>
            <w:vAlign w:val="center"/>
          </w:tcPr>
          <w:p w:rsidR="00E9721A" w:rsidRPr="007B59F5" w:rsidRDefault="00E9721A" w:rsidP="0077343B">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1.02</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1.02</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r>
      <w:tr w:rsidR="007540DF" w:rsidRPr="00BA55A3" w:rsidTr="007540DF">
        <w:trPr>
          <w:trHeight w:val="20"/>
        </w:trPr>
        <w:tc>
          <w:tcPr>
            <w:tcW w:w="2235" w:type="dxa"/>
            <w:vMerge w:val="restart"/>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701" w:type="dxa"/>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noWrap/>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2.02</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2.02</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r>
      <w:tr w:rsidR="007540DF" w:rsidRPr="00BA55A3" w:rsidTr="007540DF">
        <w:trPr>
          <w:trHeight w:val="20"/>
        </w:trPr>
        <w:tc>
          <w:tcPr>
            <w:tcW w:w="2235" w:type="dxa"/>
            <w:vMerge/>
            <w:vAlign w:val="center"/>
          </w:tcPr>
          <w:p w:rsidR="00E9721A" w:rsidRPr="007B59F5" w:rsidRDefault="00E9721A" w:rsidP="0077343B">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2.41</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2.41</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r>
    </w:tbl>
    <w:p w:rsidR="007B59F5" w:rsidRPr="00A37499" w:rsidRDefault="007B59F5" w:rsidP="00114668">
      <w:pPr>
        <w:widowControl/>
        <w:snapToGrid w:val="0"/>
        <w:spacing w:after="120"/>
        <w:rPr>
          <w:rFonts w:ascii="Times New Roman" w:hAnsi="Times New Roman" w:cs="Times New Roman"/>
          <w:sz w:val="20"/>
          <w:szCs w:val="20"/>
        </w:rPr>
      </w:pP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B7036A">
        <w:rPr>
          <w:rFonts w:ascii="Times New Roman" w:hAnsi="Times New Roman" w:cs="Times New Roman" w:hint="eastAsia"/>
          <w:b/>
          <w:i/>
          <w:sz w:val="20"/>
          <w:szCs w:val="20"/>
        </w:rPr>
        <w:t>1</w:t>
      </w:r>
      <w:r>
        <w:rPr>
          <w:rFonts w:ascii="Times New Roman" w:hAnsi="Times New Roman" w:cs="Times New Roman" w:hint="eastAsia"/>
          <w:b/>
          <w:i/>
          <w:sz w:val="20"/>
          <w:szCs w:val="20"/>
        </w:rPr>
        <w:t xml:space="preserve">: For </w:t>
      </w:r>
      <w:r w:rsidR="007540DF">
        <w:rPr>
          <w:rFonts w:ascii="Times New Roman" w:hAnsi="Times New Roman" w:cs="Times New Roman" w:hint="eastAsia"/>
          <w:b/>
          <w:i/>
          <w:sz w:val="20"/>
          <w:szCs w:val="20"/>
        </w:rPr>
        <w:t>LTE FDD</w:t>
      </w:r>
      <w:r w:rsidR="002B2835">
        <w:rPr>
          <w:rFonts w:ascii="Times New Roman" w:hAnsi="Times New Roman" w:cs="Times New Roman" w:hint="eastAsia"/>
          <w:b/>
          <w:i/>
          <w:sz w:val="20"/>
          <w:szCs w:val="20"/>
        </w:rPr>
        <w:t>,</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855786" w:rsidRPr="00855786">
        <w:rPr>
          <w:rFonts w:ascii="Times New Roman" w:hAnsi="Times New Roman" w:cs="Times New Roman" w:hint="eastAsia"/>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007540DF">
        <w:rPr>
          <w:rFonts w:ascii="Times New Roman" w:hAnsi="Times New Roman" w:cs="Times New Roman" w:hint="eastAsia"/>
          <w:b/>
          <w:i/>
          <w:sz w:val="20"/>
          <w:szCs w:val="20"/>
        </w:rPr>
        <w:t xml:space="preserve">2/3/7-os non-slot </w:t>
      </w:r>
      <w:r w:rsidR="00264817" w:rsidRPr="00264817">
        <w:rPr>
          <w:rFonts w:ascii="Times New Roman" w:hAnsi="Times New Roman" w:cs="Times New Roman" w:hint="eastAsia"/>
          <w:b/>
          <w:i/>
          <w:sz w:val="20"/>
          <w:szCs w:val="20"/>
        </w:rPr>
        <w:t xml:space="preserve">can </w:t>
      </w:r>
      <w:r w:rsidR="000D1CA5">
        <w:rPr>
          <w:rFonts w:ascii="Times New Roman" w:hAnsi="Times New Roman" w:cs="Times New Roman"/>
          <w:b/>
          <w:i/>
          <w:sz w:val="20"/>
          <w:szCs w:val="20"/>
        </w:rPr>
        <w:t>fulfill</w:t>
      </w:r>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sidR="007540DF">
        <w:rPr>
          <w:rFonts w:ascii="Times New Roman" w:hAnsi="Times New Roman" w:cs="Times New Roman" w:hint="eastAsia"/>
          <w:b/>
          <w:i/>
          <w:sz w:val="20"/>
          <w:szCs w:val="20"/>
        </w:rPr>
        <w:t>;</w:t>
      </w:r>
    </w:p>
    <w:p w:rsidR="00A37499"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00855786">
        <w:rPr>
          <w:rFonts w:ascii="Times New Roman" w:hAnsi="Times New Roman" w:cs="Times New Roman" w:hint="eastAsia"/>
          <w:b/>
          <w:i/>
          <w:sz w:val="20"/>
          <w:szCs w:val="20"/>
        </w:rPr>
        <w:t xml:space="preserve">By </w:t>
      </w:r>
      <w:r w:rsidR="009F1EC1">
        <w:rPr>
          <w:rFonts w:ascii="Times New Roman" w:hAnsi="Times New Roman" w:cs="Times New Roman" w:hint="eastAsia"/>
          <w:b/>
          <w:i/>
          <w:sz w:val="20"/>
          <w:szCs w:val="20"/>
        </w:rPr>
        <w:t xml:space="preserve">both </w:t>
      </w:r>
      <w:r w:rsidR="00855786">
        <w:rPr>
          <w:rFonts w:ascii="Times New Roman" w:hAnsi="Times New Roman" w:cs="Times New Roman" w:hint="eastAsia"/>
          <w:b/>
          <w:i/>
          <w:sz w:val="20"/>
          <w:szCs w:val="20"/>
        </w:rPr>
        <w:t>average</w:t>
      </w:r>
      <w:r w:rsidR="009F1EC1">
        <w:rPr>
          <w:rFonts w:ascii="Times New Roman" w:hAnsi="Times New Roman" w:cs="Times New Roman" w:hint="eastAsia"/>
          <w:b/>
          <w:i/>
          <w:sz w:val="20"/>
          <w:szCs w:val="20"/>
        </w:rPr>
        <w:t xml:space="preserve"> and best case</w:t>
      </w:r>
      <w:r w:rsidR="00855786">
        <w:rPr>
          <w:rFonts w:ascii="Times New Roman" w:hAnsi="Times New Roman" w:cs="Times New Roman" w:hint="eastAsia"/>
          <w:b/>
          <w:i/>
          <w:sz w:val="20"/>
          <w:szCs w:val="20"/>
        </w:rPr>
        <w:t xml:space="preserve"> method,</w:t>
      </w:r>
      <w:r w:rsidR="00855786" w:rsidRPr="00264817">
        <w:rPr>
          <w:rFonts w:ascii="Times New Roman" w:hAnsi="Times New Roman" w:cs="Times New Roman"/>
          <w:b/>
          <w:i/>
          <w:sz w:val="20"/>
          <w:szCs w:val="20"/>
        </w:rPr>
        <w:t xml:space="preserve"> </w:t>
      </w:r>
      <w:r w:rsidR="007540DF">
        <w:rPr>
          <w:rFonts w:ascii="Times New Roman" w:hAnsi="Times New Roman" w:cs="Times New Roman" w:hint="eastAsia"/>
          <w:b/>
          <w:i/>
          <w:sz w:val="20"/>
          <w:szCs w:val="20"/>
        </w:rPr>
        <w:t>2-os non-slot</w:t>
      </w:r>
      <w:r w:rsidRPr="00264817">
        <w:rPr>
          <w:rFonts w:ascii="Times New Roman" w:hAnsi="Times New Roman" w:cs="Times New Roman" w:hint="eastAsia"/>
          <w:b/>
          <w:i/>
          <w:sz w:val="20"/>
          <w:szCs w:val="20"/>
        </w:rPr>
        <w:t xml:space="preserve"> can </w:t>
      </w:r>
      <w:r w:rsidR="000D1CA5">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for URLLC</w:t>
      </w:r>
      <w:r w:rsidR="007540DF">
        <w:rPr>
          <w:rFonts w:ascii="Times New Roman" w:hAnsi="Times New Roman" w:cs="Times New Roman" w:hint="eastAsia"/>
          <w:b/>
          <w:i/>
          <w:sz w:val="20"/>
          <w:szCs w:val="20"/>
        </w:rPr>
        <w:t>;</w:t>
      </w:r>
    </w:p>
    <w:p w:rsidR="002946B7" w:rsidRDefault="00CC66F7"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 xml:space="preserve">LTE </w:t>
      </w:r>
      <w:r w:rsidR="00B55AF4">
        <w:rPr>
          <w:rFonts w:ascii="Times New Roman" w:eastAsiaTheme="minorEastAsia" w:hAnsi="Times New Roman" w:cs="Times New Roman" w:hint="eastAsia"/>
          <w:bCs w:val="0"/>
          <w:kern w:val="0"/>
          <w:sz w:val="24"/>
          <w:szCs w:val="24"/>
        </w:rPr>
        <w:t>TDD</w:t>
      </w:r>
    </w:p>
    <w:p w:rsidR="002946B7" w:rsidRDefault="00430DEE" w:rsidP="00892B9F">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w:t>
      </w:r>
      <w:r w:rsidR="00CC66F7">
        <w:rPr>
          <w:rFonts w:ascii="Times New Roman" w:hAnsi="Times New Roman" w:cs="Times New Roman" w:hint="eastAsia"/>
          <w:sz w:val="20"/>
          <w:szCs w:val="20"/>
        </w:rPr>
        <w:t>LTE</w:t>
      </w:r>
      <w:r w:rsidR="00CC66F7"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TDD</w:t>
      </w:r>
      <w:r w:rsidR="00CC66F7">
        <w:rPr>
          <w:rFonts w:ascii="Times New Roman" w:hAnsi="Times New Roman" w:cs="Times New Roman" w:hint="eastAsia"/>
          <w:sz w:val="20"/>
          <w:szCs w:val="20"/>
        </w:rPr>
        <w:t xml:space="preserve">, </w:t>
      </w:r>
      <w:r w:rsidR="00D46959">
        <w:rPr>
          <w:rFonts w:ascii="Times New Roman" w:hAnsi="Times New Roman" w:cs="Times New Roman" w:hint="eastAsia"/>
          <w:sz w:val="20"/>
          <w:szCs w:val="20"/>
        </w:rPr>
        <w:t>DSUUD</w:t>
      </w:r>
      <w:r w:rsidRPr="00430DEE">
        <w:rPr>
          <w:rFonts w:ascii="Times New Roman" w:hAnsi="Times New Roman" w:cs="Times New Roman" w:hint="eastAsia"/>
          <w:sz w:val="20"/>
          <w:szCs w:val="20"/>
        </w:rPr>
        <w:t xml:space="preserve"> </w:t>
      </w:r>
      <w:r w:rsidR="00CC66F7">
        <w:rPr>
          <w:rFonts w:ascii="Times New Roman" w:hAnsi="Times New Roman" w:cs="Times New Roman" w:hint="eastAsia"/>
          <w:sz w:val="20"/>
          <w:szCs w:val="20"/>
        </w:rPr>
        <w:t xml:space="preserve">configuration is evaluated. </w:t>
      </w: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sidR="00472552">
        <w:rPr>
          <w:rFonts w:ascii="Times New Roman" w:hAnsi="Times New Roman" w:cs="Times New Roman" w:hint="eastAsia"/>
          <w:sz w:val="20"/>
          <w:szCs w:val="20"/>
        </w:rPr>
        <w:t xml:space="preserve">configuration 1 with </w:t>
      </w:r>
      <w:r>
        <w:rPr>
          <w:rFonts w:ascii="Times New Roman" w:hAnsi="Times New Roman" w:cs="Times New Roman" w:hint="eastAsia"/>
          <w:sz w:val="20"/>
          <w:szCs w:val="20"/>
        </w:rPr>
        <w:t>DSUU</w:t>
      </w:r>
      <w:r w:rsidR="00472552">
        <w:rPr>
          <w:rFonts w:ascii="Times New Roman" w:hAnsi="Times New Roman" w:cs="Times New Roman" w:hint="eastAsia"/>
          <w:sz w:val="20"/>
          <w:szCs w:val="20"/>
        </w:rPr>
        <w:t>D</w:t>
      </w:r>
      <w:r>
        <w:rPr>
          <w:rFonts w:ascii="Times New Roman" w:hAnsi="Times New Roman" w:cs="Times New Roman" w:hint="eastAsia"/>
          <w:sz w:val="20"/>
          <w:szCs w:val="20"/>
        </w:rPr>
        <w:t xml:space="preserve"> structure, slot format with </w:t>
      </w:r>
      <w:r w:rsidR="00D03639">
        <w:rPr>
          <w:rFonts w:ascii="Times New Roman" w:hAnsi="Times New Roman" w:cs="Times New Roman" w:hint="eastAsia"/>
          <w:sz w:val="20"/>
          <w:szCs w:val="20"/>
        </w:rPr>
        <w:t xml:space="preserve">11 </w:t>
      </w:r>
      <w:r>
        <w:rPr>
          <w:rFonts w:ascii="Times New Roman" w:hAnsi="Times New Roman" w:cs="Times New Roman" w:hint="eastAsia"/>
          <w:sz w:val="20"/>
          <w:szCs w:val="20"/>
        </w:rPr>
        <w:t>DL symbols</w:t>
      </w:r>
      <w:r w:rsidR="001B1051">
        <w:rPr>
          <w:rFonts w:ascii="Times New Roman" w:hAnsi="Times New Roman" w:cs="Times New Roman" w:hint="eastAsia"/>
          <w:sz w:val="20"/>
          <w:szCs w:val="20"/>
        </w:rPr>
        <w:t>, 1</w:t>
      </w:r>
      <w:r w:rsidR="000D1CA5">
        <w:rPr>
          <w:rFonts w:ascii="Times New Roman" w:hAnsi="Times New Roman" w:cs="Times New Roman" w:hint="eastAsia"/>
          <w:sz w:val="20"/>
          <w:szCs w:val="20"/>
        </w:rPr>
        <w:t xml:space="preserve"> </w:t>
      </w:r>
      <w:r w:rsidR="001B1051">
        <w:rPr>
          <w:rFonts w:ascii="Times New Roman" w:hAnsi="Times New Roman" w:cs="Times New Roman" w:hint="eastAsia"/>
          <w:sz w:val="20"/>
          <w:szCs w:val="20"/>
        </w:rPr>
        <w:t>GP symbol</w:t>
      </w:r>
      <w:r>
        <w:rPr>
          <w:rFonts w:ascii="Times New Roman" w:hAnsi="Times New Roman" w:cs="Times New Roman" w:hint="eastAsia"/>
          <w:sz w:val="20"/>
          <w:szCs w:val="20"/>
        </w:rPr>
        <w:t xml:space="preserve"> and </w:t>
      </w:r>
      <w:r w:rsidR="00D03639">
        <w:rPr>
          <w:rFonts w:ascii="Times New Roman" w:hAnsi="Times New Roman" w:cs="Times New Roman" w:hint="eastAsia"/>
          <w:sz w:val="20"/>
          <w:szCs w:val="20"/>
        </w:rPr>
        <w:t xml:space="preserve">2 </w:t>
      </w:r>
      <w:r>
        <w:rPr>
          <w:rFonts w:ascii="Times New Roman" w:hAnsi="Times New Roman" w:cs="Times New Roman" w:hint="eastAsia"/>
          <w:sz w:val="20"/>
          <w:szCs w:val="20"/>
        </w:rPr>
        <w:t xml:space="preserve">UL symbols are </w:t>
      </w:r>
      <w:r w:rsidR="001B1051">
        <w:rPr>
          <w:rFonts w:ascii="Times New Roman" w:hAnsi="Times New Roman" w:cs="Times New Roman" w:hint="eastAsia"/>
          <w:sz w:val="20"/>
          <w:szCs w:val="20"/>
        </w:rPr>
        <w:t>evaluated</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are given in </w:t>
      </w:r>
      <w:r w:rsidR="00F750E3">
        <w:rPr>
          <w:rFonts w:ascii="Times New Roman" w:hAnsi="Times New Roman" w:cs="Times New Roman" w:hint="eastAsia"/>
          <w:sz w:val="20"/>
          <w:szCs w:val="20"/>
        </w:rPr>
        <w:t xml:space="preserve">Table </w:t>
      </w:r>
      <w:r w:rsidR="001B1051">
        <w:rPr>
          <w:rFonts w:ascii="Times New Roman" w:hAnsi="Times New Roman" w:cs="Times New Roman" w:hint="eastAsia"/>
          <w:sz w:val="20"/>
          <w:szCs w:val="20"/>
        </w:rPr>
        <w:t>3</w:t>
      </w:r>
      <w:r>
        <w:rPr>
          <w:rFonts w:ascii="Times New Roman" w:hAnsi="Times New Roman" w:cs="Times New Roman" w:hint="eastAsia"/>
          <w:sz w:val="20"/>
          <w:szCs w:val="20"/>
        </w:rPr>
        <w:t>.</w:t>
      </w:r>
    </w:p>
    <w:p w:rsidR="00A541E6" w:rsidRDefault="00A541E6" w:rsidP="00A541E6">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3: </w:t>
      </w:r>
      <w:r w:rsidRPr="00A37499">
        <w:rPr>
          <w:rFonts w:ascii="Times New Roman" w:hAnsi="Times New Roman" w:cs="Times New Roman"/>
          <w:sz w:val="20"/>
          <w:szCs w:val="20"/>
        </w:rPr>
        <w:t>DL</w:t>
      </w:r>
      <w:r>
        <w:rPr>
          <w:rFonts w:ascii="Times New Roman" w:hAnsi="Times New Roman" w:cs="Times New Roman" w:hint="eastAsia"/>
          <w:sz w:val="20"/>
          <w:szCs w:val="20"/>
        </w:rPr>
        <w:t xml:space="preserve"> and UL</w:t>
      </w:r>
      <w:r w:rsidRPr="00A37499">
        <w:rPr>
          <w:rFonts w:ascii="Times New Roman" w:hAnsi="Times New Roman" w:cs="Times New Roman"/>
          <w:sz w:val="20"/>
          <w:szCs w:val="20"/>
        </w:rPr>
        <w:t xml:space="preserve"> </w:t>
      </w:r>
      <w:r>
        <w:rPr>
          <w:rFonts w:ascii="Times New Roman" w:hAnsi="Times New Roman" w:cs="Times New Roman" w:hint="eastAsia"/>
          <w:sz w:val="20"/>
          <w:szCs w:val="20"/>
        </w:rPr>
        <w:t xml:space="preserve">UP </w:t>
      </w:r>
      <w:r>
        <w:rPr>
          <w:rFonts w:ascii="Times New Roman" w:hAnsi="Times New Roman" w:cs="Times New Roman"/>
          <w:sz w:val="20"/>
          <w:szCs w:val="20"/>
        </w:rPr>
        <w:t xml:space="preserve">latency results for </w:t>
      </w:r>
      <w:r>
        <w:rPr>
          <w:rFonts w:ascii="Times New Roman" w:hAnsi="Times New Roman" w:cs="Times New Roman" w:hint="eastAsia"/>
          <w:sz w:val="20"/>
          <w:szCs w:val="20"/>
        </w:rPr>
        <w:t>LTE</w:t>
      </w:r>
      <w:r>
        <w:rPr>
          <w:rFonts w:ascii="Times New Roman" w:hAnsi="Times New Roman" w:cs="Times New Roman"/>
          <w:sz w:val="20"/>
          <w:szCs w:val="20"/>
        </w:rPr>
        <w:t xml:space="preserve"> </w:t>
      </w:r>
      <w:r w:rsidR="00472552">
        <w:rPr>
          <w:rFonts w:ascii="Times New Roman" w:hAnsi="Times New Roman" w:cs="Times New Roman" w:hint="eastAsia"/>
          <w:sz w:val="20"/>
          <w:szCs w:val="20"/>
        </w:rPr>
        <w:t>TDD (DSUUD)</w:t>
      </w:r>
    </w:p>
    <w:tbl>
      <w:tblPr>
        <w:tblStyle w:val="a6"/>
        <w:tblW w:w="8312" w:type="dxa"/>
        <w:tblLook w:val="04A0" w:firstRow="1" w:lastRow="0" w:firstColumn="1" w:lastColumn="0" w:noHBand="0" w:noVBand="1"/>
      </w:tblPr>
      <w:tblGrid>
        <w:gridCol w:w="2235"/>
        <w:gridCol w:w="1701"/>
        <w:gridCol w:w="1134"/>
        <w:gridCol w:w="1134"/>
        <w:gridCol w:w="992"/>
        <w:gridCol w:w="1116"/>
      </w:tblGrid>
      <w:tr w:rsidR="00E9721A" w:rsidRPr="00BA55A3" w:rsidTr="0000459F">
        <w:trPr>
          <w:trHeight w:val="20"/>
        </w:trPr>
        <w:tc>
          <w:tcPr>
            <w:tcW w:w="2235"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non-slot duration</w:t>
            </w:r>
          </w:p>
        </w:tc>
        <w:tc>
          <w:tcPr>
            <w:tcW w:w="1701"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2268" w:type="dxa"/>
            <w:gridSpan w:val="2"/>
            <w:vAlign w:val="center"/>
            <w:hideMark/>
          </w:tcPr>
          <w:p w:rsidR="00E9721A" w:rsidRPr="00BA55A3" w:rsidRDefault="00E9721A" w:rsidP="0000459F">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2108" w:type="dxa"/>
            <w:gridSpan w:val="2"/>
            <w:vAlign w:val="center"/>
          </w:tcPr>
          <w:p w:rsidR="00E9721A" w:rsidRPr="00BA55A3" w:rsidRDefault="00E9721A" w:rsidP="0000459F">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E9721A" w:rsidRPr="00BA55A3" w:rsidTr="0000459F">
        <w:trPr>
          <w:trHeight w:val="20"/>
        </w:trPr>
        <w:tc>
          <w:tcPr>
            <w:tcW w:w="2235" w:type="dxa"/>
            <w:vMerge/>
            <w:vAlign w:val="center"/>
            <w:hideMark/>
          </w:tcPr>
          <w:p w:rsidR="00E9721A" w:rsidRPr="007B59F5" w:rsidRDefault="00E9721A" w:rsidP="0000459F">
            <w:pPr>
              <w:widowControl/>
              <w:snapToGrid w:val="0"/>
              <w:jc w:val="center"/>
              <w:rPr>
                <w:rFonts w:ascii="Times New Roman" w:hAnsi="Times New Roman" w:cs="Times New Roman"/>
                <w:sz w:val="20"/>
                <w:szCs w:val="20"/>
              </w:rPr>
            </w:pPr>
          </w:p>
        </w:tc>
        <w:tc>
          <w:tcPr>
            <w:tcW w:w="1701" w:type="dxa"/>
            <w:vMerge/>
            <w:vAlign w:val="center"/>
            <w:hideMark/>
          </w:tcPr>
          <w:p w:rsidR="00E9721A" w:rsidRPr="007B59F5" w:rsidRDefault="00E9721A" w:rsidP="0000459F">
            <w:pPr>
              <w:widowControl/>
              <w:snapToGrid w:val="0"/>
              <w:jc w:val="center"/>
              <w:rPr>
                <w:rFonts w:ascii="Times New Roman" w:hAnsi="Times New Roman" w:cs="Times New Roman"/>
                <w:sz w:val="20"/>
                <w:szCs w:val="20"/>
              </w:rPr>
            </w:pPr>
          </w:p>
        </w:tc>
        <w:tc>
          <w:tcPr>
            <w:tcW w:w="1134" w:type="dxa"/>
            <w:noWrap/>
            <w:vAlign w:val="center"/>
            <w:hideMark/>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r>
      <w:tr w:rsidR="00B32F51" w:rsidRPr="00BA55A3" w:rsidTr="0000459F">
        <w:trPr>
          <w:trHeight w:val="20"/>
        </w:trPr>
        <w:tc>
          <w:tcPr>
            <w:tcW w:w="2235" w:type="dxa"/>
            <w:vMerge w:val="restart"/>
            <w:vAlign w:val="center"/>
            <w:hideMark/>
          </w:tcPr>
          <w:p w:rsidR="00B32F51" w:rsidRPr="007B59F5" w:rsidRDefault="00B32F51"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701" w:type="dxa"/>
            <w:vAlign w:val="center"/>
            <w:hideMark/>
          </w:tcPr>
          <w:p w:rsidR="00B32F51" w:rsidRPr="007B59F5" w:rsidRDefault="00B32F51"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noWrap/>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2.59</w:t>
            </w:r>
          </w:p>
        </w:tc>
        <w:tc>
          <w:tcPr>
            <w:tcW w:w="1134" w:type="dxa"/>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3.18</w:t>
            </w:r>
          </w:p>
        </w:tc>
        <w:tc>
          <w:tcPr>
            <w:tcW w:w="992" w:type="dxa"/>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c>
          <w:tcPr>
            <w:tcW w:w="1116" w:type="dxa"/>
            <w:noWrap/>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r>
      <w:tr w:rsidR="00B32F51" w:rsidRPr="00BA55A3" w:rsidTr="0000459F">
        <w:trPr>
          <w:trHeight w:val="20"/>
        </w:trPr>
        <w:tc>
          <w:tcPr>
            <w:tcW w:w="2235" w:type="dxa"/>
            <w:vMerge/>
            <w:vAlign w:val="center"/>
          </w:tcPr>
          <w:p w:rsidR="00B32F51" w:rsidRPr="007B59F5" w:rsidRDefault="00B32F51" w:rsidP="0000459F">
            <w:pPr>
              <w:widowControl/>
              <w:snapToGrid w:val="0"/>
              <w:jc w:val="center"/>
              <w:rPr>
                <w:rFonts w:ascii="Times New Roman" w:hAnsi="Times New Roman" w:cs="Times New Roman"/>
                <w:sz w:val="20"/>
                <w:szCs w:val="20"/>
              </w:rPr>
            </w:pPr>
          </w:p>
        </w:tc>
        <w:tc>
          <w:tcPr>
            <w:tcW w:w="1701" w:type="dxa"/>
            <w:vAlign w:val="center"/>
          </w:tcPr>
          <w:p w:rsidR="00B32F51" w:rsidRPr="007B59F5"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3.05</w:t>
            </w:r>
          </w:p>
        </w:tc>
        <w:tc>
          <w:tcPr>
            <w:tcW w:w="1134" w:type="dxa"/>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3.66</w:t>
            </w:r>
          </w:p>
        </w:tc>
        <w:tc>
          <w:tcPr>
            <w:tcW w:w="992" w:type="dxa"/>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3.00</w:t>
            </w:r>
          </w:p>
        </w:tc>
        <w:tc>
          <w:tcPr>
            <w:tcW w:w="1116" w:type="dxa"/>
            <w:noWrap/>
            <w:vAlign w:val="center"/>
          </w:tcPr>
          <w:p w:rsidR="00B32F51" w:rsidRPr="00BA55A3" w:rsidRDefault="00B32F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r>
    </w:tbl>
    <w:p w:rsidR="00DF0320" w:rsidRDefault="00DF0320" w:rsidP="00114668">
      <w:pPr>
        <w:widowControl/>
        <w:snapToGrid w:val="0"/>
        <w:spacing w:after="120"/>
        <w:rPr>
          <w:rFonts w:ascii="Times New Roman" w:hAnsi="Times New Roman" w:cs="Times New Roman"/>
          <w:b/>
          <w:i/>
          <w:sz w:val="20"/>
          <w:szCs w:val="20"/>
        </w:rPr>
      </w:pPr>
    </w:p>
    <w:p w:rsidR="00C44C70" w:rsidRPr="00F83BF7" w:rsidRDefault="00F83BF7" w:rsidP="00114668">
      <w:pPr>
        <w:widowControl/>
        <w:snapToGrid w:val="0"/>
        <w:spacing w:after="120"/>
        <w:rPr>
          <w:rFonts w:ascii="Times New Roman" w:hAnsi="Times New Roman" w:cs="Times New Roman"/>
          <w:sz w:val="20"/>
          <w:szCs w:val="20"/>
        </w:rPr>
      </w:pPr>
      <w:r>
        <w:rPr>
          <w:rFonts w:ascii="Times New Roman" w:hAnsi="Times New Roman" w:cs="Times New Roman" w:hint="eastAsia"/>
          <w:b/>
          <w:i/>
          <w:sz w:val="20"/>
          <w:szCs w:val="20"/>
        </w:rPr>
        <w:t xml:space="preserve">Observation 2: For </w:t>
      </w:r>
      <w:r w:rsidR="00CC66F7">
        <w:rPr>
          <w:rFonts w:ascii="Times New Roman" w:hAnsi="Times New Roman" w:cs="Times New Roman" w:hint="eastAsia"/>
          <w:b/>
          <w:i/>
          <w:sz w:val="20"/>
          <w:szCs w:val="20"/>
        </w:rPr>
        <w:t xml:space="preserve">LTE </w:t>
      </w:r>
      <w:r w:rsidRPr="00F83BF7">
        <w:rPr>
          <w:rFonts w:ascii="Times New Roman" w:hAnsi="Times New Roman" w:cs="Times New Roman" w:hint="eastAsia"/>
          <w:b/>
          <w:i/>
          <w:sz w:val="20"/>
          <w:szCs w:val="20"/>
        </w:rPr>
        <w:t>TDD (DSUUD)</w:t>
      </w: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7-os non-slot </w:t>
      </w:r>
      <w:r w:rsidRPr="00264817">
        <w:rPr>
          <w:rFonts w:ascii="Times New Roman" w:hAnsi="Times New Roman" w:cs="Times New Roman" w:hint="eastAsia"/>
          <w:b/>
          <w:i/>
          <w:sz w:val="20"/>
          <w:szCs w:val="20"/>
        </w:rPr>
        <w:t xml:space="preserve">can </w:t>
      </w:r>
      <w:r w:rsidR="000D1CA5">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by bo</w:t>
      </w:r>
      <w:r w:rsidR="00C83EA7">
        <w:rPr>
          <w:rFonts w:ascii="Times New Roman" w:hAnsi="Times New Roman" w:cs="Times New Roman" w:hint="eastAsia"/>
          <w:b/>
          <w:i/>
          <w:sz w:val="20"/>
          <w:szCs w:val="20"/>
        </w:rPr>
        <w:t>th average and best case method.</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C83EA7" w:rsidRPr="00EF0274" w:rsidRDefault="00C83EA7" w:rsidP="00C83EA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C83EA7" w:rsidRPr="00434DF8" w:rsidRDefault="00C83EA7" w:rsidP="00C83EA7">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2</w:t>
      </w:r>
      <w:r w:rsidRPr="00434DF8">
        <w:rPr>
          <w:rFonts w:ascii="Times New Roman" w:hAnsi="Times New Roman" w:cs="Times New Roman" w:hint="eastAsia"/>
          <w:b/>
          <w:i/>
          <w:sz w:val="20"/>
          <w:szCs w:val="20"/>
        </w:rPr>
        <w:t xml:space="preserve">: Assume PDCCH and PUCCH </w:t>
      </w:r>
      <w:r w:rsidRPr="00434DF8">
        <w:rPr>
          <w:rFonts w:ascii="Times New Roman" w:hAnsi="Times New Roman" w:cs="Times New Roman"/>
          <w:b/>
          <w:i/>
          <w:sz w:val="20"/>
          <w:szCs w:val="20"/>
        </w:rPr>
        <w:t>occasion occur at</w:t>
      </w:r>
      <w:r w:rsidR="000D1CA5">
        <w:rPr>
          <w:rFonts w:ascii="Times New Roman" w:hAnsi="Times New Roman" w:cs="Times New Roman"/>
          <w:b/>
          <w:i/>
          <w:sz w:val="20"/>
          <w:szCs w:val="20"/>
        </w:rPr>
        <w:t xml:space="preserve"> every </w:t>
      </w:r>
      <w:r w:rsidR="000D1CA5">
        <w:rPr>
          <w:rFonts w:ascii="Times New Roman" w:hAnsi="Times New Roman" w:cs="Times New Roman" w:hint="eastAsia"/>
          <w:b/>
          <w:i/>
          <w:sz w:val="20"/>
          <w:szCs w:val="20"/>
        </w:rPr>
        <w:t>O</w:t>
      </w:r>
      <w:r w:rsidRPr="00434DF8">
        <w:rPr>
          <w:rFonts w:ascii="Times New Roman" w:hAnsi="Times New Roman" w:cs="Times New Roman"/>
          <w:b/>
          <w:i/>
          <w:sz w:val="20"/>
          <w:szCs w:val="20"/>
        </w:rPr>
        <w:t>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C83EA7" w:rsidRDefault="00C83EA7" w:rsidP="00C83EA7">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Pr>
          <w:rFonts w:ascii="Times New Roman" w:hAnsi="Times New Roman" w:cs="Times New Roman" w:hint="eastAsia"/>
          <w:b/>
          <w:i/>
          <w:sz w:val="20"/>
          <w:szCs w:val="20"/>
          <w:lang w:val="en-GB"/>
        </w:rPr>
        <w:t>3</w:t>
      </w:r>
      <w:r w:rsidRPr="00805B77">
        <w:rPr>
          <w:rFonts w:ascii="Times New Roman" w:hAnsi="Times New Roman" w:cs="Times New Roman" w:hint="eastAsia"/>
          <w:b/>
          <w:i/>
          <w:sz w:val="20"/>
          <w:szCs w:val="20"/>
          <w:lang w:val="en-GB"/>
        </w:rPr>
        <w:t xml:space="preserve">: Two options are proposed for UP latency </w:t>
      </w:r>
      <w:r w:rsidRPr="00805B77">
        <w:rPr>
          <w:rFonts w:ascii="Times New Roman" w:hAnsi="Times New Roman" w:cs="Times New Roman"/>
          <w:b/>
          <w:i/>
          <w:sz w:val="20"/>
          <w:szCs w:val="20"/>
          <w:lang w:val="en-GB"/>
        </w:rPr>
        <w:t>calculation</w:t>
      </w:r>
      <w:r w:rsidRPr="00805B77">
        <w:rPr>
          <w:rFonts w:ascii="Times New Roman" w:hAnsi="Times New Roman" w:cs="Times New Roman" w:hint="eastAsia"/>
          <w:b/>
          <w:i/>
          <w:sz w:val="20"/>
          <w:szCs w:val="20"/>
          <w:lang w:val="en-GB"/>
        </w:rPr>
        <w:t>:</w:t>
      </w:r>
    </w:p>
    <w:p w:rsidR="009F1EC1" w:rsidRPr="002D1B11" w:rsidRDefault="009F1EC1" w:rsidP="00C83EA7">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length of non-slot:</w:t>
      </w:r>
    </w:p>
    <w:p w:rsidR="00C83EA7" w:rsidRPr="00805B77" w:rsidRDefault="00C83EA7" w:rsidP="00C83EA7">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 It is average value considering all data arrival cases.</w:t>
      </w:r>
    </w:p>
    <w:p w:rsidR="00C83EA7" w:rsidRPr="00805B77" w:rsidRDefault="00C83EA7" w:rsidP="00C83EA7">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Option-2 Best case method: The instant case which can achieve the minimum UP latency among all the cases.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lastRenderedPageBreak/>
        <w:t>P</w:t>
      </w:r>
      <w:r w:rsidR="00350261" w:rsidRPr="00C567BD">
        <w:rPr>
          <w:rFonts w:ascii="Times New Roman" w:hAnsi="Times New Roman" w:cs="Times New Roman"/>
          <w:sz w:val="20"/>
          <w:szCs w:val="20"/>
        </w:rPr>
        <w:t xml:space="preserve">reliminary evaluation results of </w:t>
      </w:r>
      <w:r w:rsidR="007C2DB5">
        <w:rPr>
          <w:rFonts w:ascii="Times New Roman" w:hAnsi="Times New Roman" w:cs="Times New Roman" w:hint="eastAsia"/>
          <w:sz w:val="20"/>
          <w:szCs w:val="20"/>
        </w:rPr>
        <w:t>LTE</w:t>
      </w:r>
      <w:r w:rsidR="00350261" w:rsidRPr="00C567BD">
        <w:rPr>
          <w:rFonts w:ascii="Times New Roman" w:hAnsi="Times New Roman" w:cs="Times New Roman"/>
          <w:sz w:val="20"/>
          <w:szCs w:val="20"/>
        </w:rPr>
        <w:t xml:space="preserve">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The evaluation is applied to</w:t>
      </w:r>
      <w:r w:rsidR="007C2DB5">
        <w:rPr>
          <w:rFonts w:ascii="Times New Roman" w:hAnsi="Times New Roman" w:cs="Times New Roman" w:hint="eastAsia"/>
          <w:sz w:val="20"/>
          <w:szCs w:val="20"/>
        </w:rPr>
        <w:t xml:space="preserve"> FDD and TDD</w:t>
      </w:r>
      <w:r w:rsidR="00350261" w:rsidRPr="00C567BD">
        <w:rPr>
          <w:rFonts w:ascii="Times New Roman" w:hAnsi="Times New Roman" w:cs="Times New Roman"/>
          <w:sz w:val="20"/>
          <w:szCs w:val="20"/>
        </w:rPr>
        <w:t>.</w:t>
      </w:r>
      <w:r w:rsidR="00350261">
        <w:rPr>
          <w:rFonts w:ascii="Times New Roman" w:hAnsi="Times New Roman" w:cs="Times New Roman" w:hint="eastAsia"/>
          <w:sz w:val="20"/>
          <w:szCs w:val="20"/>
        </w:rPr>
        <w:t xml:space="preserve"> </w:t>
      </w:r>
      <w:r w:rsidR="00862EE6">
        <w:rPr>
          <w:rFonts w:ascii="Times New Roman" w:hAnsi="Times New Roman" w:cs="Times New Roman" w:hint="eastAsia"/>
          <w:sz w:val="20"/>
          <w:szCs w:val="20"/>
        </w:rPr>
        <w:t xml:space="preserve">And both average and best case method are applied. </w:t>
      </w:r>
      <w:r w:rsidR="00350261">
        <w:rPr>
          <w:rFonts w:ascii="Times New Roman" w:hAnsi="Times New Roman" w:cs="Times New Roman"/>
          <w:sz w:val="20"/>
          <w:szCs w:val="20"/>
        </w:rPr>
        <w:t>The following observations are made:</w:t>
      </w:r>
    </w:p>
    <w:p w:rsidR="009F1EC1" w:rsidRDefault="009F1EC1" w:rsidP="009F1EC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LTE FDD,</w:t>
      </w:r>
    </w:p>
    <w:p w:rsidR="009F1EC1" w:rsidRDefault="009F1EC1" w:rsidP="009F1EC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2/3/7-os non-slot </w:t>
      </w:r>
      <w:r w:rsidRPr="00264817">
        <w:rPr>
          <w:rFonts w:ascii="Times New Roman" w:hAnsi="Times New Roman" w:cs="Times New Roman" w:hint="eastAsia"/>
          <w:b/>
          <w:i/>
          <w:sz w:val="20"/>
          <w:szCs w:val="20"/>
        </w:rPr>
        <w:t xml:space="preserve">can </w:t>
      </w:r>
      <w:r w:rsidR="000D1CA5">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w:t>
      </w:r>
    </w:p>
    <w:p w:rsidR="009F1EC1" w:rsidRDefault="009F1EC1" w:rsidP="009F1EC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2-os non-slot</w:t>
      </w:r>
      <w:r w:rsidRPr="00264817">
        <w:rPr>
          <w:rFonts w:ascii="Times New Roman" w:hAnsi="Times New Roman" w:cs="Times New Roman" w:hint="eastAsia"/>
          <w:b/>
          <w:i/>
          <w:sz w:val="20"/>
          <w:szCs w:val="20"/>
        </w:rPr>
        <w:t xml:space="preserve"> can </w:t>
      </w:r>
      <w:r w:rsidR="000D1CA5">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for URLLC;</w:t>
      </w:r>
    </w:p>
    <w:p w:rsidR="00F11214" w:rsidRDefault="007C2DB5"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2: For </w:t>
      </w:r>
      <w:r w:rsidR="00CC66F7">
        <w:rPr>
          <w:rFonts w:ascii="Times New Roman" w:hAnsi="Times New Roman" w:cs="Times New Roman" w:hint="eastAsia"/>
          <w:b/>
          <w:i/>
          <w:sz w:val="20"/>
          <w:szCs w:val="20"/>
        </w:rPr>
        <w:t xml:space="preserve">LTE </w:t>
      </w:r>
      <w:r w:rsidRPr="00F83BF7">
        <w:rPr>
          <w:rFonts w:ascii="Times New Roman" w:hAnsi="Times New Roman" w:cs="Times New Roman" w:hint="eastAsia"/>
          <w:b/>
          <w:i/>
          <w:sz w:val="20"/>
          <w:szCs w:val="20"/>
        </w:rPr>
        <w:t>TDD (DSUUD)</w:t>
      </w: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7-os non-slot </w:t>
      </w:r>
      <w:r w:rsidRPr="00264817">
        <w:rPr>
          <w:rFonts w:ascii="Times New Roman" w:hAnsi="Times New Roman" w:cs="Times New Roman" w:hint="eastAsia"/>
          <w:b/>
          <w:i/>
          <w:sz w:val="20"/>
          <w:szCs w:val="20"/>
        </w:rPr>
        <w:t xml:space="preserve">can </w:t>
      </w:r>
      <w:r w:rsidR="000D1CA5">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by both average and best case method.</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A0075B" w:rsidRPr="00475C00" w:rsidRDefault="00791A76" w:rsidP="00475C0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sectPr w:rsidR="00A0075B" w:rsidRPr="00475C00" w:rsidSect="00284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EEC" w:rsidRDefault="00802EEC" w:rsidP="00C268D1">
      <w:r>
        <w:separator/>
      </w:r>
    </w:p>
  </w:endnote>
  <w:endnote w:type="continuationSeparator" w:id="0">
    <w:p w:rsidR="00802EEC" w:rsidRDefault="00802EEC"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EEC" w:rsidRDefault="00802EEC" w:rsidP="00C268D1">
      <w:r>
        <w:separator/>
      </w:r>
    </w:p>
  </w:footnote>
  <w:footnote w:type="continuationSeparator" w:id="0">
    <w:p w:rsidR="00802EEC" w:rsidRDefault="00802EEC"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5F77AF"/>
    <w:multiLevelType w:val="hybridMultilevel"/>
    <w:tmpl w:val="999EEE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081681"/>
    <w:multiLevelType w:val="hybridMultilevel"/>
    <w:tmpl w:val="EB608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F31B37"/>
    <w:multiLevelType w:val="hybridMultilevel"/>
    <w:tmpl w:val="75744C44"/>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ED4333"/>
    <w:multiLevelType w:val="hybridMultilevel"/>
    <w:tmpl w:val="6F7A1378"/>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8">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D4E1B53"/>
    <w:multiLevelType w:val="multilevel"/>
    <w:tmpl w:val="2952745C"/>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56B65C8"/>
    <w:multiLevelType w:val="multilevel"/>
    <w:tmpl w:val="7BAC05DA"/>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0"/>
  </w:num>
  <w:num w:numId="4">
    <w:abstractNumId w:val="9"/>
  </w:num>
  <w:num w:numId="5">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7"/>
  </w:num>
  <w:num w:numId="9">
    <w:abstractNumId w:val="11"/>
  </w:num>
  <w:num w:numId="10">
    <w:abstractNumId w:val="13"/>
  </w:num>
  <w:num w:numId="11">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4"/>
  </w:num>
  <w:num w:numId="14">
    <w:abstractNumId w:val="8"/>
  </w:num>
  <w:num w:numId="15">
    <w:abstractNumId w:val="2"/>
  </w:num>
  <w:num w:numId="16">
    <w:abstractNumId w:val="12"/>
  </w:num>
  <w:num w:numId="17">
    <w:abstractNumId w:val="5"/>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702B"/>
    <w:rsid w:val="00002580"/>
    <w:rsid w:val="00003BA6"/>
    <w:rsid w:val="000074A6"/>
    <w:rsid w:val="000078A6"/>
    <w:rsid w:val="000108AF"/>
    <w:rsid w:val="00012C59"/>
    <w:rsid w:val="00013922"/>
    <w:rsid w:val="000148FA"/>
    <w:rsid w:val="000154AD"/>
    <w:rsid w:val="00021DE5"/>
    <w:rsid w:val="00022271"/>
    <w:rsid w:val="0002338B"/>
    <w:rsid w:val="00036658"/>
    <w:rsid w:val="00036AD0"/>
    <w:rsid w:val="000403A1"/>
    <w:rsid w:val="00041C36"/>
    <w:rsid w:val="00050FC2"/>
    <w:rsid w:val="00063C89"/>
    <w:rsid w:val="000650CF"/>
    <w:rsid w:val="0008467A"/>
    <w:rsid w:val="0009572B"/>
    <w:rsid w:val="0009705A"/>
    <w:rsid w:val="000A0E67"/>
    <w:rsid w:val="000A385D"/>
    <w:rsid w:val="000A7D6A"/>
    <w:rsid w:val="000B100D"/>
    <w:rsid w:val="000B25AF"/>
    <w:rsid w:val="000B26E8"/>
    <w:rsid w:val="000B27A8"/>
    <w:rsid w:val="000C7CBA"/>
    <w:rsid w:val="000D1CA5"/>
    <w:rsid w:val="000D7D68"/>
    <w:rsid w:val="000E4B3F"/>
    <w:rsid w:val="000F18F6"/>
    <w:rsid w:val="000F718D"/>
    <w:rsid w:val="001042C1"/>
    <w:rsid w:val="001118AC"/>
    <w:rsid w:val="00113C92"/>
    <w:rsid w:val="00114323"/>
    <w:rsid w:val="00114668"/>
    <w:rsid w:val="00114FB4"/>
    <w:rsid w:val="00122CBF"/>
    <w:rsid w:val="00133F66"/>
    <w:rsid w:val="00143513"/>
    <w:rsid w:val="00146A23"/>
    <w:rsid w:val="00146DEE"/>
    <w:rsid w:val="00150D37"/>
    <w:rsid w:val="001536F7"/>
    <w:rsid w:val="001613F7"/>
    <w:rsid w:val="001619F3"/>
    <w:rsid w:val="00165EAF"/>
    <w:rsid w:val="00173DB4"/>
    <w:rsid w:val="00181B79"/>
    <w:rsid w:val="0018321A"/>
    <w:rsid w:val="0019207F"/>
    <w:rsid w:val="00196205"/>
    <w:rsid w:val="001A5865"/>
    <w:rsid w:val="001A767D"/>
    <w:rsid w:val="001B1051"/>
    <w:rsid w:val="001B1876"/>
    <w:rsid w:val="001B280E"/>
    <w:rsid w:val="001B33F7"/>
    <w:rsid w:val="001B37C7"/>
    <w:rsid w:val="001B5DCB"/>
    <w:rsid w:val="001C0AAF"/>
    <w:rsid w:val="001C3CA6"/>
    <w:rsid w:val="001E031E"/>
    <w:rsid w:val="001E0899"/>
    <w:rsid w:val="001E46ED"/>
    <w:rsid w:val="001E666D"/>
    <w:rsid w:val="00202BD2"/>
    <w:rsid w:val="002035A1"/>
    <w:rsid w:val="0021467E"/>
    <w:rsid w:val="00214EA3"/>
    <w:rsid w:val="00215CB8"/>
    <w:rsid w:val="00225FEE"/>
    <w:rsid w:val="002270B8"/>
    <w:rsid w:val="002272C3"/>
    <w:rsid w:val="00245820"/>
    <w:rsid w:val="00251AD6"/>
    <w:rsid w:val="002539B7"/>
    <w:rsid w:val="0025699D"/>
    <w:rsid w:val="002606D3"/>
    <w:rsid w:val="00264817"/>
    <w:rsid w:val="00264A4E"/>
    <w:rsid w:val="00273189"/>
    <w:rsid w:val="0027762B"/>
    <w:rsid w:val="00284A46"/>
    <w:rsid w:val="00285562"/>
    <w:rsid w:val="002876B8"/>
    <w:rsid w:val="00290631"/>
    <w:rsid w:val="00294650"/>
    <w:rsid w:val="002946B7"/>
    <w:rsid w:val="00294E74"/>
    <w:rsid w:val="002A3EE0"/>
    <w:rsid w:val="002B0BD7"/>
    <w:rsid w:val="002B2835"/>
    <w:rsid w:val="002B4915"/>
    <w:rsid w:val="002C0595"/>
    <w:rsid w:val="002C188F"/>
    <w:rsid w:val="002C7BEC"/>
    <w:rsid w:val="002D185F"/>
    <w:rsid w:val="002D1B11"/>
    <w:rsid w:val="002D54CC"/>
    <w:rsid w:val="002D6E25"/>
    <w:rsid w:val="002E68FA"/>
    <w:rsid w:val="002F1872"/>
    <w:rsid w:val="003021BD"/>
    <w:rsid w:val="00303F53"/>
    <w:rsid w:val="00305A4F"/>
    <w:rsid w:val="00320E34"/>
    <w:rsid w:val="00323F1F"/>
    <w:rsid w:val="00324195"/>
    <w:rsid w:val="0032434E"/>
    <w:rsid w:val="00324936"/>
    <w:rsid w:val="00327792"/>
    <w:rsid w:val="003330C9"/>
    <w:rsid w:val="003331F7"/>
    <w:rsid w:val="00343BC0"/>
    <w:rsid w:val="00350261"/>
    <w:rsid w:val="003518EB"/>
    <w:rsid w:val="00354302"/>
    <w:rsid w:val="00355CA7"/>
    <w:rsid w:val="00367E1F"/>
    <w:rsid w:val="003739FD"/>
    <w:rsid w:val="00390AB5"/>
    <w:rsid w:val="00391925"/>
    <w:rsid w:val="003A2A27"/>
    <w:rsid w:val="003A63D4"/>
    <w:rsid w:val="003B29F4"/>
    <w:rsid w:val="003C0320"/>
    <w:rsid w:val="003C52D2"/>
    <w:rsid w:val="003D0033"/>
    <w:rsid w:val="003D0646"/>
    <w:rsid w:val="003D3F95"/>
    <w:rsid w:val="003D6CFF"/>
    <w:rsid w:val="003D7514"/>
    <w:rsid w:val="003E07C3"/>
    <w:rsid w:val="003E6E5A"/>
    <w:rsid w:val="003F10CF"/>
    <w:rsid w:val="003F3DD6"/>
    <w:rsid w:val="003F52B7"/>
    <w:rsid w:val="00403DF1"/>
    <w:rsid w:val="00403E7E"/>
    <w:rsid w:val="00403FB6"/>
    <w:rsid w:val="00405215"/>
    <w:rsid w:val="0040704B"/>
    <w:rsid w:val="004124D7"/>
    <w:rsid w:val="00425880"/>
    <w:rsid w:val="00430DEE"/>
    <w:rsid w:val="004342DF"/>
    <w:rsid w:val="00434DF8"/>
    <w:rsid w:val="00436C8E"/>
    <w:rsid w:val="004371D6"/>
    <w:rsid w:val="0044538F"/>
    <w:rsid w:val="004503B5"/>
    <w:rsid w:val="0045286C"/>
    <w:rsid w:val="00462DF9"/>
    <w:rsid w:val="00463EFF"/>
    <w:rsid w:val="00472552"/>
    <w:rsid w:val="00475C00"/>
    <w:rsid w:val="004828D0"/>
    <w:rsid w:val="00483F11"/>
    <w:rsid w:val="00496D4C"/>
    <w:rsid w:val="00497E5B"/>
    <w:rsid w:val="004A6ED6"/>
    <w:rsid w:val="004B0577"/>
    <w:rsid w:val="004B5565"/>
    <w:rsid w:val="004C3BE2"/>
    <w:rsid w:val="004D46C9"/>
    <w:rsid w:val="004E10A5"/>
    <w:rsid w:val="004E122A"/>
    <w:rsid w:val="004E1CE5"/>
    <w:rsid w:val="004E3762"/>
    <w:rsid w:val="004F07DF"/>
    <w:rsid w:val="00503201"/>
    <w:rsid w:val="00504B12"/>
    <w:rsid w:val="00504E52"/>
    <w:rsid w:val="0050526E"/>
    <w:rsid w:val="00507E2B"/>
    <w:rsid w:val="00513A98"/>
    <w:rsid w:val="00513B96"/>
    <w:rsid w:val="00533EDE"/>
    <w:rsid w:val="00541459"/>
    <w:rsid w:val="00541961"/>
    <w:rsid w:val="005511E3"/>
    <w:rsid w:val="005523DA"/>
    <w:rsid w:val="00562D3E"/>
    <w:rsid w:val="00574893"/>
    <w:rsid w:val="00585059"/>
    <w:rsid w:val="00594554"/>
    <w:rsid w:val="00596FC0"/>
    <w:rsid w:val="005A38D0"/>
    <w:rsid w:val="005B0D9C"/>
    <w:rsid w:val="005B76E9"/>
    <w:rsid w:val="005C5E35"/>
    <w:rsid w:val="005C7CCB"/>
    <w:rsid w:val="005D3B68"/>
    <w:rsid w:val="005E2C81"/>
    <w:rsid w:val="005E7AA9"/>
    <w:rsid w:val="005F3AC3"/>
    <w:rsid w:val="00612743"/>
    <w:rsid w:val="00613C8C"/>
    <w:rsid w:val="00616C94"/>
    <w:rsid w:val="00621044"/>
    <w:rsid w:val="00626C1C"/>
    <w:rsid w:val="00627CC5"/>
    <w:rsid w:val="00630AFD"/>
    <w:rsid w:val="006427E9"/>
    <w:rsid w:val="00642BB0"/>
    <w:rsid w:val="00645BF4"/>
    <w:rsid w:val="00646869"/>
    <w:rsid w:val="00653D22"/>
    <w:rsid w:val="00656F9A"/>
    <w:rsid w:val="006632A2"/>
    <w:rsid w:val="00667914"/>
    <w:rsid w:val="006715C9"/>
    <w:rsid w:val="00691FC5"/>
    <w:rsid w:val="006955EC"/>
    <w:rsid w:val="006A3118"/>
    <w:rsid w:val="006A3C06"/>
    <w:rsid w:val="006A5064"/>
    <w:rsid w:val="006B48D4"/>
    <w:rsid w:val="006B496C"/>
    <w:rsid w:val="006B587D"/>
    <w:rsid w:val="006B6003"/>
    <w:rsid w:val="006C0EB9"/>
    <w:rsid w:val="006C6EEC"/>
    <w:rsid w:val="006E33AF"/>
    <w:rsid w:val="006E4370"/>
    <w:rsid w:val="006E5337"/>
    <w:rsid w:val="006F10BC"/>
    <w:rsid w:val="006F196B"/>
    <w:rsid w:val="006F5E2C"/>
    <w:rsid w:val="006F7671"/>
    <w:rsid w:val="00703A70"/>
    <w:rsid w:val="007073B8"/>
    <w:rsid w:val="007106CD"/>
    <w:rsid w:val="0071224F"/>
    <w:rsid w:val="00712760"/>
    <w:rsid w:val="00713312"/>
    <w:rsid w:val="007252D0"/>
    <w:rsid w:val="00735549"/>
    <w:rsid w:val="007371CC"/>
    <w:rsid w:val="007422C4"/>
    <w:rsid w:val="007452E5"/>
    <w:rsid w:val="00750299"/>
    <w:rsid w:val="00750B4B"/>
    <w:rsid w:val="00751927"/>
    <w:rsid w:val="00752B38"/>
    <w:rsid w:val="007540DF"/>
    <w:rsid w:val="00754F30"/>
    <w:rsid w:val="00763C97"/>
    <w:rsid w:val="00765E5F"/>
    <w:rsid w:val="0077343B"/>
    <w:rsid w:val="00773CE1"/>
    <w:rsid w:val="00776134"/>
    <w:rsid w:val="00783DDA"/>
    <w:rsid w:val="00787B69"/>
    <w:rsid w:val="0079076D"/>
    <w:rsid w:val="00790CF9"/>
    <w:rsid w:val="00791A76"/>
    <w:rsid w:val="007921A2"/>
    <w:rsid w:val="00796B43"/>
    <w:rsid w:val="007A2CB5"/>
    <w:rsid w:val="007B0F01"/>
    <w:rsid w:val="007B59F5"/>
    <w:rsid w:val="007B6E3C"/>
    <w:rsid w:val="007C2DB5"/>
    <w:rsid w:val="007D0B83"/>
    <w:rsid w:val="007D3EAC"/>
    <w:rsid w:val="007E39A0"/>
    <w:rsid w:val="007F1F87"/>
    <w:rsid w:val="007F5C7B"/>
    <w:rsid w:val="00801F7D"/>
    <w:rsid w:val="00802C34"/>
    <w:rsid w:val="00802EEC"/>
    <w:rsid w:val="00805B77"/>
    <w:rsid w:val="0081511B"/>
    <w:rsid w:val="00817F4B"/>
    <w:rsid w:val="00820028"/>
    <w:rsid w:val="00821DC9"/>
    <w:rsid w:val="008335B3"/>
    <w:rsid w:val="00836AEC"/>
    <w:rsid w:val="0084379A"/>
    <w:rsid w:val="0084660D"/>
    <w:rsid w:val="00852BFE"/>
    <w:rsid w:val="008543ED"/>
    <w:rsid w:val="00855786"/>
    <w:rsid w:val="00856EDD"/>
    <w:rsid w:val="00862EE6"/>
    <w:rsid w:val="00866ECA"/>
    <w:rsid w:val="008705BF"/>
    <w:rsid w:val="00872BC3"/>
    <w:rsid w:val="008831A8"/>
    <w:rsid w:val="008843B1"/>
    <w:rsid w:val="008912A0"/>
    <w:rsid w:val="00892B9F"/>
    <w:rsid w:val="008945C1"/>
    <w:rsid w:val="008A0575"/>
    <w:rsid w:val="008B3AB4"/>
    <w:rsid w:val="008B43B4"/>
    <w:rsid w:val="008B4BA7"/>
    <w:rsid w:val="008B5D4C"/>
    <w:rsid w:val="008B7557"/>
    <w:rsid w:val="008C192D"/>
    <w:rsid w:val="008C5116"/>
    <w:rsid w:val="008F1474"/>
    <w:rsid w:val="0090381B"/>
    <w:rsid w:val="00914044"/>
    <w:rsid w:val="009150B8"/>
    <w:rsid w:val="00915E02"/>
    <w:rsid w:val="00923E30"/>
    <w:rsid w:val="00924320"/>
    <w:rsid w:val="00931BB4"/>
    <w:rsid w:val="009335B0"/>
    <w:rsid w:val="00934992"/>
    <w:rsid w:val="00944CF2"/>
    <w:rsid w:val="00946F29"/>
    <w:rsid w:val="009515DB"/>
    <w:rsid w:val="009552BD"/>
    <w:rsid w:val="00956F60"/>
    <w:rsid w:val="00957EC1"/>
    <w:rsid w:val="00961B92"/>
    <w:rsid w:val="00973B54"/>
    <w:rsid w:val="0097702B"/>
    <w:rsid w:val="0098299A"/>
    <w:rsid w:val="00982C06"/>
    <w:rsid w:val="00983C35"/>
    <w:rsid w:val="00995AC3"/>
    <w:rsid w:val="009A077E"/>
    <w:rsid w:val="009B00BE"/>
    <w:rsid w:val="009B4215"/>
    <w:rsid w:val="009C620F"/>
    <w:rsid w:val="009C6C6C"/>
    <w:rsid w:val="009C7BB9"/>
    <w:rsid w:val="009D058E"/>
    <w:rsid w:val="009F14B8"/>
    <w:rsid w:val="009F1EC1"/>
    <w:rsid w:val="00A0075B"/>
    <w:rsid w:val="00A044B4"/>
    <w:rsid w:val="00A06C7E"/>
    <w:rsid w:val="00A1391C"/>
    <w:rsid w:val="00A17AF8"/>
    <w:rsid w:val="00A20F65"/>
    <w:rsid w:val="00A21D02"/>
    <w:rsid w:val="00A21D13"/>
    <w:rsid w:val="00A2209A"/>
    <w:rsid w:val="00A26FF2"/>
    <w:rsid w:val="00A363EF"/>
    <w:rsid w:val="00A37499"/>
    <w:rsid w:val="00A459AA"/>
    <w:rsid w:val="00A541E6"/>
    <w:rsid w:val="00A55E38"/>
    <w:rsid w:val="00A56711"/>
    <w:rsid w:val="00A76FEE"/>
    <w:rsid w:val="00A772BF"/>
    <w:rsid w:val="00A814CA"/>
    <w:rsid w:val="00A82481"/>
    <w:rsid w:val="00A875E3"/>
    <w:rsid w:val="00A91894"/>
    <w:rsid w:val="00A95BFE"/>
    <w:rsid w:val="00A95F61"/>
    <w:rsid w:val="00A97B17"/>
    <w:rsid w:val="00AA0C53"/>
    <w:rsid w:val="00AB629F"/>
    <w:rsid w:val="00AC46E1"/>
    <w:rsid w:val="00AD0B47"/>
    <w:rsid w:val="00AD4840"/>
    <w:rsid w:val="00AD60A3"/>
    <w:rsid w:val="00AD7EA5"/>
    <w:rsid w:val="00AE56F8"/>
    <w:rsid w:val="00AF4F89"/>
    <w:rsid w:val="00AF593A"/>
    <w:rsid w:val="00AF674A"/>
    <w:rsid w:val="00B03A66"/>
    <w:rsid w:val="00B11A73"/>
    <w:rsid w:val="00B20142"/>
    <w:rsid w:val="00B24A2B"/>
    <w:rsid w:val="00B262EC"/>
    <w:rsid w:val="00B31BB6"/>
    <w:rsid w:val="00B32F51"/>
    <w:rsid w:val="00B37328"/>
    <w:rsid w:val="00B41DC2"/>
    <w:rsid w:val="00B44DDF"/>
    <w:rsid w:val="00B45309"/>
    <w:rsid w:val="00B47BB5"/>
    <w:rsid w:val="00B533CA"/>
    <w:rsid w:val="00B5424C"/>
    <w:rsid w:val="00B55AF4"/>
    <w:rsid w:val="00B6212F"/>
    <w:rsid w:val="00B64F06"/>
    <w:rsid w:val="00B677D9"/>
    <w:rsid w:val="00B7036A"/>
    <w:rsid w:val="00B711CF"/>
    <w:rsid w:val="00B72780"/>
    <w:rsid w:val="00B8097C"/>
    <w:rsid w:val="00B8673B"/>
    <w:rsid w:val="00B90614"/>
    <w:rsid w:val="00B9389B"/>
    <w:rsid w:val="00B93D42"/>
    <w:rsid w:val="00B953FC"/>
    <w:rsid w:val="00BA25C5"/>
    <w:rsid w:val="00BA501B"/>
    <w:rsid w:val="00BA55A3"/>
    <w:rsid w:val="00BA6FE4"/>
    <w:rsid w:val="00BA7265"/>
    <w:rsid w:val="00BB0962"/>
    <w:rsid w:val="00BB2F11"/>
    <w:rsid w:val="00BB66F3"/>
    <w:rsid w:val="00BC4CE5"/>
    <w:rsid w:val="00BD03BD"/>
    <w:rsid w:val="00BD3BBC"/>
    <w:rsid w:val="00BD6C2D"/>
    <w:rsid w:val="00BE4ED0"/>
    <w:rsid w:val="00BF1CFA"/>
    <w:rsid w:val="00BF79E7"/>
    <w:rsid w:val="00C00BCD"/>
    <w:rsid w:val="00C06EC7"/>
    <w:rsid w:val="00C268D1"/>
    <w:rsid w:val="00C277CF"/>
    <w:rsid w:val="00C401D5"/>
    <w:rsid w:val="00C44C70"/>
    <w:rsid w:val="00C503DC"/>
    <w:rsid w:val="00C50AC5"/>
    <w:rsid w:val="00C5241A"/>
    <w:rsid w:val="00C567BD"/>
    <w:rsid w:val="00C70988"/>
    <w:rsid w:val="00C74A0B"/>
    <w:rsid w:val="00C77BB4"/>
    <w:rsid w:val="00C83EA7"/>
    <w:rsid w:val="00C85517"/>
    <w:rsid w:val="00C86BE8"/>
    <w:rsid w:val="00C87718"/>
    <w:rsid w:val="00C911D4"/>
    <w:rsid w:val="00C9238A"/>
    <w:rsid w:val="00C94AF1"/>
    <w:rsid w:val="00C967C2"/>
    <w:rsid w:val="00CA1582"/>
    <w:rsid w:val="00CA2028"/>
    <w:rsid w:val="00CA524B"/>
    <w:rsid w:val="00CB504D"/>
    <w:rsid w:val="00CC29B2"/>
    <w:rsid w:val="00CC44DD"/>
    <w:rsid w:val="00CC66F7"/>
    <w:rsid w:val="00CC7327"/>
    <w:rsid w:val="00CD4D42"/>
    <w:rsid w:val="00CF5040"/>
    <w:rsid w:val="00CF652A"/>
    <w:rsid w:val="00D0110A"/>
    <w:rsid w:val="00D01232"/>
    <w:rsid w:val="00D0158F"/>
    <w:rsid w:val="00D03639"/>
    <w:rsid w:val="00D06342"/>
    <w:rsid w:val="00D120D8"/>
    <w:rsid w:val="00D139CE"/>
    <w:rsid w:val="00D22F0B"/>
    <w:rsid w:val="00D23040"/>
    <w:rsid w:val="00D24BF3"/>
    <w:rsid w:val="00D335CA"/>
    <w:rsid w:val="00D43952"/>
    <w:rsid w:val="00D4545B"/>
    <w:rsid w:val="00D46959"/>
    <w:rsid w:val="00D46FC2"/>
    <w:rsid w:val="00D4779D"/>
    <w:rsid w:val="00D50769"/>
    <w:rsid w:val="00D71E50"/>
    <w:rsid w:val="00D725DF"/>
    <w:rsid w:val="00D7733E"/>
    <w:rsid w:val="00D77B41"/>
    <w:rsid w:val="00D80B0F"/>
    <w:rsid w:val="00D83BBF"/>
    <w:rsid w:val="00D85038"/>
    <w:rsid w:val="00D925A8"/>
    <w:rsid w:val="00DA6F4E"/>
    <w:rsid w:val="00DA75E6"/>
    <w:rsid w:val="00DB109F"/>
    <w:rsid w:val="00DB1419"/>
    <w:rsid w:val="00DB15D2"/>
    <w:rsid w:val="00DC1CD0"/>
    <w:rsid w:val="00DC4BEF"/>
    <w:rsid w:val="00DD0D5F"/>
    <w:rsid w:val="00DD320E"/>
    <w:rsid w:val="00DE0AB1"/>
    <w:rsid w:val="00DE1FFF"/>
    <w:rsid w:val="00DE6DF3"/>
    <w:rsid w:val="00DE7337"/>
    <w:rsid w:val="00DE7E6D"/>
    <w:rsid w:val="00DF0320"/>
    <w:rsid w:val="00DF3D22"/>
    <w:rsid w:val="00E05F29"/>
    <w:rsid w:val="00E11642"/>
    <w:rsid w:val="00E153A5"/>
    <w:rsid w:val="00E15A79"/>
    <w:rsid w:val="00E174F6"/>
    <w:rsid w:val="00E30B17"/>
    <w:rsid w:val="00E32394"/>
    <w:rsid w:val="00E32AE2"/>
    <w:rsid w:val="00E37327"/>
    <w:rsid w:val="00E37602"/>
    <w:rsid w:val="00E436F2"/>
    <w:rsid w:val="00E47683"/>
    <w:rsid w:val="00E53120"/>
    <w:rsid w:val="00E54441"/>
    <w:rsid w:val="00E57B23"/>
    <w:rsid w:val="00E67833"/>
    <w:rsid w:val="00E93707"/>
    <w:rsid w:val="00E94184"/>
    <w:rsid w:val="00E96C73"/>
    <w:rsid w:val="00E9721A"/>
    <w:rsid w:val="00EA022A"/>
    <w:rsid w:val="00EA157A"/>
    <w:rsid w:val="00EB4E05"/>
    <w:rsid w:val="00EC1B8A"/>
    <w:rsid w:val="00EE03EE"/>
    <w:rsid w:val="00EF0274"/>
    <w:rsid w:val="00EF3738"/>
    <w:rsid w:val="00F005D2"/>
    <w:rsid w:val="00F07BEB"/>
    <w:rsid w:val="00F07D83"/>
    <w:rsid w:val="00F11214"/>
    <w:rsid w:val="00F11BC6"/>
    <w:rsid w:val="00F15425"/>
    <w:rsid w:val="00F21ADE"/>
    <w:rsid w:val="00F323FA"/>
    <w:rsid w:val="00F323FC"/>
    <w:rsid w:val="00F32BB5"/>
    <w:rsid w:val="00F41ADE"/>
    <w:rsid w:val="00F531FE"/>
    <w:rsid w:val="00F60FA5"/>
    <w:rsid w:val="00F625A9"/>
    <w:rsid w:val="00F6490A"/>
    <w:rsid w:val="00F7160C"/>
    <w:rsid w:val="00F750E3"/>
    <w:rsid w:val="00F80B53"/>
    <w:rsid w:val="00F83BF7"/>
    <w:rsid w:val="00F83F89"/>
    <w:rsid w:val="00FB497F"/>
    <w:rsid w:val="00FB6C08"/>
    <w:rsid w:val="00FC1D4E"/>
    <w:rsid w:val="00FC4038"/>
    <w:rsid w:val="00FE6397"/>
    <w:rsid w:val="00FE67CA"/>
    <w:rsid w:val="00FE7AD8"/>
    <w:rsid w:val="00FF0416"/>
    <w:rsid w:val="00FF1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D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251AD6"/>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AA9EE8A-C3B7-4FA9-896D-D969ABD4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1186</Words>
  <Characters>6766</Characters>
  <Application>Microsoft Office Word</Application>
  <DocSecurity>0</DocSecurity>
  <Lines>56</Lines>
  <Paragraphs>15</Paragraphs>
  <ScaleCrop>false</ScaleCrop>
  <Company>catt</Company>
  <LinksUpToDate>false</LinksUpToDate>
  <CharactersWithSpaces>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piqiping</dc:creator>
  <cp:lastModifiedBy>CATT</cp:lastModifiedBy>
  <cp:revision>7</cp:revision>
  <dcterms:created xsi:type="dcterms:W3CDTF">2018-08-17T10:21:00Z</dcterms:created>
  <dcterms:modified xsi:type="dcterms:W3CDTF">2018-08-17T11:34:00Z</dcterms:modified>
</cp:coreProperties>
</file>