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60751DBC" w:rsidR="00A37119" w:rsidRPr="00407C26" w:rsidRDefault="005451E6" w:rsidP="00A37119">
      <w:pPr>
        <w:pStyle w:val="CRCoverPage"/>
        <w:tabs>
          <w:tab w:val="right" w:pos="9639"/>
        </w:tabs>
        <w:spacing w:after="0"/>
        <w:rPr>
          <w:rFonts w:cs="Arial"/>
          <w:b/>
          <w:i/>
          <w:noProof/>
          <w:sz w:val="24"/>
          <w:szCs w:val="24"/>
        </w:rPr>
      </w:pPr>
      <w:bookmarkStart w:id="0" w:name="_Ref399006623"/>
      <w:bookmarkStart w:id="1" w:name="_Toc92513360"/>
      <w:r w:rsidRPr="00407C26">
        <w:rPr>
          <w:b/>
          <w:sz w:val="24"/>
          <w:szCs w:val="24"/>
          <w:lang w:val="en-GB"/>
        </w:rPr>
        <w:t xml:space="preserve">3GPP TSG </w:t>
      </w:r>
      <w:r w:rsidR="00DB2533" w:rsidRPr="00407C26">
        <w:rPr>
          <w:b/>
          <w:sz w:val="24"/>
          <w:szCs w:val="24"/>
          <w:lang w:val="en-GB"/>
        </w:rPr>
        <w:t>RAN WG</w:t>
      </w:r>
      <w:r w:rsidRPr="00407C26">
        <w:rPr>
          <w:b/>
          <w:sz w:val="24"/>
          <w:szCs w:val="24"/>
          <w:lang w:val="en-GB"/>
        </w:rPr>
        <w:t>1</w:t>
      </w:r>
      <w:r w:rsidR="00DB2533" w:rsidRPr="00407C26">
        <w:rPr>
          <w:b/>
          <w:sz w:val="24"/>
          <w:szCs w:val="24"/>
          <w:lang w:val="en-GB"/>
        </w:rPr>
        <w:t xml:space="preserve"> </w:t>
      </w:r>
      <w:r w:rsidRPr="00407C26">
        <w:rPr>
          <w:b/>
          <w:sz w:val="24"/>
          <w:szCs w:val="24"/>
          <w:lang w:val="en-GB"/>
        </w:rPr>
        <w:t>Meeting #9</w:t>
      </w:r>
      <w:r w:rsidR="00983224">
        <w:rPr>
          <w:b/>
          <w:sz w:val="24"/>
          <w:szCs w:val="24"/>
          <w:lang w:val="en-GB"/>
        </w:rPr>
        <w:t>4</w:t>
      </w:r>
      <w:r w:rsidR="00A37119" w:rsidRPr="00407C26">
        <w:rPr>
          <w:rFonts w:cs="Arial"/>
          <w:b/>
          <w:i/>
          <w:noProof/>
          <w:sz w:val="24"/>
          <w:szCs w:val="24"/>
        </w:rPr>
        <w:tab/>
      </w:r>
      <w:bookmarkStart w:id="2" w:name="_Hlk513535172"/>
      <w:r w:rsidR="00A37119" w:rsidRPr="00B24BFC">
        <w:rPr>
          <w:rFonts w:cs="Arial"/>
          <w:b/>
          <w:noProof/>
          <w:sz w:val="24"/>
          <w:szCs w:val="24"/>
          <w:lang w:eastAsia="zh-CN"/>
        </w:rPr>
        <w:t>R</w:t>
      </w:r>
      <w:r w:rsidRPr="00B24BFC">
        <w:rPr>
          <w:rFonts w:cs="Arial"/>
          <w:b/>
          <w:noProof/>
          <w:sz w:val="24"/>
          <w:szCs w:val="24"/>
          <w:lang w:eastAsia="zh-CN"/>
        </w:rPr>
        <w:t>1</w:t>
      </w:r>
      <w:r w:rsidR="00A37119" w:rsidRPr="00B24BFC">
        <w:rPr>
          <w:rFonts w:cs="Arial"/>
          <w:b/>
          <w:noProof/>
          <w:sz w:val="24"/>
          <w:szCs w:val="24"/>
          <w:lang w:eastAsia="zh-CN"/>
        </w:rPr>
        <w:t>-</w:t>
      </w:r>
      <w:bookmarkEnd w:id="2"/>
      <w:r w:rsidR="00A4597D">
        <w:rPr>
          <w:rFonts w:cs="Arial"/>
          <w:b/>
          <w:noProof/>
          <w:sz w:val="24"/>
          <w:szCs w:val="24"/>
          <w:lang w:eastAsia="zh-CN"/>
        </w:rPr>
        <w:t>1809445</w:t>
      </w:r>
    </w:p>
    <w:p w14:paraId="29BE223F" w14:textId="77777777" w:rsidR="00983224" w:rsidRPr="00FC657E" w:rsidRDefault="00983224" w:rsidP="00983224">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Gothenburg</w:t>
      </w:r>
      <w:r w:rsidRPr="00FC657E">
        <w:rPr>
          <w:rFonts w:ascii="Arial" w:eastAsia="MS Mincho" w:hAnsi="Arial"/>
          <w:b/>
          <w:sz w:val="24"/>
          <w:szCs w:val="24"/>
          <w:lang w:eastAsia="x-none"/>
        </w:rPr>
        <w:t xml:space="preserve">, </w:t>
      </w:r>
      <w:r>
        <w:rPr>
          <w:rFonts w:ascii="Arial" w:eastAsia="MS Mincho" w:hAnsi="Arial"/>
          <w:b/>
          <w:sz w:val="24"/>
          <w:szCs w:val="24"/>
          <w:lang w:eastAsia="x-none"/>
        </w:rPr>
        <w:t>SWEDEN</w:t>
      </w:r>
      <w:r w:rsidRPr="00FC657E">
        <w:rPr>
          <w:rFonts w:ascii="Arial" w:eastAsia="MS Mincho" w:hAnsi="Arial"/>
          <w:b/>
          <w:sz w:val="24"/>
          <w:szCs w:val="24"/>
          <w:lang w:eastAsia="x-none"/>
        </w:rPr>
        <w:t>, 2</w:t>
      </w:r>
      <w:r>
        <w:rPr>
          <w:rFonts w:ascii="Arial" w:eastAsia="MS Mincho" w:hAnsi="Arial"/>
          <w:b/>
          <w:sz w:val="24"/>
          <w:szCs w:val="24"/>
          <w:lang w:eastAsia="x-none"/>
        </w:rPr>
        <w:t>0</w:t>
      </w:r>
      <w:r w:rsidRPr="007266CB">
        <w:rPr>
          <w:rFonts w:ascii="Arial" w:eastAsia="MS Mincho" w:hAnsi="Arial"/>
          <w:b/>
          <w:sz w:val="24"/>
          <w:szCs w:val="24"/>
          <w:vertAlign w:val="superscript"/>
          <w:lang w:eastAsia="x-none"/>
        </w:rPr>
        <w:t>th</w:t>
      </w:r>
      <w:r w:rsidRPr="00FC657E">
        <w:rPr>
          <w:rFonts w:ascii="Arial" w:eastAsia="MS Mincho" w:hAnsi="Arial"/>
          <w:b/>
          <w:sz w:val="24"/>
          <w:szCs w:val="24"/>
          <w:lang w:eastAsia="x-none"/>
        </w:rPr>
        <w:t xml:space="preserve"> </w:t>
      </w:r>
      <w:r>
        <w:rPr>
          <w:rFonts w:ascii="Arial" w:eastAsia="MS Mincho" w:hAnsi="Arial"/>
          <w:b/>
          <w:sz w:val="24"/>
          <w:szCs w:val="24"/>
          <w:lang w:eastAsia="x-none"/>
        </w:rPr>
        <w:t>August</w:t>
      </w:r>
      <w:r w:rsidRPr="00FC657E">
        <w:rPr>
          <w:rFonts w:ascii="Arial" w:eastAsia="MS Mincho" w:hAnsi="Arial"/>
          <w:b/>
          <w:sz w:val="24"/>
          <w:szCs w:val="24"/>
          <w:lang w:eastAsia="x-none"/>
        </w:rPr>
        <w:t xml:space="preserve"> – </w:t>
      </w:r>
      <w:r>
        <w:rPr>
          <w:rFonts w:ascii="Arial" w:eastAsia="MS Mincho" w:hAnsi="Arial"/>
          <w:b/>
          <w:sz w:val="24"/>
          <w:szCs w:val="24"/>
          <w:lang w:eastAsia="x-none"/>
        </w:rPr>
        <w:t>24</w:t>
      </w:r>
      <w:r w:rsidRPr="007266CB">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August</w:t>
      </w:r>
      <w:r w:rsidRPr="00FC657E">
        <w:rPr>
          <w:rFonts w:ascii="Arial" w:eastAsia="MS Mincho" w:hAnsi="Arial"/>
          <w:b/>
          <w:sz w:val="24"/>
          <w:szCs w:val="24"/>
          <w:lang w:eastAsia="x-none"/>
        </w:rPr>
        <w:t xml:space="preserve"> 2018</w:t>
      </w:r>
    </w:p>
    <w:p w14:paraId="741C9026" w14:textId="77777777" w:rsidR="008449B8" w:rsidRPr="00407C26" w:rsidRDefault="004A0358" w:rsidP="004A0358">
      <w:pPr>
        <w:pStyle w:val="DocInfo"/>
        <w:tabs>
          <w:tab w:val="clear" w:pos="2160"/>
          <w:tab w:val="right" w:pos="9639"/>
        </w:tabs>
        <w:spacing w:before="0" w:after="0"/>
        <w:rPr>
          <w:rFonts w:ascii="Arial" w:eastAsia="MS Mincho" w:hAnsi="Arial" w:cs="Arial"/>
          <w:b/>
          <w:sz w:val="24"/>
          <w:szCs w:val="24"/>
        </w:rPr>
      </w:pPr>
      <w:r w:rsidRPr="00407C26">
        <w:rPr>
          <w:rFonts w:ascii="Arial" w:eastAsia="MS Mincho" w:hAnsi="Arial" w:cs="Arial"/>
          <w:b/>
          <w:sz w:val="24"/>
          <w:szCs w:val="24"/>
        </w:rPr>
        <w:tab/>
      </w:r>
    </w:p>
    <w:p w14:paraId="06D2F559" w14:textId="4EF379C2" w:rsidR="00652257" w:rsidRPr="002328F2" w:rsidRDefault="00652257" w:rsidP="00652257">
      <w:pPr>
        <w:tabs>
          <w:tab w:val="left" w:pos="1985"/>
        </w:tabs>
        <w:jc w:val="both"/>
        <w:rPr>
          <w:rFonts w:ascii="Arial" w:eastAsia="SimSun" w:hAnsi="Arial" w:cs="Arial"/>
          <w:sz w:val="24"/>
          <w:szCs w:val="24"/>
          <w:lang w:eastAsia="zh-CN"/>
        </w:rPr>
      </w:pPr>
      <w:r w:rsidRPr="00407C26">
        <w:rPr>
          <w:rFonts w:ascii="Arial" w:hAnsi="Arial" w:cs="Arial"/>
          <w:b/>
          <w:sz w:val="24"/>
          <w:szCs w:val="24"/>
        </w:rPr>
        <w:t>Agen</w:t>
      </w:r>
      <w:r w:rsidRPr="00407C26">
        <w:rPr>
          <w:rFonts w:ascii="Arial" w:eastAsia="SimSun" w:hAnsi="Arial" w:cs="Arial"/>
          <w:b/>
          <w:sz w:val="24"/>
          <w:szCs w:val="24"/>
          <w:lang w:eastAsia="zh-CN"/>
        </w:rPr>
        <w:t>d</w:t>
      </w:r>
      <w:r w:rsidRPr="00407C26">
        <w:rPr>
          <w:rFonts w:ascii="Arial" w:hAnsi="Arial" w:cs="Arial"/>
          <w:b/>
          <w:sz w:val="24"/>
          <w:szCs w:val="24"/>
        </w:rPr>
        <w:t>a Item:</w:t>
      </w:r>
      <w:r w:rsidRPr="00407C26">
        <w:rPr>
          <w:rFonts w:ascii="Arial" w:hAnsi="Arial" w:cs="Arial"/>
          <w:sz w:val="24"/>
          <w:szCs w:val="24"/>
        </w:rPr>
        <w:tab/>
      </w:r>
      <w:r w:rsidR="005451E6" w:rsidRPr="00407C26">
        <w:rPr>
          <w:rFonts w:ascii="Arial" w:hAnsi="Arial" w:cs="Arial"/>
          <w:sz w:val="24"/>
          <w:szCs w:val="24"/>
        </w:rPr>
        <w:t>7</w:t>
      </w:r>
      <w:r w:rsidRPr="00407C26">
        <w:rPr>
          <w:rFonts w:ascii="Arial" w:hAnsi="Arial" w:cs="Arial"/>
          <w:sz w:val="24"/>
          <w:szCs w:val="24"/>
        </w:rPr>
        <w:t>.</w:t>
      </w:r>
      <w:r w:rsidR="00983224">
        <w:rPr>
          <w:rFonts w:ascii="Arial" w:hAnsi="Arial" w:cs="Arial"/>
          <w:sz w:val="24"/>
          <w:szCs w:val="24"/>
        </w:rPr>
        <w:t>2</w:t>
      </w:r>
      <w:r w:rsidR="005451E6" w:rsidRPr="00407C26">
        <w:rPr>
          <w:rFonts w:ascii="Arial" w:hAnsi="Arial" w:cs="Arial"/>
          <w:sz w:val="24"/>
          <w:szCs w:val="24"/>
        </w:rPr>
        <w:t>.</w:t>
      </w:r>
      <w:r w:rsidR="00667448" w:rsidRPr="00407C26">
        <w:rPr>
          <w:rFonts w:ascii="Arial" w:hAnsi="Arial" w:cs="Arial"/>
          <w:sz w:val="24"/>
          <w:szCs w:val="24"/>
        </w:rPr>
        <w:t>3</w:t>
      </w:r>
      <w:r w:rsidR="00983224">
        <w:rPr>
          <w:rFonts w:ascii="Arial" w:hAnsi="Arial" w:cs="Arial"/>
          <w:sz w:val="24"/>
          <w:szCs w:val="24"/>
        </w:rPr>
        <w:t>.3</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bookmarkStart w:id="3" w:name="_GoBack"/>
      <w:bookmarkEnd w:id="3"/>
    </w:p>
    <w:p w14:paraId="370472AA" w14:textId="2D0CCAD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218B3EF5" w14:textId="3C13C27F" w:rsidR="00667448" w:rsidRDefault="00667448" w:rsidP="00667448">
      <w:r>
        <w:t>One important aspect of NR-IAB is network synchronizati</w:t>
      </w:r>
      <w:r w:rsidR="00715E4B">
        <w:t>on, as captured in TR 38.874</w:t>
      </w:r>
      <w:r>
        <w:t>:</w:t>
      </w:r>
    </w:p>
    <w:p w14:paraId="75FB095A" w14:textId="1F6D5CD3" w:rsidR="00667448" w:rsidRDefault="00667448" w:rsidP="00667448">
      <w:pPr>
        <w:pBdr>
          <w:top w:val="single" w:sz="4" w:space="1" w:color="auto"/>
          <w:left w:val="single" w:sz="4" w:space="4" w:color="auto"/>
          <w:bottom w:val="single" w:sz="4" w:space="1" w:color="auto"/>
          <w:right w:val="single" w:sz="4" w:space="4" w:color="auto"/>
        </w:pBdr>
        <w:rPr>
          <w:sz w:val="28"/>
        </w:rPr>
      </w:pPr>
      <w:bookmarkStart w:id="4" w:name="_Toc505264079"/>
      <w:r w:rsidRPr="006A70E3">
        <w:rPr>
          <w:sz w:val="28"/>
        </w:rPr>
        <w:t>5.2.</w:t>
      </w:r>
      <w:r w:rsidR="00F17A5A">
        <w:rPr>
          <w:sz w:val="28"/>
        </w:rPr>
        <w:t>6</w:t>
      </w:r>
      <w:r>
        <w:rPr>
          <w:sz w:val="28"/>
        </w:rPr>
        <w:t xml:space="preserve"> </w:t>
      </w:r>
      <w:bookmarkEnd w:id="4"/>
      <w:r>
        <w:rPr>
          <w:sz w:val="28"/>
        </w:rPr>
        <w:t xml:space="preserve"> </w:t>
      </w:r>
      <w:r w:rsidRPr="006A70E3">
        <w:rPr>
          <w:sz w:val="28"/>
        </w:rPr>
        <w:t>Network Synchronization</w:t>
      </w:r>
    </w:p>
    <w:p w14:paraId="3FA30EAB" w14:textId="4392E787" w:rsidR="00667448" w:rsidRPr="006A70E3" w:rsidRDefault="00667448" w:rsidP="00667448">
      <w:pPr>
        <w:pBdr>
          <w:top w:val="single" w:sz="4" w:space="1" w:color="auto"/>
          <w:left w:val="single" w:sz="4" w:space="4" w:color="auto"/>
          <w:bottom w:val="single" w:sz="4" w:space="1" w:color="auto"/>
          <w:right w:val="single" w:sz="4" w:space="4" w:color="auto"/>
        </w:pBdr>
      </w:pPr>
      <w:r w:rsidRPr="00667448">
        <w:t>Time synchronization between IAB nodes is also very essential e.g. to support TDD system and some potential features which need network synchronization. IAB may have additional requirement on network synchronization, which includes in-band wireless</w:t>
      </w:r>
      <w:r>
        <w:t xml:space="preserve"> backhaul and multi-hops backhauling. </w:t>
      </w:r>
    </w:p>
    <w:p w14:paraId="01B1BF9F" w14:textId="77777777" w:rsidR="00983224" w:rsidRDefault="00983224" w:rsidP="00667448"/>
    <w:p w14:paraId="74D66106" w14:textId="1F3E9960" w:rsidR="00667448" w:rsidRDefault="00667448" w:rsidP="00667448">
      <w:r w:rsidRPr="00141EFE">
        <w:t>RAN1 #9</w:t>
      </w:r>
      <w:r w:rsidR="00983224">
        <w:t>3</w:t>
      </w:r>
      <w:r w:rsidRPr="00141EFE">
        <w:t xml:space="preserve"> </w:t>
      </w:r>
      <w:r w:rsidR="001F10BA">
        <w:t xml:space="preserve">also </w:t>
      </w:r>
      <w:r w:rsidRPr="00141EFE">
        <w:t>achieved the following agreement</w:t>
      </w:r>
    </w:p>
    <w:tbl>
      <w:tblPr>
        <w:tblStyle w:val="TableGrid"/>
        <w:tblW w:w="0" w:type="auto"/>
        <w:tblLook w:val="04A0" w:firstRow="1" w:lastRow="0" w:firstColumn="1" w:lastColumn="0" w:noHBand="0" w:noVBand="1"/>
      </w:tblPr>
      <w:tblGrid>
        <w:gridCol w:w="9631"/>
      </w:tblGrid>
      <w:tr w:rsidR="00983224" w14:paraId="01615CED" w14:textId="77777777" w:rsidTr="00983224">
        <w:tc>
          <w:tcPr>
            <w:tcW w:w="9631" w:type="dxa"/>
          </w:tcPr>
          <w:p w14:paraId="3D259BF9" w14:textId="77777777" w:rsidR="00983224" w:rsidRPr="00B321DC" w:rsidRDefault="00983224" w:rsidP="00983224">
            <w:pPr>
              <w:rPr>
                <w:szCs w:val="20"/>
                <w:lang w:eastAsia="x-none"/>
              </w:rPr>
            </w:pPr>
            <w:r w:rsidRPr="00B321DC">
              <w:rPr>
                <w:szCs w:val="20"/>
                <w:highlight w:val="green"/>
                <w:lang w:eastAsia="x-none"/>
              </w:rPr>
              <w:t>Agreements</w:t>
            </w:r>
            <w:r w:rsidRPr="00B321DC">
              <w:rPr>
                <w:szCs w:val="20"/>
                <w:lang w:eastAsia="x-none"/>
              </w:rPr>
              <w:t>:</w:t>
            </w:r>
          </w:p>
          <w:p w14:paraId="66DD7FDA"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IAB supports TA-based synchronization between IAB nodes, including across multiple backhaul hops</w:t>
            </w:r>
          </w:p>
          <w:p w14:paraId="5A7EAF00"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Enhancements to existing mechanisms can be further studied</w:t>
            </w:r>
          </w:p>
          <w:p w14:paraId="490C86EA"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The following cases should be further studied:</w:t>
            </w:r>
          </w:p>
          <w:p w14:paraId="00A098C7"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2C11AEA2"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3D655A5D"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74487B22"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1BA8CBAD"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359A7D4C"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Further study the following levels of alignment between IAB nodes/donor nodes or within an IAB node:</w:t>
            </w:r>
          </w:p>
          <w:p w14:paraId="02C59119"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Slot alignment</w:t>
            </w:r>
          </w:p>
          <w:p w14:paraId="705C204E"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Symbol-level alignment</w:t>
            </w:r>
          </w:p>
          <w:p w14:paraId="19504155"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No alignment</w:t>
            </w:r>
          </w:p>
          <w:p w14:paraId="77F4B219" w14:textId="50ADAE92" w:rsidR="00983224" w:rsidRPr="00983224" w:rsidRDefault="00983224" w:rsidP="00DC306A">
            <w:pPr>
              <w:numPr>
                <w:ilvl w:val="0"/>
                <w:numId w:val="32"/>
              </w:numPr>
              <w:spacing w:before="60" w:after="120" w:line="240" w:lineRule="auto"/>
              <w:jc w:val="both"/>
              <w:rPr>
                <w:rFonts w:ascii="Calibri" w:hAnsi="Calibri"/>
                <w:szCs w:val="20"/>
              </w:rPr>
            </w:pPr>
            <w:r w:rsidRPr="00B321DC">
              <w:rPr>
                <w:rFonts w:ascii="Calibri" w:hAnsi="Calibri"/>
                <w:szCs w:val="20"/>
              </w:rPr>
              <w:t>Further consider the impact of different cases on TDM/FDM/SDM multiplexing of access and backhaul links, cross-link interference, and impact on access UEs</w:t>
            </w:r>
          </w:p>
        </w:tc>
      </w:tr>
    </w:tbl>
    <w:p w14:paraId="25EF1AC4" w14:textId="77777777" w:rsidR="00983224" w:rsidRDefault="00983224" w:rsidP="00DC306A"/>
    <w:p w14:paraId="784A1E3D" w14:textId="77777777" w:rsidR="00983224" w:rsidRDefault="00983224" w:rsidP="00DC306A"/>
    <w:p w14:paraId="52918E65" w14:textId="67E932AE" w:rsidR="00DC306A" w:rsidRDefault="00667448" w:rsidP="00DC306A">
      <w:r>
        <w:lastRenderedPageBreak/>
        <w:t>In</w:t>
      </w:r>
      <w:r w:rsidR="008B13B8">
        <w:t xml:space="preserve"> this contribution, we </w:t>
      </w:r>
      <w:r w:rsidR="00DC306A">
        <w:t>d</w:t>
      </w:r>
      <w:r w:rsidR="008B13B8">
        <w:t>iscuss</w:t>
      </w:r>
    </w:p>
    <w:p w14:paraId="52B99BBE" w14:textId="77777777" w:rsidR="003C74D4" w:rsidRPr="008B13B8" w:rsidRDefault="003C74D4" w:rsidP="00DC306A">
      <w:pPr>
        <w:pStyle w:val="ListParagraph"/>
        <w:numPr>
          <w:ilvl w:val="0"/>
          <w:numId w:val="26"/>
        </w:numPr>
        <w:ind w:firstLineChars="0"/>
        <w:rPr>
          <w:i/>
        </w:rPr>
      </w:pPr>
      <w:r w:rsidRPr="008B13B8">
        <w:rPr>
          <w:i/>
        </w:rPr>
        <w:t>Accuracy of the over-the-air (OTA) synchronization</w:t>
      </w:r>
    </w:p>
    <w:p w14:paraId="39D881EC" w14:textId="71F66214" w:rsidR="00FC0714" w:rsidRDefault="00FC0714" w:rsidP="00FC0714">
      <w:pPr>
        <w:pStyle w:val="ListParagraph"/>
        <w:numPr>
          <w:ilvl w:val="0"/>
          <w:numId w:val="26"/>
        </w:numPr>
        <w:ind w:firstLineChars="0"/>
        <w:rPr>
          <w:rFonts w:eastAsia="Arial"/>
          <w:i/>
        </w:rPr>
      </w:pPr>
      <w:r w:rsidRPr="008B13B8">
        <w:rPr>
          <w:rFonts w:eastAsia="Arial"/>
          <w:i/>
        </w:rPr>
        <w:t>Timing alignment across multi-hop NR-IAB networks</w:t>
      </w:r>
      <w:r w:rsidR="008B13B8">
        <w:rPr>
          <w:rFonts w:eastAsia="Arial"/>
          <w:i/>
        </w:rPr>
        <w:t>.</w:t>
      </w:r>
    </w:p>
    <w:p w14:paraId="1CB0AD1B" w14:textId="77777777" w:rsidR="008B13B8" w:rsidRPr="008B13B8" w:rsidRDefault="008B13B8" w:rsidP="008B13B8"/>
    <w:p w14:paraId="27F2823B" w14:textId="3A7A776A" w:rsidR="003127CB" w:rsidRDefault="008B13B8" w:rsidP="003127CB">
      <w:pPr>
        <w:pStyle w:val="Heading1"/>
      </w:pPr>
      <w:r>
        <w:t>OTA synchronization</w:t>
      </w:r>
    </w:p>
    <w:p w14:paraId="5283C66D" w14:textId="676FCCBA" w:rsidR="002C202E" w:rsidRDefault="002C202E" w:rsidP="002C202E">
      <w:pPr>
        <w:rPr>
          <w:rFonts w:eastAsia="Arial"/>
        </w:rPr>
      </w:pPr>
      <w:r>
        <w:rPr>
          <w:rFonts w:eastAsia="Arial"/>
        </w:rPr>
        <w:t>In [</w:t>
      </w:r>
      <w:r w:rsidR="00A66880">
        <w:rPr>
          <w:rFonts w:eastAsia="Arial"/>
        </w:rPr>
        <w:t>1</w:t>
      </w:r>
      <w:r>
        <w:rPr>
          <w:rFonts w:eastAsia="Arial"/>
        </w:rPr>
        <w:t>], we discussed a</w:t>
      </w:r>
      <w:r w:rsidR="00A66880">
        <w:rPr>
          <w:rFonts w:eastAsia="Arial"/>
        </w:rPr>
        <w:t xml:space="preserve"> TA-based </w:t>
      </w:r>
      <w:r>
        <w:rPr>
          <w:rFonts w:eastAsia="Arial"/>
        </w:rPr>
        <w:t xml:space="preserve">OTA synchronization technique </w:t>
      </w:r>
      <w:r w:rsidR="009E664F">
        <w:rPr>
          <w:rFonts w:eastAsia="Arial"/>
        </w:rPr>
        <w:t>can</w:t>
      </w:r>
      <w:r>
        <w:rPr>
          <w:rFonts w:eastAsia="Arial"/>
        </w:rPr>
        <w:t xml:space="preserve"> be adopted to provide NR-IAB network synchronization. </w:t>
      </w:r>
      <w:r w:rsidR="00EA492C">
        <w:rPr>
          <w:rFonts w:eastAsia="Arial"/>
        </w:rPr>
        <w:t xml:space="preserve">OTA can help increase the synchronization robustness in indoor or urban settings where the GNSS coverage can be spotty or can replace the GNSS altogether. </w:t>
      </w:r>
      <w:r>
        <w:rPr>
          <w:rFonts w:eastAsia="Arial"/>
        </w:rPr>
        <w:t xml:space="preserve">As shown in </w:t>
      </w:r>
      <w:r w:rsidR="00A91791" w:rsidRPr="00A91791">
        <w:rPr>
          <w:rFonts w:eastAsia="Arial"/>
        </w:rPr>
        <w:fldChar w:fldCharType="begin"/>
      </w:r>
      <w:r w:rsidR="00A91791" w:rsidRPr="00A91791">
        <w:rPr>
          <w:rFonts w:eastAsia="Arial"/>
        </w:rPr>
        <w:instrText xml:space="preserve"> REF _Ref513623792 \h </w:instrText>
      </w:r>
      <w:r w:rsidR="00A91791">
        <w:rPr>
          <w:rFonts w:eastAsia="Arial"/>
        </w:rPr>
        <w:instrText xml:space="preserve"> \* MERGEFORMAT </w:instrText>
      </w:r>
      <w:r w:rsidR="00A91791" w:rsidRPr="00A91791">
        <w:rPr>
          <w:rFonts w:eastAsia="Arial"/>
        </w:rPr>
      </w:r>
      <w:r w:rsidR="00A91791" w:rsidRPr="00A91791">
        <w:rPr>
          <w:rFonts w:eastAsia="Arial"/>
        </w:rPr>
        <w:fldChar w:fldCharType="separate"/>
      </w:r>
      <w:r w:rsidR="00FB1D14">
        <w:t xml:space="preserve">Figure </w:t>
      </w:r>
      <w:r w:rsidR="00FB1D14">
        <w:rPr>
          <w:noProof/>
        </w:rPr>
        <w:t>1</w:t>
      </w:r>
      <w:r w:rsidR="00A91791" w:rsidRPr="00A91791">
        <w:rPr>
          <w:rFonts w:eastAsia="Arial"/>
        </w:rPr>
        <w:fldChar w:fldCharType="end"/>
      </w:r>
      <w:r w:rsidR="00A91791" w:rsidRPr="00A91791">
        <w:rPr>
          <w:rFonts w:eastAsia="Arial"/>
        </w:rPr>
        <w:t xml:space="preserve">, </w:t>
      </w:r>
      <w:r w:rsidRPr="00A91791">
        <w:rPr>
          <w:rFonts w:eastAsia="Arial"/>
        </w:rPr>
        <w:t>i</w:t>
      </w:r>
      <w:r>
        <w:rPr>
          <w:rFonts w:eastAsia="Arial"/>
        </w:rPr>
        <w:t xml:space="preserve">n a multi-hop NR-IAB network with hierarchical topology, an IAB-node can synchronize </w:t>
      </w:r>
      <w:r w:rsidR="004E26FC">
        <w:rPr>
          <w:rFonts w:eastAsia="Arial"/>
        </w:rPr>
        <w:t>to its parent node</w:t>
      </w:r>
      <w:r w:rsidR="00495C15">
        <w:rPr>
          <w:rFonts w:eastAsia="Arial"/>
        </w:rPr>
        <w:t>(s)</w:t>
      </w:r>
      <w:r w:rsidR="004E26FC">
        <w:rPr>
          <w:rFonts w:eastAsia="Arial"/>
        </w:rPr>
        <w:t xml:space="preserve"> using the available synchronization mechanism of the Uu interface (i.e. tracking downlink receive timing, and adjust</w:t>
      </w:r>
      <w:r w:rsidR="00A91791">
        <w:rPr>
          <w:rFonts w:eastAsia="Arial"/>
        </w:rPr>
        <w:t>ing</w:t>
      </w:r>
      <w:r w:rsidR="004E26FC">
        <w:rPr>
          <w:rFonts w:eastAsia="Arial"/>
        </w:rPr>
        <w:t xml:space="preserve"> uplink transmit timing using the provided TA command). This would naturally synchronize the whole network to the IAB-donors. </w:t>
      </w:r>
    </w:p>
    <w:p w14:paraId="174AC6D2" w14:textId="77777777" w:rsidR="00A91791" w:rsidRDefault="00A91791" w:rsidP="00A91791">
      <w:pPr>
        <w:keepNext/>
        <w:jc w:val="center"/>
      </w:pPr>
      <w:r w:rsidRPr="00A91791">
        <w:rPr>
          <w:rFonts w:eastAsia="Arial"/>
          <w:noProof/>
        </w:rPr>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176C24D5" w:rsidR="00A91791" w:rsidRDefault="00A91791" w:rsidP="00A91791">
      <w:pPr>
        <w:pStyle w:val="Caption"/>
        <w:jc w:val="center"/>
        <w:rPr>
          <w:rFonts w:eastAsia="Arial"/>
          <w:color w:val="808080" w:themeColor="background1" w:themeShade="80"/>
          <w:highlight w:val="yellow"/>
        </w:rPr>
      </w:pPr>
      <w:bookmarkStart w:id="5" w:name="_Ref513623792"/>
      <w:r>
        <w:t xml:space="preserve">Figure </w:t>
      </w:r>
      <w:r w:rsidR="00F93A17">
        <w:rPr>
          <w:noProof/>
        </w:rPr>
        <w:fldChar w:fldCharType="begin"/>
      </w:r>
      <w:r w:rsidR="00F93A17">
        <w:rPr>
          <w:noProof/>
        </w:rPr>
        <w:instrText xml:space="preserve"> SEQ Figure \* ARABIC </w:instrText>
      </w:r>
      <w:r w:rsidR="00F93A17">
        <w:rPr>
          <w:noProof/>
        </w:rPr>
        <w:fldChar w:fldCharType="separate"/>
      </w:r>
      <w:r w:rsidR="005863B4">
        <w:rPr>
          <w:noProof/>
        </w:rPr>
        <w:t>1</w:t>
      </w:r>
      <w:r w:rsidR="00F93A17">
        <w:rPr>
          <w:noProof/>
        </w:rPr>
        <w:fldChar w:fldCharType="end"/>
      </w:r>
      <w:bookmarkEnd w:id="5"/>
      <w:r>
        <w:t>:</w:t>
      </w:r>
      <w:r w:rsidRPr="00415F57">
        <w:t xml:space="preserve"> multi-hop over-the-air synchronization</w:t>
      </w:r>
    </w:p>
    <w:p w14:paraId="06D72B33" w14:textId="77777777" w:rsidR="00FB1D14" w:rsidRDefault="00FB1D14" w:rsidP="00FB1D14">
      <w:pPr>
        <w:rPr>
          <w:rFonts w:eastAsia="Arial"/>
        </w:rPr>
      </w:pPr>
    </w:p>
    <w:p w14:paraId="28764218" w14:textId="24E22A3C" w:rsidR="00FB1D14" w:rsidRDefault="00FB1D14" w:rsidP="00FB1D14">
      <w:pPr>
        <w:rPr>
          <w:rFonts w:eastAsia="Arial"/>
        </w:rPr>
      </w:pPr>
      <w:r>
        <w:rPr>
          <w:rFonts w:eastAsia="Arial"/>
        </w:rPr>
        <w:t xml:space="preserve">One potential issue with this technique could be the fact that the accumulated errors over multiple hops may lead to a network that is not tightly synchronized – please see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t xml:space="preserve">Figure </w:t>
      </w:r>
      <w:r>
        <w:rPr>
          <w:noProof/>
        </w:rPr>
        <w:t>2</w:t>
      </w:r>
      <w:r>
        <w:rPr>
          <w:rFonts w:eastAsia="Arial"/>
        </w:rPr>
        <w:fldChar w:fldCharType="end"/>
      </w:r>
      <w:r>
        <w:rPr>
          <w:rFonts w:eastAsia="Arial"/>
        </w:rPr>
        <w:t>.</w:t>
      </w:r>
      <w:r w:rsidR="00620697">
        <w:rPr>
          <w:rFonts w:eastAsia="Arial"/>
        </w:rPr>
        <w:t xml:space="preserve"> Here, </w:t>
      </w:r>
      <w:r w:rsidR="00620697" w:rsidRPr="00EF4BDD">
        <w:rPr>
          <w:rFonts w:ascii="Symbol" w:eastAsia="Arial" w:hAnsi="Symbol"/>
        </w:rPr>
        <w:t></w:t>
      </w:r>
      <w:r w:rsidR="00620697">
        <w:rPr>
          <w:rFonts w:eastAsia="Arial"/>
        </w:rPr>
        <w:t xml:space="preserve"> represents the OTA synchronization error range relative to the reference source.</w:t>
      </w:r>
    </w:p>
    <w:p w14:paraId="3009393D" w14:textId="77777777" w:rsidR="00FB1D14" w:rsidRDefault="00FB1D14" w:rsidP="00FB1D14">
      <w:pPr>
        <w:rPr>
          <w:rFonts w:eastAsia="Arial"/>
        </w:rPr>
      </w:pPr>
    </w:p>
    <w:p w14:paraId="6ECFF70F" w14:textId="77777777" w:rsidR="00FB1D14" w:rsidRDefault="00FB1D14" w:rsidP="00FB1D14">
      <w:pPr>
        <w:keepNext/>
        <w:jc w:val="center"/>
      </w:pPr>
      <w:r>
        <w:rPr>
          <w:rFonts w:eastAsia="Arial"/>
          <w:noProof/>
        </w:rPr>
        <w:lastRenderedPageBreak/>
        <w:drawing>
          <wp:inline distT="0" distB="0" distL="0" distR="0" wp14:anchorId="51620599" wp14:editId="69037D3E">
            <wp:extent cx="2867558" cy="222176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3456" cy="2226335"/>
                    </a:xfrm>
                    <a:prstGeom prst="rect">
                      <a:avLst/>
                    </a:prstGeom>
                    <a:noFill/>
                  </pic:spPr>
                </pic:pic>
              </a:graphicData>
            </a:graphic>
          </wp:inline>
        </w:drawing>
      </w:r>
    </w:p>
    <w:p w14:paraId="40B253F6" w14:textId="729FA7C6" w:rsidR="00FB1D14" w:rsidRDefault="00FB1D14" w:rsidP="00FB1D14">
      <w:pPr>
        <w:pStyle w:val="Caption"/>
        <w:jc w:val="center"/>
        <w:rPr>
          <w:rFonts w:eastAsia="Arial"/>
        </w:rPr>
      </w:pPr>
      <w:bookmarkStart w:id="6" w:name="_Ref521660407"/>
      <w:r>
        <w:t xml:space="preserve">Figure </w:t>
      </w:r>
      <w:r w:rsidR="00F93A17">
        <w:rPr>
          <w:noProof/>
        </w:rPr>
        <w:fldChar w:fldCharType="begin"/>
      </w:r>
      <w:r w:rsidR="00F93A17">
        <w:rPr>
          <w:noProof/>
        </w:rPr>
        <w:instrText xml:space="preserve"> SEQ Figure \* ARABIC </w:instrText>
      </w:r>
      <w:r w:rsidR="00F93A17">
        <w:rPr>
          <w:noProof/>
        </w:rPr>
        <w:fldChar w:fldCharType="separate"/>
      </w:r>
      <w:r w:rsidR="005863B4">
        <w:rPr>
          <w:noProof/>
        </w:rPr>
        <w:t>2</w:t>
      </w:r>
      <w:r w:rsidR="00F93A17">
        <w:rPr>
          <w:noProof/>
        </w:rPr>
        <w:fldChar w:fldCharType="end"/>
      </w:r>
      <w:bookmarkEnd w:id="6"/>
      <w:r>
        <w:t>: accumulated OTA sync error across multiple hops</w:t>
      </w:r>
    </w:p>
    <w:p w14:paraId="34892E99" w14:textId="2883B29F" w:rsidR="00FB1D14" w:rsidRDefault="00FB1D14" w:rsidP="00FB1D14">
      <w:pPr>
        <w:rPr>
          <w:rFonts w:eastAsia="Arial"/>
        </w:rPr>
      </w:pPr>
      <w:r>
        <w:rPr>
          <w:rFonts w:eastAsia="Arial"/>
        </w:rPr>
        <w:t xml:space="preserve">From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t xml:space="preserve">Figure </w:t>
      </w:r>
      <w:r>
        <w:rPr>
          <w:noProof/>
        </w:rPr>
        <w:t>2</w:t>
      </w:r>
      <w:r>
        <w:rPr>
          <w:rFonts w:eastAsia="Arial"/>
        </w:rPr>
        <w:fldChar w:fldCharType="end"/>
      </w:r>
      <w:r>
        <w:rPr>
          <w:rFonts w:eastAsia="Arial"/>
        </w:rPr>
        <w:t xml:space="preserve">, we see the resulting cross cell timing error in an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hop</m:t>
            </m:r>
          </m:sub>
        </m:sSub>
      </m:oMath>
      <w:r w:rsidR="00A66880">
        <w:rPr>
          <w:rFonts w:eastAsia="Arial"/>
        </w:rPr>
        <w:t xml:space="preserve">-hop </w:t>
      </w:r>
      <w:r>
        <w:rPr>
          <w:rFonts w:eastAsia="Arial"/>
        </w:rPr>
        <w:t xml:space="preserve">IAB network could be as large as </w:t>
      </w:r>
    </w:p>
    <w:p w14:paraId="6E29E804" w14:textId="58A77D1D" w:rsidR="00FB1D14" w:rsidRPr="00FB1D14" w:rsidRDefault="00F93A17" w:rsidP="00FB1D14">
      <w:pPr>
        <w:rPr>
          <w:rFonts w:eastAsia="Arial"/>
          <w:color w:val="C00000"/>
          <w:sz w:val="24"/>
        </w:rPr>
      </w:pPr>
      <m:oMathPara>
        <m:oMath>
          <m:func>
            <m:funcPr>
              <m:ctrlPr>
                <w:rPr>
                  <w:rFonts w:ascii="Cambria Math" w:eastAsia="Arial" w:hAnsi="Cambria Math"/>
                  <w:i/>
                  <w:color w:val="C00000"/>
                  <w:sz w:val="24"/>
                </w:rPr>
              </m:ctrlPr>
            </m:funcPr>
            <m:fName>
              <m:r>
                <m:rPr>
                  <m:sty m:val="p"/>
                </m:rPr>
                <w:rPr>
                  <w:rFonts w:ascii="Cambria Math" w:eastAsia="Arial" w:hAnsi="Cambria Math"/>
                  <w:color w:val="C00000"/>
                  <w:sz w:val="24"/>
                </w:rPr>
                <m:t>max</m:t>
              </m:r>
            </m:fName>
            <m:e>
              <m:r>
                <w:rPr>
                  <w:rFonts w:ascii="Cambria Math" w:eastAsia="Arial" w:hAnsi="Cambria Math"/>
                  <w:color w:val="C00000"/>
                  <w:sz w:val="24"/>
                </w:rPr>
                <m:t>cross cell timing error</m:t>
              </m:r>
            </m:e>
          </m:func>
          <m:r>
            <w:rPr>
              <w:rFonts w:ascii="Cambria Math" w:eastAsia="Arial" w:hAnsi="Cambria Math"/>
              <w:color w:val="C00000"/>
              <w:sz w:val="24"/>
            </w:rPr>
            <m:t>= ±2</m:t>
          </m:r>
          <m:sSub>
            <m:sSubPr>
              <m:ctrlPr>
                <w:rPr>
                  <w:rFonts w:ascii="Cambria Math" w:eastAsia="Arial" w:hAnsi="Cambria Math"/>
                  <w:i/>
                  <w:color w:val="C00000"/>
                  <w:sz w:val="24"/>
                </w:rPr>
              </m:ctrlPr>
            </m:sSubPr>
            <m:e>
              <m:r>
                <w:rPr>
                  <w:rFonts w:ascii="Cambria Math" w:eastAsia="Arial" w:hAnsi="Cambria Math"/>
                  <w:color w:val="C00000"/>
                  <w:sz w:val="24"/>
                </w:rPr>
                <m:t>N</m:t>
              </m:r>
            </m:e>
            <m:sub>
              <m:r>
                <w:rPr>
                  <w:rFonts w:ascii="Cambria Math" w:eastAsia="Arial" w:hAnsi="Cambria Math"/>
                  <w:color w:val="C00000"/>
                  <w:sz w:val="24"/>
                </w:rPr>
                <m:t>hop</m:t>
              </m:r>
            </m:sub>
          </m:sSub>
          <m:r>
            <w:rPr>
              <w:rFonts w:ascii="Cambria Math" w:eastAsia="Arial" w:hAnsi="Cambria Math"/>
              <w:color w:val="C00000"/>
              <w:sz w:val="24"/>
            </w:rPr>
            <m:t>ϵ.</m:t>
          </m:r>
        </m:oMath>
      </m:oMathPara>
    </w:p>
    <w:p w14:paraId="0702FBD9" w14:textId="670EEF65" w:rsidR="00FB1D14" w:rsidRDefault="00FB1D14" w:rsidP="00FB1D14">
      <w:pPr>
        <w:rPr>
          <w:rFonts w:eastAsia="Arial"/>
        </w:rPr>
      </w:pPr>
    </w:p>
    <w:p w14:paraId="0E25B526" w14:textId="1FF9A60A" w:rsidR="002C5694" w:rsidRPr="00C86181" w:rsidRDefault="00FB1D14" w:rsidP="002C5694">
      <w:pPr>
        <w:rPr>
          <w:rFonts w:eastAsia="Arial"/>
        </w:rPr>
      </w:pPr>
      <w:r>
        <w:rPr>
          <w:rFonts w:eastAsia="Arial"/>
        </w:rPr>
        <w:t>In [</w:t>
      </w:r>
      <w:r w:rsidR="00A66880">
        <w:rPr>
          <w:rFonts w:eastAsia="Arial"/>
        </w:rPr>
        <w:t>1</w:t>
      </w:r>
      <w:r>
        <w:rPr>
          <w:rFonts w:eastAsia="Arial"/>
        </w:rPr>
        <w:t xml:space="preserve">], we calculated the maximum timing error over a single link </w:t>
      </w:r>
      <w:r w:rsidR="00A66880">
        <w:rPr>
          <w:rFonts w:eastAsia="Arial"/>
        </w:rPr>
        <w:t>(</w:t>
      </w:r>
      <m:oMath>
        <m:r>
          <w:rPr>
            <w:rFonts w:ascii="Cambria Math" w:eastAsia="Arial" w:hAnsi="Cambria Math"/>
            <w:color w:val="C00000"/>
            <w:sz w:val="24"/>
          </w:rPr>
          <m:t>ϵ</m:t>
        </m:r>
      </m:oMath>
      <w:r w:rsidR="00A66880">
        <w:rPr>
          <w:rFonts w:eastAsia="Arial"/>
        </w:rPr>
        <w:t xml:space="preserve">) </w:t>
      </w:r>
      <w:r>
        <w:rPr>
          <w:rFonts w:eastAsia="Arial"/>
        </w:rPr>
        <w:t xml:space="preserve">by taking into account various error components (like detection error, transmission timing error accuracy, TA granularity, TA adjustment error) and </w:t>
      </w:r>
      <w:r w:rsidR="00A66880">
        <w:rPr>
          <w:rFonts w:eastAsia="Arial"/>
        </w:rPr>
        <w:t xml:space="preserve">their maximum allowable values </w:t>
      </w:r>
      <w:r>
        <w:rPr>
          <w:rFonts w:eastAsia="Arial"/>
        </w:rPr>
        <w:t>based on NR spec.</w:t>
      </w:r>
      <w:r w:rsidR="002C5694">
        <w:rPr>
          <w:rFonts w:eastAsia="Arial"/>
        </w:rPr>
        <w:t xml:space="preserve"> </w:t>
      </w:r>
      <w:r w:rsidR="002C5694" w:rsidRPr="00C86181">
        <w:rPr>
          <w:rFonts w:eastAsia="Arial"/>
        </w:rPr>
        <w:fldChar w:fldCharType="begin"/>
      </w:r>
      <w:r w:rsidR="002C5694" w:rsidRPr="00C86181">
        <w:rPr>
          <w:rFonts w:eastAsia="Arial"/>
        </w:rPr>
        <w:instrText xml:space="preserve"> REF _Ref513649567 \h </w:instrText>
      </w:r>
      <w:r w:rsidR="002C5694">
        <w:rPr>
          <w:rFonts w:eastAsia="Arial"/>
        </w:rPr>
        <w:instrText xml:space="preserve"> \* MERGEFORMAT </w:instrText>
      </w:r>
      <w:r w:rsidR="002C5694" w:rsidRPr="00C86181">
        <w:rPr>
          <w:rFonts w:eastAsia="Arial"/>
        </w:rPr>
      </w:r>
      <w:r w:rsidR="002C5694" w:rsidRPr="00C86181">
        <w:rPr>
          <w:rFonts w:eastAsia="Arial"/>
        </w:rPr>
        <w:fldChar w:fldCharType="separate"/>
      </w:r>
      <w:r w:rsidR="002C5694">
        <w:t xml:space="preserve">Table </w:t>
      </w:r>
      <w:r w:rsidR="002C5694">
        <w:rPr>
          <w:noProof/>
        </w:rPr>
        <w:t>1</w:t>
      </w:r>
      <w:r w:rsidR="002C5694" w:rsidRPr="00C86181">
        <w:rPr>
          <w:rFonts w:eastAsia="Arial"/>
        </w:rPr>
        <w:fldChar w:fldCharType="end"/>
      </w:r>
      <w:r w:rsidR="002C5694">
        <w:rPr>
          <w:rFonts w:eastAsia="Arial"/>
        </w:rPr>
        <w:t xml:space="preserve"> provides the result for </w:t>
      </w:r>
      <w:r w:rsidR="00A66880">
        <w:rPr>
          <w:rFonts w:eastAsia="Arial"/>
        </w:rPr>
        <w:t xml:space="preserve">different </w:t>
      </w:r>
      <w:r w:rsidR="002C5694">
        <w:rPr>
          <w:rFonts w:eastAsia="Arial"/>
        </w:rPr>
        <w:t xml:space="preserve">SCS values. We also used the above formula to find the </w:t>
      </w:r>
      <w:r w:rsidR="00A66880">
        <w:rPr>
          <w:rFonts w:eastAsia="Arial"/>
        </w:rPr>
        <w:t xml:space="preserve">maximum </w:t>
      </w:r>
      <w:r w:rsidR="002C5694">
        <w:rPr>
          <w:rFonts w:eastAsia="Arial"/>
        </w:rPr>
        <w:t>supportable number of hops, assuming the 3</w:t>
      </w:r>
      <w:r w:rsidR="00A66880">
        <w:rPr>
          <w:rFonts w:eastAsia="Arial"/>
        </w:rPr>
        <w:t>-</w:t>
      </w:r>
      <w:r w:rsidR="002C5694">
        <w:rPr>
          <w:rFonts w:eastAsia="Arial"/>
        </w:rPr>
        <w:t>usec cell phase accuracy requirement (38.133).</w:t>
      </w:r>
    </w:p>
    <w:p w14:paraId="57A32215" w14:textId="77777777" w:rsidR="002C5694" w:rsidRDefault="002C5694" w:rsidP="002C5694">
      <w:pPr>
        <w:rPr>
          <w:rFonts w:eastAsia="Arial"/>
        </w:rPr>
      </w:pPr>
    </w:p>
    <w:p w14:paraId="285F7112" w14:textId="4A6D94A3" w:rsidR="002C5694" w:rsidRDefault="002C5694" w:rsidP="002C5694">
      <w:pPr>
        <w:pStyle w:val="Caption"/>
        <w:keepNext/>
        <w:jc w:val="center"/>
      </w:pPr>
      <w:bookmarkStart w:id="7" w:name="_Ref513649567"/>
      <w:r w:rsidRPr="00635739">
        <w:t xml:space="preserve">Table </w:t>
      </w:r>
      <w:r w:rsidR="00F93A17">
        <w:rPr>
          <w:noProof/>
        </w:rPr>
        <w:fldChar w:fldCharType="begin"/>
      </w:r>
      <w:r w:rsidR="00F93A17">
        <w:rPr>
          <w:noProof/>
        </w:rPr>
        <w:instrText xml:space="preserve"> SEQ Table \* ARABIC </w:instrText>
      </w:r>
      <w:r w:rsidR="00F93A17">
        <w:rPr>
          <w:noProof/>
        </w:rPr>
        <w:fldChar w:fldCharType="separate"/>
      </w:r>
      <w:r w:rsidR="00801F06" w:rsidRPr="00635739">
        <w:rPr>
          <w:noProof/>
        </w:rPr>
        <w:t>1</w:t>
      </w:r>
      <w:r w:rsidR="00F93A17">
        <w:rPr>
          <w:noProof/>
        </w:rPr>
        <w:fldChar w:fldCharType="end"/>
      </w:r>
      <w:bookmarkEnd w:id="7"/>
      <w:r w:rsidRPr="00635739">
        <w:t>: maximum time deviation per hop, and maximum number of allowable hops</w:t>
      </w:r>
    </w:p>
    <w:p w14:paraId="70819986" w14:textId="1392656A" w:rsidR="002C5694" w:rsidRDefault="00771AEA" w:rsidP="002C5694">
      <w:pPr>
        <w:jc w:val="center"/>
        <w:rPr>
          <w:rFonts w:eastAsia="Arial"/>
        </w:rPr>
      </w:pPr>
      <w:r w:rsidRPr="00771AEA">
        <w:rPr>
          <w:noProof/>
        </w:rPr>
        <w:drawing>
          <wp:inline distT="0" distB="0" distL="0" distR="0" wp14:anchorId="521C7679" wp14:editId="69E7BA81">
            <wp:extent cx="6122035" cy="159830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98307"/>
                    </a:xfrm>
                    <a:prstGeom prst="rect">
                      <a:avLst/>
                    </a:prstGeom>
                    <a:noFill/>
                    <a:ln>
                      <a:noFill/>
                    </a:ln>
                  </pic:spPr>
                </pic:pic>
              </a:graphicData>
            </a:graphic>
          </wp:inline>
        </w:drawing>
      </w:r>
    </w:p>
    <w:p w14:paraId="68FDFF91" w14:textId="5F77F8F0" w:rsidR="00FB1D14" w:rsidRDefault="00FB1D14" w:rsidP="00FB1D14">
      <w:pPr>
        <w:rPr>
          <w:rFonts w:eastAsia="Arial"/>
        </w:rPr>
      </w:pPr>
    </w:p>
    <w:p w14:paraId="25D475A8" w14:textId="1777C100" w:rsidR="00495C15" w:rsidRDefault="00495C15" w:rsidP="00495C15">
      <w:pPr>
        <w:rPr>
          <w:rFonts w:eastAsia="Arial"/>
          <w:b/>
        </w:rPr>
      </w:pPr>
      <w:r w:rsidRPr="00D9056D">
        <w:rPr>
          <w:rFonts w:eastAsia="Arial"/>
          <w:b/>
        </w:rPr>
        <w:t xml:space="preserve">Observation </w:t>
      </w:r>
      <w:r w:rsidR="002C5694">
        <w:rPr>
          <w:rFonts w:eastAsia="Arial"/>
          <w:b/>
        </w:rPr>
        <w:t>1</w:t>
      </w:r>
      <w:r w:rsidRPr="00D9056D">
        <w:rPr>
          <w:rFonts w:eastAsia="Arial"/>
          <w:b/>
        </w:rPr>
        <w:t xml:space="preserve">: </w:t>
      </w:r>
      <w:r w:rsidR="002C5694">
        <w:rPr>
          <w:rFonts w:eastAsia="Arial"/>
          <w:b/>
        </w:rPr>
        <w:t xml:space="preserve">TA-based </w:t>
      </w:r>
      <w:r w:rsidRPr="00D9056D">
        <w:rPr>
          <w:rFonts w:eastAsia="Arial"/>
          <w:b/>
        </w:rPr>
        <w:t xml:space="preserve">OTA synchronization </w:t>
      </w:r>
      <w:r>
        <w:rPr>
          <w:rFonts w:eastAsia="Arial"/>
          <w:b/>
        </w:rPr>
        <w:t>ca</w:t>
      </w:r>
      <w:r w:rsidR="00D9708E">
        <w:rPr>
          <w:rFonts w:eastAsia="Arial"/>
          <w:b/>
        </w:rPr>
        <w:t>n support multi-hop IAB network</w:t>
      </w:r>
      <w:r>
        <w:rPr>
          <w:rFonts w:eastAsia="Arial"/>
          <w:b/>
        </w:rPr>
        <w:t xml:space="preserve"> </w:t>
      </w:r>
      <w:r w:rsidR="00D9708E">
        <w:rPr>
          <w:rFonts w:eastAsia="Arial"/>
          <w:b/>
        </w:rPr>
        <w:t>(</w:t>
      </w:r>
      <w:r w:rsidR="002C5694">
        <w:rPr>
          <w:rFonts w:eastAsia="Arial"/>
          <w:b/>
        </w:rPr>
        <w:t>4~5</w:t>
      </w:r>
      <w:r>
        <w:rPr>
          <w:rFonts w:eastAsia="Arial"/>
          <w:b/>
        </w:rPr>
        <w:t xml:space="preserve"> hops</w:t>
      </w:r>
      <w:r w:rsidR="00D9708E">
        <w:rPr>
          <w:rFonts w:eastAsia="Arial"/>
          <w:b/>
        </w:rPr>
        <w:t>)</w:t>
      </w:r>
      <w:r>
        <w:rPr>
          <w:rFonts w:eastAsia="Arial"/>
          <w:b/>
        </w:rPr>
        <w:t xml:space="preserve"> for mmw b</w:t>
      </w:r>
      <w:r w:rsidR="00D9708E">
        <w:rPr>
          <w:rFonts w:eastAsia="Arial"/>
          <w:b/>
        </w:rPr>
        <w:t>ands. TA-based OTA synchronization is not sufficient to support multiple hops in lower bands.</w:t>
      </w:r>
    </w:p>
    <w:p w14:paraId="684FD719" w14:textId="451ECE65" w:rsidR="00E22ACB" w:rsidRDefault="00E22ACB" w:rsidP="00925F09">
      <w:pPr>
        <w:rPr>
          <w:rFonts w:eastAsia="Arial"/>
        </w:rPr>
      </w:pPr>
    </w:p>
    <w:p w14:paraId="1ABE1592" w14:textId="2F1A0777" w:rsidR="00D9708E" w:rsidRPr="00D9708E" w:rsidRDefault="00A66880" w:rsidP="00925F09">
      <w:pPr>
        <w:rPr>
          <w:rFonts w:eastAsia="Arial"/>
          <w:b/>
        </w:rPr>
      </w:pPr>
      <w:r>
        <w:rPr>
          <w:rFonts w:eastAsia="Arial"/>
          <w:b/>
        </w:rPr>
        <w:t>Proposal 1</w:t>
      </w:r>
      <w:r w:rsidR="00D9708E" w:rsidRPr="00D9056D">
        <w:rPr>
          <w:rFonts w:eastAsia="Arial"/>
          <w:b/>
        </w:rPr>
        <w:t>:</w:t>
      </w:r>
      <w:r w:rsidR="00D9708E">
        <w:rPr>
          <w:rFonts w:eastAsia="Arial"/>
          <w:b/>
        </w:rPr>
        <w:t xml:space="preserve"> </w:t>
      </w:r>
      <w:r w:rsidR="00D9708E" w:rsidRPr="00D9708E">
        <w:rPr>
          <w:rFonts w:eastAsia="Arial"/>
          <w:b/>
        </w:rPr>
        <w:t xml:space="preserve">To tighten the OTA timing error, especially in lower bands, </w:t>
      </w:r>
      <w:r>
        <w:rPr>
          <w:rFonts w:eastAsia="Arial"/>
          <w:b/>
        </w:rPr>
        <w:t>RAN1</w:t>
      </w:r>
      <w:r w:rsidR="00D9708E" w:rsidRPr="00D9708E">
        <w:rPr>
          <w:rFonts w:eastAsia="Arial"/>
          <w:b/>
        </w:rPr>
        <w:t xml:space="preserve"> </w:t>
      </w:r>
      <w:r>
        <w:rPr>
          <w:rFonts w:eastAsia="Arial"/>
          <w:b/>
        </w:rPr>
        <w:t xml:space="preserve">should </w:t>
      </w:r>
      <w:r w:rsidR="00D9708E" w:rsidRPr="00D9708E">
        <w:rPr>
          <w:rFonts w:eastAsia="Arial"/>
          <w:b/>
        </w:rPr>
        <w:t>consider the following solutions:</w:t>
      </w:r>
    </w:p>
    <w:p w14:paraId="64413DAD" w14:textId="7938A1A9" w:rsidR="00D9708E" w:rsidRPr="00D9708E" w:rsidRDefault="00D9708E" w:rsidP="00D9708E">
      <w:pPr>
        <w:pStyle w:val="ListParagraph"/>
        <w:numPr>
          <w:ilvl w:val="0"/>
          <w:numId w:val="26"/>
        </w:numPr>
        <w:ind w:firstLineChars="0"/>
        <w:rPr>
          <w:rFonts w:eastAsia="Arial"/>
          <w:b/>
        </w:rPr>
      </w:pPr>
      <w:r w:rsidRPr="00D9708E">
        <w:rPr>
          <w:rFonts w:eastAsia="Arial"/>
          <w:b/>
        </w:rPr>
        <w:t>Using wider</w:t>
      </w:r>
      <w:r w:rsidR="00A66880">
        <w:rPr>
          <w:rFonts w:eastAsia="Arial"/>
          <w:b/>
        </w:rPr>
        <w:t xml:space="preserve"> </w:t>
      </w:r>
      <w:r w:rsidRPr="00D9708E">
        <w:rPr>
          <w:rFonts w:eastAsia="Arial"/>
          <w:b/>
        </w:rPr>
        <w:t xml:space="preserve">band signals </w:t>
      </w:r>
      <w:r w:rsidR="00A66880">
        <w:rPr>
          <w:rFonts w:eastAsia="Arial"/>
          <w:b/>
        </w:rPr>
        <w:t xml:space="preserve">(UL and DL) to achieve more accurate </w:t>
      </w:r>
      <w:r w:rsidRPr="00D9708E">
        <w:rPr>
          <w:rFonts w:eastAsia="Arial"/>
          <w:b/>
        </w:rPr>
        <w:t xml:space="preserve">timing estimation </w:t>
      </w:r>
    </w:p>
    <w:p w14:paraId="6249D063" w14:textId="6C5B5693" w:rsidR="00D9708E" w:rsidRDefault="00D9708E" w:rsidP="00D9708E">
      <w:pPr>
        <w:pStyle w:val="ListParagraph"/>
        <w:numPr>
          <w:ilvl w:val="0"/>
          <w:numId w:val="26"/>
        </w:numPr>
        <w:ind w:firstLineChars="0"/>
        <w:rPr>
          <w:rFonts w:eastAsia="Arial"/>
          <w:b/>
        </w:rPr>
      </w:pPr>
      <w:r w:rsidRPr="00D9708E">
        <w:rPr>
          <w:rFonts w:eastAsia="Arial"/>
          <w:b/>
        </w:rPr>
        <w:t xml:space="preserve">Enhancing TA, e.g. by </w:t>
      </w:r>
      <w:r w:rsidR="005F1DB3">
        <w:rPr>
          <w:rFonts w:eastAsia="Arial"/>
          <w:b/>
        </w:rPr>
        <w:t xml:space="preserve">reducing </w:t>
      </w:r>
      <w:r w:rsidRPr="00D9708E">
        <w:rPr>
          <w:rFonts w:eastAsia="Arial"/>
          <w:b/>
        </w:rPr>
        <w:t xml:space="preserve">its granularity and </w:t>
      </w:r>
      <w:r w:rsidR="005F1DB3">
        <w:rPr>
          <w:rFonts w:eastAsia="Arial"/>
          <w:b/>
        </w:rPr>
        <w:t xml:space="preserve">increasing the </w:t>
      </w:r>
      <w:r w:rsidRPr="00D9708E">
        <w:rPr>
          <w:rFonts w:eastAsia="Arial"/>
          <w:b/>
        </w:rPr>
        <w:t>number of bits</w:t>
      </w:r>
    </w:p>
    <w:p w14:paraId="1C046F6B" w14:textId="62D40346" w:rsidR="00D9708E" w:rsidRPr="00D9708E" w:rsidRDefault="00D9708E" w:rsidP="00D9708E">
      <w:pPr>
        <w:rPr>
          <w:rFonts w:eastAsia="Arial"/>
          <w:b/>
        </w:rPr>
      </w:pPr>
    </w:p>
    <w:p w14:paraId="0817B594" w14:textId="0ADC5AFD" w:rsidR="00D9708E" w:rsidRDefault="00D9708E" w:rsidP="00925F09">
      <w:pPr>
        <w:rPr>
          <w:rFonts w:eastAsia="Arial"/>
        </w:rPr>
      </w:pPr>
      <w:r>
        <w:rPr>
          <w:rFonts w:eastAsia="Arial"/>
        </w:rPr>
        <w:lastRenderedPageBreak/>
        <w:t>Note that</w:t>
      </w:r>
      <w:r w:rsidR="00925F09">
        <w:rPr>
          <w:rFonts w:eastAsia="Arial"/>
        </w:rPr>
        <w:t xml:space="preserve"> the </w:t>
      </w:r>
      <w:r w:rsidR="00495C15">
        <w:rPr>
          <w:rFonts w:eastAsia="Arial"/>
        </w:rPr>
        <w:t xml:space="preserve">proposed multi-hop </w:t>
      </w:r>
      <w:r w:rsidR="00925F09">
        <w:rPr>
          <w:rFonts w:eastAsia="Arial"/>
        </w:rPr>
        <w:t>OTA synchronization techniqu</w:t>
      </w:r>
      <w:r w:rsidR="00925F09" w:rsidRPr="00925F09">
        <w:rPr>
          <w:rFonts w:eastAsia="Arial"/>
        </w:rPr>
        <w:t xml:space="preserve">e </w:t>
      </w:r>
      <w:r w:rsidR="004E26FC" w:rsidRPr="00925F09">
        <w:rPr>
          <w:rFonts w:eastAsia="Arial"/>
        </w:rPr>
        <w:t>end</w:t>
      </w:r>
      <w:r w:rsidR="00925F09" w:rsidRPr="00925F09">
        <w:rPr>
          <w:rFonts w:eastAsia="Arial"/>
        </w:rPr>
        <w:t>s</w:t>
      </w:r>
      <w:r w:rsidR="004E26FC" w:rsidRPr="00925F09">
        <w:rPr>
          <w:rFonts w:eastAsia="Arial"/>
        </w:rPr>
        <w:t xml:space="preserve"> up synchronizing the </w:t>
      </w:r>
      <w:r w:rsidR="00925F09">
        <w:rPr>
          <w:rFonts w:eastAsia="Arial"/>
        </w:rPr>
        <w:t xml:space="preserve">IAB-nodes </w:t>
      </w:r>
      <w:r w:rsidR="004E26FC" w:rsidRPr="00925F09">
        <w:rPr>
          <w:rFonts w:eastAsia="Arial"/>
        </w:rPr>
        <w:t xml:space="preserve">to the IAB-donor(s) who are at the roots of the IAB network topology. To achieve synchronization across </w:t>
      </w:r>
      <w:r w:rsidR="00925F09">
        <w:rPr>
          <w:rFonts w:eastAsia="Arial"/>
        </w:rPr>
        <w:t>the network</w:t>
      </w:r>
      <w:r w:rsidR="004E26FC" w:rsidRPr="00925F09">
        <w:rPr>
          <w:rFonts w:eastAsia="Arial"/>
        </w:rPr>
        <w:t xml:space="preserve">, the IAB-donors should </w:t>
      </w:r>
      <w:r w:rsidR="00495C15">
        <w:rPr>
          <w:rFonts w:eastAsia="Arial"/>
        </w:rPr>
        <w:t xml:space="preserve">also </w:t>
      </w:r>
      <w:r w:rsidR="004E26FC" w:rsidRPr="00925F09">
        <w:rPr>
          <w:rFonts w:eastAsia="Arial"/>
        </w:rPr>
        <w:t xml:space="preserve">be synchronized – e.g. using </w:t>
      </w:r>
      <w:r>
        <w:rPr>
          <w:rFonts w:eastAsia="Arial"/>
        </w:rPr>
        <w:t>other techniques like GNSS or PTP (</w:t>
      </w:r>
      <w:r w:rsidR="00620697">
        <w:rPr>
          <w:rFonts w:eastAsia="Arial"/>
        </w:rPr>
        <w:t xml:space="preserve">IEEE 1582 </w:t>
      </w:r>
      <w:r>
        <w:rPr>
          <w:rFonts w:eastAsia="Arial"/>
        </w:rPr>
        <w:t>precision time protocol)</w:t>
      </w:r>
      <w:r w:rsidR="004E26FC" w:rsidRPr="00925F09">
        <w:rPr>
          <w:rFonts w:eastAsia="Arial"/>
        </w:rPr>
        <w:t>.</w:t>
      </w:r>
    </w:p>
    <w:p w14:paraId="092D40E0" w14:textId="449DA043" w:rsidR="004E26FC" w:rsidRDefault="00FD5B94" w:rsidP="00925F09">
      <w:pPr>
        <w:rPr>
          <w:rFonts w:eastAsia="Arial"/>
        </w:rPr>
      </w:pPr>
      <w:r>
        <w:rPr>
          <w:rFonts w:eastAsia="Arial"/>
        </w:rPr>
        <w:t xml:space="preserve">Also given the accumulated timing error, </w:t>
      </w:r>
      <w:r w:rsidRPr="00A66880">
        <w:rPr>
          <w:rFonts w:eastAsia="Arial"/>
          <w:b/>
        </w:rPr>
        <w:t>large scale IAB network</w:t>
      </w:r>
      <w:r w:rsidR="00A66880" w:rsidRPr="00A66880">
        <w:rPr>
          <w:rFonts w:eastAsia="Arial"/>
          <w:b/>
        </w:rPr>
        <w:t>s</w:t>
      </w:r>
      <w:r>
        <w:rPr>
          <w:rFonts w:eastAsia="Arial"/>
        </w:rPr>
        <w:t xml:space="preserve"> cannot achieve tight network </w:t>
      </w:r>
      <w:r w:rsidR="00EF4BDD">
        <w:rPr>
          <w:rFonts w:eastAsia="Arial"/>
        </w:rPr>
        <w:t>synchronization</w:t>
      </w:r>
      <w:r>
        <w:rPr>
          <w:rFonts w:eastAsia="Arial"/>
        </w:rPr>
        <w:t xml:space="preserve"> by relying solely on the OTA techniques. Instead, the network should be partitioned into clusters of nodes where the </w:t>
      </w:r>
      <w:r w:rsidR="00A66880">
        <w:rPr>
          <w:rFonts w:eastAsia="Arial"/>
        </w:rPr>
        <w:t xml:space="preserve">timing of the </w:t>
      </w:r>
      <w:r>
        <w:rPr>
          <w:rFonts w:eastAsia="Arial"/>
        </w:rPr>
        <w:t xml:space="preserve">center of </w:t>
      </w:r>
      <w:r w:rsidR="00A66880">
        <w:rPr>
          <w:rFonts w:eastAsia="Arial"/>
        </w:rPr>
        <w:t>a</w:t>
      </w:r>
      <w:r>
        <w:rPr>
          <w:rFonts w:eastAsia="Arial"/>
        </w:rPr>
        <w:t xml:space="preserve"> cluster is disciplined by GNSS or PTP and the rest of</w:t>
      </w:r>
      <w:r w:rsidR="00A66880">
        <w:rPr>
          <w:rFonts w:eastAsia="Arial"/>
        </w:rPr>
        <w:t xml:space="preserve"> the</w:t>
      </w:r>
      <w:r>
        <w:rPr>
          <w:rFonts w:eastAsia="Arial"/>
        </w:rPr>
        <w:t xml:space="preserve"> nodes may choose OTA techniques. </w:t>
      </w:r>
    </w:p>
    <w:p w14:paraId="3039832F" w14:textId="77777777" w:rsidR="00A66880" w:rsidRDefault="00A66880" w:rsidP="00925F09">
      <w:pPr>
        <w:rPr>
          <w:rFonts w:eastAsia="Arial"/>
        </w:rPr>
      </w:pPr>
    </w:p>
    <w:p w14:paraId="50428145" w14:textId="7CC8311A" w:rsidR="00FD5B94" w:rsidRDefault="00FD5B94" w:rsidP="00FD5B94">
      <w:pPr>
        <w:rPr>
          <w:rFonts w:eastAsia="Arial"/>
          <w:b/>
        </w:rPr>
      </w:pPr>
      <w:r>
        <w:rPr>
          <w:rFonts w:eastAsia="Arial"/>
          <w:b/>
        </w:rPr>
        <w:t xml:space="preserve">Proposal </w:t>
      </w:r>
      <w:r w:rsidR="00A66880">
        <w:rPr>
          <w:rFonts w:eastAsia="Arial"/>
          <w:b/>
        </w:rPr>
        <w:t>2</w:t>
      </w:r>
      <w:r>
        <w:rPr>
          <w:rFonts w:eastAsia="Arial"/>
          <w:b/>
        </w:rPr>
        <w:t xml:space="preserve">: IAB TR should mention TA-based OTA synchronization can support up to [5] hops in MMW bands. </w:t>
      </w:r>
    </w:p>
    <w:p w14:paraId="27109C3F" w14:textId="77777777" w:rsidR="00A66880" w:rsidRDefault="00A66880" w:rsidP="00FD5B94">
      <w:pPr>
        <w:rPr>
          <w:rFonts w:eastAsia="Arial"/>
          <w:b/>
        </w:rPr>
      </w:pPr>
    </w:p>
    <w:p w14:paraId="679106A0" w14:textId="0B5BAAA7" w:rsidR="00495C15" w:rsidRDefault="00FD5B94" w:rsidP="00495C15">
      <w:pPr>
        <w:rPr>
          <w:rFonts w:eastAsia="Arial"/>
          <w:b/>
        </w:rPr>
      </w:pPr>
      <w:r>
        <w:rPr>
          <w:rFonts w:eastAsia="Arial"/>
          <w:b/>
        </w:rPr>
        <w:t>Proposal</w:t>
      </w:r>
      <w:r w:rsidRPr="00D9056D">
        <w:rPr>
          <w:rFonts w:eastAsia="Arial"/>
          <w:b/>
        </w:rPr>
        <w:t xml:space="preserve"> </w:t>
      </w:r>
      <w:r w:rsidR="00A66880">
        <w:rPr>
          <w:rFonts w:eastAsia="Arial"/>
          <w:b/>
        </w:rPr>
        <w:t>3</w:t>
      </w:r>
      <w:r w:rsidRPr="00D9056D">
        <w:rPr>
          <w:rFonts w:eastAsia="Arial"/>
          <w:b/>
        </w:rPr>
        <w:t>:</w:t>
      </w:r>
      <w:r>
        <w:rPr>
          <w:rFonts w:eastAsia="Arial"/>
          <w:b/>
        </w:rPr>
        <w:t xml:space="preserve"> IAB </w:t>
      </w:r>
      <w:r w:rsidR="00A868E2">
        <w:rPr>
          <w:rFonts w:eastAsia="Arial"/>
          <w:b/>
        </w:rPr>
        <w:t>n</w:t>
      </w:r>
      <w:r w:rsidR="00495C15">
        <w:rPr>
          <w:rFonts w:eastAsia="Arial"/>
          <w:b/>
        </w:rPr>
        <w:t xml:space="preserve">etwork should </w:t>
      </w:r>
      <w:r>
        <w:rPr>
          <w:rFonts w:eastAsia="Arial"/>
          <w:b/>
        </w:rPr>
        <w:t>use other synchronization techniques, such as GNSS and PTP,</w:t>
      </w:r>
      <w:r w:rsidR="00495C15">
        <w:rPr>
          <w:rFonts w:eastAsia="Arial"/>
          <w:b/>
        </w:rPr>
        <w:t xml:space="preserve"> </w:t>
      </w:r>
      <w:r>
        <w:rPr>
          <w:rFonts w:eastAsia="Arial"/>
          <w:b/>
        </w:rPr>
        <w:t xml:space="preserve">along with OTA techniques to achieve tight network synchronization. </w:t>
      </w:r>
    </w:p>
    <w:p w14:paraId="56AE6E3E" w14:textId="77777777" w:rsidR="00A66880" w:rsidRDefault="00A66880" w:rsidP="00495C15">
      <w:pPr>
        <w:rPr>
          <w:rFonts w:eastAsia="Arial"/>
          <w:b/>
        </w:rPr>
      </w:pPr>
    </w:p>
    <w:p w14:paraId="76D2D6F9" w14:textId="0492764C" w:rsidR="00FD5B94" w:rsidRDefault="00FD5B94" w:rsidP="00495C15">
      <w:pPr>
        <w:rPr>
          <w:rFonts w:eastAsia="Arial"/>
          <w:b/>
        </w:rPr>
      </w:pPr>
      <w:r>
        <w:rPr>
          <w:rFonts w:eastAsia="Arial"/>
          <w:b/>
        </w:rPr>
        <w:t>Proposal</w:t>
      </w:r>
      <w:r w:rsidRPr="00D9056D">
        <w:rPr>
          <w:rFonts w:eastAsia="Arial"/>
          <w:b/>
        </w:rPr>
        <w:t xml:space="preserve"> </w:t>
      </w:r>
      <w:r w:rsidR="00A66880">
        <w:rPr>
          <w:rFonts w:eastAsia="Arial"/>
          <w:b/>
        </w:rPr>
        <w:t>4</w:t>
      </w:r>
      <w:r w:rsidRPr="00D9056D">
        <w:rPr>
          <w:rFonts w:eastAsia="Arial"/>
          <w:b/>
        </w:rPr>
        <w:t>:</w:t>
      </w:r>
      <w:r>
        <w:rPr>
          <w:rFonts w:eastAsia="Arial"/>
          <w:b/>
        </w:rPr>
        <w:t xml:space="preserve"> it should </w:t>
      </w:r>
      <w:r w:rsidR="00215086">
        <w:rPr>
          <w:rFonts w:eastAsia="Arial"/>
          <w:b/>
        </w:rPr>
        <w:t xml:space="preserve">be </w:t>
      </w:r>
      <w:r>
        <w:rPr>
          <w:rFonts w:eastAsia="Arial"/>
          <w:b/>
        </w:rPr>
        <w:t>further studied how timing adjustment of an IAB-node (following O</w:t>
      </w:r>
      <w:r w:rsidR="00215086">
        <w:rPr>
          <w:rFonts w:eastAsia="Arial"/>
          <w:b/>
        </w:rPr>
        <w:t xml:space="preserve">TA synchronization) impacts the operation of its child IAB-nodes and UEs. </w:t>
      </w:r>
    </w:p>
    <w:p w14:paraId="75284A76" w14:textId="77777777" w:rsidR="00215086" w:rsidRPr="00215086" w:rsidRDefault="00215086" w:rsidP="00495C15">
      <w:pPr>
        <w:rPr>
          <w:rFonts w:eastAsia="Arial"/>
          <w:b/>
        </w:rPr>
      </w:pPr>
    </w:p>
    <w:p w14:paraId="2F952C0E" w14:textId="7DEEAF78" w:rsidR="00FC0714" w:rsidRDefault="00FC0714" w:rsidP="00495C15">
      <w:pPr>
        <w:pStyle w:val="Heading1"/>
      </w:pPr>
      <w:r>
        <w:t>Multi-hop timing alignment</w:t>
      </w:r>
    </w:p>
    <w:p w14:paraId="2C35E41E" w14:textId="34B9D095" w:rsidR="00CF6BEA" w:rsidRPr="009863B0" w:rsidRDefault="00CF6BEA" w:rsidP="00CF6BEA">
      <w:pPr>
        <w:rPr>
          <w:rFonts w:eastAsia="Arial"/>
        </w:rPr>
      </w:pPr>
      <w:r w:rsidRPr="009863B0">
        <w:rPr>
          <w:rFonts w:eastAsia="Arial"/>
        </w:rPr>
        <w:t xml:space="preserve">Over the multi-hop backhaul network, an IAB-node is served by its parent IAB-node, and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19036BD1" w14:textId="7BD601C4" w:rsidR="00215086" w:rsidRDefault="00CF6BEA" w:rsidP="00CF6BEA">
      <w:pPr>
        <w:rPr>
          <w:rFonts w:eastAsia="Arial"/>
        </w:rPr>
      </w:pPr>
      <w:r w:rsidRPr="009551C1">
        <w:rPr>
          <w:rFonts w:eastAsia="Arial"/>
        </w:rPr>
        <w:t>In general, an IAB-node may choose any reference for its DL</w:t>
      </w:r>
      <w:r w:rsidR="00A66880">
        <w:rPr>
          <w:rFonts w:eastAsia="Arial"/>
        </w:rPr>
        <w:t>/UL</w:t>
      </w:r>
      <w:r w:rsidRPr="009551C1">
        <w:rPr>
          <w:rFonts w:eastAsia="Arial"/>
        </w:rPr>
        <w:t xml:space="preserve"> TX</w:t>
      </w:r>
      <w:r w:rsidR="00A66880">
        <w:rPr>
          <w:rFonts w:eastAsia="Arial"/>
        </w:rPr>
        <w:t>/RX</w:t>
      </w:r>
      <w:r w:rsidRPr="009551C1">
        <w:rPr>
          <w:rFonts w:eastAsia="Arial"/>
        </w:rPr>
        <w:t xml:space="preserve"> timing towards its children. </w:t>
      </w:r>
      <w:r w:rsidR="00215086">
        <w:rPr>
          <w:rFonts w:eastAsia="Arial"/>
        </w:rPr>
        <w:t xml:space="preserve">RAN1 #93 </w:t>
      </w:r>
      <w:r w:rsidR="00EF4BDD">
        <w:rPr>
          <w:rFonts w:eastAsia="Arial"/>
        </w:rPr>
        <w:t>identified</w:t>
      </w:r>
      <w:r w:rsidR="00215086">
        <w:rPr>
          <w:rFonts w:eastAsia="Arial"/>
        </w:rPr>
        <w:t xml:space="preserve"> the following solutions:</w:t>
      </w:r>
    </w:p>
    <w:p w14:paraId="5B158114"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6305D1FA"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71554B5E"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70395666"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62B46DA1"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00617A4E" w14:textId="77777777" w:rsidR="00215086" w:rsidRDefault="00215086" w:rsidP="00CF6BEA">
      <w:pPr>
        <w:rPr>
          <w:rFonts w:eastAsia="Arial"/>
        </w:rPr>
      </w:pPr>
    </w:p>
    <w:p w14:paraId="0454B4C3" w14:textId="342FF894" w:rsidR="00215086" w:rsidRDefault="00215086" w:rsidP="00CF6BEA">
      <w:pPr>
        <w:rPr>
          <w:rFonts w:eastAsia="Arial"/>
        </w:rPr>
      </w:pPr>
      <w:r>
        <w:rPr>
          <w:rFonts w:eastAsia="Arial"/>
        </w:rPr>
        <w:t>We note that case 1 result</w:t>
      </w:r>
      <w:r w:rsidR="00A66880">
        <w:rPr>
          <w:rFonts w:eastAsia="Arial"/>
        </w:rPr>
        <w:t>s</w:t>
      </w:r>
      <w:r>
        <w:rPr>
          <w:rFonts w:eastAsia="Arial"/>
        </w:rPr>
        <w:t xml:space="preserve"> in slot alignment across the multi-hop IAB network and support</w:t>
      </w:r>
      <w:r w:rsidR="00A66880">
        <w:rPr>
          <w:rFonts w:eastAsia="Arial"/>
        </w:rPr>
        <w:t>s</w:t>
      </w:r>
      <w:r>
        <w:rPr>
          <w:rFonts w:eastAsia="Arial"/>
        </w:rPr>
        <w:t xml:space="preserve"> synchronous operation. Furthermore, case 1 is more resilient to the change – e.g. if an IAB-node changes its parent node or if the propagation time changes (due to mobility of the nodes or </w:t>
      </w:r>
      <w:r w:rsidR="00EF4BDD">
        <w:rPr>
          <w:rFonts w:eastAsia="Arial"/>
        </w:rPr>
        <w:t>environment</w:t>
      </w:r>
      <w:r>
        <w:rPr>
          <w:rFonts w:eastAsia="Arial"/>
        </w:rPr>
        <w:t xml:space="preserve">), the timing reference used by the IAB-node and all the nodes below it will not change. </w:t>
      </w:r>
    </w:p>
    <w:p w14:paraId="10FCC5BF" w14:textId="77777777" w:rsidR="00215086" w:rsidRDefault="00215086" w:rsidP="00CF6BEA">
      <w:pPr>
        <w:rPr>
          <w:rFonts w:eastAsia="Arial"/>
        </w:rPr>
      </w:pPr>
    </w:p>
    <w:p w14:paraId="51222882" w14:textId="77777777" w:rsidR="00215086" w:rsidRDefault="00215086" w:rsidP="00215086">
      <w:pPr>
        <w:keepNext/>
        <w:jc w:val="center"/>
      </w:pPr>
      <w:r>
        <w:rPr>
          <w:rFonts w:eastAsia="Arial"/>
          <w:noProof/>
        </w:rPr>
        <w:lastRenderedPageBreak/>
        <w:drawing>
          <wp:inline distT="0" distB="0" distL="0" distR="0" wp14:anchorId="0934D278" wp14:editId="2C514E6C">
            <wp:extent cx="4323283" cy="2476696"/>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2783" cy="2487867"/>
                    </a:xfrm>
                    <a:prstGeom prst="rect">
                      <a:avLst/>
                    </a:prstGeom>
                    <a:noFill/>
                  </pic:spPr>
                </pic:pic>
              </a:graphicData>
            </a:graphic>
          </wp:inline>
        </w:drawing>
      </w:r>
    </w:p>
    <w:p w14:paraId="6E847C4D" w14:textId="7067ABD3" w:rsidR="00215086" w:rsidRDefault="00215086" w:rsidP="00215086">
      <w:pPr>
        <w:pStyle w:val="Caption"/>
        <w:jc w:val="center"/>
        <w:rPr>
          <w:rFonts w:eastAsia="Arial"/>
        </w:rPr>
      </w:pPr>
      <w:r>
        <w:t xml:space="preserve">Figure </w:t>
      </w:r>
      <w:r w:rsidR="00F93A17">
        <w:rPr>
          <w:noProof/>
        </w:rPr>
        <w:fldChar w:fldCharType="begin"/>
      </w:r>
      <w:r w:rsidR="00F93A17">
        <w:rPr>
          <w:noProof/>
        </w:rPr>
        <w:instrText xml:space="preserve"> SEQ Figure \* ARABIC </w:instrText>
      </w:r>
      <w:r w:rsidR="00F93A17">
        <w:rPr>
          <w:noProof/>
        </w:rPr>
        <w:fldChar w:fldCharType="separate"/>
      </w:r>
      <w:r w:rsidR="005863B4">
        <w:rPr>
          <w:noProof/>
        </w:rPr>
        <w:t>3</w:t>
      </w:r>
      <w:r w:rsidR="00F93A17">
        <w:rPr>
          <w:noProof/>
        </w:rPr>
        <w:fldChar w:fldCharType="end"/>
      </w:r>
      <w:r>
        <w:t>: case 1 timing alignment</w:t>
      </w:r>
    </w:p>
    <w:p w14:paraId="0C32D0B7" w14:textId="7A6706AD" w:rsidR="00215086" w:rsidRDefault="00215086" w:rsidP="00CF6BEA">
      <w:pPr>
        <w:rPr>
          <w:rFonts w:eastAsia="Arial"/>
        </w:rPr>
      </w:pPr>
      <w:r>
        <w:rPr>
          <w:rFonts w:eastAsia="Arial"/>
        </w:rPr>
        <w:t>However, a potential issue of case 1 (that motiv</w:t>
      </w:r>
      <w:r w:rsidR="00620697">
        <w:rPr>
          <w:rFonts w:eastAsia="Arial"/>
        </w:rPr>
        <w:t>ated</w:t>
      </w:r>
      <w:r>
        <w:rPr>
          <w:rFonts w:eastAsia="Arial"/>
        </w:rPr>
        <w:t xml:space="preserve"> the other cases) is </w:t>
      </w:r>
      <w:r w:rsidR="00C11CE8">
        <w:rPr>
          <w:rFonts w:eastAsia="Arial"/>
        </w:rPr>
        <w:t xml:space="preserve">the </w:t>
      </w:r>
      <w:r>
        <w:rPr>
          <w:rFonts w:eastAsia="Arial"/>
        </w:rPr>
        <w:t xml:space="preserve">difficulty of supporting concurrent </w:t>
      </w:r>
      <w:r w:rsidR="00EF4BDD">
        <w:rPr>
          <w:rFonts w:eastAsia="Arial"/>
        </w:rPr>
        <w:t>communications</w:t>
      </w:r>
      <w:r>
        <w:rPr>
          <w:rFonts w:eastAsia="Arial"/>
        </w:rPr>
        <w:t xml:space="preserve"> (MU-MIMO) </w:t>
      </w:r>
      <w:r w:rsidR="005863B4">
        <w:rPr>
          <w:rFonts w:eastAsia="Arial"/>
        </w:rPr>
        <w:t>of an IAB-node with its parent and children</w:t>
      </w:r>
      <w:r w:rsidR="00C11CE8">
        <w:rPr>
          <w:rFonts w:eastAsia="Arial"/>
        </w:rPr>
        <w:t>,</w:t>
      </w:r>
      <w:r w:rsidR="005863B4">
        <w:rPr>
          <w:rFonts w:eastAsia="Arial"/>
        </w:rPr>
        <w:t xml:space="preserve"> due to the timing misalignment. </w:t>
      </w:r>
    </w:p>
    <w:p w14:paraId="4363DBDA" w14:textId="77777777" w:rsidR="00A66880" w:rsidRDefault="00A66880" w:rsidP="00CF6BEA">
      <w:pPr>
        <w:rPr>
          <w:rFonts w:eastAsia="Arial"/>
        </w:rPr>
      </w:pPr>
    </w:p>
    <w:p w14:paraId="1CE20985" w14:textId="0CEFE2E5" w:rsidR="005863B4" w:rsidRDefault="00C11CE8" w:rsidP="005863B4">
      <w:pPr>
        <w:keepNext/>
        <w:jc w:val="center"/>
      </w:pPr>
      <w:r>
        <w:rPr>
          <w:noProof/>
        </w:rPr>
        <w:drawing>
          <wp:inline distT="0" distB="0" distL="0" distR="0" wp14:anchorId="56487111" wp14:editId="72B0A074">
            <wp:extent cx="4193591" cy="266395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06662" cy="2672262"/>
                    </a:xfrm>
                    <a:prstGeom prst="rect">
                      <a:avLst/>
                    </a:prstGeom>
                    <a:noFill/>
                  </pic:spPr>
                </pic:pic>
              </a:graphicData>
            </a:graphic>
          </wp:inline>
        </w:drawing>
      </w:r>
    </w:p>
    <w:p w14:paraId="52D42797" w14:textId="15CEF939" w:rsidR="005863B4" w:rsidRDefault="005863B4" w:rsidP="005863B4">
      <w:pPr>
        <w:pStyle w:val="Caption"/>
        <w:jc w:val="center"/>
        <w:rPr>
          <w:rFonts w:eastAsia="Arial"/>
        </w:rPr>
      </w:pPr>
      <w:bookmarkStart w:id="8" w:name="_Ref521666710"/>
      <w:r>
        <w:t xml:space="preserve">Figure </w:t>
      </w:r>
      <w:r w:rsidR="00F93A17">
        <w:rPr>
          <w:noProof/>
        </w:rPr>
        <w:fldChar w:fldCharType="begin"/>
      </w:r>
      <w:r w:rsidR="00F93A17">
        <w:rPr>
          <w:noProof/>
        </w:rPr>
        <w:instrText xml:space="preserve"> SEQ Figure \* ARABIC </w:instrText>
      </w:r>
      <w:r w:rsidR="00F93A17">
        <w:rPr>
          <w:noProof/>
        </w:rPr>
        <w:fldChar w:fldCharType="separate"/>
      </w:r>
      <w:r>
        <w:rPr>
          <w:noProof/>
        </w:rPr>
        <w:t>4</w:t>
      </w:r>
      <w:r w:rsidR="00F93A17">
        <w:rPr>
          <w:noProof/>
        </w:rPr>
        <w:fldChar w:fldCharType="end"/>
      </w:r>
      <w:bookmarkEnd w:id="8"/>
      <w:r>
        <w:t>: case 2 timing alignment</w:t>
      </w:r>
    </w:p>
    <w:p w14:paraId="46C9B58C" w14:textId="4173DB62" w:rsidR="005863B4" w:rsidRDefault="005863B4" w:rsidP="005863B4">
      <w:pPr>
        <w:rPr>
          <w:rFonts w:eastAsia="Arial"/>
        </w:rPr>
      </w:pPr>
    </w:p>
    <w:p w14:paraId="14B402F0" w14:textId="6C981AE3" w:rsidR="005863B4" w:rsidRDefault="005863B4" w:rsidP="005863B4">
      <w:pPr>
        <w:rPr>
          <w:rFonts w:eastAsia="Arial"/>
        </w:rPr>
      </w:pPr>
      <w:r>
        <w:rPr>
          <w:rFonts w:eastAsia="Arial"/>
        </w:rPr>
        <w:t>We note that although cases 2-5 allow simul</w:t>
      </w:r>
      <w:r w:rsidR="00620697">
        <w:rPr>
          <w:rFonts w:eastAsia="Arial"/>
        </w:rPr>
        <w:t>taneous</w:t>
      </w:r>
      <w:r>
        <w:rPr>
          <w:rFonts w:eastAsia="Arial"/>
        </w:rPr>
        <w:t xml:space="preserve"> transmissions and/or rec</w:t>
      </w:r>
      <w:r w:rsidR="00620697">
        <w:rPr>
          <w:rFonts w:eastAsia="Arial"/>
        </w:rPr>
        <w:t>eptions</w:t>
      </w:r>
      <w:r>
        <w:rPr>
          <w:rFonts w:eastAsia="Arial"/>
        </w:rPr>
        <w:t xml:space="preserve"> across two adja</w:t>
      </w:r>
      <w:r w:rsidR="00620697">
        <w:rPr>
          <w:rFonts w:eastAsia="Arial"/>
        </w:rPr>
        <w:t>cent</w:t>
      </w:r>
      <w:r>
        <w:rPr>
          <w:rFonts w:eastAsia="Arial"/>
        </w:rPr>
        <w:t xml:space="preserve"> hops, and hence can improve performance (in terms of throughput and latency), they result in a relative timing error that may grow every hop</w:t>
      </w:r>
      <w:r w:rsidR="00764B25">
        <w:rPr>
          <w:rFonts w:eastAsia="Arial"/>
        </w:rPr>
        <w:t xml:space="preserve"> (as seen in </w:t>
      </w:r>
      <w:r w:rsidR="00764B25">
        <w:rPr>
          <w:rFonts w:eastAsia="Arial"/>
        </w:rPr>
        <w:fldChar w:fldCharType="begin"/>
      </w:r>
      <w:r w:rsidR="00764B25">
        <w:rPr>
          <w:rFonts w:eastAsia="Arial"/>
        </w:rPr>
        <w:instrText xml:space="preserve"> REF _Ref521666710 \h </w:instrText>
      </w:r>
      <w:r w:rsidR="00764B25">
        <w:rPr>
          <w:rFonts w:eastAsia="Arial"/>
        </w:rPr>
      </w:r>
      <w:r w:rsidR="00764B25">
        <w:rPr>
          <w:rFonts w:eastAsia="Arial"/>
        </w:rPr>
        <w:fldChar w:fldCharType="separate"/>
      </w:r>
      <w:r w:rsidR="00764B25">
        <w:t xml:space="preserve">Figure </w:t>
      </w:r>
      <w:r w:rsidR="00764B25">
        <w:rPr>
          <w:noProof/>
        </w:rPr>
        <w:t>4</w:t>
      </w:r>
      <w:r w:rsidR="00764B25">
        <w:rPr>
          <w:rFonts w:eastAsia="Arial"/>
        </w:rPr>
        <w:fldChar w:fldCharType="end"/>
      </w:r>
      <w:r w:rsidR="00764B25">
        <w:rPr>
          <w:rFonts w:eastAsia="Arial"/>
        </w:rPr>
        <w:t>)</w:t>
      </w:r>
      <w:r>
        <w:rPr>
          <w:rFonts w:eastAsia="Arial"/>
        </w:rPr>
        <w:t>. This in turn leads to either more inte</w:t>
      </w:r>
      <w:r w:rsidR="00C11CE8">
        <w:rPr>
          <w:rFonts w:eastAsia="Arial"/>
        </w:rPr>
        <w:t xml:space="preserve">r-cell interference or a need for a </w:t>
      </w:r>
      <w:r>
        <w:rPr>
          <w:rFonts w:eastAsia="Arial"/>
        </w:rPr>
        <w:t xml:space="preserve">larger guard period (and hence loss of resource efficiency). Moreover, any change to the timing of an IAB-node towards its parent impacts all other IAB-nodes/UEs beneath the IAB-node. </w:t>
      </w:r>
    </w:p>
    <w:p w14:paraId="14F7D45C" w14:textId="224C624A" w:rsidR="00801F06" w:rsidRDefault="00801F06" w:rsidP="005863B4">
      <w:pPr>
        <w:rPr>
          <w:rFonts w:eastAsia="Arial"/>
        </w:rPr>
      </w:pPr>
      <w:r>
        <w:rPr>
          <w:rFonts w:eastAsia="Arial"/>
        </w:rPr>
        <w:fldChar w:fldCharType="begin"/>
      </w:r>
      <w:r>
        <w:rPr>
          <w:rFonts w:eastAsia="Arial"/>
        </w:rPr>
        <w:instrText xml:space="preserve"> REF _Ref521664658 \h </w:instrText>
      </w:r>
      <w:r>
        <w:rPr>
          <w:rFonts w:eastAsia="Arial"/>
        </w:rPr>
      </w:r>
      <w:r>
        <w:rPr>
          <w:rFonts w:eastAsia="Arial"/>
        </w:rPr>
        <w:fldChar w:fldCharType="separate"/>
      </w:r>
      <w:r>
        <w:t xml:space="preserve">Table </w:t>
      </w:r>
      <w:r>
        <w:rPr>
          <w:noProof/>
        </w:rPr>
        <w:t>2</w:t>
      </w:r>
      <w:r>
        <w:rPr>
          <w:rFonts w:eastAsia="Arial"/>
        </w:rPr>
        <w:fldChar w:fldCharType="end"/>
      </w:r>
      <w:r w:rsidR="006B2676">
        <w:rPr>
          <w:rFonts w:eastAsia="Arial"/>
        </w:rPr>
        <w:t xml:space="preserve"> sum</w:t>
      </w:r>
      <w:r w:rsidR="00620697">
        <w:rPr>
          <w:rFonts w:eastAsia="Arial"/>
        </w:rPr>
        <w:t>marizes</w:t>
      </w:r>
      <w:r w:rsidR="006B2676">
        <w:rPr>
          <w:rFonts w:eastAsia="Arial"/>
        </w:rPr>
        <w:t xml:space="preserve"> the comparison between various cases. </w:t>
      </w:r>
    </w:p>
    <w:p w14:paraId="798AA748" w14:textId="574078BB" w:rsidR="005863B4" w:rsidRDefault="005863B4" w:rsidP="005863B4">
      <w:pPr>
        <w:rPr>
          <w:rFonts w:eastAsia="Arial"/>
        </w:rPr>
      </w:pPr>
    </w:p>
    <w:p w14:paraId="041BF5D8" w14:textId="50DDEA48" w:rsidR="00801F06" w:rsidRDefault="00801F06" w:rsidP="00801F06">
      <w:pPr>
        <w:pStyle w:val="Caption"/>
        <w:keepNext/>
        <w:jc w:val="center"/>
      </w:pPr>
      <w:bookmarkStart w:id="9" w:name="_Ref521664658"/>
      <w:r>
        <w:lastRenderedPageBreak/>
        <w:t xml:space="preserve">Table </w:t>
      </w:r>
      <w:r w:rsidR="00F93A17">
        <w:rPr>
          <w:noProof/>
        </w:rPr>
        <w:fldChar w:fldCharType="begin"/>
      </w:r>
      <w:r w:rsidR="00F93A17">
        <w:rPr>
          <w:noProof/>
        </w:rPr>
        <w:instrText xml:space="preserve"> SEQ Table \* ARABIC </w:instrText>
      </w:r>
      <w:r w:rsidR="00F93A17">
        <w:rPr>
          <w:noProof/>
        </w:rPr>
        <w:fldChar w:fldCharType="separate"/>
      </w:r>
      <w:r>
        <w:rPr>
          <w:noProof/>
        </w:rPr>
        <w:t>2</w:t>
      </w:r>
      <w:r w:rsidR="00F93A17">
        <w:rPr>
          <w:noProof/>
        </w:rPr>
        <w:fldChar w:fldCharType="end"/>
      </w:r>
      <w:bookmarkEnd w:id="9"/>
      <w:r w:rsidR="00764B25">
        <w:t xml:space="preserve">: comparison of different timing </w:t>
      </w:r>
      <w:r>
        <w:t>alignment cases</w:t>
      </w:r>
    </w:p>
    <w:tbl>
      <w:tblPr>
        <w:tblStyle w:val="TableGrid"/>
        <w:tblW w:w="0" w:type="auto"/>
        <w:jc w:val="center"/>
        <w:tblLook w:val="04A0" w:firstRow="1" w:lastRow="0" w:firstColumn="1" w:lastColumn="0" w:noHBand="0" w:noVBand="1"/>
      </w:tblPr>
      <w:tblGrid>
        <w:gridCol w:w="1615"/>
        <w:gridCol w:w="3420"/>
        <w:gridCol w:w="4500"/>
      </w:tblGrid>
      <w:tr w:rsidR="00801F06" w14:paraId="1BDFBA98" w14:textId="77777777" w:rsidTr="006B2676">
        <w:trPr>
          <w:trHeight w:val="1058"/>
          <w:jc w:val="center"/>
        </w:trPr>
        <w:tc>
          <w:tcPr>
            <w:tcW w:w="1615" w:type="dxa"/>
            <w:vAlign w:val="center"/>
          </w:tcPr>
          <w:p w14:paraId="4454FD41" w14:textId="77777777" w:rsidR="00801F06" w:rsidRPr="00801F06" w:rsidRDefault="00801F06" w:rsidP="00801F06">
            <w:pPr>
              <w:jc w:val="center"/>
              <w:rPr>
                <w:rFonts w:eastAsia="Arial"/>
              </w:rPr>
            </w:pPr>
          </w:p>
          <w:p w14:paraId="0FCB125E" w14:textId="7FDD2781" w:rsidR="00801F06" w:rsidRDefault="00764B25" w:rsidP="00801F06">
            <w:pPr>
              <w:jc w:val="center"/>
              <w:rPr>
                <w:rFonts w:eastAsia="Arial"/>
              </w:rPr>
            </w:pPr>
            <w:r>
              <w:rPr>
                <w:rFonts w:eastAsia="Arial"/>
                <w:b/>
                <w:bCs/>
              </w:rPr>
              <w:t>Timing Alignment</w:t>
            </w:r>
          </w:p>
        </w:tc>
        <w:tc>
          <w:tcPr>
            <w:tcW w:w="3420" w:type="dxa"/>
            <w:vAlign w:val="center"/>
          </w:tcPr>
          <w:p w14:paraId="7C8C46BC" w14:textId="4B2BE6E8" w:rsidR="00801F06" w:rsidRDefault="00801F06" w:rsidP="00801F06">
            <w:pPr>
              <w:jc w:val="center"/>
              <w:rPr>
                <w:rFonts w:eastAsia="Arial"/>
              </w:rPr>
            </w:pPr>
            <w:r w:rsidRPr="00801F06">
              <w:rPr>
                <w:rFonts w:eastAsia="Arial"/>
                <w:b/>
                <w:bCs/>
              </w:rPr>
              <w:t>Pros</w:t>
            </w:r>
          </w:p>
        </w:tc>
        <w:tc>
          <w:tcPr>
            <w:tcW w:w="4500" w:type="dxa"/>
            <w:vAlign w:val="center"/>
          </w:tcPr>
          <w:p w14:paraId="2C82890B" w14:textId="6C3BC631" w:rsidR="00801F06" w:rsidRDefault="00801F06" w:rsidP="00801F06">
            <w:pPr>
              <w:jc w:val="center"/>
              <w:rPr>
                <w:rFonts w:eastAsia="Arial"/>
              </w:rPr>
            </w:pPr>
            <w:r w:rsidRPr="00801F06">
              <w:rPr>
                <w:rFonts w:eastAsia="Arial"/>
                <w:b/>
                <w:bCs/>
              </w:rPr>
              <w:t>Cons</w:t>
            </w:r>
          </w:p>
        </w:tc>
      </w:tr>
      <w:tr w:rsidR="00801F06" w:rsidRPr="00801F06" w14:paraId="7D50D559" w14:textId="77777777" w:rsidTr="00801F06">
        <w:trPr>
          <w:trHeight w:val="1360"/>
          <w:jc w:val="center"/>
        </w:trPr>
        <w:tc>
          <w:tcPr>
            <w:tcW w:w="1615" w:type="dxa"/>
            <w:vAlign w:val="center"/>
          </w:tcPr>
          <w:p w14:paraId="38744D10" w14:textId="0D1966AD" w:rsidR="00801F06" w:rsidRPr="00801F06" w:rsidRDefault="00801F06" w:rsidP="00801F06">
            <w:pPr>
              <w:rPr>
                <w:rFonts w:eastAsia="Arial"/>
              </w:rPr>
            </w:pPr>
            <w:r>
              <w:rPr>
                <w:rFonts w:eastAsia="Arial"/>
              </w:rPr>
              <w:t>Case 1</w:t>
            </w:r>
          </w:p>
        </w:tc>
        <w:tc>
          <w:tcPr>
            <w:tcW w:w="3420" w:type="dxa"/>
            <w:vAlign w:val="center"/>
          </w:tcPr>
          <w:p w14:paraId="4E746DAE" w14:textId="77777777" w:rsidR="00A95863" w:rsidRPr="00801F06" w:rsidRDefault="00470D0A" w:rsidP="00801F06">
            <w:pPr>
              <w:numPr>
                <w:ilvl w:val="0"/>
                <w:numId w:val="35"/>
              </w:numPr>
              <w:tabs>
                <w:tab w:val="num" w:pos="720"/>
              </w:tabs>
              <w:rPr>
                <w:rFonts w:eastAsia="Arial"/>
              </w:rPr>
            </w:pPr>
            <w:r w:rsidRPr="00801F06">
              <w:rPr>
                <w:rFonts w:eastAsia="Arial"/>
              </w:rPr>
              <w:t xml:space="preserve">Allows </w:t>
            </w:r>
            <w:r w:rsidRPr="00801F06">
              <w:rPr>
                <w:rFonts w:eastAsia="Arial"/>
                <w:b/>
                <w:bCs/>
              </w:rPr>
              <w:t xml:space="preserve">synchronous operation </w:t>
            </w:r>
            <w:r w:rsidRPr="00801F06">
              <w:rPr>
                <w:rFonts w:eastAsia="Arial"/>
              </w:rPr>
              <w:t>without cross link interference (due to time misalignment)</w:t>
            </w:r>
          </w:p>
          <w:p w14:paraId="60BD3B0C" w14:textId="7E1F7A18" w:rsidR="00801F06" w:rsidRPr="00801F06" w:rsidRDefault="00470D0A" w:rsidP="00801F06">
            <w:pPr>
              <w:numPr>
                <w:ilvl w:val="0"/>
                <w:numId w:val="35"/>
              </w:numPr>
              <w:tabs>
                <w:tab w:val="num" w:pos="720"/>
              </w:tabs>
              <w:rPr>
                <w:rFonts w:eastAsia="Arial"/>
              </w:rPr>
            </w:pPr>
            <w:r w:rsidRPr="00801F06">
              <w:rPr>
                <w:rFonts w:eastAsia="Arial"/>
              </w:rPr>
              <w:t xml:space="preserve">When the </w:t>
            </w:r>
            <w:r w:rsidR="006B2676">
              <w:rPr>
                <w:rFonts w:eastAsia="Arial"/>
              </w:rPr>
              <w:t>there is a change in timing of the BH link</w:t>
            </w:r>
            <w:r w:rsidRPr="00801F06">
              <w:rPr>
                <w:rFonts w:eastAsia="Arial"/>
              </w:rPr>
              <w:t>, timing relative to the access UEs and IAB child nodes remain the same</w:t>
            </w:r>
            <w:r w:rsidR="006B2676">
              <w:rPr>
                <w:rFonts w:eastAsia="Arial"/>
              </w:rPr>
              <w:t>.</w:t>
            </w:r>
          </w:p>
        </w:tc>
        <w:tc>
          <w:tcPr>
            <w:tcW w:w="4500" w:type="dxa"/>
            <w:vAlign w:val="center"/>
          </w:tcPr>
          <w:p w14:paraId="568F2C33" w14:textId="0325A522" w:rsidR="00801F06" w:rsidRPr="006B2676" w:rsidRDefault="00470D0A" w:rsidP="006B2676">
            <w:pPr>
              <w:numPr>
                <w:ilvl w:val="0"/>
                <w:numId w:val="33"/>
              </w:numPr>
              <w:tabs>
                <w:tab w:val="num" w:pos="720"/>
              </w:tabs>
              <w:rPr>
                <w:rFonts w:eastAsia="Arial"/>
              </w:rPr>
            </w:pPr>
            <w:r w:rsidRPr="00801F06">
              <w:rPr>
                <w:rFonts w:eastAsia="Arial"/>
              </w:rPr>
              <w:t>Simultaneous Tx to parent &amp; children and Rx from the parent &amp; children creates interference due to misalignment</w:t>
            </w:r>
          </w:p>
        </w:tc>
      </w:tr>
      <w:tr w:rsidR="00801F06" w14:paraId="33397722" w14:textId="77777777" w:rsidTr="00801F06">
        <w:trPr>
          <w:jc w:val="center"/>
        </w:trPr>
        <w:tc>
          <w:tcPr>
            <w:tcW w:w="1615" w:type="dxa"/>
            <w:vAlign w:val="center"/>
          </w:tcPr>
          <w:p w14:paraId="710614A2" w14:textId="0549AE5D" w:rsidR="00801F06" w:rsidRDefault="00801F06" w:rsidP="00801F06">
            <w:pPr>
              <w:rPr>
                <w:rFonts w:eastAsia="Arial"/>
              </w:rPr>
            </w:pPr>
            <w:r>
              <w:rPr>
                <w:rFonts w:eastAsia="Arial"/>
              </w:rPr>
              <w:t>Cases 2-5</w:t>
            </w:r>
          </w:p>
        </w:tc>
        <w:tc>
          <w:tcPr>
            <w:tcW w:w="3420" w:type="dxa"/>
            <w:vAlign w:val="center"/>
          </w:tcPr>
          <w:p w14:paraId="11528CA1" w14:textId="6763730B" w:rsidR="00801F06" w:rsidRPr="006B2676" w:rsidRDefault="00470D0A" w:rsidP="00801F06">
            <w:pPr>
              <w:numPr>
                <w:ilvl w:val="0"/>
                <w:numId w:val="36"/>
              </w:numPr>
              <w:tabs>
                <w:tab w:val="num" w:pos="720"/>
              </w:tabs>
              <w:rPr>
                <w:rFonts w:eastAsia="Arial"/>
              </w:rPr>
            </w:pPr>
            <w:r w:rsidRPr="00801F06">
              <w:rPr>
                <w:rFonts w:eastAsia="Arial"/>
              </w:rPr>
              <w:t xml:space="preserve">Allows </w:t>
            </w:r>
            <w:r w:rsidRPr="00801F06">
              <w:rPr>
                <w:rFonts w:eastAsia="Arial"/>
                <w:b/>
                <w:bCs/>
              </w:rPr>
              <w:t>simultaneous</w:t>
            </w:r>
            <w:r w:rsidRPr="00801F06">
              <w:rPr>
                <w:rFonts w:eastAsia="Arial"/>
              </w:rPr>
              <w:t xml:space="preserve"> </w:t>
            </w:r>
            <w:r w:rsidRPr="00801F06">
              <w:rPr>
                <w:rFonts w:eastAsia="Arial"/>
                <w:b/>
                <w:bCs/>
              </w:rPr>
              <w:t>transmissions</w:t>
            </w:r>
            <w:r w:rsidR="006B2676">
              <w:rPr>
                <w:rFonts w:eastAsia="Arial"/>
                <w:b/>
                <w:bCs/>
              </w:rPr>
              <w:t xml:space="preserve"> and/or receptions</w:t>
            </w:r>
            <w:r w:rsidRPr="00801F06">
              <w:rPr>
                <w:rFonts w:eastAsia="Arial"/>
              </w:rPr>
              <w:t xml:space="preserve"> to the parent </w:t>
            </w:r>
            <w:r w:rsidR="006B2676">
              <w:rPr>
                <w:rFonts w:eastAsia="Arial"/>
              </w:rPr>
              <w:t>node</w:t>
            </w:r>
            <w:r w:rsidRPr="00801F06">
              <w:rPr>
                <w:rFonts w:eastAsia="Arial"/>
              </w:rPr>
              <w:t xml:space="preserve"> and the IAB child nodes/UEs.</w:t>
            </w:r>
          </w:p>
        </w:tc>
        <w:tc>
          <w:tcPr>
            <w:tcW w:w="4500" w:type="dxa"/>
            <w:vAlign w:val="center"/>
          </w:tcPr>
          <w:p w14:paraId="22D39091" w14:textId="7934682D" w:rsidR="00A95863" w:rsidRPr="00801F06" w:rsidRDefault="00470D0A" w:rsidP="00801F06">
            <w:pPr>
              <w:numPr>
                <w:ilvl w:val="0"/>
                <w:numId w:val="34"/>
              </w:numPr>
              <w:tabs>
                <w:tab w:val="num" w:pos="720"/>
              </w:tabs>
              <w:rPr>
                <w:rFonts w:eastAsia="Arial"/>
              </w:rPr>
            </w:pPr>
            <w:r w:rsidRPr="00801F06">
              <w:rPr>
                <w:rFonts w:eastAsia="Arial"/>
                <w:b/>
                <w:bCs/>
              </w:rPr>
              <w:t xml:space="preserve">With every hop, the relative timing error </w:t>
            </w:r>
            <w:r w:rsidR="00764B25">
              <w:rPr>
                <w:rFonts w:eastAsia="Arial"/>
                <w:b/>
                <w:bCs/>
              </w:rPr>
              <w:t>may</w:t>
            </w:r>
            <w:r w:rsidRPr="00801F06">
              <w:rPr>
                <w:rFonts w:eastAsia="Arial"/>
                <w:b/>
                <w:bCs/>
              </w:rPr>
              <w:t xml:space="preserve"> grow</w:t>
            </w:r>
          </w:p>
          <w:p w14:paraId="295DC618" w14:textId="77777777" w:rsidR="00A95863" w:rsidRPr="00801F06" w:rsidRDefault="00470D0A" w:rsidP="00801F06">
            <w:pPr>
              <w:numPr>
                <w:ilvl w:val="0"/>
                <w:numId w:val="34"/>
              </w:numPr>
              <w:tabs>
                <w:tab w:val="num" w:pos="720"/>
              </w:tabs>
              <w:rPr>
                <w:rFonts w:eastAsia="Arial"/>
              </w:rPr>
            </w:pPr>
            <w:r w:rsidRPr="00801F06">
              <w:rPr>
                <w:rFonts w:eastAsia="Arial"/>
              </w:rPr>
              <w:t>Asynchronous operation</w:t>
            </w:r>
          </w:p>
          <w:p w14:paraId="0D856222" w14:textId="6156EEA0" w:rsidR="00A95863" w:rsidRPr="00801F06" w:rsidRDefault="00470D0A" w:rsidP="00801F06">
            <w:pPr>
              <w:numPr>
                <w:ilvl w:val="0"/>
                <w:numId w:val="34"/>
              </w:numPr>
              <w:tabs>
                <w:tab w:val="num" w:pos="720"/>
              </w:tabs>
              <w:rPr>
                <w:rFonts w:eastAsia="Arial"/>
              </w:rPr>
            </w:pPr>
            <w:r w:rsidRPr="00801F06">
              <w:rPr>
                <w:rFonts w:eastAsia="Arial"/>
              </w:rPr>
              <w:t xml:space="preserve">Requires longer guard periods </w:t>
            </w:r>
            <w:r w:rsidR="00EF4BDD" w:rsidRPr="00801F06">
              <w:rPr>
                <w:rFonts w:eastAsia="Arial"/>
              </w:rPr>
              <w:t>to</w:t>
            </w:r>
            <w:r w:rsidRPr="00801F06">
              <w:rPr>
                <w:rFonts w:eastAsia="Arial"/>
              </w:rPr>
              <w:t xml:space="preserve"> minimize cross link interference</w:t>
            </w:r>
          </w:p>
          <w:p w14:paraId="26E9C70B" w14:textId="6D4155BE" w:rsidR="00801F06" w:rsidRPr="00801F06" w:rsidRDefault="006B2676" w:rsidP="00801F06">
            <w:pPr>
              <w:numPr>
                <w:ilvl w:val="0"/>
                <w:numId w:val="34"/>
              </w:numPr>
              <w:tabs>
                <w:tab w:val="num" w:pos="720"/>
              </w:tabs>
              <w:rPr>
                <w:rFonts w:eastAsia="Arial"/>
              </w:rPr>
            </w:pPr>
            <w:r w:rsidRPr="00801F06">
              <w:rPr>
                <w:rFonts w:eastAsia="Arial"/>
              </w:rPr>
              <w:t xml:space="preserve">When </w:t>
            </w:r>
            <w:r>
              <w:rPr>
                <w:rFonts w:eastAsia="Arial"/>
              </w:rPr>
              <w:t>there is a change in timing of the BH link</w:t>
            </w:r>
            <w:r w:rsidR="00470D0A" w:rsidRPr="00801F06">
              <w:rPr>
                <w:rFonts w:eastAsia="Arial"/>
              </w:rPr>
              <w:t>, the new timing reference needs to be communicated to the children</w:t>
            </w:r>
            <w:r>
              <w:rPr>
                <w:rFonts w:eastAsia="Arial"/>
              </w:rPr>
              <w:t>.</w:t>
            </w:r>
          </w:p>
        </w:tc>
      </w:tr>
    </w:tbl>
    <w:p w14:paraId="5F647646" w14:textId="77777777" w:rsidR="005863B4" w:rsidRDefault="005863B4" w:rsidP="005863B4">
      <w:pPr>
        <w:rPr>
          <w:rFonts w:eastAsia="Arial"/>
        </w:rPr>
      </w:pPr>
    </w:p>
    <w:p w14:paraId="0FD26153" w14:textId="6E67C66F" w:rsidR="006B2676" w:rsidRDefault="006B2676" w:rsidP="00A868E2">
      <w:pPr>
        <w:rPr>
          <w:rFonts w:eastAsia="Arial"/>
        </w:rPr>
      </w:pPr>
      <w:r>
        <w:rPr>
          <w:rFonts w:eastAsia="Arial"/>
        </w:rPr>
        <w:t xml:space="preserve">Based on these observations, we propose case 1 to be adopted as the baseline solution, while other cases may also be adopted (left to implementation) in cases where </w:t>
      </w:r>
      <w:r w:rsidR="00764B25">
        <w:rPr>
          <w:rFonts w:eastAsia="Arial"/>
        </w:rPr>
        <w:t xml:space="preserve">they </w:t>
      </w:r>
      <w:r>
        <w:rPr>
          <w:rFonts w:eastAsia="Arial"/>
        </w:rPr>
        <w:t>can provide meaningful benefits.</w:t>
      </w:r>
    </w:p>
    <w:p w14:paraId="1E3470D6" w14:textId="77777777" w:rsidR="00764B25" w:rsidRPr="006B2676" w:rsidRDefault="00764B25" w:rsidP="00A868E2">
      <w:pPr>
        <w:rPr>
          <w:rFonts w:eastAsia="Arial"/>
        </w:rPr>
      </w:pPr>
    </w:p>
    <w:p w14:paraId="774E380E" w14:textId="10C381B3" w:rsidR="006B2676" w:rsidRDefault="00A868E2" w:rsidP="00A868E2">
      <w:pPr>
        <w:rPr>
          <w:rFonts w:eastAsia="Arial"/>
          <w:b/>
        </w:rPr>
      </w:pPr>
      <w:r>
        <w:rPr>
          <w:rFonts w:eastAsia="Arial"/>
          <w:b/>
        </w:rPr>
        <w:t>Proposal</w:t>
      </w:r>
      <w:r w:rsidRPr="00707A3D">
        <w:rPr>
          <w:rFonts w:eastAsia="Arial"/>
          <w:b/>
        </w:rPr>
        <w:t xml:space="preserve"> </w:t>
      </w:r>
      <w:r w:rsidR="00764B25">
        <w:rPr>
          <w:rFonts w:eastAsia="Arial"/>
          <w:b/>
        </w:rPr>
        <w:t>5</w:t>
      </w:r>
      <w:r w:rsidRPr="00707A3D">
        <w:rPr>
          <w:rFonts w:eastAsia="Arial"/>
          <w:b/>
        </w:rPr>
        <w:t xml:space="preserve">: </w:t>
      </w:r>
      <w:r w:rsidR="006B2676">
        <w:rPr>
          <w:rFonts w:eastAsia="Arial"/>
          <w:b/>
        </w:rPr>
        <w:t>the tim</w:t>
      </w:r>
      <w:r w:rsidR="00764B25">
        <w:rPr>
          <w:rFonts w:eastAsia="Arial"/>
          <w:b/>
        </w:rPr>
        <w:t>ing</w:t>
      </w:r>
      <w:r w:rsidR="006B2676">
        <w:rPr>
          <w:rFonts w:eastAsia="Arial"/>
          <w:b/>
        </w:rPr>
        <w:t xml:space="preserve"> alignment case 1 (where </w:t>
      </w:r>
      <w:r>
        <w:rPr>
          <w:rFonts w:eastAsia="Arial"/>
          <w:b/>
        </w:rPr>
        <w:t xml:space="preserve">slot boundaries across multi-hop IAB network </w:t>
      </w:r>
      <w:r w:rsidR="006B2676">
        <w:rPr>
          <w:rFonts w:eastAsia="Arial"/>
          <w:b/>
        </w:rPr>
        <w:t>are</w:t>
      </w:r>
      <w:r>
        <w:rPr>
          <w:rFonts w:eastAsia="Arial"/>
          <w:b/>
        </w:rPr>
        <w:t xml:space="preserve"> aligne</w:t>
      </w:r>
      <w:r w:rsidR="006B2676">
        <w:rPr>
          <w:rFonts w:eastAsia="Arial"/>
          <w:b/>
        </w:rPr>
        <w:t xml:space="preserve">d) is adopted as the baseline. </w:t>
      </w:r>
    </w:p>
    <w:p w14:paraId="23B4C7ED" w14:textId="200B8A2B" w:rsidR="00A868E2" w:rsidRDefault="006B2676" w:rsidP="006B2676">
      <w:pPr>
        <w:pStyle w:val="ListParagraph"/>
        <w:numPr>
          <w:ilvl w:val="0"/>
          <w:numId w:val="26"/>
        </w:numPr>
        <w:ind w:firstLineChars="0"/>
        <w:rPr>
          <w:rFonts w:eastAsia="Arial"/>
          <w:b/>
        </w:rPr>
      </w:pPr>
      <w:r w:rsidRPr="006B2676">
        <w:rPr>
          <w:rFonts w:eastAsia="Arial"/>
          <w:b/>
        </w:rPr>
        <w:t>The other cases that allow simul</w:t>
      </w:r>
      <w:r w:rsidR="00620697">
        <w:rPr>
          <w:rFonts w:eastAsia="Arial"/>
          <w:b/>
        </w:rPr>
        <w:t>taneous</w:t>
      </w:r>
      <w:r w:rsidRPr="006B2676">
        <w:rPr>
          <w:rFonts w:eastAsia="Arial"/>
          <w:b/>
        </w:rPr>
        <w:t xml:space="preserve"> </w:t>
      </w:r>
      <w:r w:rsidR="00EF4BDD" w:rsidRPr="006B2676">
        <w:rPr>
          <w:rFonts w:eastAsia="Arial"/>
          <w:b/>
        </w:rPr>
        <w:t>transmissions</w:t>
      </w:r>
      <w:r w:rsidRPr="006B2676">
        <w:rPr>
          <w:rFonts w:eastAsia="Arial"/>
          <w:b/>
        </w:rPr>
        <w:t xml:space="preserve"> and/or receptions over two adjacent hops should also be supported</w:t>
      </w:r>
      <w:r>
        <w:rPr>
          <w:rFonts w:eastAsia="Arial"/>
          <w:b/>
        </w:rPr>
        <w:t>.</w:t>
      </w:r>
    </w:p>
    <w:p w14:paraId="6864393B" w14:textId="5E0C32D5" w:rsidR="006B2676" w:rsidRPr="006B2676" w:rsidRDefault="006B2676" w:rsidP="006B2676">
      <w:pPr>
        <w:pStyle w:val="ListParagraph"/>
        <w:numPr>
          <w:ilvl w:val="0"/>
          <w:numId w:val="26"/>
        </w:numPr>
        <w:ind w:firstLineChars="0"/>
        <w:rPr>
          <w:rFonts w:eastAsia="Arial"/>
          <w:b/>
        </w:rPr>
      </w:pPr>
      <w:r>
        <w:rPr>
          <w:rFonts w:eastAsia="Arial"/>
          <w:b/>
        </w:rPr>
        <w:t xml:space="preserve">It is left to network, which case to </w:t>
      </w:r>
      <w:r w:rsidR="00764B25">
        <w:rPr>
          <w:rFonts w:eastAsia="Arial"/>
          <w:b/>
        </w:rPr>
        <w:t>select</w:t>
      </w:r>
      <w:r>
        <w:rPr>
          <w:rFonts w:eastAsia="Arial"/>
          <w:b/>
        </w:rPr>
        <w:t xml:space="preserve">. </w:t>
      </w:r>
    </w:p>
    <w:p w14:paraId="56F1F7A5" w14:textId="77777777" w:rsidR="00A868E2" w:rsidRPr="00EE6CB0" w:rsidRDefault="00A868E2" w:rsidP="00A868E2">
      <w:pPr>
        <w:rPr>
          <w:rFonts w:eastAsia="Arial"/>
        </w:rPr>
      </w:pPr>
    </w:p>
    <w:p w14:paraId="0BED097B" w14:textId="00D83B89" w:rsidR="00877A98" w:rsidRDefault="00877A98" w:rsidP="00FA4CFC">
      <w:pPr>
        <w:pStyle w:val="Heading1"/>
        <w:rPr>
          <w:lang w:eastAsia="zh-CN"/>
        </w:rPr>
      </w:pPr>
      <w:r w:rsidRPr="00FA4CFC">
        <w:rPr>
          <w:lang w:eastAsia="zh-CN"/>
        </w:rPr>
        <w:t>Conclusion</w:t>
      </w:r>
    </w:p>
    <w:p w14:paraId="3E0448CB" w14:textId="1B6723EA" w:rsidR="00A868E2" w:rsidRPr="00B31DA8" w:rsidRDefault="00A868E2" w:rsidP="00A868E2">
      <w:pPr>
        <w:pStyle w:val="Caption"/>
        <w:rPr>
          <w:rFonts w:eastAsia="Arial"/>
        </w:rPr>
      </w:pPr>
      <w:r w:rsidRPr="00E92A33">
        <w:rPr>
          <w:rFonts w:eastAsia="Arial"/>
          <w:b w:val="0"/>
        </w:rPr>
        <w:t xml:space="preserve">In this contribution, we </w:t>
      </w:r>
      <w:r>
        <w:rPr>
          <w:rFonts w:eastAsia="Arial"/>
          <w:b w:val="0"/>
        </w:rPr>
        <w:t xml:space="preserve">discussed synchronization across multi-hop IAB network, and </w:t>
      </w:r>
      <w:r w:rsidRPr="00E92A33">
        <w:rPr>
          <w:rFonts w:eastAsia="Arial"/>
          <w:b w:val="0"/>
        </w:rPr>
        <w:t xml:space="preserve">made the following </w:t>
      </w:r>
      <w:r w:rsidR="00764B25">
        <w:rPr>
          <w:rFonts w:eastAsia="Arial"/>
          <w:b w:val="0"/>
        </w:rPr>
        <w:t>observation</w:t>
      </w:r>
      <w:r>
        <w:rPr>
          <w:rFonts w:eastAsia="Arial"/>
          <w:b w:val="0"/>
        </w:rPr>
        <w:t xml:space="preserve"> and </w:t>
      </w:r>
      <w:r w:rsidRPr="00E92A33">
        <w:rPr>
          <w:rFonts w:eastAsia="Arial"/>
          <w:b w:val="0"/>
        </w:rPr>
        <w:t>proposals:</w:t>
      </w:r>
    </w:p>
    <w:p w14:paraId="0167E94A" w14:textId="77777777" w:rsidR="00A66880" w:rsidRDefault="00A66880" w:rsidP="00A66880">
      <w:pPr>
        <w:rPr>
          <w:rFonts w:eastAsia="Arial"/>
          <w:b/>
        </w:rPr>
      </w:pPr>
    </w:p>
    <w:p w14:paraId="1A2B5B90" w14:textId="1CA10F08" w:rsidR="00A66880" w:rsidRDefault="00A66880" w:rsidP="00A66880">
      <w:pPr>
        <w:rPr>
          <w:rFonts w:eastAsia="Arial"/>
          <w:b/>
        </w:rPr>
      </w:pPr>
      <w:r w:rsidRPr="00D9056D">
        <w:rPr>
          <w:rFonts w:eastAsia="Arial"/>
          <w:b/>
        </w:rPr>
        <w:t xml:space="preserve">Observation </w:t>
      </w:r>
      <w:r>
        <w:rPr>
          <w:rFonts w:eastAsia="Arial"/>
          <w:b/>
        </w:rPr>
        <w:t>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can support multi-hop IAB network (4~5 hops) for mmw bands. TA-based OTA synchronization is not sufficient to support multiple hops in lower bands.</w:t>
      </w:r>
    </w:p>
    <w:p w14:paraId="07A0D592" w14:textId="21AA37CC" w:rsidR="00A66880" w:rsidRPr="00D9708E" w:rsidRDefault="00A66880" w:rsidP="00A66880">
      <w:pPr>
        <w:rPr>
          <w:rFonts w:eastAsia="Arial"/>
          <w:b/>
        </w:rPr>
      </w:pPr>
      <w:r>
        <w:rPr>
          <w:rFonts w:eastAsia="Arial"/>
          <w:b/>
        </w:rPr>
        <w:lastRenderedPageBreak/>
        <w:t>Proposal 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402DF930" w14:textId="77777777" w:rsidR="00A66880" w:rsidRPr="00D9708E" w:rsidRDefault="00A66880" w:rsidP="00A66880">
      <w:pPr>
        <w:pStyle w:val="ListParagraph"/>
        <w:numPr>
          <w:ilvl w:val="0"/>
          <w:numId w:val="2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4A00F455" w14:textId="5ADCF65C" w:rsidR="00A66880" w:rsidRPr="00A66880" w:rsidRDefault="00A66880" w:rsidP="00A66880">
      <w:pPr>
        <w:pStyle w:val="ListParagraph"/>
        <w:numPr>
          <w:ilvl w:val="0"/>
          <w:numId w:val="26"/>
        </w:numPr>
        <w:ind w:firstLineChars="0"/>
        <w:rPr>
          <w:rFonts w:eastAsia="Arial"/>
          <w:b/>
        </w:rPr>
      </w:pPr>
      <w:r w:rsidRPr="00D9708E">
        <w:rPr>
          <w:rFonts w:eastAsia="Arial"/>
          <w:b/>
        </w:rPr>
        <w:t xml:space="preserve">Enhancing TA, e.g. by </w:t>
      </w:r>
      <w:r w:rsidR="005F1DB3">
        <w:rPr>
          <w:rFonts w:eastAsia="Arial"/>
          <w:b/>
        </w:rPr>
        <w:t xml:space="preserve">reducing </w:t>
      </w:r>
      <w:r w:rsidRPr="00D9708E">
        <w:rPr>
          <w:rFonts w:eastAsia="Arial"/>
          <w:b/>
        </w:rPr>
        <w:t>its granularity and number of bits</w:t>
      </w:r>
    </w:p>
    <w:p w14:paraId="0C5CD92F" w14:textId="52FFA921" w:rsidR="00A66880" w:rsidRPr="00A66880" w:rsidRDefault="00A66880" w:rsidP="00A66880">
      <w:pPr>
        <w:rPr>
          <w:rFonts w:eastAsia="Arial"/>
          <w:b/>
        </w:rPr>
      </w:pPr>
      <w:r w:rsidRPr="00A66880">
        <w:rPr>
          <w:rFonts w:eastAsia="Arial"/>
          <w:b/>
        </w:rPr>
        <w:t xml:space="preserve">Proposal 2: IAB TR should mention TA-based OTA synchronization can support up to [5] hops in MMW bands. </w:t>
      </w:r>
    </w:p>
    <w:p w14:paraId="1171B1E8" w14:textId="77777777" w:rsidR="00A66880" w:rsidRDefault="00A66880" w:rsidP="00A66880">
      <w:pPr>
        <w:rPr>
          <w:rFonts w:eastAsia="Arial"/>
          <w:b/>
        </w:rPr>
      </w:pPr>
      <w:r>
        <w:rPr>
          <w:rFonts w:eastAsia="Arial"/>
          <w:b/>
        </w:rPr>
        <w:t>Proposal</w:t>
      </w:r>
      <w:r w:rsidRPr="00D9056D">
        <w:rPr>
          <w:rFonts w:eastAsia="Arial"/>
          <w:b/>
        </w:rPr>
        <w:t xml:space="preserve"> </w:t>
      </w:r>
      <w:r>
        <w:rPr>
          <w:rFonts w:eastAsia="Arial"/>
          <w:b/>
        </w:rPr>
        <w:t>3</w:t>
      </w:r>
      <w:r w:rsidRPr="00D9056D">
        <w:rPr>
          <w:rFonts w:eastAsia="Arial"/>
          <w:b/>
        </w:rPr>
        <w:t>:</w:t>
      </w:r>
      <w:r>
        <w:rPr>
          <w:rFonts w:eastAsia="Arial"/>
          <w:b/>
        </w:rPr>
        <w:t xml:space="preserve"> IAB network should use other synchronization techniques, such as GNSS and PTP, along with OTA techniques to achieve tight network synchronization. </w:t>
      </w:r>
    </w:p>
    <w:p w14:paraId="48AA7AEA" w14:textId="77777777" w:rsidR="00A66880" w:rsidRDefault="00A66880" w:rsidP="00A66880">
      <w:pPr>
        <w:rPr>
          <w:rFonts w:eastAsia="Arial"/>
          <w:b/>
        </w:rPr>
      </w:pPr>
      <w:r>
        <w:rPr>
          <w:rFonts w:eastAsia="Arial"/>
          <w:b/>
        </w:rPr>
        <w:t>Proposal</w:t>
      </w:r>
      <w:r w:rsidRPr="00D9056D">
        <w:rPr>
          <w:rFonts w:eastAsia="Arial"/>
          <w:b/>
        </w:rPr>
        <w:t xml:space="preserve"> </w:t>
      </w:r>
      <w:r>
        <w:rPr>
          <w:rFonts w:eastAsia="Arial"/>
          <w:b/>
        </w:rPr>
        <w:t>4</w:t>
      </w:r>
      <w:r w:rsidRPr="00D9056D">
        <w:rPr>
          <w:rFonts w:eastAsia="Arial"/>
          <w:b/>
        </w:rPr>
        <w:t>:</w:t>
      </w:r>
      <w:r>
        <w:rPr>
          <w:rFonts w:eastAsia="Arial"/>
          <w:b/>
        </w:rPr>
        <w:t xml:space="preserve"> it should be further studied how timing adjustment of an IAB-node (following OTA synchronization) impacts the operation of its child IAB-nodes and UEs. </w:t>
      </w:r>
    </w:p>
    <w:p w14:paraId="5ED97A0F" w14:textId="77777777" w:rsidR="00764B25" w:rsidRDefault="00764B25" w:rsidP="00764B25">
      <w:pPr>
        <w:rPr>
          <w:rFonts w:eastAsia="Arial"/>
          <w:b/>
        </w:rPr>
      </w:pPr>
      <w:r>
        <w:rPr>
          <w:rFonts w:eastAsia="Arial"/>
          <w:b/>
        </w:rPr>
        <w:t>Proposal</w:t>
      </w:r>
      <w:r w:rsidRPr="00707A3D">
        <w:rPr>
          <w:rFonts w:eastAsia="Arial"/>
          <w:b/>
        </w:rPr>
        <w:t xml:space="preserve"> </w:t>
      </w:r>
      <w:r>
        <w:rPr>
          <w:rFonts w:eastAsia="Arial"/>
          <w:b/>
        </w:rPr>
        <w:t>5</w:t>
      </w:r>
      <w:r w:rsidRPr="00707A3D">
        <w:rPr>
          <w:rFonts w:eastAsia="Arial"/>
          <w:b/>
        </w:rPr>
        <w:t xml:space="preserve">: </w:t>
      </w:r>
      <w:r>
        <w:rPr>
          <w:rFonts w:eastAsia="Arial"/>
          <w:b/>
        </w:rPr>
        <w:t xml:space="preserve">the timing alignment case 1 (where slot boundaries across multi-hop IAB network are aligned) is adopted as the baseline. </w:t>
      </w:r>
    </w:p>
    <w:p w14:paraId="582C782D" w14:textId="53855185" w:rsidR="00764B25" w:rsidRDefault="00764B25" w:rsidP="00764B25">
      <w:pPr>
        <w:pStyle w:val="ListParagraph"/>
        <w:numPr>
          <w:ilvl w:val="0"/>
          <w:numId w:val="26"/>
        </w:numPr>
        <w:ind w:firstLineChars="0"/>
        <w:rPr>
          <w:rFonts w:eastAsia="Arial"/>
          <w:b/>
        </w:rPr>
      </w:pPr>
      <w:r w:rsidRPr="006B2676">
        <w:rPr>
          <w:rFonts w:eastAsia="Arial"/>
          <w:b/>
        </w:rPr>
        <w:t xml:space="preserve">The other cases that allow </w:t>
      </w:r>
      <w:r w:rsidR="00EF4BDD" w:rsidRPr="006B2676">
        <w:rPr>
          <w:rFonts w:eastAsia="Arial"/>
          <w:b/>
        </w:rPr>
        <w:t>simultaneous</w:t>
      </w:r>
      <w:r w:rsidRPr="006B2676">
        <w:rPr>
          <w:rFonts w:eastAsia="Arial"/>
          <w:b/>
        </w:rPr>
        <w:t xml:space="preserve"> </w:t>
      </w:r>
      <w:r w:rsidR="00EF4BDD" w:rsidRPr="006B2676">
        <w:rPr>
          <w:rFonts w:eastAsia="Arial"/>
          <w:b/>
        </w:rPr>
        <w:t>transmissions</w:t>
      </w:r>
      <w:r w:rsidRPr="006B2676">
        <w:rPr>
          <w:rFonts w:eastAsia="Arial"/>
          <w:b/>
        </w:rPr>
        <w:t xml:space="preserve"> and/or </w:t>
      </w:r>
      <w:r w:rsidR="00EF4BDD" w:rsidRPr="006B2676">
        <w:rPr>
          <w:rFonts w:eastAsia="Arial"/>
          <w:b/>
        </w:rPr>
        <w:t>receptions</w:t>
      </w:r>
      <w:r w:rsidRPr="006B2676">
        <w:rPr>
          <w:rFonts w:eastAsia="Arial"/>
          <w:b/>
        </w:rPr>
        <w:t xml:space="preserve"> over two adjacent hops should also be supported</w:t>
      </w:r>
      <w:r>
        <w:rPr>
          <w:rFonts w:eastAsia="Arial"/>
          <w:b/>
        </w:rPr>
        <w:t>.</w:t>
      </w:r>
    </w:p>
    <w:p w14:paraId="3D0B3150" w14:textId="77777777" w:rsidR="00764B25" w:rsidRPr="006B2676" w:rsidRDefault="00764B25" w:rsidP="00764B25">
      <w:pPr>
        <w:pStyle w:val="ListParagraph"/>
        <w:numPr>
          <w:ilvl w:val="0"/>
          <w:numId w:val="26"/>
        </w:numPr>
        <w:ind w:firstLineChars="0"/>
        <w:rPr>
          <w:rFonts w:eastAsia="Arial"/>
          <w:b/>
        </w:rPr>
      </w:pPr>
      <w:r>
        <w:rPr>
          <w:rFonts w:eastAsia="Arial"/>
          <w:b/>
        </w:rPr>
        <w:t xml:space="preserve">It is left to network, which case to select. </w:t>
      </w:r>
    </w:p>
    <w:p w14:paraId="74C03CDB" w14:textId="77777777" w:rsidR="00A868E2" w:rsidRDefault="00A868E2" w:rsidP="00A868E2">
      <w:pPr>
        <w:rPr>
          <w:rFonts w:eastAsia="Arial"/>
          <w:b/>
        </w:rPr>
      </w:pPr>
    </w:p>
    <w:p w14:paraId="529B3E86" w14:textId="77777777" w:rsidR="00A314B3" w:rsidRPr="006E13D1" w:rsidRDefault="00A314B3" w:rsidP="00DE0CBB">
      <w:pPr>
        <w:pStyle w:val="Heading1"/>
      </w:pPr>
      <w:r w:rsidRPr="006E13D1">
        <w:t>References</w:t>
      </w:r>
    </w:p>
    <w:p w14:paraId="1644BB00" w14:textId="31B05630" w:rsidR="000A7126" w:rsidRPr="000A7126" w:rsidRDefault="00A66880" w:rsidP="00764B25">
      <w:pPr>
        <w:numPr>
          <w:ilvl w:val="0"/>
          <w:numId w:val="4"/>
        </w:numPr>
      </w:pPr>
      <w:r>
        <w:t>R1-1807396, “Network synchronization for multi-hop IAB”, Qualcomm.</w:t>
      </w:r>
    </w:p>
    <w:sectPr w:rsidR="000A7126" w:rsidRPr="000A7126"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A236B" w14:textId="77777777" w:rsidR="00F93A17" w:rsidRDefault="00F93A17">
      <w:r>
        <w:separator/>
      </w:r>
    </w:p>
  </w:endnote>
  <w:endnote w:type="continuationSeparator" w:id="0">
    <w:p w14:paraId="0F52AAEE" w14:textId="77777777" w:rsidR="00F93A17" w:rsidRDefault="00F9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D643" w14:textId="77777777" w:rsidR="00F93A17" w:rsidRDefault="00F93A17">
      <w:r>
        <w:separator/>
      </w:r>
    </w:p>
  </w:footnote>
  <w:footnote w:type="continuationSeparator" w:id="0">
    <w:p w14:paraId="132746C2" w14:textId="77777777" w:rsidR="00F93A17" w:rsidRDefault="00F93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15:restartNumberingAfterBreak="0">
    <w:nsid w:val="16FA269B"/>
    <w:multiLevelType w:val="hybridMultilevel"/>
    <w:tmpl w:val="87380E7A"/>
    <w:lvl w:ilvl="0" w:tplc="BF34E038">
      <w:start w:val="1"/>
      <w:numFmt w:val="bullet"/>
      <w:lvlText w:val="•"/>
      <w:lvlJc w:val="left"/>
      <w:pPr>
        <w:tabs>
          <w:tab w:val="num" w:pos="360"/>
        </w:tabs>
        <w:ind w:left="360" w:hanging="360"/>
      </w:pPr>
      <w:rPr>
        <w:rFonts w:ascii="Arial" w:hAnsi="Arial" w:hint="default"/>
      </w:rPr>
    </w:lvl>
    <w:lvl w:ilvl="1" w:tplc="5220F8E6" w:tentative="1">
      <w:start w:val="1"/>
      <w:numFmt w:val="bullet"/>
      <w:lvlText w:val="•"/>
      <w:lvlJc w:val="left"/>
      <w:pPr>
        <w:tabs>
          <w:tab w:val="num" w:pos="1080"/>
        </w:tabs>
        <w:ind w:left="1080" w:hanging="360"/>
      </w:pPr>
      <w:rPr>
        <w:rFonts w:ascii="Arial" w:hAnsi="Arial" w:hint="default"/>
      </w:rPr>
    </w:lvl>
    <w:lvl w:ilvl="2" w:tplc="2F4615B4" w:tentative="1">
      <w:start w:val="1"/>
      <w:numFmt w:val="bullet"/>
      <w:lvlText w:val="•"/>
      <w:lvlJc w:val="left"/>
      <w:pPr>
        <w:tabs>
          <w:tab w:val="num" w:pos="1800"/>
        </w:tabs>
        <w:ind w:left="1800" w:hanging="360"/>
      </w:pPr>
      <w:rPr>
        <w:rFonts w:ascii="Arial" w:hAnsi="Arial" w:hint="default"/>
      </w:rPr>
    </w:lvl>
    <w:lvl w:ilvl="3" w:tplc="E1E21CC6" w:tentative="1">
      <w:start w:val="1"/>
      <w:numFmt w:val="bullet"/>
      <w:lvlText w:val="•"/>
      <w:lvlJc w:val="left"/>
      <w:pPr>
        <w:tabs>
          <w:tab w:val="num" w:pos="2520"/>
        </w:tabs>
        <w:ind w:left="2520" w:hanging="360"/>
      </w:pPr>
      <w:rPr>
        <w:rFonts w:ascii="Arial" w:hAnsi="Arial" w:hint="default"/>
      </w:rPr>
    </w:lvl>
    <w:lvl w:ilvl="4" w:tplc="32429072" w:tentative="1">
      <w:start w:val="1"/>
      <w:numFmt w:val="bullet"/>
      <w:lvlText w:val="•"/>
      <w:lvlJc w:val="left"/>
      <w:pPr>
        <w:tabs>
          <w:tab w:val="num" w:pos="3240"/>
        </w:tabs>
        <w:ind w:left="3240" w:hanging="360"/>
      </w:pPr>
      <w:rPr>
        <w:rFonts w:ascii="Arial" w:hAnsi="Arial" w:hint="default"/>
      </w:rPr>
    </w:lvl>
    <w:lvl w:ilvl="5" w:tplc="D190375C" w:tentative="1">
      <w:start w:val="1"/>
      <w:numFmt w:val="bullet"/>
      <w:lvlText w:val="•"/>
      <w:lvlJc w:val="left"/>
      <w:pPr>
        <w:tabs>
          <w:tab w:val="num" w:pos="3960"/>
        </w:tabs>
        <w:ind w:left="3960" w:hanging="360"/>
      </w:pPr>
      <w:rPr>
        <w:rFonts w:ascii="Arial" w:hAnsi="Arial" w:hint="default"/>
      </w:rPr>
    </w:lvl>
    <w:lvl w:ilvl="6" w:tplc="11786616" w:tentative="1">
      <w:start w:val="1"/>
      <w:numFmt w:val="bullet"/>
      <w:lvlText w:val="•"/>
      <w:lvlJc w:val="left"/>
      <w:pPr>
        <w:tabs>
          <w:tab w:val="num" w:pos="4680"/>
        </w:tabs>
        <w:ind w:left="4680" w:hanging="360"/>
      </w:pPr>
      <w:rPr>
        <w:rFonts w:ascii="Arial" w:hAnsi="Arial" w:hint="default"/>
      </w:rPr>
    </w:lvl>
    <w:lvl w:ilvl="7" w:tplc="D8D63782" w:tentative="1">
      <w:start w:val="1"/>
      <w:numFmt w:val="bullet"/>
      <w:lvlText w:val="•"/>
      <w:lvlJc w:val="left"/>
      <w:pPr>
        <w:tabs>
          <w:tab w:val="num" w:pos="5400"/>
        </w:tabs>
        <w:ind w:left="5400" w:hanging="360"/>
      </w:pPr>
      <w:rPr>
        <w:rFonts w:ascii="Arial" w:hAnsi="Arial" w:hint="default"/>
      </w:rPr>
    </w:lvl>
    <w:lvl w:ilvl="8" w:tplc="E0606B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E75A78"/>
    <w:multiLevelType w:val="hybridMultilevel"/>
    <w:tmpl w:val="D43A3B4A"/>
    <w:lvl w:ilvl="0" w:tplc="FDC64202">
      <w:start w:val="1"/>
      <w:numFmt w:val="bullet"/>
      <w:lvlText w:val="•"/>
      <w:lvlJc w:val="left"/>
      <w:pPr>
        <w:tabs>
          <w:tab w:val="num" w:pos="360"/>
        </w:tabs>
        <w:ind w:left="360" w:hanging="360"/>
      </w:pPr>
      <w:rPr>
        <w:rFonts w:ascii="Arial" w:hAnsi="Arial" w:hint="default"/>
      </w:rPr>
    </w:lvl>
    <w:lvl w:ilvl="1" w:tplc="9FB8D0A4" w:tentative="1">
      <w:start w:val="1"/>
      <w:numFmt w:val="bullet"/>
      <w:lvlText w:val="•"/>
      <w:lvlJc w:val="left"/>
      <w:pPr>
        <w:tabs>
          <w:tab w:val="num" w:pos="1080"/>
        </w:tabs>
        <w:ind w:left="1080" w:hanging="360"/>
      </w:pPr>
      <w:rPr>
        <w:rFonts w:ascii="Arial" w:hAnsi="Arial" w:hint="default"/>
      </w:rPr>
    </w:lvl>
    <w:lvl w:ilvl="2" w:tplc="CE763C26" w:tentative="1">
      <w:start w:val="1"/>
      <w:numFmt w:val="bullet"/>
      <w:lvlText w:val="•"/>
      <w:lvlJc w:val="left"/>
      <w:pPr>
        <w:tabs>
          <w:tab w:val="num" w:pos="1800"/>
        </w:tabs>
        <w:ind w:left="1800" w:hanging="360"/>
      </w:pPr>
      <w:rPr>
        <w:rFonts w:ascii="Arial" w:hAnsi="Arial" w:hint="default"/>
      </w:rPr>
    </w:lvl>
    <w:lvl w:ilvl="3" w:tplc="02D63226" w:tentative="1">
      <w:start w:val="1"/>
      <w:numFmt w:val="bullet"/>
      <w:lvlText w:val="•"/>
      <w:lvlJc w:val="left"/>
      <w:pPr>
        <w:tabs>
          <w:tab w:val="num" w:pos="2520"/>
        </w:tabs>
        <w:ind w:left="2520" w:hanging="360"/>
      </w:pPr>
      <w:rPr>
        <w:rFonts w:ascii="Arial" w:hAnsi="Arial" w:hint="default"/>
      </w:rPr>
    </w:lvl>
    <w:lvl w:ilvl="4" w:tplc="621C43D4" w:tentative="1">
      <w:start w:val="1"/>
      <w:numFmt w:val="bullet"/>
      <w:lvlText w:val="•"/>
      <w:lvlJc w:val="left"/>
      <w:pPr>
        <w:tabs>
          <w:tab w:val="num" w:pos="3240"/>
        </w:tabs>
        <w:ind w:left="3240" w:hanging="360"/>
      </w:pPr>
      <w:rPr>
        <w:rFonts w:ascii="Arial" w:hAnsi="Arial" w:hint="default"/>
      </w:rPr>
    </w:lvl>
    <w:lvl w:ilvl="5" w:tplc="A7AA982A" w:tentative="1">
      <w:start w:val="1"/>
      <w:numFmt w:val="bullet"/>
      <w:lvlText w:val="•"/>
      <w:lvlJc w:val="left"/>
      <w:pPr>
        <w:tabs>
          <w:tab w:val="num" w:pos="3960"/>
        </w:tabs>
        <w:ind w:left="3960" w:hanging="360"/>
      </w:pPr>
      <w:rPr>
        <w:rFonts w:ascii="Arial" w:hAnsi="Arial" w:hint="default"/>
      </w:rPr>
    </w:lvl>
    <w:lvl w:ilvl="6" w:tplc="249251BE" w:tentative="1">
      <w:start w:val="1"/>
      <w:numFmt w:val="bullet"/>
      <w:lvlText w:val="•"/>
      <w:lvlJc w:val="left"/>
      <w:pPr>
        <w:tabs>
          <w:tab w:val="num" w:pos="4680"/>
        </w:tabs>
        <w:ind w:left="4680" w:hanging="360"/>
      </w:pPr>
      <w:rPr>
        <w:rFonts w:ascii="Arial" w:hAnsi="Arial" w:hint="default"/>
      </w:rPr>
    </w:lvl>
    <w:lvl w:ilvl="7" w:tplc="453A0ED4" w:tentative="1">
      <w:start w:val="1"/>
      <w:numFmt w:val="bullet"/>
      <w:lvlText w:val="•"/>
      <w:lvlJc w:val="left"/>
      <w:pPr>
        <w:tabs>
          <w:tab w:val="num" w:pos="5400"/>
        </w:tabs>
        <w:ind w:left="5400" w:hanging="360"/>
      </w:pPr>
      <w:rPr>
        <w:rFonts w:ascii="Arial" w:hAnsi="Arial" w:hint="default"/>
      </w:rPr>
    </w:lvl>
    <w:lvl w:ilvl="8" w:tplc="5F1E828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ABA52FF"/>
    <w:multiLevelType w:val="hybridMultilevel"/>
    <w:tmpl w:val="903A7EFA"/>
    <w:lvl w:ilvl="0" w:tplc="DC9E11A4">
      <w:start w:val="1"/>
      <w:numFmt w:val="bullet"/>
      <w:lvlText w:val="•"/>
      <w:lvlJc w:val="left"/>
      <w:pPr>
        <w:tabs>
          <w:tab w:val="num" w:pos="360"/>
        </w:tabs>
        <w:ind w:left="360" w:hanging="360"/>
      </w:pPr>
      <w:rPr>
        <w:rFonts w:ascii="Arial" w:hAnsi="Arial" w:hint="default"/>
      </w:rPr>
    </w:lvl>
    <w:lvl w:ilvl="1" w:tplc="441C49EA" w:tentative="1">
      <w:start w:val="1"/>
      <w:numFmt w:val="bullet"/>
      <w:lvlText w:val="•"/>
      <w:lvlJc w:val="left"/>
      <w:pPr>
        <w:tabs>
          <w:tab w:val="num" w:pos="1080"/>
        </w:tabs>
        <w:ind w:left="1080" w:hanging="360"/>
      </w:pPr>
      <w:rPr>
        <w:rFonts w:ascii="Arial" w:hAnsi="Arial" w:hint="default"/>
      </w:rPr>
    </w:lvl>
    <w:lvl w:ilvl="2" w:tplc="0562C4E0" w:tentative="1">
      <w:start w:val="1"/>
      <w:numFmt w:val="bullet"/>
      <w:lvlText w:val="•"/>
      <w:lvlJc w:val="left"/>
      <w:pPr>
        <w:tabs>
          <w:tab w:val="num" w:pos="1800"/>
        </w:tabs>
        <w:ind w:left="1800" w:hanging="360"/>
      </w:pPr>
      <w:rPr>
        <w:rFonts w:ascii="Arial" w:hAnsi="Arial" w:hint="default"/>
      </w:rPr>
    </w:lvl>
    <w:lvl w:ilvl="3" w:tplc="5D1464EA" w:tentative="1">
      <w:start w:val="1"/>
      <w:numFmt w:val="bullet"/>
      <w:lvlText w:val="•"/>
      <w:lvlJc w:val="left"/>
      <w:pPr>
        <w:tabs>
          <w:tab w:val="num" w:pos="2520"/>
        </w:tabs>
        <w:ind w:left="2520" w:hanging="360"/>
      </w:pPr>
      <w:rPr>
        <w:rFonts w:ascii="Arial" w:hAnsi="Arial" w:hint="default"/>
      </w:rPr>
    </w:lvl>
    <w:lvl w:ilvl="4" w:tplc="C440762C" w:tentative="1">
      <w:start w:val="1"/>
      <w:numFmt w:val="bullet"/>
      <w:lvlText w:val="•"/>
      <w:lvlJc w:val="left"/>
      <w:pPr>
        <w:tabs>
          <w:tab w:val="num" w:pos="3240"/>
        </w:tabs>
        <w:ind w:left="3240" w:hanging="360"/>
      </w:pPr>
      <w:rPr>
        <w:rFonts w:ascii="Arial" w:hAnsi="Arial" w:hint="default"/>
      </w:rPr>
    </w:lvl>
    <w:lvl w:ilvl="5" w:tplc="E70A122C" w:tentative="1">
      <w:start w:val="1"/>
      <w:numFmt w:val="bullet"/>
      <w:lvlText w:val="•"/>
      <w:lvlJc w:val="left"/>
      <w:pPr>
        <w:tabs>
          <w:tab w:val="num" w:pos="3960"/>
        </w:tabs>
        <w:ind w:left="3960" w:hanging="360"/>
      </w:pPr>
      <w:rPr>
        <w:rFonts w:ascii="Arial" w:hAnsi="Arial" w:hint="default"/>
      </w:rPr>
    </w:lvl>
    <w:lvl w:ilvl="6" w:tplc="710A2A48" w:tentative="1">
      <w:start w:val="1"/>
      <w:numFmt w:val="bullet"/>
      <w:lvlText w:val="•"/>
      <w:lvlJc w:val="left"/>
      <w:pPr>
        <w:tabs>
          <w:tab w:val="num" w:pos="4680"/>
        </w:tabs>
        <w:ind w:left="4680" w:hanging="360"/>
      </w:pPr>
      <w:rPr>
        <w:rFonts w:ascii="Arial" w:hAnsi="Arial" w:hint="default"/>
      </w:rPr>
    </w:lvl>
    <w:lvl w:ilvl="7" w:tplc="784C7912" w:tentative="1">
      <w:start w:val="1"/>
      <w:numFmt w:val="bullet"/>
      <w:lvlText w:val="•"/>
      <w:lvlJc w:val="left"/>
      <w:pPr>
        <w:tabs>
          <w:tab w:val="num" w:pos="5400"/>
        </w:tabs>
        <w:ind w:left="5400" w:hanging="360"/>
      </w:pPr>
      <w:rPr>
        <w:rFonts w:ascii="Arial" w:hAnsi="Arial" w:hint="default"/>
      </w:rPr>
    </w:lvl>
    <w:lvl w:ilvl="8" w:tplc="413624C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0"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DB3B77"/>
    <w:multiLevelType w:val="hybridMultilevel"/>
    <w:tmpl w:val="05606D74"/>
    <w:lvl w:ilvl="0" w:tplc="73728044">
      <w:start w:val="1"/>
      <w:numFmt w:val="bullet"/>
      <w:lvlText w:val="•"/>
      <w:lvlJc w:val="left"/>
      <w:pPr>
        <w:tabs>
          <w:tab w:val="num" w:pos="360"/>
        </w:tabs>
        <w:ind w:left="360" w:hanging="360"/>
      </w:pPr>
      <w:rPr>
        <w:rFonts w:ascii="Arial" w:hAnsi="Arial" w:hint="default"/>
      </w:rPr>
    </w:lvl>
    <w:lvl w:ilvl="1" w:tplc="18A25838" w:tentative="1">
      <w:start w:val="1"/>
      <w:numFmt w:val="bullet"/>
      <w:lvlText w:val="•"/>
      <w:lvlJc w:val="left"/>
      <w:pPr>
        <w:tabs>
          <w:tab w:val="num" w:pos="1080"/>
        </w:tabs>
        <w:ind w:left="1080" w:hanging="360"/>
      </w:pPr>
      <w:rPr>
        <w:rFonts w:ascii="Arial" w:hAnsi="Arial" w:hint="default"/>
      </w:rPr>
    </w:lvl>
    <w:lvl w:ilvl="2" w:tplc="CF8844EE" w:tentative="1">
      <w:start w:val="1"/>
      <w:numFmt w:val="bullet"/>
      <w:lvlText w:val="•"/>
      <w:lvlJc w:val="left"/>
      <w:pPr>
        <w:tabs>
          <w:tab w:val="num" w:pos="1800"/>
        </w:tabs>
        <w:ind w:left="1800" w:hanging="360"/>
      </w:pPr>
      <w:rPr>
        <w:rFonts w:ascii="Arial" w:hAnsi="Arial" w:hint="default"/>
      </w:rPr>
    </w:lvl>
    <w:lvl w:ilvl="3" w:tplc="B548FD1A" w:tentative="1">
      <w:start w:val="1"/>
      <w:numFmt w:val="bullet"/>
      <w:lvlText w:val="•"/>
      <w:lvlJc w:val="left"/>
      <w:pPr>
        <w:tabs>
          <w:tab w:val="num" w:pos="2520"/>
        </w:tabs>
        <w:ind w:left="2520" w:hanging="360"/>
      </w:pPr>
      <w:rPr>
        <w:rFonts w:ascii="Arial" w:hAnsi="Arial" w:hint="default"/>
      </w:rPr>
    </w:lvl>
    <w:lvl w:ilvl="4" w:tplc="84E81C80" w:tentative="1">
      <w:start w:val="1"/>
      <w:numFmt w:val="bullet"/>
      <w:lvlText w:val="•"/>
      <w:lvlJc w:val="left"/>
      <w:pPr>
        <w:tabs>
          <w:tab w:val="num" w:pos="3240"/>
        </w:tabs>
        <w:ind w:left="3240" w:hanging="360"/>
      </w:pPr>
      <w:rPr>
        <w:rFonts w:ascii="Arial" w:hAnsi="Arial" w:hint="default"/>
      </w:rPr>
    </w:lvl>
    <w:lvl w:ilvl="5" w:tplc="E4D20258" w:tentative="1">
      <w:start w:val="1"/>
      <w:numFmt w:val="bullet"/>
      <w:lvlText w:val="•"/>
      <w:lvlJc w:val="left"/>
      <w:pPr>
        <w:tabs>
          <w:tab w:val="num" w:pos="3960"/>
        </w:tabs>
        <w:ind w:left="3960" w:hanging="360"/>
      </w:pPr>
      <w:rPr>
        <w:rFonts w:ascii="Arial" w:hAnsi="Arial" w:hint="default"/>
      </w:rPr>
    </w:lvl>
    <w:lvl w:ilvl="6" w:tplc="5066AFBA" w:tentative="1">
      <w:start w:val="1"/>
      <w:numFmt w:val="bullet"/>
      <w:lvlText w:val="•"/>
      <w:lvlJc w:val="left"/>
      <w:pPr>
        <w:tabs>
          <w:tab w:val="num" w:pos="4680"/>
        </w:tabs>
        <w:ind w:left="4680" w:hanging="360"/>
      </w:pPr>
      <w:rPr>
        <w:rFonts w:ascii="Arial" w:hAnsi="Arial" w:hint="default"/>
      </w:rPr>
    </w:lvl>
    <w:lvl w:ilvl="7" w:tplc="2530034A" w:tentative="1">
      <w:start w:val="1"/>
      <w:numFmt w:val="bullet"/>
      <w:lvlText w:val="•"/>
      <w:lvlJc w:val="left"/>
      <w:pPr>
        <w:tabs>
          <w:tab w:val="num" w:pos="5400"/>
        </w:tabs>
        <w:ind w:left="5400" w:hanging="360"/>
      </w:pPr>
      <w:rPr>
        <w:rFonts w:ascii="Arial" w:hAnsi="Arial" w:hint="default"/>
      </w:rPr>
    </w:lvl>
    <w:lvl w:ilvl="8" w:tplc="8E3614F0"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7"/>
  </w:num>
  <w:num w:numId="3">
    <w:abstractNumId w:val="20"/>
  </w:num>
  <w:num w:numId="4">
    <w:abstractNumId w:val="13"/>
  </w:num>
  <w:num w:numId="5">
    <w:abstractNumId w:val="33"/>
  </w:num>
  <w:num w:numId="6">
    <w:abstractNumId w:val="5"/>
  </w:num>
  <w:num w:numId="7">
    <w:abstractNumId w:val="2"/>
  </w:num>
  <w:num w:numId="8">
    <w:abstractNumId w:val="24"/>
  </w:num>
  <w:num w:numId="9">
    <w:abstractNumId w:val="4"/>
  </w:num>
  <w:num w:numId="10">
    <w:abstractNumId w:val="21"/>
  </w:num>
  <w:num w:numId="11">
    <w:abstractNumId w:val="6"/>
  </w:num>
  <w:num w:numId="12">
    <w:abstractNumId w:val="29"/>
  </w:num>
  <w:num w:numId="13">
    <w:abstractNumId w:val="1"/>
  </w:num>
  <w:num w:numId="14">
    <w:abstractNumId w:val="23"/>
  </w:num>
  <w:num w:numId="15">
    <w:abstractNumId w:val="10"/>
  </w:num>
  <w:num w:numId="16">
    <w:abstractNumId w:val="27"/>
  </w:num>
  <w:num w:numId="17">
    <w:abstractNumId w:val="34"/>
  </w:num>
  <w:num w:numId="18">
    <w:abstractNumId w:val="25"/>
  </w:num>
  <w:num w:numId="19">
    <w:abstractNumId w:val="18"/>
  </w:num>
  <w:num w:numId="20">
    <w:abstractNumId w:val="16"/>
  </w:num>
  <w:num w:numId="21">
    <w:abstractNumId w:val="15"/>
  </w:num>
  <w:num w:numId="22">
    <w:abstractNumId w:val="9"/>
  </w:num>
  <w:num w:numId="23">
    <w:abstractNumId w:val="3"/>
  </w:num>
  <w:num w:numId="24">
    <w:abstractNumId w:val="32"/>
  </w:num>
  <w:num w:numId="25">
    <w:abstractNumId w:val="11"/>
  </w:num>
  <w:num w:numId="26">
    <w:abstractNumId w:val="28"/>
  </w:num>
  <w:num w:numId="27">
    <w:abstractNumId w:val="31"/>
  </w:num>
  <w:num w:numId="28">
    <w:abstractNumId w:val="19"/>
  </w:num>
  <w:num w:numId="29">
    <w:abstractNumId w:val="22"/>
  </w:num>
  <w:num w:numId="30">
    <w:abstractNumId w:val="30"/>
  </w:num>
  <w:num w:numId="31">
    <w:abstractNumId w:val="14"/>
  </w:num>
  <w:num w:numId="32">
    <w:abstractNumId w:val="0"/>
  </w:num>
  <w:num w:numId="33">
    <w:abstractNumId w:val="7"/>
  </w:num>
  <w:num w:numId="34">
    <w:abstractNumId w:val="12"/>
  </w:num>
  <w:num w:numId="35">
    <w:abstractNumId w:val="26"/>
  </w:num>
  <w:num w:numId="3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0BA"/>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38D5"/>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086"/>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2A"/>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755"/>
    <w:rsid w:val="002C3D43"/>
    <w:rsid w:val="002C43AB"/>
    <w:rsid w:val="002C497E"/>
    <w:rsid w:val="002C4DEB"/>
    <w:rsid w:val="002C501D"/>
    <w:rsid w:val="002C5113"/>
    <w:rsid w:val="002C549F"/>
    <w:rsid w:val="002C5694"/>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772"/>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07C26"/>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0A"/>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468"/>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3B4"/>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4A6E"/>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DB3"/>
    <w:rsid w:val="005F1E65"/>
    <w:rsid w:val="005F202B"/>
    <w:rsid w:val="005F2943"/>
    <w:rsid w:val="005F2AEB"/>
    <w:rsid w:val="005F2EC0"/>
    <w:rsid w:val="005F3D66"/>
    <w:rsid w:val="005F3F1B"/>
    <w:rsid w:val="005F4072"/>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697"/>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739"/>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676"/>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4B25"/>
    <w:rsid w:val="00765421"/>
    <w:rsid w:val="0076546D"/>
    <w:rsid w:val="00766479"/>
    <w:rsid w:val="00766483"/>
    <w:rsid w:val="0076656F"/>
    <w:rsid w:val="00766A2B"/>
    <w:rsid w:val="007670F0"/>
    <w:rsid w:val="007705CC"/>
    <w:rsid w:val="007707D4"/>
    <w:rsid w:val="00770991"/>
    <w:rsid w:val="00770C60"/>
    <w:rsid w:val="00770E78"/>
    <w:rsid w:val="00771AEA"/>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FB5"/>
    <w:rsid w:val="00800294"/>
    <w:rsid w:val="00801A7B"/>
    <w:rsid w:val="00801B18"/>
    <w:rsid w:val="00801EF0"/>
    <w:rsid w:val="00801F06"/>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22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97D"/>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6880"/>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863"/>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BFC"/>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5A4"/>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1CE8"/>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4A5A"/>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08E"/>
    <w:rsid w:val="00D9745F"/>
    <w:rsid w:val="00D979A5"/>
    <w:rsid w:val="00DA1195"/>
    <w:rsid w:val="00DA1A80"/>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492C"/>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4BDD"/>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A5E"/>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3A17"/>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1D1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5B94"/>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4A5A"/>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D54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A5A"/>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F-FigureTitle">
    <w:name w:val="F-Figure Title"/>
    <w:link w:val="F-FigureTitleChar"/>
    <w:qFormat/>
    <w:rsid w:val="003A3772"/>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3A3772"/>
    <w:rPr>
      <w:rFonts w:ascii="Arial" w:eastAsia="SimHei"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665651">
      <w:bodyDiv w:val="1"/>
      <w:marLeft w:val="0"/>
      <w:marRight w:val="0"/>
      <w:marTop w:val="0"/>
      <w:marBottom w:val="0"/>
      <w:divBdr>
        <w:top w:val="none" w:sz="0" w:space="0" w:color="auto"/>
        <w:left w:val="none" w:sz="0" w:space="0" w:color="auto"/>
        <w:bottom w:val="none" w:sz="0" w:space="0" w:color="auto"/>
        <w:right w:val="none" w:sz="0" w:space="0" w:color="auto"/>
      </w:divBdr>
      <w:divsChild>
        <w:div w:id="1461654291">
          <w:marLeft w:val="274"/>
          <w:marRight w:val="0"/>
          <w:marTop w:val="0"/>
          <w:marBottom w:val="0"/>
          <w:divBdr>
            <w:top w:val="none" w:sz="0" w:space="0" w:color="auto"/>
            <w:left w:val="none" w:sz="0" w:space="0" w:color="auto"/>
            <w:bottom w:val="none" w:sz="0" w:space="0" w:color="auto"/>
            <w:right w:val="none" w:sz="0" w:space="0" w:color="auto"/>
          </w:divBdr>
        </w:div>
        <w:div w:id="1397167102">
          <w:marLeft w:val="274"/>
          <w:marRight w:val="0"/>
          <w:marTop w:val="0"/>
          <w:marBottom w:val="0"/>
          <w:divBdr>
            <w:top w:val="none" w:sz="0" w:space="0" w:color="auto"/>
            <w:left w:val="none" w:sz="0" w:space="0" w:color="auto"/>
            <w:bottom w:val="none" w:sz="0" w:space="0" w:color="auto"/>
            <w:right w:val="none" w:sz="0" w:space="0" w:color="auto"/>
          </w:divBdr>
        </w:div>
        <w:div w:id="1262836342">
          <w:marLeft w:val="274"/>
          <w:marRight w:val="0"/>
          <w:marTop w:val="0"/>
          <w:marBottom w:val="0"/>
          <w:divBdr>
            <w:top w:val="none" w:sz="0" w:space="0" w:color="auto"/>
            <w:left w:val="none" w:sz="0" w:space="0" w:color="auto"/>
            <w:bottom w:val="none" w:sz="0" w:space="0" w:color="auto"/>
            <w:right w:val="none" w:sz="0" w:space="0" w:color="auto"/>
          </w:divBdr>
        </w:div>
        <w:div w:id="827555395">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488805">
      <w:bodyDiv w:val="1"/>
      <w:marLeft w:val="0"/>
      <w:marRight w:val="0"/>
      <w:marTop w:val="0"/>
      <w:marBottom w:val="0"/>
      <w:divBdr>
        <w:top w:val="none" w:sz="0" w:space="0" w:color="auto"/>
        <w:left w:val="none" w:sz="0" w:space="0" w:color="auto"/>
        <w:bottom w:val="none" w:sz="0" w:space="0" w:color="auto"/>
        <w:right w:val="none" w:sz="0" w:space="0" w:color="auto"/>
      </w:divBdr>
      <w:divsChild>
        <w:div w:id="1162620670">
          <w:marLeft w:val="274"/>
          <w:marRight w:val="0"/>
          <w:marTop w:val="0"/>
          <w:marBottom w:val="60"/>
          <w:divBdr>
            <w:top w:val="none" w:sz="0" w:space="0" w:color="auto"/>
            <w:left w:val="none" w:sz="0" w:space="0" w:color="auto"/>
            <w:bottom w:val="none" w:sz="0" w:space="0" w:color="auto"/>
            <w:right w:val="none" w:sz="0" w:space="0" w:color="auto"/>
          </w:divBdr>
        </w:div>
        <w:div w:id="1424958829">
          <w:marLeft w:val="274"/>
          <w:marRight w:val="0"/>
          <w:marTop w:val="0"/>
          <w:marBottom w:val="60"/>
          <w:divBdr>
            <w:top w:val="none" w:sz="0" w:space="0" w:color="auto"/>
            <w:left w:val="none" w:sz="0" w:space="0" w:color="auto"/>
            <w:bottom w:val="none" w:sz="0" w:space="0" w:color="auto"/>
            <w:right w:val="none" w:sz="0" w:space="0" w:color="auto"/>
          </w:divBdr>
        </w:div>
        <w:div w:id="1524249023">
          <w:marLeft w:val="274"/>
          <w:marRight w:val="0"/>
          <w:marTop w:val="0"/>
          <w:marBottom w:val="60"/>
          <w:divBdr>
            <w:top w:val="none" w:sz="0" w:space="0" w:color="auto"/>
            <w:left w:val="none" w:sz="0" w:space="0" w:color="auto"/>
            <w:bottom w:val="none" w:sz="0" w:space="0" w:color="auto"/>
            <w:right w:val="none" w:sz="0" w:space="0" w:color="auto"/>
          </w:divBdr>
        </w:div>
        <w:div w:id="2015525546">
          <w:marLeft w:val="274"/>
          <w:marRight w:val="0"/>
          <w:marTop w:val="0"/>
          <w:marBottom w:val="60"/>
          <w:divBdr>
            <w:top w:val="none" w:sz="0" w:space="0" w:color="auto"/>
            <w:left w:val="none" w:sz="0" w:space="0" w:color="auto"/>
            <w:bottom w:val="none" w:sz="0" w:space="0" w:color="auto"/>
            <w:right w:val="none" w:sz="0" w:space="0" w:color="auto"/>
          </w:divBdr>
        </w:div>
        <w:div w:id="1574463551">
          <w:marLeft w:val="274"/>
          <w:marRight w:val="0"/>
          <w:marTop w:val="0"/>
          <w:marBottom w:val="0"/>
          <w:divBdr>
            <w:top w:val="none" w:sz="0" w:space="0" w:color="auto"/>
            <w:left w:val="none" w:sz="0" w:space="0" w:color="auto"/>
            <w:bottom w:val="none" w:sz="0" w:space="0" w:color="auto"/>
            <w:right w:val="none" w:sz="0" w:space="0" w:color="auto"/>
          </w:divBdr>
        </w:div>
        <w:div w:id="1666859585">
          <w:marLeft w:val="274"/>
          <w:marRight w:val="0"/>
          <w:marTop w:val="0"/>
          <w:marBottom w:val="0"/>
          <w:divBdr>
            <w:top w:val="none" w:sz="0" w:space="0" w:color="auto"/>
            <w:left w:val="none" w:sz="0" w:space="0" w:color="auto"/>
            <w:bottom w:val="none" w:sz="0" w:space="0" w:color="auto"/>
            <w:right w:val="none" w:sz="0" w:space="0" w:color="auto"/>
          </w:divBdr>
        </w:div>
        <w:div w:id="401411019">
          <w:marLeft w:val="274"/>
          <w:marRight w:val="0"/>
          <w:marTop w:val="0"/>
          <w:marBottom w:val="0"/>
          <w:divBdr>
            <w:top w:val="none" w:sz="0" w:space="0" w:color="auto"/>
            <w:left w:val="none" w:sz="0" w:space="0" w:color="auto"/>
            <w:bottom w:val="none" w:sz="0" w:space="0" w:color="auto"/>
            <w:right w:val="none" w:sz="0" w:space="0" w:color="auto"/>
          </w:divBdr>
        </w:div>
        <w:div w:id="33386356">
          <w:marLeft w:val="274"/>
          <w:marRight w:val="0"/>
          <w:marTop w:val="0"/>
          <w:marBottom w:val="0"/>
          <w:divBdr>
            <w:top w:val="none" w:sz="0" w:space="0" w:color="auto"/>
            <w:left w:val="none" w:sz="0" w:space="0" w:color="auto"/>
            <w:bottom w:val="none" w:sz="0" w:space="0" w:color="auto"/>
            <w:right w:val="none" w:sz="0" w:space="0" w:color="auto"/>
          </w:divBdr>
        </w:div>
        <w:div w:id="341783401">
          <w:marLeft w:val="274"/>
          <w:marRight w:val="0"/>
          <w:marTop w:val="0"/>
          <w:marBottom w:val="0"/>
          <w:divBdr>
            <w:top w:val="none" w:sz="0" w:space="0" w:color="auto"/>
            <w:left w:val="none" w:sz="0" w:space="0" w:color="auto"/>
            <w:bottom w:val="none" w:sz="0" w:space="0" w:color="auto"/>
            <w:right w:val="none" w:sz="0" w:space="0" w:color="auto"/>
          </w:divBdr>
        </w:div>
        <w:div w:id="1051341906">
          <w:marLeft w:val="274"/>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53852248">
      <w:bodyDiv w:val="1"/>
      <w:marLeft w:val="0"/>
      <w:marRight w:val="0"/>
      <w:marTop w:val="0"/>
      <w:marBottom w:val="0"/>
      <w:divBdr>
        <w:top w:val="none" w:sz="0" w:space="0" w:color="auto"/>
        <w:left w:val="none" w:sz="0" w:space="0" w:color="auto"/>
        <w:bottom w:val="none" w:sz="0" w:space="0" w:color="auto"/>
        <w:right w:val="none" w:sz="0" w:space="0" w:color="auto"/>
      </w:divBdr>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4282737">
      <w:bodyDiv w:val="1"/>
      <w:marLeft w:val="0"/>
      <w:marRight w:val="0"/>
      <w:marTop w:val="0"/>
      <w:marBottom w:val="0"/>
      <w:divBdr>
        <w:top w:val="none" w:sz="0" w:space="0" w:color="auto"/>
        <w:left w:val="none" w:sz="0" w:space="0" w:color="auto"/>
        <w:bottom w:val="none" w:sz="0" w:space="0" w:color="auto"/>
        <w:right w:val="none" w:sz="0" w:space="0" w:color="auto"/>
      </w:divBdr>
      <w:divsChild>
        <w:div w:id="400101347">
          <w:marLeft w:val="274"/>
          <w:marRight w:val="0"/>
          <w:marTop w:val="0"/>
          <w:marBottom w:val="60"/>
          <w:divBdr>
            <w:top w:val="none" w:sz="0" w:space="0" w:color="auto"/>
            <w:left w:val="none" w:sz="0" w:space="0" w:color="auto"/>
            <w:bottom w:val="none" w:sz="0" w:space="0" w:color="auto"/>
            <w:right w:val="none" w:sz="0" w:space="0" w:color="auto"/>
          </w:divBdr>
        </w:div>
        <w:div w:id="1206333215">
          <w:marLeft w:val="274"/>
          <w:marRight w:val="0"/>
          <w:marTop w:val="0"/>
          <w:marBottom w:val="60"/>
          <w:divBdr>
            <w:top w:val="none" w:sz="0" w:space="0" w:color="auto"/>
            <w:left w:val="none" w:sz="0" w:space="0" w:color="auto"/>
            <w:bottom w:val="none" w:sz="0" w:space="0" w:color="auto"/>
            <w:right w:val="none" w:sz="0" w:space="0" w:color="auto"/>
          </w:divBdr>
        </w:div>
      </w:divsChild>
    </w:div>
    <w:div w:id="1038746818">
      <w:bodyDiv w:val="1"/>
      <w:marLeft w:val="0"/>
      <w:marRight w:val="0"/>
      <w:marTop w:val="0"/>
      <w:marBottom w:val="0"/>
      <w:divBdr>
        <w:top w:val="none" w:sz="0" w:space="0" w:color="auto"/>
        <w:left w:val="none" w:sz="0" w:space="0" w:color="auto"/>
        <w:bottom w:val="none" w:sz="0" w:space="0" w:color="auto"/>
        <w:right w:val="none" w:sz="0" w:space="0" w:color="auto"/>
      </w:divBdr>
      <w:divsChild>
        <w:div w:id="682049669">
          <w:marLeft w:val="274"/>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4686562">
      <w:bodyDiv w:val="1"/>
      <w:marLeft w:val="0"/>
      <w:marRight w:val="0"/>
      <w:marTop w:val="0"/>
      <w:marBottom w:val="0"/>
      <w:divBdr>
        <w:top w:val="none" w:sz="0" w:space="0" w:color="auto"/>
        <w:left w:val="none" w:sz="0" w:space="0" w:color="auto"/>
        <w:bottom w:val="none" w:sz="0" w:space="0" w:color="auto"/>
        <w:right w:val="none" w:sz="0" w:space="0" w:color="auto"/>
      </w:divBdr>
      <w:divsChild>
        <w:div w:id="1647778587">
          <w:marLeft w:val="274"/>
          <w:marRight w:val="0"/>
          <w:marTop w:val="0"/>
          <w:marBottom w:val="60"/>
          <w:divBdr>
            <w:top w:val="none" w:sz="0" w:space="0" w:color="auto"/>
            <w:left w:val="none" w:sz="0" w:space="0" w:color="auto"/>
            <w:bottom w:val="none" w:sz="0" w:space="0" w:color="auto"/>
            <w:right w:val="none" w:sz="0" w:space="0" w:color="auto"/>
          </w:divBdr>
        </w:div>
        <w:div w:id="133451203">
          <w:marLeft w:val="274"/>
          <w:marRight w:val="0"/>
          <w:marTop w:val="0"/>
          <w:marBottom w:val="60"/>
          <w:divBdr>
            <w:top w:val="none" w:sz="0" w:space="0" w:color="auto"/>
            <w:left w:val="none" w:sz="0" w:space="0" w:color="auto"/>
            <w:bottom w:val="none" w:sz="0" w:space="0" w:color="auto"/>
            <w:right w:val="none" w:sz="0" w:space="0" w:color="auto"/>
          </w:divBdr>
        </w:div>
      </w:divsChild>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2FHT6SDPEKRM-4-36287</_dlc_DocId>
    <EmailCc xmlns="http://schemas.microsoft.com/sharepoint/v3" xsi:nil="true"/>
    <IconOverlay xmlns="http://schemas.microsoft.com/sharepoint/v4" xsi:nil="true"/>
    <_dlc_DocIdUrl xmlns="2f0fb0e4-6f95-4f64-8efb-58e3d90405ce">
      <Url>https://projects.qualcomm.com/sites/SkyBer/_layouts/15/DocIdRedir.aspx?ID=2FHT6SDPEKRM-4-36287</Url>
      <Description>2FHT6SDPEKRM-4-36287</Description>
    </_dlc_DocIdUrl>
    <EmailSubject xmlns="http://schemas.microsoft.com/sharepoint/v3" xsi:nil="true"/>
    <EmailHeaders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0387D-FA64-42B3-87A9-C0666B62B709}">
  <ds:schemaRefs>
    <ds:schemaRef ds:uri="http://schemas.microsoft.com/sharepoint/events"/>
  </ds:schemaRefs>
</ds:datastoreItem>
</file>

<file path=customXml/itemProps2.xml><?xml version="1.0" encoding="utf-8"?>
<ds:datastoreItem xmlns:ds="http://schemas.openxmlformats.org/officeDocument/2006/customXml" ds:itemID="{CCAF11E7-0AF5-4C8D-A4F2-BA95C72D45DA}">
  <ds:schemaRefs>
    <ds:schemaRef ds:uri="http://schemas.microsoft.com/sharepoint/v3/contenttype/forms"/>
  </ds:schemaRefs>
</ds:datastoreItem>
</file>

<file path=customXml/itemProps3.xml><?xml version="1.0" encoding="utf-8"?>
<ds:datastoreItem xmlns:ds="http://schemas.openxmlformats.org/officeDocument/2006/customXml" ds:itemID="{1D686DEC-58C6-4BA5-93DA-74C77CE655BB}">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4.xml><?xml version="1.0" encoding="utf-8"?>
<ds:datastoreItem xmlns:ds="http://schemas.openxmlformats.org/officeDocument/2006/customXml" ds:itemID="{0F93C5CA-3C6C-4932-A4C4-49CAA3A6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48466C-0F55-4D28-A31A-6EB762AEF0A4}">
  <ds:schemaRefs>
    <ds:schemaRef ds:uri="office.server.policy"/>
  </ds:schemaRefs>
</ds:datastoreItem>
</file>

<file path=customXml/itemProps6.xml><?xml version="1.0" encoding="utf-8"?>
<ds:datastoreItem xmlns:ds="http://schemas.openxmlformats.org/officeDocument/2006/customXml" ds:itemID="{99920FF7-9B5C-4582-9AD7-196674AE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2018-08-11T01:26:00Z</dcterms:created>
  <dcterms:modified xsi:type="dcterms:W3CDTF">2018-08-11T01:26:00Z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ContentTypeId">
    <vt:lpwstr>0x010100B09692573C08054E936A1BBD3D3E084A</vt:lpwstr>
  </property>
  <property fmtid="{D5CDD505-2E9C-101B-9397-08002B2CF9AE}" pid="6" name="_new_ms_pID_725431_00">
    <vt:lpwstr>_new_ms_pID_725431</vt:lpwstr>
  </property>
  <property fmtid="{D5CDD505-2E9C-101B-9397-08002B2CF9AE}" pid="7" name="_new_ms_pID_725432_00">
    <vt:lpwstr>_new_ms_pID_725432</vt:lpwstr>
  </property>
  <property fmtid="{D5CDD505-2E9C-101B-9397-08002B2CF9AE}" pid="8" name="_2015_ms_pID_725343_00">
    <vt:lpwstr>_2015_ms_pID_725343</vt:lpwstr>
  </property>
  <property fmtid="{D5CDD505-2E9C-101B-9397-08002B2CF9AE}" pid="9" name="sflag">
    <vt:lpwstr>1486152400</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dlc_DocIdItemGuid">
    <vt:lpwstr>d9fb4796-1651-425e-bfe5-b5a4d554b5dd</vt:lpwstr>
  </property>
  <property fmtid="{D5CDD505-2E9C-101B-9397-08002B2CF9AE}" pid="15"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