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0E54B" w14:textId="38DFA753" w:rsidR="00132592" w:rsidRPr="00132592" w:rsidRDefault="00132592" w:rsidP="00132592">
      <w:pPr>
        <w:rPr>
          <w:rFonts w:ascii="Arial" w:eastAsia="SimSun" w:hAnsi="Arial" w:cs="Arial"/>
          <w:b/>
          <w:sz w:val="24"/>
          <w:lang w:eastAsia="ja-JP"/>
        </w:rPr>
      </w:pPr>
      <w:r w:rsidRPr="00132592">
        <w:rPr>
          <w:rFonts w:ascii="Arial" w:eastAsia="SimSun" w:hAnsi="Arial" w:cs="Arial"/>
          <w:b/>
          <w:sz w:val="24"/>
          <w:lang w:eastAsia="ja-JP"/>
        </w:rPr>
        <w:t>3GPP TSG RAN WG1 Meeting #94</w:t>
      </w:r>
      <w:r w:rsidRPr="00132592">
        <w:rPr>
          <w:rFonts w:ascii="Arial" w:eastAsia="SimSun" w:hAnsi="Arial" w:cs="Arial"/>
          <w:b/>
          <w:sz w:val="24"/>
          <w:lang w:eastAsia="ja-JP"/>
        </w:rPr>
        <w:tab/>
      </w:r>
      <w:r>
        <w:rPr>
          <w:rFonts w:ascii="Arial" w:eastAsia="SimSun" w:hAnsi="Arial" w:cs="Arial"/>
          <w:b/>
          <w:sz w:val="24"/>
          <w:lang w:eastAsia="ja-JP"/>
        </w:rPr>
        <w:tab/>
      </w:r>
      <w:r>
        <w:rPr>
          <w:rFonts w:ascii="Arial" w:eastAsia="SimSun" w:hAnsi="Arial" w:cs="Arial"/>
          <w:b/>
          <w:sz w:val="24"/>
          <w:lang w:eastAsia="ja-JP"/>
        </w:rPr>
        <w:tab/>
      </w:r>
      <w:r>
        <w:rPr>
          <w:rFonts w:ascii="Arial" w:eastAsia="SimSun" w:hAnsi="Arial" w:cs="Arial"/>
          <w:b/>
          <w:sz w:val="24"/>
          <w:lang w:eastAsia="ja-JP"/>
        </w:rPr>
        <w:tab/>
      </w:r>
      <w:r>
        <w:rPr>
          <w:rFonts w:ascii="Arial" w:eastAsia="SimSun" w:hAnsi="Arial" w:cs="Arial"/>
          <w:b/>
          <w:sz w:val="24"/>
          <w:lang w:eastAsia="ja-JP"/>
        </w:rPr>
        <w:tab/>
      </w:r>
      <w:r>
        <w:rPr>
          <w:rFonts w:ascii="Arial" w:eastAsia="SimSun" w:hAnsi="Arial" w:cs="Arial"/>
          <w:b/>
          <w:sz w:val="24"/>
          <w:lang w:eastAsia="ja-JP"/>
        </w:rPr>
        <w:tab/>
      </w:r>
      <w:r w:rsidR="00B909AF" w:rsidRPr="00B909AF">
        <w:rPr>
          <w:rFonts w:ascii="Arial" w:eastAsia="SimSun" w:hAnsi="Arial" w:cs="Arial"/>
          <w:b/>
          <w:sz w:val="24"/>
          <w:lang w:eastAsia="ja-JP"/>
        </w:rPr>
        <w:t>R1-1809234</w:t>
      </w:r>
    </w:p>
    <w:p w14:paraId="5771A0DA" w14:textId="2A8A3A39" w:rsidR="00E55DF9" w:rsidRDefault="00132592" w:rsidP="00132592">
      <w:pPr>
        <w:rPr>
          <w:rFonts w:ascii="Arial" w:eastAsia="SimSun" w:hAnsi="Arial" w:cs="Arial"/>
          <w:b/>
          <w:sz w:val="24"/>
          <w:lang w:eastAsia="ja-JP"/>
        </w:rPr>
      </w:pPr>
      <w:r w:rsidRPr="00132592">
        <w:rPr>
          <w:rFonts w:ascii="Arial" w:eastAsia="SimSun" w:hAnsi="Arial" w:cs="Arial"/>
          <w:b/>
          <w:sz w:val="24"/>
          <w:lang w:eastAsia="ja-JP"/>
        </w:rPr>
        <w:t>Gothenburg, Sweden, August 20</w:t>
      </w:r>
      <w:r w:rsidR="00B909AF" w:rsidRPr="00B909AF">
        <w:rPr>
          <w:rFonts w:ascii="Arial" w:eastAsia="SimSun" w:hAnsi="Arial" w:cs="Arial"/>
          <w:b/>
          <w:sz w:val="24"/>
          <w:vertAlign w:val="superscript"/>
          <w:lang w:eastAsia="ja-JP"/>
        </w:rPr>
        <w:t>th</w:t>
      </w:r>
      <w:r w:rsidR="00B909AF">
        <w:rPr>
          <w:rFonts w:ascii="Arial" w:eastAsia="SimSun" w:hAnsi="Arial" w:cs="Arial"/>
          <w:b/>
          <w:sz w:val="24"/>
          <w:lang w:eastAsia="ja-JP"/>
        </w:rPr>
        <w:t xml:space="preserve"> </w:t>
      </w:r>
      <w:r w:rsidRPr="00132592">
        <w:rPr>
          <w:rFonts w:ascii="Arial" w:eastAsia="SimSun" w:hAnsi="Arial" w:cs="Arial"/>
          <w:b/>
          <w:sz w:val="24"/>
          <w:lang w:eastAsia="ja-JP"/>
        </w:rPr>
        <w:t>– 24</w:t>
      </w:r>
      <w:r w:rsidR="00B909AF" w:rsidRPr="00B909AF">
        <w:rPr>
          <w:rFonts w:ascii="Arial" w:eastAsia="SimSun" w:hAnsi="Arial" w:cs="Arial"/>
          <w:b/>
          <w:sz w:val="24"/>
          <w:vertAlign w:val="superscript"/>
          <w:lang w:eastAsia="ja-JP"/>
        </w:rPr>
        <w:t>th</w:t>
      </w:r>
      <w:r w:rsidR="00B909AF">
        <w:rPr>
          <w:rFonts w:ascii="Arial" w:eastAsia="SimSun" w:hAnsi="Arial" w:cs="Arial"/>
          <w:b/>
          <w:sz w:val="24"/>
          <w:lang w:eastAsia="ja-JP"/>
        </w:rPr>
        <w:t xml:space="preserve"> </w:t>
      </w:r>
      <w:r w:rsidRPr="00132592">
        <w:rPr>
          <w:rFonts w:ascii="Arial" w:eastAsia="SimSun" w:hAnsi="Arial" w:cs="Arial"/>
          <w:b/>
          <w:sz w:val="24"/>
          <w:lang w:eastAsia="ja-JP"/>
        </w:rPr>
        <w:t>, 2018</w:t>
      </w:r>
    </w:p>
    <w:p w14:paraId="0D2F5E5A" w14:textId="77777777" w:rsidR="00132592" w:rsidRDefault="00132592" w:rsidP="00132592">
      <w:pPr>
        <w:rPr>
          <w:rFonts w:ascii="Arial" w:hAnsi="Arial" w:cs="Arial"/>
        </w:rPr>
      </w:pPr>
    </w:p>
    <w:p w14:paraId="5186F3C4" w14:textId="5C3D89A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132592" w:rsidRPr="00132592">
        <w:rPr>
          <w:rFonts w:ascii="Arial" w:hAnsi="Arial" w:cs="Arial"/>
        </w:rPr>
        <w:t>LS Response to RAN2 LS to RAN1 on LS on ter</w:t>
      </w:r>
      <w:r w:rsidR="002A2DD3">
        <w:rPr>
          <w:rFonts w:ascii="Arial" w:hAnsi="Arial" w:cs="Arial"/>
        </w:rPr>
        <w:t>mination of contention-free BFR</w:t>
      </w:r>
    </w:p>
    <w:p w14:paraId="4142800B" w14:textId="780907D7" w:rsidR="00463675" w:rsidRPr="00385529" w:rsidRDefault="00463675" w:rsidP="007220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32592" w:rsidRPr="00132592">
        <w:rPr>
          <w:rFonts w:ascii="Arial" w:hAnsi="Arial" w:cs="Arial"/>
          <w:bCs/>
        </w:rPr>
        <w:t>R1-1808166</w:t>
      </w:r>
      <w:r w:rsidR="0072203A">
        <w:rPr>
          <w:rFonts w:ascii="Arial" w:hAnsi="Arial" w:cs="Arial"/>
          <w:bCs/>
        </w:rPr>
        <w:t xml:space="preserve">, </w:t>
      </w:r>
      <w:r w:rsidR="00132592" w:rsidRPr="00132592">
        <w:rPr>
          <w:rFonts w:ascii="Arial" w:hAnsi="Arial" w:cs="Arial"/>
        </w:rPr>
        <w:t>LS on termination of contention-free BFR</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134781C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BA6AFD" w:rsidRPr="00BA6AFD">
        <w:rPr>
          <w:rFonts w:ascii="Arial" w:hAnsi="Arial" w:cs="Arial"/>
          <w:bCs/>
        </w:rPr>
        <w:t>Nokia (to be RAN1)</w:t>
      </w:r>
    </w:p>
    <w:p w14:paraId="706E9330" w14:textId="621D28E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07990">
        <w:rPr>
          <w:rFonts w:ascii="Arial" w:hAnsi="Arial" w:cs="Arial"/>
          <w:bCs/>
        </w:rPr>
        <w:t>RAN2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3AB761E" w:rsidR="00463675" w:rsidRPr="00BA6DC5" w:rsidRDefault="00463675">
      <w:pPr>
        <w:pStyle w:val="Heading4"/>
        <w:tabs>
          <w:tab w:val="left" w:pos="2268"/>
        </w:tabs>
        <w:ind w:left="567"/>
        <w:rPr>
          <w:rFonts w:cs="Arial"/>
          <w:b w:val="0"/>
          <w:bCs/>
          <w:lang w:val="en-US"/>
        </w:rPr>
      </w:pPr>
      <w:r w:rsidRPr="00BA6DC5">
        <w:rPr>
          <w:rFonts w:cs="Arial"/>
          <w:lang w:val="en-US"/>
        </w:rPr>
        <w:t>Name:</w:t>
      </w:r>
      <w:r w:rsidR="00940CC7">
        <w:rPr>
          <w:rFonts w:cs="Arial"/>
          <w:b w:val="0"/>
          <w:bCs/>
          <w:lang w:val="en-US"/>
        </w:rPr>
        <w:tab/>
      </w:r>
      <w:r w:rsidR="00533506">
        <w:rPr>
          <w:rFonts w:cs="Arial"/>
          <w:b w:val="0"/>
          <w:bCs/>
          <w:lang w:val="en-US"/>
        </w:rPr>
        <w:t>Mihai Enescu</w:t>
      </w:r>
    </w:p>
    <w:p w14:paraId="2748A78E" w14:textId="5224B598" w:rsidR="00463675" w:rsidRPr="00E7017E" w:rsidRDefault="00463675">
      <w:pPr>
        <w:pStyle w:val="Heading7"/>
        <w:tabs>
          <w:tab w:val="left" w:pos="2268"/>
        </w:tabs>
        <w:ind w:left="567"/>
        <w:rPr>
          <w:rFonts w:cs="Arial"/>
          <w:b w:val="0"/>
          <w:bCs/>
          <w:lang w:val="fr-FR"/>
        </w:rPr>
      </w:pPr>
      <w:r w:rsidRPr="00E7017E">
        <w:rPr>
          <w:rFonts w:cs="Arial"/>
          <w:lang w:val="fr-FR"/>
        </w:rPr>
        <w:t>E-mail Address:</w:t>
      </w:r>
      <w:r w:rsidRPr="00E7017E">
        <w:rPr>
          <w:rFonts w:cs="Arial"/>
          <w:b w:val="0"/>
          <w:bCs/>
          <w:lang w:val="fr-FR"/>
        </w:rPr>
        <w:tab/>
      </w:r>
      <w:r w:rsidR="00533506" w:rsidRPr="00533506">
        <w:rPr>
          <w:rFonts w:cs="Arial"/>
          <w:b w:val="0"/>
          <w:bCs/>
          <w:lang w:val="fr-FR"/>
        </w:rPr>
        <w:t>mihai.enescu@nokia.com</w:t>
      </w:r>
    </w:p>
    <w:p w14:paraId="4EC34D4C" w14:textId="3F617747" w:rsidR="00923E7C" w:rsidRDefault="00923E7C" w:rsidP="00507990">
      <w:pPr>
        <w:spacing w:after="60"/>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10C3E9" w14:textId="68252BAC" w:rsidR="009742BC" w:rsidRDefault="009742BC" w:rsidP="009742BC">
      <w:pPr>
        <w:spacing w:after="120"/>
        <w:rPr>
          <w:rFonts w:ascii="Arial" w:hAnsi="Arial" w:cs="Arial"/>
        </w:rPr>
      </w:pPr>
      <w:r w:rsidRPr="009742BC">
        <w:rPr>
          <w:rFonts w:ascii="Arial" w:hAnsi="Arial" w:cs="Arial"/>
        </w:rPr>
        <w:t>In RAN2 LS to RAN1 on beam failure recovery (R1-1808166), two questions (Q1,</w:t>
      </w:r>
      <w:r w:rsidR="004842C8">
        <w:rPr>
          <w:rFonts w:ascii="Arial" w:hAnsi="Arial" w:cs="Arial"/>
        </w:rPr>
        <w:t xml:space="preserve"> </w:t>
      </w:r>
      <w:r w:rsidRPr="009742BC">
        <w:rPr>
          <w:rFonts w:ascii="Arial" w:hAnsi="Arial" w:cs="Arial"/>
        </w:rPr>
        <w:t>Q2) were provided to RAN1 regarding the termination of contention free beam failure recovery. We propose RAN1 to adopt the following answers to be included in the LS.</w:t>
      </w:r>
    </w:p>
    <w:p w14:paraId="0704EC10" w14:textId="77777777" w:rsidR="009742BC" w:rsidRPr="009742BC" w:rsidRDefault="009742BC" w:rsidP="009742BC">
      <w:pPr>
        <w:spacing w:after="120"/>
        <w:rPr>
          <w:rFonts w:ascii="Arial" w:hAnsi="Arial" w:cs="Arial"/>
        </w:rPr>
      </w:pPr>
    </w:p>
    <w:p w14:paraId="7C792402" w14:textId="1F857234" w:rsidR="00507990" w:rsidRDefault="0072203A" w:rsidP="002633C1">
      <w:pPr>
        <w:pStyle w:val="Header"/>
        <w:tabs>
          <w:tab w:val="clear" w:pos="4153"/>
          <w:tab w:val="clear" w:pos="8306"/>
        </w:tabs>
        <w:spacing w:after="120"/>
        <w:rPr>
          <w:rFonts w:ascii="Arial" w:hAnsi="Arial" w:cs="Arial"/>
          <w:b/>
        </w:rPr>
      </w:pPr>
      <w:r w:rsidRPr="0072203A">
        <w:rPr>
          <w:rFonts w:ascii="Arial" w:hAnsi="Arial" w:cs="Arial"/>
          <w:b/>
        </w:rPr>
        <w:t xml:space="preserve">2. Replies to </w:t>
      </w:r>
      <w:r w:rsidR="00507990">
        <w:rPr>
          <w:rFonts w:ascii="Arial" w:hAnsi="Arial" w:cs="Arial"/>
          <w:b/>
        </w:rPr>
        <w:t>Questions Q</w:t>
      </w:r>
      <w:r w:rsidR="004842C8">
        <w:rPr>
          <w:rFonts w:ascii="Arial" w:hAnsi="Arial" w:cs="Arial"/>
          <w:b/>
        </w:rPr>
        <w:t>1</w:t>
      </w:r>
      <w:r w:rsidR="00000DC7">
        <w:rPr>
          <w:rFonts w:ascii="Arial" w:hAnsi="Arial" w:cs="Arial"/>
          <w:b/>
        </w:rPr>
        <w:t>-</w:t>
      </w:r>
      <w:r w:rsidR="00E55DF9">
        <w:rPr>
          <w:rFonts w:ascii="Arial" w:hAnsi="Arial" w:cs="Arial"/>
          <w:b/>
        </w:rPr>
        <w:t>Q</w:t>
      </w:r>
      <w:r w:rsidR="004842C8">
        <w:rPr>
          <w:rFonts w:ascii="Arial" w:hAnsi="Arial" w:cs="Arial"/>
          <w:b/>
        </w:rPr>
        <w:t>2</w:t>
      </w:r>
    </w:p>
    <w:p w14:paraId="43B2643B" w14:textId="77777777" w:rsidR="009742BC" w:rsidRPr="009742BC" w:rsidRDefault="009742BC" w:rsidP="009742BC">
      <w:pPr>
        <w:spacing w:after="120"/>
        <w:rPr>
          <w:rFonts w:ascii="Arial" w:hAnsi="Arial" w:cs="Arial"/>
        </w:rPr>
      </w:pPr>
    </w:p>
    <w:p w14:paraId="2DBC07E6" w14:textId="6F735F28" w:rsidR="009742BC" w:rsidRDefault="009742BC" w:rsidP="009742BC">
      <w:pPr>
        <w:spacing w:after="120"/>
        <w:rPr>
          <w:rFonts w:ascii="Arial" w:hAnsi="Arial" w:cs="Arial"/>
        </w:rPr>
      </w:pPr>
      <w:r w:rsidRPr="003B41BA">
        <w:rPr>
          <w:rFonts w:ascii="Arial" w:hAnsi="Arial" w:cs="Arial"/>
          <w:b/>
        </w:rPr>
        <w:t>Question 1:</w:t>
      </w:r>
      <w:r w:rsidRPr="009742BC">
        <w:rPr>
          <w:rFonts w:ascii="Arial" w:hAnsi="Arial" w:cs="Arial"/>
        </w:rPr>
        <w:t xml:space="preserve"> After UE sending PRACH for contention-free BFR, does the UE continue monitoring PDCCH candidates in configured search spaces monitored before PRACH, in addition to the search space indicated by recoverySearchSpaceId?</w:t>
      </w:r>
    </w:p>
    <w:p w14:paraId="38168328" w14:textId="77777777" w:rsidR="004842C8" w:rsidRPr="009742BC" w:rsidRDefault="004842C8" w:rsidP="009742BC">
      <w:pPr>
        <w:spacing w:after="120"/>
        <w:rPr>
          <w:rFonts w:ascii="Arial" w:hAnsi="Arial" w:cs="Arial"/>
        </w:rPr>
      </w:pPr>
    </w:p>
    <w:p w14:paraId="5BBE01DD" w14:textId="4E60DAE6" w:rsidR="009742BC" w:rsidRPr="00084D42" w:rsidRDefault="009742BC" w:rsidP="009742BC">
      <w:pPr>
        <w:spacing w:after="120"/>
        <w:rPr>
          <w:rFonts w:ascii="Arial" w:hAnsi="Arial" w:cs="Arial"/>
        </w:rPr>
      </w:pPr>
      <w:r w:rsidRPr="003B41BA">
        <w:rPr>
          <w:rFonts w:ascii="Arial" w:hAnsi="Arial" w:cs="Arial"/>
          <w:b/>
        </w:rPr>
        <w:t xml:space="preserve">Answer 1: </w:t>
      </w:r>
      <w:r w:rsidRPr="00084D42">
        <w:rPr>
          <w:rFonts w:ascii="Arial" w:hAnsi="Arial" w:cs="Arial"/>
        </w:rPr>
        <w:t>UE, after sending the CFRA preamble for BFR, inside the gNB response window, it does not monitor any other search space other than sea</w:t>
      </w:r>
      <w:r w:rsidR="00084D42">
        <w:rPr>
          <w:rFonts w:ascii="Arial" w:hAnsi="Arial" w:cs="Arial"/>
        </w:rPr>
        <w:t>r</w:t>
      </w:r>
      <w:r w:rsidRPr="00084D42">
        <w:rPr>
          <w:rFonts w:ascii="Arial" w:hAnsi="Arial" w:cs="Arial"/>
        </w:rPr>
        <w:t xml:space="preserve">ch space configured for BFR (searchSpaceBFR). PDCCH candidates are monitored by UE as follows: </w:t>
      </w:r>
    </w:p>
    <w:p w14:paraId="235A50FD" w14:textId="77777777" w:rsidR="009742BC" w:rsidRPr="00084D42" w:rsidRDefault="009742BC" w:rsidP="009742BC">
      <w:pPr>
        <w:spacing w:after="120"/>
        <w:rPr>
          <w:rFonts w:ascii="Arial" w:hAnsi="Arial" w:cs="Arial"/>
        </w:rPr>
      </w:pPr>
      <w:r w:rsidRPr="00084D42">
        <w:rPr>
          <w:rFonts w:ascii="Arial" w:hAnsi="Arial" w:cs="Arial"/>
        </w:rPr>
        <w:t>Inside the gNB response monitoring window, after sending CFRA BFR UE monitors only the search space configured for BFR.</w:t>
      </w:r>
    </w:p>
    <w:p w14:paraId="5AE1AD76" w14:textId="6B265F85" w:rsidR="009742BC" w:rsidRPr="00084D42" w:rsidRDefault="009742BC" w:rsidP="009742BC">
      <w:pPr>
        <w:spacing w:after="120"/>
        <w:rPr>
          <w:rFonts w:ascii="Arial" w:hAnsi="Arial" w:cs="Arial"/>
        </w:rPr>
      </w:pPr>
      <w:r w:rsidRPr="00084D42">
        <w:rPr>
          <w:rFonts w:ascii="Arial" w:hAnsi="Arial" w:cs="Arial"/>
        </w:rPr>
        <w:t>Outside the gNB response window, before receiving the gNB response for CFRA BFR</w:t>
      </w:r>
      <w:r w:rsidR="00084D42">
        <w:rPr>
          <w:rFonts w:ascii="Arial" w:hAnsi="Arial" w:cs="Arial"/>
        </w:rPr>
        <w:t xml:space="preserve"> (before the BFR is terminated)</w:t>
      </w:r>
      <w:r w:rsidRPr="00084D42">
        <w:rPr>
          <w:rFonts w:ascii="Arial" w:hAnsi="Arial" w:cs="Arial"/>
        </w:rPr>
        <w:t>, UE monitors the sea</w:t>
      </w:r>
      <w:r w:rsidR="003B41BA" w:rsidRPr="00084D42">
        <w:rPr>
          <w:rFonts w:ascii="Arial" w:hAnsi="Arial" w:cs="Arial"/>
        </w:rPr>
        <w:t>r</w:t>
      </w:r>
      <w:r w:rsidRPr="00084D42">
        <w:rPr>
          <w:rFonts w:ascii="Arial" w:hAnsi="Arial" w:cs="Arial"/>
        </w:rPr>
        <w:t>ch spaces configured prior to beam failure.</w:t>
      </w:r>
      <w:r w:rsidR="003B41BA" w:rsidRPr="00084D42">
        <w:rPr>
          <w:rFonts w:ascii="Arial" w:hAnsi="Arial" w:cs="Arial"/>
        </w:rPr>
        <w:t xml:space="preserve"> </w:t>
      </w:r>
    </w:p>
    <w:p w14:paraId="1EC86082" w14:textId="77777777" w:rsidR="009742BC" w:rsidRPr="009742BC" w:rsidRDefault="009742BC" w:rsidP="009742BC">
      <w:pPr>
        <w:spacing w:after="120"/>
        <w:rPr>
          <w:rFonts w:ascii="Arial" w:hAnsi="Arial" w:cs="Arial"/>
        </w:rPr>
      </w:pPr>
    </w:p>
    <w:p w14:paraId="0B0C22D4" w14:textId="5DBF8226" w:rsidR="004842C8" w:rsidRDefault="009742BC" w:rsidP="009742BC">
      <w:pPr>
        <w:spacing w:after="120"/>
        <w:rPr>
          <w:rFonts w:ascii="Arial" w:hAnsi="Arial" w:cs="Arial"/>
        </w:rPr>
      </w:pPr>
      <w:r w:rsidRPr="004842C8">
        <w:rPr>
          <w:rFonts w:ascii="Arial" w:hAnsi="Arial" w:cs="Arial"/>
          <w:b/>
        </w:rPr>
        <w:t>Question 2:</w:t>
      </w:r>
      <w:r w:rsidRPr="009742BC">
        <w:rPr>
          <w:rFonts w:ascii="Arial" w:hAnsi="Arial" w:cs="Arial"/>
        </w:rPr>
        <w:t xml:space="preserve"> If the answer to Question 1 is “Yes”, is the BFR RACH procedure considered successfully completed only if PDCCH is received in search space indicated by recoverySearchSpaceId?</w:t>
      </w:r>
    </w:p>
    <w:p w14:paraId="16F0CEF0" w14:textId="77777777" w:rsidR="004842C8" w:rsidRDefault="004842C8" w:rsidP="009742BC">
      <w:pPr>
        <w:spacing w:after="120"/>
        <w:rPr>
          <w:rFonts w:ascii="Arial" w:hAnsi="Arial" w:cs="Arial"/>
        </w:rPr>
      </w:pPr>
    </w:p>
    <w:p w14:paraId="4BD688E4" w14:textId="143DC29F" w:rsidR="009742BC" w:rsidRPr="009742BC" w:rsidRDefault="009742BC" w:rsidP="009742BC">
      <w:pPr>
        <w:spacing w:after="120"/>
        <w:rPr>
          <w:rFonts w:ascii="Arial" w:hAnsi="Arial" w:cs="Arial"/>
        </w:rPr>
      </w:pPr>
      <w:r w:rsidRPr="004842C8">
        <w:rPr>
          <w:rFonts w:ascii="Arial" w:hAnsi="Arial" w:cs="Arial"/>
          <w:b/>
        </w:rPr>
        <w:t>Answer 2:</w:t>
      </w:r>
      <w:r w:rsidRPr="009742BC">
        <w:rPr>
          <w:rFonts w:ascii="Arial" w:hAnsi="Arial" w:cs="Arial"/>
        </w:rPr>
        <w:t xml:space="preserve"> From RAN1 perspective, since UE monitors only search space indicated by recoverySearchSpaceId during the gNB response wi</w:t>
      </w:r>
      <w:r w:rsidR="006E40B4">
        <w:rPr>
          <w:rFonts w:ascii="Arial" w:hAnsi="Arial" w:cs="Arial"/>
        </w:rPr>
        <w:t>ndow after sending the CFRA BFR, the UE can</w:t>
      </w:r>
      <w:r w:rsidRPr="009742BC">
        <w:rPr>
          <w:rFonts w:ascii="Arial" w:hAnsi="Arial" w:cs="Arial"/>
        </w:rPr>
        <w:t xml:space="preserve"> determine the completion of BFR (RACH procedure) when it receives PDC</w:t>
      </w:r>
      <w:bookmarkStart w:id="0" w:name="_GoBack"/>
      <w:bookmarkEnd w:id="0"/>
      <w:r w:rsidRPr="009742BC">
        <w:rPr>
          <w:rFonts w:ascii="Arial" w:hAnsi="Arial" w:cs="Arial"/>
        </w:rPr>
        <w:t>CH transmission on serving cell where the preamble was transmitted.</w:t>
      </w:r>
    </w:p>
    <w:p w14:paraId="004E7091" w14:textId="225C4502" w:rsidR="009742BC" w:rsidRPr="009742BC" w:rsidRDefault="009742BC" w:rsidP="009742BC">
      <w:pPr>
        <w:spacing w:after="120"/>
        <w:rPr>
          <w:rFonts w:ascii="Arial" w:hAnsi="Arial" w:cs="Arial"/>
        </w:rPr>
      </w:pPr>
      <w:r w:rsidRPr="009742BC">
        <w:rPr>
          <w:rFonts w:ascii="Arial" w:hAnsi="Arial" w:cs="Arial"/>
        </w:rPr>
        <w:t xml:space="preserve">From RAN2 perspective, MAC layer does not need to know explicitly which search space was monitored. The CFRA BFR procedure is completed (the RA procedure) when the gNB response, the PDCCH transmission is received inside the gNB response window. </w:t>
      </w:r>
    </w:p>
    <w:p w14:paraId="7B2A113D" w14:textId="77777777" w:rsidR="00E55DF9" w:rsidRDefault="00E55DF9" w:rsidP="00E55DF9">
      <w:pPr>
        <w:spacing w:after="120"/>
        <w:rPr>
          <w:rFonts w:ascii="Arial" w:hAnsi="Arial" w:cs="Arial"/>
          <w:iCs/>
          <w:lang w:val="en-US" w:eastAsia="zh-CN"/>
        </w:rPr>
      </w:pPr>
    </w:p>
    <w:p w14:paraId="69527EEB" w14:textId="17E455A3" w:rsidR="00E55DF9" w:rsidRDefault="00E55DF9">
      <w:pPr>
        <w:spacing w:after="120"/>
        <w:rPr>
          <w:rFonts w:ascii="Arial" w:hAnsi="Arial" w:cs="Arial"/>
          <w:b/>
        </w:rPr>
      </w:pPr>
    </w:p>
    <w:p w14:paraId="25682587" w14:textId="05AEF574" w:rsidR="00463675" w:rsidRDefault="0072203A">
      <w:pPr>
        <w:spacing w:after="120"/>
        <w:rPr>
          <w:rFonts w:ascii="Arial" w:hAnsi="Arial" w:cs="Arial"/>
          <w:b/>
        </w:rPr>
      </w:pPr>
      <w:r>
        <w:rPr>
          <w:rFonts w:ascii="Arial" w:hAnsi="Arial" w:cs="Arial"/>
          <w:b/>
        </w:rPr>
        <w:t>3</w:t>
      </w:r>
      <w:r w:rsidR="00463675">
        <w:rPr>
          <w:rFonts w:ascii="Arial" w:hAnsi="Arial" w:cs="Arial"/>
          <w:b/>
        </w:rPr>
        <w:t>. Actions:</w:t>
      </w:r>
    </w:p>
    <w:p w14:paraId="27747B2B" w14:textId="600B311D" w:rsidR="00463675" w:rsidRDefault="00463675">
      <w:pPr>
        <w:spacing w:after="120"/>
        <w:ind w:left="1985" w:hanging="1985"/>
        <w:rPr>
          <w:rFonts w:ascii="Arial" w:hAnsi="Arial" w:cs="Arial"/>
          <w:b/>
        </w:rPr>
      </w:pPr>
      <w:r>
        <w:rPr>
          <w:rFonts w:ascii="Arial" w:hAnsi="Arial" w:cs="Arial"/>
          <w:b/>
        </w:rPr>
        <w:lastRenderedPageBreak/>
        <w:t>To</w:t>
      </w:r>
      <w:r w:rsidR="00507990">
        <w:rPr>
          <w:rFonts w:ascii="Arial" w:hAnsi="Arial" w:cs="Arial"/>
          <w:b/>
        </w:rPr>
        <w:t>:</w:t>
      </w:r>
      <w:r w:rsidRPr="00AE5661">
        <w:rPr>
          <w:rFonts w:ascii="Arial" w:hAnsi="Arial" w:cs="Arial"/>
          <w:b/>
        </w:rPr>
        <w:t xml:space="preserve"> </w:t>
      </w:r>
      <w:r w:rsidR="0072203A" w:rsidRPr="00507990">
        <w:rPr>
          <w:rFonts w:ascii="Arial" w:hAnsi="Arial" w:cs="Arial"/>
        </w:rPr>
        <w:t>RAN</w:t>
      </w:r>
      <w:r w:rsidR="00080AD0">
        <w:rPr>
          <w:rFonts w:ascii="Arial" w:hAnsi="Arial" w:cs="Arial"/>
        </w:rPr>
        <w:t>2</w:t>
      </w:r>
      <w:r w:rsidR="0072203A" w:rsidRPr="00507990">
        <w:rPr>
          <w:rFonts w:ascii="Arial" w:hAnsi="Arial" w:cs="Arial"/>
        </w:rPr>
        <w:t xml:space="preserve"> </w:t>
      </w:r>
      <w:r w:rsidR="00507990">
        <w:rPr>
          <w:rFonts w:ascii="Arial" w:hAnsi="Arial" w:cs="Arial"/>
        </w:rPr>
        <w:t>group</w:t>
      </w:r>
    </w:p>
    <w:p w14:paraId="61BB3C70" w14:textId="132BF60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2203A">
        <w:rPr>
          <w:rFonts w:ascii="Arial" w:hAnsi="Arial" w:cs="Arial"/>
        </w:rPr>
        <w:t>1</w:t>
      </w:r>
      <w:r w:rsidR="002A6E4C">
        <w:rPr>
          <w:rFonts w:ascii="Arial" w:hAnsi="Arial" w:cs="Arial"/>
        </w:rPr>
        <w:t xml:space="preserve"> respectfully asks </w:t>
      </w:r>
      <w:r w:rsidR="0072203A">
        <w:rPr>
          <w:rFonts w:ascii="Arial" w:hAnsi="Arial" w:cs="Arial"/>
        </w:rPr>
        <w:t>RAN2</w:t>
      </w:r>
      <w:r w:rsidR="002633C1">
        <w:rPr>
          <w:rFonts w:ascii="Arial" w:hAnsi="Arial" w:cs="Arial"/>
        </w:rPr>
        <w:t xml:space="preserve"> to</w:t>
      </w:r>
      <w:r w:rsidR="00507990">
        <w:rPr>
          <w:rFonts w:ascii="Arial" w:hAnsi="Arial" w:cs="Arial"/>
        </w:rPr>
        <w:t xml:space="preserve"> take the provided answers into account in their work</w:t>
      </w:r>
    </w:p>
    <w:p w14:paraId="3FBE9166" w14:textId="77777777" w:rsidR="00E57BA2" w:rsidRDefault="00E57BA2">
      <w:pPr>
        <w:spacing w:after="120"/>
        <w:rPr>
          <w:rFonts w:ascii="Arial" w:hAnsi="Arial" w:cs="Arial"/>
          <w:b/>
        </w:rPr>
      </w:pPr>
    </w:p>
    <w:p w14:paraId="4CEA4457" w14:textId="78D2CB92" w:rsidR="0049149D" w:rsidRPr="00FB6A56" w:rsidRDefault="00E55DF9" w:rsidP="00FB6A56">
      <w:pPr>
        <w:spacing w:after="120"/>
        <w:rPr>
          <w:rFonts w:ascii="Arial" w:hAnsi="Arial" w:cs="Arial"/>
          <w:b/>
        </w:rPr>
      </w:pPr>
      <w:r>
        <w:rPr>
          <w:rFonts w:ascii="Arial" w:hAnsi="Arial" w:cs="Arial"/>
          <w:b/>
        </w:rPr>
        <w:t>4</w:t>
      </w:r>
      <w:r w:rsidR="00463675">
        <w:rPr>
          <w:rFonts w:ascii="Arial" w:hAnsi="Arial" w:cs="Arial"/>
          <w:b/>
        </w:rPr>
        <w:t>. Date of Next TSG-</w:t>
      </w:r>
      <w:r w:rsidR="00881F64">
        <w:rPr>
          <w:rFonts w:ascii="Arial" w:hAnsi="Arial" w:cs="Arial"/>
          <w:b/>
        </w:rPr>
        <w:t>RAN WG</w:t>
      </w:r>
      <w:r w:rsidR="0072203A">
        <w:rPr>
          <w:rFonts w:ascii="Arial" w:hAnsi="Arial" w:cs="Arial"/>
          <w:b/>
        </w:rPr>
        <w:t>1</w:t>
      </w:r>
      <w:r w:rsidR="00463675">
        <w:rPr>
          <w:rFonts w:ascii="Arial" w:hAnsi="Arial" w:cs="Arial"/>
          <w:b/>
        </w:rPr>
        <w:t xml:space="preserve"> Meetings:</w:t>
      </w:r>
    </w:p>
    <w:p w14:paraId="524CAD3F" w14:textId="7D0E7972" w:rsidR="0049149D" w:rsidRDefault="0049149D" w:rsidP="0049149D">
      <w:pPr>
        <w:tabs>
          <w:tab w:val="left" w:pos="3119"/>
        </w:tabs>
        <w:spacing w:after="120"/>
        <w:ind w:left="2268" w:hanging="2268"/>
        <w:rPr>
          <w:rFonts w:ascii="Arial" w:hAnsi="Arial" w:cs="Arial"/>
          <w:bCs/>
        </w:rPr>
      </w:pPr>
      <w:r>
        <w:rPr>
          <w:rFonts w:ascii="Arial" w:hAnsi="Arial" w:cs="Arial"/>
          <w:bCs/>
        </w:rPr>
        <w:t>TSG-RAN WG</w:t>
      </w:r>
      <w:r w:rsidR="00834E4C">
        <w:rPr>
          <w:rFonts w:ascii="Arial" w:hAnsi="Arial" w:cs="Arial"/>
          <w:bCs/>
        </w:rPr>
        <w:t>1</w:t>
      </w:r>
      <w:r>
        <w:rPr>
          <w:rFonts w:ascii="Arial" w:hAnsi="Arial" w:cs="Arial"/>
          <w:bCs/>
        </w:rPr>
        <w:t xml:space="preserve"> #9</w:t>
      </w:r>
      <w:r w:rsidR="009742BC">
        <w:rPr>
          <w:rFonts w:ascii="Arial" w:hAnsi="Arial" w:cs="Arial"/>
          <w:bCs/>
        </w:rPr>
        <w:t>4bis</w:t>
      </w:r>
      <w:r>
        <w:rPr>
          <w:rFonts w:ascii="Arial" w:hAnsi="Arial" w:cs="Arial"/>
          <w:bCs/>
        </w:rPr>
        <w:tab/>
      </w:r>
      <w:r>
        <w:rPr>
          <w:rFonts w:ascii="Arial" w:hAnsi="Arial" w:cs="Arial"/>
          <w:bCs/>
        </w:rPr>
        <w:tab/>
        <w:t>2018.</w:t>
      </w:r>
      <w:r w:rsidR="00834E4C">
        <w:rPr>
          <w:rFonts w:ascii="Arial" w:hAnsi="Arial" w:cs="Arial"/>
          <w:bCs/>
        </w:rPr>
        <w:t>10</w:t>
      </w:r>
      <w:r>
        <w:rPr>
          <w:rFonts w:ascii="Arial" w:hAnsi="Arial" w:cs="Arial"/>
          <w:bCs/>
        </w:rPr>
        <w:t>.</w:t>
      </w:r>
      <w:r w:rsidR="00834E4C">
        <w:rPr>
          <w:rFonts w:ascii="Arial" w:hAnsi="Arial" w:cs="Arial"/>
          <w:bCs/>
        </w:rPr>
        <w:t>08</w:t>
      </w:r>
      <w:r>
        <w:rPr>
          <w:rFonts w:ascii="Arial" w:hAnsi="Arial" w:cs="Arial"/>
          <w:bCs/>
        </w:rPr>
        <w:t xml:space="preserve"> – 2018.</w:t>
      </w:r>
      <w:r w:rsidR="00834E4C">
        <w:rPr>
          <w:rFonts w:ascii="Arial" w:hAnsi="Arial" w:cs="Arial"/>
          <w:bCs/>
        </w:rPr>
        <w:t>10</w:t>
      </w:r>
      <w:r>
        <w:rPr>
          <w:rFonts w:ascii="Arial" w:hAnsi="Arial" w:cs="Arial"/>
          <w:bCs/>
        </w:rPr>
        <w:t>.</w:t>
      </w:r>
      <w:r w:rsidR="00834E4C">
        <w:rPr>
          <w:rFonts w:ascii="Arial" w:hAnsi="Arial" w:cs="Arial"/>
          <w:bCs/>
        </w:rPr>
        <w:t>12</w:t>
      </w:r>
      <w:r>
        <w:rPr>
          <w:rFonts w:ascii="Arial" w:hAnsi="Arial" w:cs="Arial"/>
          <w:bCs/>
        </w:rPr>
        <w:tab/>
      </w:r>
      <w:r>
        <w:rPr>
          <w:rFonts w:ascii="Arial" w:hAnsi="Arial" w:cs="Arial"/>
          <w:bCs/>
        </w:rPr>
        <w:tab/>
      </w:r>
      <w:r w:rsidR="00834E4C" w:rsidRPr="00834E4C">
        <w:rPr>
          <w:rFonts w:ascii="Arial" w:hAnsi="Arial" w:cs="Arial"/>
          <w:bCs/>
        </w:rPr>
        <w:t>Chengdu</w:t>
      </w:r>
      <w:r>
        <w:rPr>
          <w:rFonts w:ascii="Arial" w:hAnsi="Arial" w:cs="Arial"/>
          <w:bCs/>
        </w:rPr>
        <w:t xml:space="preserve">, </w:t>
      </w:r>
      <w:r w:rsidR="00834E4C">
        <w:rPr>
          <w:rFonts w:ascii="Arial" w:hAnsi="Arial" w:cs="Arial"/>
          <w:bCs/>
        </w:rPr>
        <w:t>China</w:t>
      </w:r>
    </w:p>
    <w:p w14:paraId="1C5AF621" w14:textId="77777777" w:rsidR="00496D50" w:rsidRPr="00496D50" w:rsidRDefault="00496D50" w:rsidP="00496D50">
      <w:pPr>
        <w:tabs>
          <w:tab w:val="left" w:pos="3119"/>
        </w:tabs>
        <w:spacing w:after="120"/>
        <w:ind w:left="2268" w:hanging="2268"/>
        <w:rPr>
          <w:rFonts w:ascii="Arial" w:hAnsi="Arial" w:cs="Arial"/>
          <w:bCs/>
        </w:rPr>
      </w:pP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1AA07" w14:textId="77777777" w:rsidR="009F19A2" w:rsidRDefault="009F19A2">
      <w:r>
        <w:separator/>
      </w:r>
    </w:p>
  </w:endnote>
  <w:endnote w:type="continuationSeparator" w:id="0">
    <w:p w14:paraId="5A5AF92E" w14:textId="77777777" w:rsidR="009F19A2" w:rsidRDefault="009F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55D3C" w14:textId="77777777" w:rsidR="009F19A2" w:rsidRDefault="009F19A2">
      <w:r>
        <w:separator/>
      </w:r>
    </w:p>
  </w:footnote>
  <w:footnote w:type="continuationSeparator" w:id="0">
    <w:p w14:paraId="423A6A36" w14:textId="77777777" w:rsidR="009F19A2" w:rsidRDefault="009F1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2"/>
  </w:num>
  <w:num w:numId="9">
    <w:abstractNumId w:val="7"/>
  </w:num>
  <w:num w:numId="10">
    <w:abstractNumId w:val="5"/>
  </w:num>
  <w:num w:numId="11">
    <w:abstractNumId w:val="3"/>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DC7"/>
    <w:rsid w:val="00001401"/>
    <w:rsid w:val="00017875"/>
    <w:rsid w:val="00031D9F"/>
    <w:rsid w:val="0003565A"/>
    <w:rsid w:val="0003719B"/>
    <w:rsid w:val="00045511"/>
    <w:rsid w:val="00080AD0"/>
    <w:rsid w:val="00084D42"/>
    <w:rsid w:val="000D113A"/>
    <w:rsid w:val="000D5194"/>
    <w:rsid w:val="000F12FD"/>
    <w:rsid w:val="0010395E"/>
    <w:rsid w:val="001063EA"/>
    <w:rsid w:val="00132592"/>
    <w:rsid w:val="001576BB"/>
    <w:rsid w:val="00177DA3"/>
    <w:rsid w:val="001A225A"/>
    <w:rsid w:val="001B008D"/>
    <w:rsid w:val="001D2108"/>
    <w:rsid w:val="00220708"/>
    <w:rsid w:val="00222A4F"/>
    <w:rsid w:val="00227246"/>
    <w:rsid w:val="00227586"/>
    <w:rsid w:val="0024067D"/>
    <w:rsid w:val="00254238"/>
    <w:rsid w:val="002633C1"/>
    <w:rsid w:val="00270DF0"/>
    <w:rsid w:val="0027716B"/>
    <w:rsid w:val="00282DA9"/>
    <w:rsid w:val="00283A52"/>
    <w:rsid w:val="002A2DD3"/>
    <w:rsid w:val="002A542F"/>
    <w:rsid w:val="002A6E4C"/>
    <w:rsid w:val="002D095E"/>
    <w:rsid w:val="0030138D"/>
    <w:rsid w:val="00301772"/>
    <w:rsid w:val="0030356A"/>
    <w:rsid w:val="003100EB"/>
    <w:rsid w:val="003221D8"/>
    <w:rsid w:val="00324418"/>
    <w:rsid w:val="003277A4"/>
    <w:rsid w:val="003341F9"/>
    <w:rsid w:val="00335FAB"/>
    <w:rsid w:val="0033677B"/>
    <w:rsid w:val="003632EE"/>
    <w:rsid w:val="003807F6"/>
    <w:rsid w:val="00385529"/>
    <w:rsid w:val="00390712"/>
    <w:rsid w:val="003945F8"/>
    <w:rsid w:val="003946BE"/>
    <w:rsid w:val="003B41BA"/>
    <w:rsid w:val="003C3065"/>
    <w:rsid w:val="003C44A3"/>
    <w:rsid w:val="003E0EE0"/>
    <w:rsid w:val="004120BA"/>
    <w:rsid w:val="004147C2"/>
    <w:rsid w:val="00417F6D"/>
    <w:rsid w:val="00437F70"/>
    <w:rsid w:val="00452B0D"/>
    <w:rsid w:val="00463675"/>
    <w:rsid w:val="004842C8"/>
    <w:rsid w:val="0049149D"/>
    <w:rsid w:val="00496D50"/>
    <w:rsid w:val="004C6071"/>
    <w:rsid w:val="004D302A"/>
    <w:rsid w:val="004E2356"/>
    <w:rsid w:val="004F3AA9"/>
    <w:rsid w:val="0050174F"/>
    <w:rsid w:val="00501F64"/>
    <w:rsid w:val="00505F59"/>
    <w:rsid w:val="00507990"/>
    <w:rsid w:val="00522CAC"/>
    <w:rsid w:val="00533506"/>
    <w:rsid w:val="0058341D"/>
    <w:rsid w:val="00590EF3"/>
    <w:rsid w:val="00591547"/>
    <w:rsid w:val="00594DA5"/>
    <w:rsid w:val="005C373E"/>
    <w:rsid w:val="005D1733"/>
    <w:rsid w:val="005D558D"/>
    <w:rsid w:val="005D5906"/>
    <w:rsid w:val="005E5DB4"/>
    <w:rsid w:val="005F7506"/>
    <w:rsid w:val="00632E22"/>
    <w:rsid w:val="00633743"/>
    <w:rsid w:val="00642CAC"/>
    <w:rsid w:val="006431E6"/>
    <w:rsid w:val="0067303B"/>
    <w:rsid w:val="006775AB"/>
    <w:rsid w:val="006A473B"/>
    <w:rsid w:val="006D1114"/>
    <w:rsid w:val="006E40B4"/>
    <w:rsid w:val="00701A2B"/>
    <w:rsid w:val="0072203A"/>
    <w:rsid w:val="007822EF"/>
    <w:rsid w:val="00787EAC"/>
    <w:rsid w:val="007912CE"/>
    <w:rsid w:val="007A671D"/>
    <w:rsid w:val="007F099D"/>
    <w:rsid w:val="00806E3A"/>
    <w:rsid w:val="00834E4C"/>
    <w:rsid w:val="0084501F"/>
    <w:rsid w:val="00845F63"/>
    <w:rsid w:val="008612CD"/>
    <w:rsid w:val="00865ED7"/>
    <w:rsid w:val="00881F64"/>
    <w:rsid w:val="008831D9"/>
    <w:rsid w:val="008D1B54"/>
    <w:rsid w:val="008F358E"/>
    <w:rsid w:val="008F581B"/>
    <w:rsid w:val="00907392"/>
    <w:rsid w:val="00916145"/>
    <w:rsid w:val="00923E7C"/>
    <w:rsid w:val="00940CC7"/>
    <w:rsid w:val="00941A45"/>
    <w:rsid w:val="00950DE4"/>
    <w:rsid w:val="00952417"/>
    <w:rsid w:val="0096221E"/>
    <w:rsid w:val="009742BC"/>
    <w:rsid w:val="009778A3"/>
    <w:rsid w:val="009B2EB9"/>
    <w:rsid w:val="009D594E"/>
    <w:rsid w:val="009E27E2"/>
    <w:rsid w:val="009E5C7E"/>
    <w:rsid w:val="009F19A2"/>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544D2"/>
    <w:rsid w:val="00B5648B"/>
    <w:rsid w:val="00B70E77"/>
    <w:rsid w:val="00B909AF"/>
    <w:rsid w:val="00BA6AFD"/>
    <w:rsid w:val="00BA6DC5"/>
    <w:rsid w:val="00BB0CAD"/>
    <w:rsid w:val="00BE1F84"/>
    <w:rsid w:val="00BE7CC9"/>
    <w:rsid w:val="00BF32CE"/>
    <w:rsid w:val="00C021DE"/>
    <w:rsid w:val="00C231ED"/>
    <w:rsid w:val="00C2354D"/>
    <w:rsid w:val="00C3286E"/>
    <w:rsid w:val="00C51C0C"/>
    <w:rsid w:val="00C52AEB"/>
    <w:rsid w:val="00C750D8"/>
    <w:rsid w:val="00D24338"/>
    <w:rsid w:val="00D40BEF"/>
    <w:rsid w:val="00D42DF3"/>
    <w:rsid w:val="00D65530"/>
    <w:rsid w:val="00D74A1C"/>
    <w:rsid w:val="00D75660"/>
    <w:rsid w:val="00D876BF"/>
    <w:rsid w:val="00DC6C67"/>
    <w:rsid w:val="00E27393"/>
    <w:rsid w:val="00E5415D"/>
    <w:rsid w:val="00E55DF9"/>
    <w:rsid w:val="00E57BA2"/>
    <w:rsid w:val="00E7017E"/>
    <w:rsid w:val="00E73827"/>
    <w:rsid w:val="00EC2503"/>
    <w:rsid w:val="00ED133C"/>
    <w:rsid w:val="00ED4B16"/>
    <w:rsid w:val="00F11820"/>
    <w:rsid w:val="00F17587"/>
    <w:rsid w:val="00F23FFC"/>
    <w:rsid w:val="00F54C66"/>
    <w:rsid w:val="00FA327C"/>
    <w:rsid w:val="00FB6A5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RCoverPageZchn">
    <w:name w:val="CR Cover Page Zchn"/>
    <w:link w:val="CRCoverPage"/>
    <w:locked/>
    <w:rsid w:val="00507990"/>
    <w:rPr>
      <w:rFonts w:ascii="Arial" w:hAnsi="Arial" w:cs="Arial"/>
      <w:lang w:val="en-GB"/>
    </w:rPr>
  </w:style>
  <w:style w:type="paragraph" w:customStyle="1" w:styleId="CRCoverPage">
    <w:name w:val="CR Cover Page"/>
    <w:link w:val="CRCoverPageZchn"/>
    <w:rsid w:val="00507990"/>
    <w:pPr>
      <w:spacing w:after="120"/>
    </w:pPr>
    <w:rPr>
      <w:rFonts w:ascii="Arial" w:hAnsi="Arial" w:cs="Arial"/>
      <w:lang w:val="en-GB"/>
    </w:rPr>
  </w:style>
  <w:style w:type="character" w:customStyle="1" w:styleId="ListParagraphChar">
    <w:name w:val="List Paragraph Char"/>
    <w:aliases w:val="- Bullets Char,목록 단락 Char,リスト段落 Char,列出段落 Char"/>
    <w:link w:val="ListParagraph"/>
    <w:uiPriority w:val="34"/>
    <w:qFormat/>
    <w:locked/>
    <w:rsid w:val="00507990"/>
    <w:rPr>
      <w:rFonts w:ascii="Times" w:hAnsi="Times" w:cs="Times"/>
      <w:sz w:val="24"/>
      <w:lang w:val="en-GB" w:eastAsia="x-none"/>
    </w:rPr>
  </w:style>
  <w:style w:type="paragraph" w:styleId="ListParagraph">
    <w:name w:val="List Paragraph"/>
    <w:aliases w:val="- Bullets,목록 단락,リスト段落,列出段落"/>
    <w:basedOn w:val="Normal"/>
    <w:link w:val="ListParagraphChar"/>
    <w:uiPriority w:val="34"/>
    <w:qFormat/>
    <w:rsid w:val="00507990"/>
    <w:pPr>
      <w:ind w:leftChars="400" w:left="840" w:hanging="720"/>
    </w:pPr>
    <w:rPr>
      <w:rFonts w:ascii="Times" w:hAnsi="Times" w:cs="Times"/>
      <w:sz w:val="24"/>
      <w:lang w:eastAsia="x-none"/>
    </w:rPr>
  </w:style>
  <w:style w:type="paragraph" w:styleId="CommentSubject">
    <w:name w:val="annotation subject"/>
    <w:basedOn w:val="CommentText"/>
    <w:next w:val="CommentText"/>
    <w:link w:val="CommentSubjectChar"/>
    <w:uiPriority w:val="99"/>
    <w:semiHidden/>
    <w:unhideWhenUsed/>
    <w:rsid w:val="00940C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40CC7"/>
    <w:rPr>
      <w:rFonts w:ascii="Arial" w:hAnsi="Arial"/>
      <w:lang w:val="en-GB"/>
    </w:rPr>
  </w:style>
  <w:style w:type="character" w:customStyle="1" w:styleId="CommentSubjectChar">
    <w:name w:val="Comment Subject Char"/>
    <w:basedOn w:val="CommentTextChar"/>
    <w:link w:val="CommentSubject"/>
    <w:uiPriority w:val="99"/>
    <w:semiHidden/>
    <w:rsid w:val="00940CC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275464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04362749">
      <w:bodyDiv w:val="1"/>
      <w:marLeft w:val="0"/>
      <w:marRight w:val="0"/>
      <w:marTop w:val="0"/>
      <w:marBottom w:val="0"/>
      <w:divBdr>
        <w:top w:val="none" w:sz="0" w:space="0" w:color="auto"/>
        <w:left w:val="none" w:sz="0" w:space="0" w:color="auto"/>
        <w:bottom w:val="none" w:sz="0" w:space="0" w:color="auto"/>
        <w:right w:val="none" w:sz="0" w:space="0" w:color="auto"/>
      </w:divBdr>
    </w:div>
    <w:div w:id="1050348479">
      <w:bodyDiv w:val="1"/>
      <w:marLeft w:val="0"/>
      <w:marRight w:val="0"/>
      <w:marTop w:val="0"/>
      <w:marBottom w:val="0"/>
      <w:divBdr>
        <w:top w:val="none" w:sz="0" w:space="0" w:color="auto"/>
        <w:left w:val="none" w:sz="0" w:space="0" w:color="auto"/>
        <w:bottom w:val="none" w:sz="0" w:space="0" w:color="auto"/>
        <w:right w:val="none" w:sz="0" w:space="0" w:color="auto"/>
      </w:divBdr>
    </w:div>
    <w:div w:id="1143237434">
      <w:bodyDiv w:val="1"/>
      <w:marLeft w:val="0"/>
      <w:marRight w:val="0"/>
      <w:marTop w:val="0"/>
      <w:marBottom w:val="0"/>
      <w:divBdr>
        <w:top w:val="none" w:sz="0" w:space="0" w:color="auto"/>
        <w:left w:val="none" w:sz="0" w:space="0" w:color="auto"/>
        <w:bottom w:val="none" w:sz="0" w:space="0" w:color="auto"/>
        <w:right w:val="none" w:sz="0" w:space="0" w:color="auto"/>
      </w:divBdr>
    </w:div>
    <w:div w:id="1227108049">
      <w:bodyDiv w:val="1"/>
      <w:marLeft w:val="0"/>
      <w:marRight w:val="0"/>
      <w:marTop w:val="0"/>
      <w:marBottom w:val="0"/>
      <w:divBdr>
        <w:top w:val="none" w:sz="0" w:space="0" w:color="auto"/>
        <w:left w:val="none" w:sz="0" w:space="0" w:color="auto"/>
        <w:bottom w:val="none" w:sz="0" w:space="0" w:color="auto"/>
        <w:right w:val="none" w:sz="0" w:space="0" w:color="auto"/>
      </w:divBdr>
    </w:div>
    <w:div w:id="2067608625">
      <w:bodyDiv w:val="1"/>
      <w:marLeft w:val="0"/>
      <w:marRight w:val="0"/>
      <w:marTop w:val="0"/>
      <w:marBottom w:val="0"/>
      <w:divBdr>
        <w:top w:val="none" w:sz="0" w:space="0" w:color="auto"/>
        <w:left w:val="none" w:sz="0" w:space="0" w:color="auto"/>
        <w:bottom w:val="none" w:sz="0" w:space="0" w:color="auto"/>
        <w:right w:val="none" w:sz="0" w:space="0" w:color="auto"/>
      </w:divBdr>
    </w:div>
    <w:div w:id="207404331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5AIRPNAIUNRU-1830940522-3680</_dlc_DocId>
    <_dlc_DocIdUrl xmlns="71c5aaf6-e6ce-465b-b873-5148d2a4c105">
      <Url>https://nokia.sharepoint.com/sites/c5g/5gradio/_layouts/15/DocIdRedir.aspx?ID=5AIRPNAIUNRU-1830940522-3680</Url>
      <Description>5AIRPNAIUNRU-1830940522-3680</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92D0D9-8494-4AA6-901C-3018C8A297AC}">
  <ds:schemaRefs>
    <ds:schemaRef ds:uri="Microsoft.SharePoint.Taxonomy.ContentTypeSync"/>
  </ds:schemaRefs>
</ds:datastoreItem>
</file>

<file path=customXml/itemProps2.xml><?xml version="1.0" encoding="utf-8"?>
<ds:datastoreItem xmlns:ds="http://schemas.openxmlformats.org/officeDocument/2006/customXml" ds:itemID="{7F165801-A01F-4353-81A7-E3D274803041}">
  <ds:schemaRefs>
    <ds:schemaRef ds:uri="http://schemas.microsoft.com/sharepoint/v3/contenttype/forms"/>
  </ds:schemaRefs>
</ds:datastoreItem>
</file>

<file path=customXml/itemProps3.xml><?xml version="1.0" encoding="utf-8"?>
<ds:datastoreItem xmlns:ds="http://schemas.openxmlformats.org/officeDocument/2006/customXml" ds:itemID="{567207C3-EF0C-45E0-BFF3-B70C335270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D74C411-4F00-4C5A-A5B9-0C974301F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F3B8A-51A5-4BD0-B1F1-9B8529EBCB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Mihai Enescu - after RAN1#93</cp:lastModifiedBy>
  <cp:revision>19</cp:revision>
  <cp:lastPrinted>2002-04-23T00:10:00Z</cp:lastPrinted>
  <dcterms:created xsi:type="dcterms:W3CDTF">2018-04-05T11:19:00Z</dcterms:created>
  <dcterms:modified xsi:type="dcterms:W3CDTF">2018-08-10T08:53:00Z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99fc3171-3d7e-42ed-b6e9-f26bdf86e84e</vt:lpwstr>
  </property>
</Properties>
</file>