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66372F64" w:rsidR="00E90E49" w:rsidRPr="004C26E0" w:rsidRDefault="00AE2834" w:rsidP="00E35559">
      <w:pPr>
        <w:pStyle w:val="3GPPHeader"/>
        <w:spacing w:after="60"/>
        <w:rPr>
          <w:sz w:val="32"/>
          <w:szCs w:val="32"/>
          <w:lang w:val="en-US"/>
        </w:rPr>
      </w:pPr>
      <w:r w:rsidRPr="005520DB">
        <w:rPr>
          <w:lang w:val="en-US"/>
        </w:rPr>
        <w:t xml:space="preserve">3GPP TSG-RAN </w:t>
      </w:r>
      <w:proofErr w:type="spellStart"/>
      <w:r w:rsidRPr="005520DB">
        <w:rPr>
          <w:lang w:val="en-US"/>
        </w:rPr>
        <w:t>WG1</w:t>
      </w:r>
      <w:proofErr w:type="spellEnd"/>
      <w:r w:rsidRPr="005520DB">
        <w:rPr>
          <w:lang w:val="en-US"/>
        </w:rPr>
        <w:t xml:space="preserve"> </w:t>
      </w:r>
      <w:r w:rsidRPr="004C26E0">
        <w:rPr>
          <w:lang w:val="en-US"/>
        </w:rPr>
        <w:t>Meeting #</w:t>
      </w:r>
      <w:r w:rsidR="00E773F2" w:rsidRPr="004C26E0">
        <w:rPr>
          <w:lang w:val="en-US"/>
        </w:rPr>
        <w:t>94</w:t>
      </w:r>
      <w:r w:rsidR="00E90E49" w:rsidRPr="004C26E0">
        <w:rPr>
          <w:lang w:val="en-US"/>
        </w:rPr>
        <w:tab/>
      </w:r>
      <w:proofErr w:type="spellStart"/>
      <w:r w:rsidR="00091557" w:rsidRPr="004C26E0">
        <w:rPr>
          <w:sz w:val="32"/>
          <w:szCs w:val="32"/>
          <w:lang w:val="en-US"/>
        </w:rPr>
        <w:t>R</w:t>
      </w:r>
      <w:r w:rsidRPr="004C26E0">
        <w:rPr>
          <w:sz w:val="32"/>
          <w:szCs w:val="32"/>
          <w:lang w:val="en-US"/>
        </w:rPr>
        <w:t>1</w:t>
      </w:r>
      <w:proofErr w:type="spellEnd"/>
      <w:r w:rsidR="00091557" w:rsidRPr="004C26E0">
        <w:rPr>
          <w:sz w:val="32"/>
          <w:szCs w:val="32"/>
          <w:lang w:val="en-US"/>
        </w:rPr>
        <w:t>-</w:t>
      </w:r>
      <w:r w:rsidR="005F3025" w:rsidRPr="004C26E0">
        <w:rPr>
          <w:sz w:val="32"/>
          <w:szCs w:val="32"/>
          <w:lang w:val="en-US"/>
        </w:rPr>
        <w:t>1</w:t>
      </w:r>
      <w:r w:rsidR="00E773F2" w:rsidRPr="004C26E0">
        <w:rPr>
          <w:sz w:val="32"/>
          <w:szCs w:val="32"/>
          <w:lang w:val="en-US"/>
        </w:rPr>
        <w:t>8</w:t>
      </w:r>
      <w:r w:rsidR="004C26E0" w:rsidRPr="004C26E0">
        <w:rPr>
          <w:sz w:val="32"/>
          <w:szCs w:val="32"/>
          <w:lang w:val="en-US"/>
        </w:rPr>
        <w:t>09231</w:t>
      </w:r>
    </w:p>
    <w:p w14:paraId="51C3CE46" w14:textId="5715FCD1" w:rsidR="00E90E49" w:rsidRPr="004C26E0" w:rsidRDefault="00E773F2" w:rsidP="00311702">
      <w:pPr>
        <w:pStyle w:val="3GPPHeader"/>
        <w:rPr>
          <w:lang w:val="en-US"/>
        </w:rPr>
      </w:pPr>
      <w:r w:rsidRPr="004C26E0">
        <w:rPr>
          <w:lang w:val="en-US"/>
        </w:rPr>
        <w:t>Gothenburg, Sweden</w:t>
      </w:r>
      <w:r w:rsidR="002C5BA4" w:rsidRPr="004C26E0">
        <w:rPr>
          <w:lang w:val="en-US"/>
        </w:rPr>
        <w:t>,</w:t>
      </w:r>
      <w:r w:rsidR="00AE2834" w:rsidRPr="004C26E0">
        <w:rPr>
          <w:lang w:val="en-US"/>
        </w:rPr>
        <w:t xml:space="preserve"> </w:t>
      </w:r>
      <w:r w:rsidRPr="004C26E0">
        <w:rPr>
          <w:lang w:val="en-US"/>
        </w:rPr>
        <w:t>20</w:t>
      </w:r>
      <w:r w:rsidRPr="004C26E0">
        <w:rPr>
          <w:vertAlign w:val="superscript"/>
          <w:lang w:val="en-US"/>
        </w:rPr>
        <w:t>th</w:t>
      </w:r>
      <w:r w:rsidR="002C5BA4" w:rsidRPr="004C26E0">
        <w:rPr>
          <w:lang w:val="en-US"/>
        </w:rPr>
        <w:t xml:space="preserve"> –</w:t>
      </w:r>
      <w:r w:rsidR="00AE2834" w:rsidRPr="004C26E0">
        <w:rPr>
          <w:lang w:val="en-US"/>
        </w:rPr>
        <w:t xml:space="preserve"> </w:t>
      </w:r>
      <w:r w:rsidRPr="004C26E0">
        <w:rPr>
          <w:lang w:val="en-US"/>
        </w:rPr>
        <w:t>24</w:t>
      </w:r>
      <w:r w:rsidR="002C5BA4" w:rsidRPr="004C26E0">
        <w:rPr>
          <w:vertAlign w:val="superscript"/>
          <w:lang w:val="en-US"/>
        </w:rPr>
        <w:t>th</w:t>
      </w:r>
      <w:r w:rsidR="002C5BA4" w:rsidRPr="004C26E0">
        <w:rPr>
          <w:lang w:val="en-US"/>
        </w:rPr>
        <w:t xml:space="preserve"> </w:t>
      </w:r>
      <w:r w:rsidRPr="004C26E0">
        <w:rPr>
          <w:lang w:val="en-US"/>
        </w:rPr>
        <w:t>August</w:t>
      </w:r>
      <w:r w:rsidR="00AE2834" w:rsidRPr="004C26E0">
        <w:rPr>
          <w:lang w:val="en-US"/>
        </w:rPr>
        <w:t xml:space="preserve"> 201</w:t>
      </w:r>
      <w:r w:rsidRPr="004C26E0">
        <w:rPr>
          <w:lang w:val="en-US"/>
        </w:rPr>
        <w:t>8</w:t>
      </w:r>
    </w:p>
    <w:p w14:paraId="5FCD4219" w14:textId="77777777" w:rsidR="00E90E49" w:rsidRPr="004C26E0" w:rsidRDefault="00E90E49" w:rsidP="00357380">
      <w:pPr>
        <w:pStyle w:val="3GPPHeader"/>
        <w:rPr>
          <w:lang w:val="en-US"/>
        </w:rPr>
      </w:pPr>
    </w:p>
    <w:p w14:paraId="606D9DC9" w14:textId="2AF72EE0" w:rsidR="00E90E49" w:rsidRPr="004C26E0" w:rsidRDefault="00E90E49" w:rsidP="00311702">
      <w:pPr>
        <w:pStyle w:val="3GPPHeader"/>
        <w:rPr>
          <w:sz w:val="22"/>
          <w:szCs w:val="22"/>
          <w:lang w:val="en-US"/>
        </w:rPr>
      </w:pPr>
      <w:r w:rsidRPr="004C26E0">
        <w:rPr>
          <w:sz w:val="22"/>
          <w:szCs w:val="22"/>
          <w:lang w:val="en-US"/>
        </w:rPr>
        <w:t>Agenda Item:</w:t>
      </w:r>
      <w:r w:rsidRPr="004C26E0">
        <w:rPr>
          <w:sz w:val="22"/>
          <w:szCs w:val="22"/>
          <w:lang w:val="en-US"/>
        </w:rPr>
        <w:tab/>
      </w:r>
      <w:r w:rsidR="00E773F2" w:rsidRPr="004C26E0">
        <w:rPr>
          <w:sz w:val="22"/>
          <w:szCs w:val="22"/>
          <w:lang w:val="en-US"/>
        </w:rPr>
        <w:t>7.</w:t>
      </w:r>
      <w:r w:rsidR="004C26E0" w:rsidRPr="004C26E0">
        <w:rPr>
          <w:sz w:val="22"/>
          <w:szCs w:val="22"/>
          <w:lang w:val="en-US"/>
        </w:rPr>
        <w:t>2.3.1</w:t>
      </w:r>
    </w:p>
    <w:p w14:paraId="684B06A7" w14:textId="77777777" w:rsidR="00E90E49" w:rsidRPr="004C26E0" w:rsidRDefault="003D3C45" w:rsidP="00F64C2B">
      <w:pPr>
        <w:pStyle w:val="3GPPHeader"/>
        <w:rPr>
          <w:sz w:val="22"/>
          <w:szCs w:val="22"/>
          <w:lang w:val="en-US"/>
        </w:rPr>
      </w:pPr>
      <w:r w:rsidRPr="004C26E0">
        <w:rPr>
          <w:sz w:val="22"/>
          <w:szCs w:val="22"/>
          <w:lang w:val="en-US"/>
        </w:rPr>
        <w:t>Source:</w:t>
      </w:r>
      <w:r w:rsidR="00E90E49" w:rsidRPr="004C26E0">
        <w:rPr>
          <w:sz w:val="22"/>
          <w:szCs w:val="22"/>
          <w:lang w:val="en-US"/>
        </w:rPr>
        <w:tab/>
      </w:r>
      <w:r w:rsidR="00F64C2B" w:rsidRPr="004C26E0">
        <w:rPr>
          <w:sz w:val="22"/>
          <w:szCs w:val="22"/>
          <w:lang w:val="en-US"/>
        </w:rPr>
        <w:t>Ericsson</w:t>
      </w:r>
    </w:p>
    <w:p w14:paraId="214B1E52" w14:textId="43C909B1" w:rsidR="00E90E49" w:rsidRPr="005520DB" w:rsidRDefault="003D3C45" w:rsidP="00547F4D">
      <w:pPr>
        <w:pStyle w:val="3GPPHeader"/>
        <w:ind w:left="1701" w:hanging="1701"/>
        <w:rPr>
          <w:sz w:val="22"/>
          <w:szCs w:val="22"/>
          <w:lang w:val="en-US"/>
        </w:rPr>
      </w:pPr>
      <w:r w:rsidRPr="004C26E0">
        <w:rPr>
          <w:sz w:val="22"/>
          <w:szCs w:val="22"/>
          <w:lang w:val="en-US"/>
        </w:rPr>
        <w:t>Title:</w:t>
      </w:r>
      <w:r w:rsidR="006B5B0F" w:rsidRPr="004C26E0">
        <w:rPr>
          <w:sz w:val="22"/>
          <w:szCs w:val="22"/>
          <w:lang w:val="en-US"/>
        </w:rPr>
        <w:tab/>
      </w:r>
      <w:r w:rsidR="00E773F2" w:rsidRPr="004C26E0">
        <w:rPr>
          <w:sz w:val="22"/>
          <w:szCs w:val="22"/>
          <w:lang w:val="en-US"/>
        </w:rPr>
        <w:t xml:space="preserve">IAB </w:t>
      </w:r>
      <w:r w:rsidR="006E44D6" w:rsidRPr="004C26E0">
        <w:rPr>
          <w:sz w:val="22"/>
          <w:szCs w:val="22"/>
          <w:lang w:val="en-US"/>
        </w:rPr>
        <w:t>physical layer enhancement for backhaul link</w:t>
      </w:r>
      <w:r w:rsidR="000C5016" w:rsidRPr="004C26E0">
        <w:rPr>
          <w:sz w:val="22"/>
          <w:szCs w:val="22"/>
          <w:lang w:val="en-US"/>
        </w:rPr>
        <w:t xml:space="preserve"> management</w:t>
      </w:r>
    </w:p>
    <w:p w14:paraId="59D6E79C" w14:textId="05E55F18" w:rsidR="00E90E49" w:rsidRPr="005520DB" w:rsidRDefault="00E90E49" w:rsidP="00D546FF">
      <w:pPr>
        <w:pStyle w:val="3GPPHeader"/>
        <w:rPr>
          <w:sz w:val="22"/>
          <w:szCs w:val="22"/>
          <w:lang w:val="en-US"/>
        </w:rPr>
      </w:pPr>
      <w:r w:rsidRPr="005520DB">
        <w:rPr>
          <w:sz w:val="22"/>
          <w:szCs w:val="22"/>
          <w:lang w:val="en-US"/>
        </w:rPr>
        <w:t>Document for:</w:t>
      </w:r>
      <w:r w:rsidRPr="005520DB">
        <w:rPr>
          <w:sz w:val="22"/>
          <w:szCs w:val="22"/>
          <w:lang w:val="en-US"/>
        </w:rPr>
        <w:tab/>
      </w:r>
      <w:r w:rsidR="000A4D8A" w:rsidRPr="005520DB">
        <w:rPr>
          <w:sz w:val="22"/>
          <w:szCs w:val="22"/>
          <w:lang w:val="en-US"/>
        </w:rPr>
        <w:t>Discussion</w:t>
      </w:r>
      <w:r w:rsidR="00F64558">
        <w:rPr>
          <w:sz w:val="22"/>
          <w:szCs w:val="22"/>
          <w:lang w:val="en-US"/>
        </w:rPr>
        <w:t xml:space="preserve"> and decision </w:t>
      </w:r>
      <w:bookmarkStart w:id="0" w:name="_GoBack"/>
      <w:bookmarkEnd w:id="0"/>
    </w:p>
    <w:p w14:paraId="248031E0" w14:textId="77777777" w:rsidR="00E90E49" w:rsidRPr="005520DB" w:rsidRDefault="00E90E49" w:rsidP="00E90E49">
      <w:pPr>
        <w:rPr>
          <w:lang w:val="en-US"/>
        </w:rPr>
      </w:pPr>
    </w:p>
    <w:p w14:paraId="65062EEC" w14:textId="77777777" w:rsidR="00E90E49" w:rsidRPr="005520DB" w:rsidRDefault="00E90E49" w:rsidP="00CE0424">
      <w:pPr>
        <w:pStyle w:val="Heading1"/>
        <w:rPr>
          <w:lang w:val="en-US"/>
        </w:rPr>
      </w:pPr>
      <w:r w:rsidRPr="005520DB">
        <w:rPr>
          <w:lang w:val="en-US"/>
        </w:rPr>
        <w:t>Introduction</w:t>
      </w:r>
    </w:p>
    <w:p w14:paraId="0D36AF5A" w14:textId="433684F5" w:rsidR="000A4D8A" w:rsidRPr="005520DB" w:rsidRDefault="00AB1842" w:rsidP="000A4D8A">
      <w:pPr>
        <w:pStyle w:val="BodyText"/>
        <w:rPr>
          <w:rFonts w:cs="Arial"/>
          <w:lang w:val="en-US"/>
        </w:rPr>
      </w:pPr>
      <w:r w:rsidRPr="003E0F5B">
        <w:rPr>
          <w:rFonts w:eastAsia="MS Mincho"/>
          <w:lang w:eastAsia="ja-JP"/>
        </w:rPr>
        <w:t xml:space="preserve">In RAN1 </w:t>
      </w:r>
      <w:r w:rsidR="00DD079C">
        <w:rPr>
          <w:rFonts w:eastAsia="MS Mincho"/>
          <w:lang w:eastAsia="ja-JP"/>
        </w:rPr>
        <w:t>#93 meeting</w:t>
      </w:r>
      <w:r w:rsidRPr="003E0F5B">
        <w:rPr>
          <w:rFonts w:eastAsia="MS Mincho"/>
          <w:lang w:eastAsia="ja-JP"/>
        </w:rPr>
        <w:t>, the following agreements on physical layer enhancement for IAB are achieved</w:t>
      </w:r>
      <w:r w:rsidR="000A4D8A" w:rsidRPr="005520DB">
        <w:rPr>
          <w:rFonts w:cs="Arial"/>
          <w:lang w:val="en-US"/>
        </w:rPr>
        <w:t>:</w:t>
      </w:r>
    </w:p>
    <w:p w14:paraId="05F1B743" w14:textId="77777777" w:rsidR="000A4D8A" w:rsidRPr="005520DB" w:rsidRDefault="000A4D8A" w:rsidP="000A4D8A">
      <w:pPr>
        <w:pStyle w:val="BodyText"/>
        <w:rPr>
          <w:rFonts w:cs="Arial"/>
          <w:lang w:val="en-US"/>
        </w:rPr>
      </w:pPr>
      <w:r w:rsidRPr="005520DB">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6F20A4A3" w:rsidR="00AA467F" w:rsidRPr="00C547CC" w:rsidRDefault="00AA467F" w:rsidP="000A4D8A">
                            <w:pPr>
                              <w:rPr>
                                <w:rFonts w:eastAsia="MS Mincho"/>
                                <w:b/>
                                <w:highlight w:val="green"/>
                                <w:u w:val="single"/>
                                <w:lang w:eastAsia="ja-JP"/>
                              </w:rPr>
                            </w:pPr>
                            <w:bookmarkStart w:id="1" w:name="_Hlk521503514"/>
                            <w:r>
                              <w:rPr>
                                <w:rFonts w:eastAsia="MS Mincho"/>
                                <w:b/>
                                <w:highlight w:val="green"/>
                                <w:u w:val="single"/>
                                <w:lang w:eastAsia="ja-JP"/>
                              </w:rPr>
                              <w:t>Agreements</w:t>
                            </w:r>
                            <w:r w:rsidRPr="00C547CC">
                              <w:rPr>
                                <w:rFonts w:eastAsia="MS Mincho"/>
                                <w:b/>
                                <w:highlight w:val="green"/>
                                <w:u w:val="single"/>
                                <w:lang w:eastAsia="ja-JP"/>
                              </w:rPr>
                              <w:t>:</w:t>
                            </w:r>
                          </w:p>
                          <w:bookmarkEnd w:id="1"/>
                          <w:p w14:paraId="2F87CB52" w14:textId="530BB874" w:rsidR="00AA467F" w:rsidRDefault="00AA467F" w:rsidP="005677AE">
                            <w:pPr>
                              <w:pStyle w:val="ListParagraph"/>
                              <w:numPr>
                                <w:ilvl w:val="0"/>
                                <w:numId w:val="16"/>
                              </w:numPr>
                              <w:rPr>
                                <w:rFonts w:eastAsia="MS Mincho"/>
                                <w:lang w:eastAsia="ja-JP"/>
                              </w:rPr>
                            </w:pPr>
                            <w:r w:rsidRPr="005677AE">
                              <w:rPr>
                                <w:rFonts w:eastAsia="MS Mincho"/>
                                <w:lang w:eastAsia="ja-JP"/>
                              </w:rPr>
                              <w:t>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w:t>
                            </w:r>
                          </w:p>
                          <w:p w14:paraId="03B0291D" w14:textId="5FB75DC4" w:rsidR="00AA467F" w:rsidRDefault="00AA467F" w:rsidP="005677AE">
                            <w:pPr>
                              <w:pStyle w:val="ListParagraph"/>
                              <w:numPr>
                                <w:ilvl w:val="0"/>
                                <w:numId w:val="16"/>
                              </w:numPr>
                              <w:rPr>
                                <w:rFonts w:eastAsia="MS Mincho"/>
                                <w:lang w:eastAsia="ja-JP"/>
                              </w:rPr>
                            </w:pPr>
                            <w:r w:rsidRPr="005677AE">
                              <w:rPr>
                                <w:rFonts w:eastAsia="MS Mincho"/>
                                <w:lang w:eastAsia="ja-JP"/>
                              </w:rPr>
                              <w:t>The following solutions can be further considered</w:t>
                            </w:r>
                            <w:r>
                              <w:rPr>
                                <w:rFonts w:eastAsia="MS Mincho"/>
                                <w:lang w:eastAsia="ja-JP"/>
                              </w:rPr>
                              <w:t>:</w:t>
                            </w:r>
                          </w:p>
                          <w:p w14:paraId="189509D6" w14:textId="2001EE8A" w:rsidR="00AA467F" w:rsidRDefault="00AA467F" w:rsidP="005677AE">
                            <w:pPr>
                              <w:pStyle w:val="ListParagraph"/>
                              <w:numPr>
                                <w:ilvl w:val="1"/>
                                <w:numId w:val="16"/>
                              </w:numPr>
                              <w:rPr>
                                <w:rFonts w:eastAsia="MS Mincho"/>
                                <w:lang w:eastAsia="ja-JP"/>
                              </w:rPr>
                            </w:pPr>
                            <w:r w:rsidRPr="005677AE">
                              <w:rPr>
                                <w:rFonts w:eastAsia="MS Mincho"/>
                                <w:lang w:eastAsia="ja-JP"/>
                              </w:rPr>
                              <w:t>TDM of SSBs (e.g. depending on hop order, cell ID, etc.)</w:t>
                            </w:r>
                          </w:p>
                          <w:p w14:paraId="0528E553" w14:textId="478EE410" w:rsidR="00AA467F" w:rsidRDefault="00AA467F" w:rsidP="005677AE">
                            <w:pPr>
                              <w:pStyle w:val="ListParagraph"/>
                              <w:numPr>
                                <w:ilvl w:val="1"/>
                                <w:numId w:val="16"/>
                              </w:numPr>
                              <w:rPr>
                                <w:rFonts w:eastAsia="MS Mincho"/>
                                <w:lang w:eastAsia="ja-JP"/>
                              </w:rPr>
                            </w:pPr>
                            <w:r w:rsidRPr="005677AE">
                              <w:rPr>
                                <w:rFonts w:eastAsia="MS Mincho"/>
                                <w:lang w:eastAsia="ja-JP"/>
                              </w:rPr>
                              <w:t>SSB muting across IAB nodes</w:t>
                            </w:r>
                          </w:p>
                          <w:p w14:paraId="4FD00E68" w14:textId="0607CD8D" w:rsidR="00AA467F" w:rsidRDefault="00AA467F" w:rsidP="005677AE">
                            <w:pPr>
                              <w:pStyle w:val="ListParagraph"/>
                              <w:numPr>
                                <w:ilvl w:val="1"/>
                                <w:numId w:val="16"/>
                              </w:numPr>
                              <w:rPr>
                                <w:rFonts w:eastAsia="MS Mincho"/>
                                <w:lang w:eastAsia="ja-JP"/>
                              </w:rPr>
                            </w:pPr>
                            <w:r w:rsidRPr="005677AE">
                              <w:rPr>
                                <w:rFonts w:eastAsia="MS Mincho"/>
                                <w:lang w:eastAsia="ja-JP"/>
                              </w:rPr>
                              <w:t>Multiplexing of SSBs for access UEs and IABs within a half-frame or across half-frames</w:t>
                            </w:r>
                          </w:p>
                          <w:p w14:paraId="7465400F" w14:textId="654D94B2" w:rsidR="00AA467F" w:rsidRDefault="00AA467F" w:rsidP="00B106E9">
                            <w:pPr>
                              <w:pStyle w:val="ListParagraph"/>
                              <w:numPr>
                                <w:ilvl w:val="1"/>
                                <w:numId w:val="16"/>
                              </w:numPr>
                              <w:rPr>
                                <w:rFonts w:eastAsia="MS Mincho"/>
                                <w:lang w:eastAsia="ja-JP"/>
                              </w:rPr>
                            </w:pPr>
                            <w:r w:rsidRPr="00B106E9">
                              <w:rPr>
                                <w:rFonts w:eastAsia="MS Mincho"/>
                                <w:lang w:eastAsia="ja-JP"/>
                              </w:rPr>
                              <w:t>Additional IAB node discovery signal TDM with SSB (e.g. CSI-RS)</w:t>
                            </w:r>
                          </w:p>
                          <w:p w14:paraId="6C4E5F41" w14:textId="783D61EE" w:rsidR="00AA467F" w:rsidRDefault="00AA467F" w:rsidP="00B106E9">
                            <w:pPr>
                              <w:pStyle w:val="ListParagraph"/>
                              <w:numPr>
                                <w:ilvl w:val="1"/>
                                <w:numId w:val="16"/>
                              </w:numPr>
                              <w:rPr>
                                <w:rFonts w:eastAsia="MS Mincho"/>
                                <w:lang w:eastAsia="ja-JP"/>
                              </w:rPr>
                            </w:pPr>
                            <w:r w:rsidRPr="00B106E9">
                              <w:rPr>
                                <w:rFonts w:eastAsia="MS Mincho"/>
                                <w:lang w:eastAsia="ja-JP"/>
                              </w:rPr>
                              <w:t>Use of off-raster SSBs</w:t>
                            </w:r>
                          </w:p>
                          <w:p w14:paraId="65E2DCB9" w14:textId="3113B42A" w:rsidR="00AA467F" w:rsidRDefault="00AA467F" w:rsidP="00B106E9">
                            <w:pPr>
                              <w:pStyle w:val="ListParagraph"/>
                              <w:numPr>
                                <w:ilvl w:val="1"/>
                                <w:numId w:val="16"/>
                              </w:numPr>
                              <w:rPr>
                                <w:rFonts w:eastAsia="MS Mincho"/>
                                <w:lang w:eastAsia="ja-JP"/>
                              </w:rPr>
                            </w:pPr>
                            <w:r w:rsidRPr="00B106E9">
                              <w:rPr>
                                <w:rFonts w:eastAsia="MS Mincho"/>
                                <w:lang w:eastAsia="ja-JP"/>
                              </w:rPr>
                              <w:t>Different transmission periodicity compared to the periodicity used by access UEs</w:t>
                            </w:r>
                          </w:p>
                          <w:p w14:paraId="192025F6" w14:textId="5B1DC142" w:rsidR="00AA467F" w:rsidRDefault="00AA467F" w:rsidP="00B106E9">
                            <w:pPr>
                              <w:pStyle w:val="ListParagraph"/>
                              <w:numPr>
                                <w:ilvl w:val="0"/>
                                <w:numId w:val="16"/>
                              </w:numPr>
                              <w:rPr>
                                <w:rFonts w:eastAsia="MS Mincho"/>
                                <w:lang w:eastAsia="ja-JP"/>
                              </w:rPr>
                            </w:pPr>
                            <w:r w:rsidRPr="00B106E9">
                              <w:rPr>
                                <w:rFonts w:eastAsia="MS Mincho"/>
                                <w:lang w:eastAsia="ja-JP"/>
                              </w:rPr>
                              <w:t>Further study coordination mechanisms for different solutions</w:t>
                            </w:r>
                            <w:r w:rsidRPr="00DD079C">
                              <w:rPr>
                                <w:rFonts w:eastAsia="MS Mincho"/>
                                <w:lang w:eastAsia="ja-JP"/>
                              </w:rPr>
                              <w:t>.</w:t>
                            </w:r>
                          </w:p>
                          <w:p w14:paraId="4E6B80BD" w14:textId="2D8B85B6" w:rsidR="00AA467F" w:rsidRPr="00FF32C0" w:rsidRDefault="00AA467F" w:rsidP="00FF32C0">
                            <w:pPr>
                              <w:rPr>
                                <w:rFonts w:eastAsia="MS Mincho"/>
                                <w:b/>
                                <w:u w:val="single"/>
                                <w:lang w:eastAsia="ja-JP"/>
                              </w:rPr>
                            </w:pPr>
                            <w:r w:rsidRPr="00FF32C0">
                              <w:rPr>
                                <w:rFonts w:eastAsia="MS Mincho"/>
                                <w:b/>
                                <w:highlight w:val="green"/>
                                <w:u w:val="single"/>
                                <w:lang w:eastAsia="ja-JP"/>
                              </w:rPr>
                              <w:t>Agreements:</w:t>
                            </w:r>
                          </w:p>
                          <w:p w14:paraId="5C957334" w14:textId="73C0E986" w:rsidR="00AA467F" w:rsidRDefault="00AA467F" w:rsidP="00FF32C0">
                            <w:pPr>
                              <w:pStyle w:val="ListParagraph"/>
                              <w:numPr>
                                <w:ilvl w:val="0"/>
                                <w:numId w:val="16"/>
                              </w:numPr>
                              <w:rPr>
                                <w:rFonts w:eastAsia="MS Mincho"/>
                                <w:lang w:eastAsia="ja-JP"/>
                              </w:rPr>
                            </w:pPr>
                            <w:r w:rsidRPr="00FF32C0">
                              <w:rPr>
                                <w:rFonts w:eastAsia="MS Mincho"/>
                                <w:lang w:eastAsia="ja-JP"/>
                              </w:rPr>
                              <w:t>IAB supports TA-based synchronization between IAB nodes, including across multiple backhaul hops</w:t>
                            </w:r>
                          </w:p>
                          <w:p w14:paraId="4ACBBE9A" w14:textId="59E7CCEE" w:rsidR="00AA467F" w:rsidRDefault="00AA467F" w:rsidP="00DE4FBB">
                            <w:pPr>
                              <w:pStyle w:val="ListParagraph"/>
                              <w:numPr>
                                <w:ilvl w:val="1"/>
                                <w:numId w:val="16"/>
                              </w:numPr>
                              <w:rPr>
                                <w:rFonts w:eastAsia="MS Mincho"/>
                                <w:lang w:eastAsia="ja-JP"/>
                              </w:rPr>
                            </w:pPr>
                            <w:r w:rsidRPr="00DE4FBB">
                              <w:rPr>
                                <w:rFonts w:eastAsia="MS Mincho"/>
                                <w:lang w:eastAsia="ja-JP"/>
                              </w:rPr>
                              <w:t>Enhancements to existing mechanisms can be further studied</w:t>
                            </w:r>
                          </w:p>
                          <w:p w14:paraId="2CADB009" w14:textId="1D97916F" w:rsidR="00AA467F" w:rsidRDefault="00AA467F" w:rsidP="00DE4FBB">
                            <w:pPr>
                              <w:pStyle w:val="ListParagraph"/>
                              <w:numPr>
                                <w:ilvl w:val="0"/>
                                <w:numId w:val="16"/>
                              </w:numPr>
                              <w:rPr>
                                <w:rFonts w:eastAsia="MS Mincho"/>
                                <w:lang w:eastAsia="ja-JP"/>
                              </w:rPr>
                            </w:pPr>
                            <w:r w:rsidRPr="00DE4FBB">
                              <w:rPr>
                                <w:rFonts w:eastAsia="MS Mincho"/>
                                <w:lang w:eastAsia="ja-JP"/>
                              </w:rPr>
                              <w:t>The following cases should be further studied:</w:t>
                            </w:r>
                          </w:p>
                          <w:p w14:paraId="5AB30E6A" w14:textId="0585B928" w:rsidR="00AA467F" w:rsidRDefault="00AA467F" w:rsidP="00DE4FBB">
                            <w:pPr>
                              <w:pStyle w:val="ListParagraph"/>
                              <w:numPr>
                                <w:ilvl w:val="1"/>
                                <w:numId w:val="16"/>
                              </w:numPr>
                              <w:rPr>
                                <w:rFonts w:eastAsia="MS Mincho"/>
                                <w:lang w:eastAsia="ja-JP"/>
                              </w:rPr>
                            </w:pPr>
                            <w:r w:rsidRPr="00DE4FBB">
                              <w:rPr>
                                <w:rFonts w:eastAsia="MS Mincho"/>
                                <w:lang w:eastAsia="ja-JP"/>
                              </w:rPr>
                              <w:t>Case 1: DL transmission timing alignment across IAB nodes and donor nodes</w:t>
                            </w:r>
                          </w:p>
                          <w:p w14:paraId="761CEF9F" w14:textId="0DFDFB0A" w:rsidR="00AA467F" w:rsidRDefault="00AA467F" w:rsidP="00C43878">
                            <w:pPr>
                              <w:pStyle w:val="ListParagraph"/>
                              <w:numPr>
                                <w:ilvl w:val="1"/>
                                <w:numId w:val="16"/>
                              </w:numPr>
                              <w:rPr>
                                <w:rFonts w:eastAsia="MS Mincho"/>
                                <w:lang w:eastAsia="ja-JP"/>
                              </w:rPr>
                            </w:pPr>
                            <w:r w:rsidRPr="00C43878">
                              <w:rPr>
                                <w:rFonts w:eastAsia="MS Mincho"/>
                                <w:lang w:eastAsia="ja-JP"/>
                              </w:rPr>
                              <w:t>Case 2: DL and UL transmission timing is aligned within an IAB node</w:t>
                            </w:r>
                          </w:p>
                          <w:p w14:paraId="6152642B" w14:textId="77777777" w:rsidR="00AA467F" w:rsidRPr="00C43878" w:rsidRDefault="00AA467F" w:rsidP="00C43878">
                            <w:pPr>
                              <w:pStyle w:val="ListParagraph"/>
                              <w:numPr>
                                <w:ilvl w:val="1"/>
                                <w:numId w:val="16"/>
                              </w:numPr>
                              <w:rPr>
                                <w:rFonts w:eastAsia="MS Mincho"/>
                                <w:lang w:eastAsia="ja-JP"/>
                              </w:rPr>
                            </w:pPr>
                            <w:r w:rsidRPr="00C43878">
                              <w:rPr>
                                <w:rFonts w:eastAsia="MS Mincho"/>
                                <w:lang w:eastAsia="ja-JP"/>
                              </w:rPr>
                              <w:t>Case 3: DL and UL reception timing is aligned within an IAB node</w:t>
                            </w:r>
                          </w:p>
                          <w:p w14:paraId="353AF520" w14:textId="77777777" w:rsidR="00AA467F" w:rsidRPr="00C43878" w:rsidRDefault="00AA467F" w:rsidP="00C43878">
                            <w:pPr>
                              <w:pStyle w:val="ListParagraph"/>
                              <w:numPr>
                                <w:ilvl w:val="1"/>
                                <w:numId w:val="16"/>
                              </w:numPr>
                              <w:rPr>
                                <w:rFonts w:eastAsia="MS Mincho"/>
                                <w:lang w:eastAsia="ja-JP"/>
                              </w:rPr>
                            </w:pPr>
                            <w:r w:rsidRPr="00C43878">
                              <w:rPr>
                                <w:rFonts w:eastAsia="MS Mincho"/>
                                <w:lang w:eastAsia="ja-JP"/>
                              </w:rPr>
                              <w:t>Case 4: within an IAB node, when transmitting using case 2 while when receiving using case 3</w:t>
                            </w:r>
                          </w:p>
                          <w:p w14:paraId="639476F0" w14:textId="20378F5F" w:rsidR="00AA467F" w:rsidRPr="00FF32C0" w:rsidRDefault="00AA467F" w:rsidP="00C43878">
                            <w:pPr>
                              <w:pStyle w:val="ListParagraph"/>
                              <w:numPr>
                                <w:ilvl w:val="1"/>
                                <w:numId w:val="16"/>
                              </w:numPr>
                              <w:rPr>
                                <w:rFonts w:eastAsia="MS Mincho"/>
                                <w:lang w:eastAsia="ja-JP"/>
                              </w:rPr>
                            </w:pPr>
                            <w:r w:rsidRPr="00C43878">
                              <w:rPr>
                                <w:rFonts w:eastAsia="MS Mincho"/>
                                <w:lang w:eastAsia="ja-JP"/>
                              </w:rPr>
                              <w:t>Case 5: Case 1 for access link timing and Case 4 for backhaul link timing within an IAB node in different time slots</w:t>
                            </w:r>
                            <w:r>
                              <w:rPr>
                                <w:rFonts w:eastAsia="MS Mincho"/>
                                <w:lang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6F20A4A3" w:rsidR="00AA467F" w:rsidRPr="00C547CC" w:rsidRDefault="00AA467F" w:rsidP="000A4D8A">
                      <w:pPr>
                        <w:rPr>
                          <w:rFonts w:eastAsia="MS Mincho"/>
                          <w:b/>
                          <w:highlight w:val="green"/>
                          <w:u w:val="single"/>
                          <w:lang w:eastAsia="ja-JP"/>
                        </w:rPr>
                      </w:pPr>
                      <w:bookmarkStart w:id="2" w:name="_Hlk521503514"/>
                      <w:r>
                        <w:rPr>
                          <w:rFonts w:eastAsia="MS Mincho"/>
                          <w:b/>
                          <w:highlight w:val="green"/>
                          <w:u w:val="single"/>
                          <w:lang w:eastAsia="ja-JP"/>
                        </w:rPr>
                        <w:t>Agreements</w:t>
                      </w:r>
                      <w:r w:rsidRPr="00C547CC">
                        <w:rPr>
                          <w:rFonts w:eastAsia="MS Mincho"/>
                          <w:b/>
                          <w:highlight w:val="green"/>
                          <w:u w:val="single"/>
                          <w:lang w:eastAsia="ja-JP"/>
                        </w:rPr>
                        <w:t>:</w:t>
                      </w:r>
                    </w:p>
                    <w:bookmarkEnd w:id="2"/>
                    <w:p w14:paraId="2F87CB52" w14:textId="530BB874" w:rsidR="00AA467F" w:rsidRDefault="00AA467F" w:rsidP="005677AE">
                      <w:pPr>
                        <w:pStyle w:val="ListParagraph"/>
                        <w:numPr>
                          <w:ilvl w:val="0"/>
                          <w:numId w:val="16"/>
                        </w:numPr>
                        <w:rPr>
                          <w:rFonts w:eastAsia="MS Mincho"/>
                          <w:lang w:eastAsia="ja-JP"/>
                        </w:rPr>
                      </w:pPr>
                      <w:r w:rsidRPr="005677AE">
                        <w:rPr>
                          <w:rFonts w:eastAsia="MS Mincho"/>
                          <w:lang w:eastAsia="ja-JP"/>
                        </w:rPr>
                        <w:t>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w:t>
                      </w:r>
                    </w:p>
                    <w:p w14:paraId="03B0291D" w14:textId="5FB75DC4" w:rsidR="00AA467F" w:rsidRDefault="00AA467F" w:rsidP="005677AE">
                      <w:pPr>
                        <w:pStyle w:val="ListParagraph"/>
                        <w:numPr>
                          <w:ilvl w:val="0"/>
                          <w:numId w:val="16"/>
                        </w:numPr>
                        <w:rPr>
                          <w:rFonts w:eastAsia="MS Mincho"/>
                          <w:lang w:eastAsia="ja-JP"/>
                        </w:rPr>
                      </w:pPr>
                      <w:r w:rsidRPr="005677AE">
                        <w:rPr>
                          <w:rFonts w:eastAsia="MS Mincho"/>
                          <w:lang w:eastAsia="ja-JP"/>
                        </w:rPr>
                        <w:t>The following solutions can be further considered</w:t>
                      </w:r>
                      <w:r>
                        <w:rPr>
                          <w:rFonts w:eastAsia="MS Mincho"/>
                          <w:lang w:eastAsia="ja-JP"/>
                        </w:rPr>
                        <w:t>:</w:t>
                      </w:r>
                    </w:p>
                    <w:p w14:paraId="189509D6" w14:textId="2001EE8A" w:rsidR="00AA467F" w:rsidRDefault="00AA467F" w:rsidP="005677AE">
                      <w:pPr>
                        <w:pStyle w:val="ListParagraph"/>
                        <w:numPr>
                          <w:ilvl w:val="1"/>
                          <w:numId w:val="16"/>
                        </w:numPr>
                        <w:rPr>
                          <w:rFonts w:eastAsia="MS Mincho"/>
                          <w:lang w:eastAsia="ja-JP"/>
                        </w:rPr>
                      </w:pPr>
                      <w:r w:rsidRPr="005677AE">
                        <w:rPr>
                          <w:rFonts w:eastAsia="MS Mincho"/>
                          <w:lang w:eastAsia="ja-JP"/>
                        </w:rPr>
                        <w:t>TDM of SSBs (e.g. depending on hop order, cell ID, etc.)</w:t>
                      </w:r>
                    </w:p>
                    <w:p w14:paraId="0528E553" w14:textId="478EE410" w:rsidR="00AA467F" w:rsidRDefault="00AA467F" w:rsidP="005677AE">
                      <w:pPr>
                        <w:pStyle w:val="ListParagraph"/>
                        <w:numPr>
                          <w:ilvl w:val="1"/>
                          <w:numId w:val="16"/>
                        </w:numPr>
                        <w:rPr>
                          <w:rFonts w:eastAsia="MS Mincho"/>
                          <w:lang w:eastAsia="ja-JP"/>
                        </w:rPr>
                      </w:pPr>
                      <w:r w:rsidRPr="005677AE">
                        <w:rPr>
                          <w:rFonts w:eastAsia="MS Mincho"/>
                          <w:lang w:eastAsia="ja-JP"/>
                        </w:rPr>
                        <w:t>SSB muting across IAB nodes</w:t>
                      </w:r>
                    </w:p>
                    <w:p w14:paraId="4FD00E68" w14:textId="0607CD8D" w:rsidR="00AA467F" w:rsidRDefault="00AA467F" w:rsidP="005677AE">
                      <w:pPr>
                        <w:pStyle w:val="ListParagraph"/>
                        <w:numPr>
                          <w:ilvl w:val="1"/>
                          <w:numId w:val="16"/>
                        </w:numPr>
                        <w:rPr>
                          <w:rFonts w:eastAsia="MS Mincho"/>
                          <w:lang w:eastAsia="ja-JP"/>
                        </w:rPr>
                      </w:pPr>
                      <w:r w:rsidRPr="005677AE">
                        <w:rPr>
                          <w:rFonts w:eastAsia="MS Mincho"/>
                          <w:lang w:eastAsia="ja-JP"/>
                        </w:rPr>
                        <w:t>Multiplexing of SSBs for access UEs and IABs within a half-frame or across half-frames</w:t>
                      </w:r>
                    </w:p>
                    <w:p w14:paraId="7465400F" w14:textId="654D94B2" w:rsidR="00AA467F" w:rsidRDefault="00AA467F" w:rsidP="00B106E9">
                      <w:pPr>
                        <w:pStyle w:val="ListParagraph"/>
                        <w:numPr>
                          <w:ilvl w:val="1"/>
                          <w:numId w:val="16"/>
                        </w:numPr>
                        <w:rPr>
                          <w:rFonts w:eastAsia="MS Mincho"/>
                          <w:lang w:eastAsia="ja-JP"/>
                        </w:rPr>
                      </w:pPr>
                      <w:r w:rsidRPr="00B106E9">
                        <w:rPr>
                          <w:rFonts w:eastAsia="MS Mincho"/>
                          <w:lang w:eastAsia="ja-JP"/>
                        </w:rPr>
                        <w:t>Additional IAB node discovery signal TDM with SSB (e.g. CSI-RS)</w:t>
                      </w:r>
                    </w:p>
                    <w:p w14:paraId="6C4E5F41" w14:textId="783D61EE" w:rsidR="00AA467F" w:rsidRDefault="00AA467F" w:rsidP="00B106E9">
                      <w:pPr>
                        <w:pStyle w:val="ListParagraph"/>
                        <w:numPr>
                          <w:ilvl w:val="1"/>
                          <w:numId w:val="16"/>
                        </w:numPr>
                        <w:rPr>
                          <w:rFonts w:eastAsia="MS Mincho"/>
                          <w:lang w:eastAsia="ja-JP"/>
                        </w:rPr>
                      </w:pPr>
                      <w:r w:rsidRPr="00B106E9">
                        <w:rPr>
                          <w:rFonts w:eastAsia="MS Mincho"/>
                          <w:lang w:eastAsia="ja-JP"/>
                        </w:rPr>
                        <w:t>Use of off-raster SSBs</w:t>
                      </w:r>
                    </w:p>
                    <w:p w14:paraId="65E2DCB9" w14:textId="3113B42A" w:rsidR="00AA467F" w:rsidRDefault="00AA467F" w:rsidP="00B106E9">
                      <w:pPr>
                        <w:pStyle w:val="ListParagraph"/>
                        <w:numPr>
                          <w:ilvl w:val="1"/>
                          <w:numId w:val="16"/>
                        </w:numPr>
                        <w:rPr>
                          <w:rFonts w:eastAsia="MS Mincho"/>
                          <w:lang w:eastAsia="ja-JP"/>
                        </w:rPr>
                      </w:pPr>
                      <w:r w:rsidRPr="00B106E9">
                        <w:rPr>
                          <w:rFonts w:eastAsia="MS Mincho"/>
                          <w:lang w:eastAsia="ja-JP"/>
                        </w:rPr>
                        <w:t>Different transmission periodicity compared to the periodicity used by access UEs</w:t>
                      </w:r>
                    </w:p>
                    <w:p w14:paraId="192025F6" w14:textId="5B1DC142" w:rsidR="00AA467F" w:rsidRDefault="00AA467F" w:rsidP="00B106E9">
                      <w:pPr>
                        <w:pStyle w:val="ListParagraph"/>
                        <w:numPr>
                          <w:ilvl w:val="0"/>
                          <w:numId w:val="16"/>
                        </w:numPr>
                        <w:rPr>
                          <w:rFonts w:eastAsia="MS Mincho"/>
                          <w:lang w:eastAsia="ja-JP"/>
                        </w:rPr>
                      </w:pPr>
                      <w:r w:rsidRPr="00B106E9">
                        <w:rPr>
                          <w:rFonts w:eastAsia="MS Mincho"/>
                          <w:lang w:eastAsia="ja-JP"/>
                        </w:rPr>
                        <w:t>Further study coordination mechanisms for different solutions</w:t>
                      </w:r>
                      <w:r w:rsidRPr="00DD079C">
                        <w:rPr>
                          <w:rFonts w:eastAsia="MS Mincho"/>
                          <w:lang w:eastAsia="ja-JP"/>
                        </w:rPr>
                        <w:t>.</w:t>
                      </w:r>
                    </w:p>
                    <w:p w14:paraId="4E6B80BD" w14:textId="2D8B85B6" w:rsidR="00AA467F" w:rsidRPr="00FF32C0" w:rsidRDefault="00AA467F" w:rsidP="00FF32C0">
                      <w:pPr>
                        <w:rPr>
                          <w:rFonts w:eastAsia="MS Mincho"/>
                          <w:b/>
                          <w:u w:val="single"/>
                          <w:lang w:eastAsia="ja-JP"/>
                        </w:rPr>
                      </w:pPr>
                      <w:r w:rsidRPr="00FF32C0">
                        <w:rPr>
                          <w:rFonts w:eastAsia="MS Mincho"/>
                          <w:b/>
                          <w:highlight w:val="green"/>
                          <w:u w:val="single"/>
                          <w:lang w:eastAsia="ja-JP"/>
                        </w:rPr>
                        <w:t>Agreements:</w:t>
                      </w:r>
                    </w:p>
                    <w:p w14:paraId="5C957334" w14:textId="73C0E986" w:rsidR="00AA467F" w:rsidRDefault="00AA467F" w:rsidP="00FF32C0">
                      <w:pPr>
                        <w:pStyle w:val="ListParagraph"/>
                        <w:numPr>
                          <w:ilvl w:val="0"/>
                          <w:numId w:val="16"/>
                        </w:numPr>
                        <w:rPr>
                          <w:rFonts w:eastAsia="MS Mincho"/>
                          <w:lang w:eastAsia="ja-JP"/>
                        </w:rPr>
                      </w:pPr>
                      <w:r w:rsidRPr="00FF32C0">
                        <w:rPr>
                          <w:rFonts w:eastAsia="MS Mincho"/>
                          <w:lang w:eastAsia="ja-JP"/>
                        </w:rPr>
                        <w:t>IAB supports TA-based synchronization between IAB nodes, including across multiple backhaul hops</w:t>
                      </w:r>
                    </w:p>
                    <w:p w14:paraId="4ACBBE9A" w14:textId="59E7CCEE" w:rsidR="00AA467F" w:rsidRDefault="00AA467F" w:rsidP="00DE4FBB">
                      <w:pPr>
                        <w:pStyle w:val="ListParagraph"/>
                        <w:numPr>
                          <w:ilvl w:val="1"/>
                          <w:numId w:val="16"/>
                        </w:numPr>
                        <w:rPr>
                          <w:rFonts w:eastAsia="MS Mincho"/>
                          <w:lang w:eastAsia="ja-JP"/>
                        </w:rPr>
                      </w:pPr>
                      <w:r w:rsidRPr="00DE4FBB">
                        <w:rPr>
                          <w:rFonts w:eastAsia="MS Mincho"/>
                          <w:lang w:eastAsia="ja-JP"/>
                        </w:rPr>
                        <w:t>Enhancements to existing mechanisms can be further studied</w:t>
                      </w:r>
                    </w:p>
                    <w:p w14:paraId="2CADB009" w14:textId="1D97916F" w:rsidR="00AA467F" w:rsidRDefault="00AA467F" w:rsidP="00DE4FBB">
                      <w:pPr>
                        <w:pStyle w:val="ListParagraph"/>
                        <w:numPr>
                          <w:ilvl w:val="0"/>
                          <w:numId w:val="16"/>
                        </w:numPr>
                        <w:rPr>
                          <w:rFonts w:eastAsia="MS Mincho"/>
                          <w:lang w:eastAsia="ja-JP"/>
                        </w:rPr>
                      </w:pPr>
                      <w:r w:rsidRPr="00DE4FBB">
                        <w:rPr>
                          <w:rFonts w:eastAsia="MS Mincho"/>
                          <w:lang w:eastAsia="ja-JP"/>
                        </w:rPr>
                        <w:t>The following cases should be further studied:</w:t>
                      </w:r>
                    </w:p>
                    <w:p w14:paraId="5AB30E6A" w14:textId="0585B928" w:rsidR="00AA467F" w:rsidRDefault="00AA467F" w:rsidP="00DE4FBB">
                      <w:pPr>
                        <w:pStyle w:val="ListParagraph"/>
                        <w:numPr>
                          <w:ilvl w:val="1"/>
                          <w:numId w:val="16"/>
                        </w:numPr>
                        <w:rPr>
                          <w:rFonts w:eastAsia="MS Mincho"/>
                          <w:lang w:eastAsia="ja-JP"/>
                        </w:rPr>
                      </w:pPr>
                      <w:r w:rsidRPr="00DE4FBB">
                        <w:rPr>
                          <w:rFonts w:eastAsia="MS Mincho"/>
                          <w:lang w:eastAsia="ja-JP"/>
                        </w:rPr>
                        <w:t>Case 1: DL transmission timing alignment across IAB nodes and donor nodes</w:t>
                      </w:r>
                    </w:p>
                    <w:p w14:paraId="761CEF9F" w14:textId="0DFDFB0A" w:rsidR="00AA467F" w:rsidRDefault="00AA467F" w:rsidP="00C43878">
                      <w:pPr>
                        <w:pStyle w:val="ListParagraph"/>
                        <w:numPr>
                          <w:ilvl w:val="1"/>
                          <w:numId w:val="16"/>
                        </w:numPr>
                        <w:rPr>
                          <w:rFonts w:eastAsia="MS Mincho"/>
                          <w:lang w:eastAsia="ja-JP"/>
                        </w:rPr>
                      </w:pPr>
                      <w:r w:rsidRPr="00C43878">
                        <w:rPr>
                          <w:rFonts w:eastAsia="MS Mincho"/>
                          <w:lang w:eastAsia="ja-JP"/>
                        </w:rPr>
                        <w:t>Case 2: DL and UL transmission timing is aligned within an IAB node</w:t>
                      </w:r>
                    </w:p>
                    <w:p w14:paraId="6152642B" w14:textId="77777777" w:rsidR="00AA467F" w:rsidRPr="00C43878" w:rsidRDefault="00AA467F" w:rsidP="00C43878">
                      <w:pPr>
                        <w:pStyle w:val="ListParagraph"/>
                        <w:numPr>
                          <w:ilvl w:val="1"/>
                          <w:numId w:val="16"/>
                        </w:numPr>
                        <w:rPr>
                          <w:rFonts w:eastAsia="MS Mincho"/>
                          <w:lang w:eastAsia="ja-JP"/>
                        </w:rPr>
                      </w:pPr>
                      <w:r w:rsidRPr="00C43878">
                        <w:rPr>
                          <w:rFonts w:eastAsia="MS Mincho"/>
                          <w:lang w:eastAsia="ja-JP"/>
                        </w:rPr>
                        <w:t>Case 3: DL and UL reception timing is aligned within an IAB node</w:t>
                      </w:r>
                    </w:p>
                    <w:p w14:paraId="353AF520" w14:textId="77777777" w:rsidR="00AA467F" w:rsidRPr="00C43878" w:rsidRDefault="00AA467F" w:rsidP="00C43878">
                      <w:pPr>
                        <w:pStyle w:val="ListParagraph"/>
                        <w:numPr>
                          <w:ilvl w:val="1"/>
                          <w:numId w:val="16"/>
                        </w:numPr>
                        <w:rPr>
                          <w:rFonts w:eastAsia="MS Mincho"/>
                          <w:lang w:eastAsia="ja-JP"/>
                        </w:rPr>
                      </w:pPr>
                      <w:r w:rsidRPr="00C43878">
                        <w:rPr>
                          <w:rFonts w:eastAsia="MS Mincho"/>
                          <w:lang w:eastAsia="ja-JP"/>
                        </w:rPr>
                        <w:t>Case 4: within an IAB node, when transmitting using case 2 while when receiving using case 3</w:t>
                      </w:r>
                    </w:p>
                    <w:p w14:paraId="639476F0" w14:textId="20378F5F" w:rsidR="00AA467F" w:rsidRPr="00FF32C0" w:rsidRDefault="00AA467F" w:rsidP="00C43878">
                      <w:pPr>
                        <w:pStyle w:val="ListParagraph"/>
                        <w:numPr>
                          <w:ilvl w:val="1"/>
                          <w:numId w:val="16"/>
                        </w:numPr>
                        <w:rPr>
                          <w:rFonts w:eastAsia="MS Mincho"/>
                          <w:lang w:eastAsia="ja-JP"/>
                        </w:rPr>
                      </w:pPr>
                      <w:r w:rsidRPr="00C43878">
                        <w:rPr>
                          <w:rFonts w:eastAsia="MS Mincho"/>
                          <w:lang w:eastAsia="ja-JP"/>
                        </w:rPr>
                        <w:t>Case 5: Case 1 for access link timing and Case 4 for backhaul link timing within an IAB node in different time slots</w:t>
                      </w:r>
                      <w:r>
                        <w:rPr>
                          <w:rFonts w:eastAsia="MS Mincho"/>
                          <w:lang w:eastAsia="ja-JP"/>
                        </w:rPr>
                        <w:t>.</w:t>
                      </w:r>
                    </w:p>
                  </w:txbxContent>
                </v:textbox>
                <w10:anchorlock/>
              </v:shape>
            </w:pict>
          </mc:Fallback>
        </mc:AlternateContent>
      </w:r>
    </w:p>
    <w:p w14:paraId="3942F7B0" w14:textId="51DD5EF9" w:rsidR="00477768" w:rsidRPr="005520DB" w:rsidRDefault="000A4D8A" w:rsidP="000A4D8A">
      <w:pPr>
        <w:pStyle w:val="BodyText"/>
        <w:rPr>
          <w:rFonts w:cs="Arial"/>
          <w:lang w:val="en-US"/>
        </w:rPr>
      </w:pPr>
      <w:r w:rsidRPr="005520DB">
        <w:rPr>
          <w:rFonts w:cs="Arial"/>
          <w:lang w:val="en-US"/>
        </w:rPr>
        <w:t xml:space="preserve">In this contribution, </w:t>
      </w:r>
      <w:r w:rsidR="00C43255" w:rsidRPr="005520DB">
        <w:rPr>
          <w:rFonts w:cs="Arial"/>
          <w:lang w:val="en-US"/>
        </w:rPr>
        <w:t xml:space="preserve">we </w:t>
      </w:r>
      <w:r w:rsidR="000114B7" w:rsidRPr="005520DB">
        <w:rPr>
          <w:rFonts w:cs="Arial"/>
          <w:lang w:val="en-US"/>
        </w:rPr>
        <w:t xml:space="preserve">discuss </w:t>
      </w:r>
      <w:r w:rsidR="00C308A6">
        <w:rPr>
          <w:rFonts w:cs="Arial"/>
          <w:lang w:val="en-US"/>
        </w:rPr>
        <w:t xml:space="preserve">more details about the </w:t>
      </w:r>
      <w:r w:rsidR="003B780F" w:rsidRPr="005520DB">
        <w:rPr>
          <w:rFonts w:cs="Arial"/>
          <w:lang w:val="en-US"/>
        </w:rPr>
        <w:t xml:space="preserve">physical layer enhancement </w:t>
      </w:r>
      <w:r w:rsidR="008D7C94" w:rsidRPr="005520DB">
        <w:rPr>
          <w:rFonts w:cs="Arial"/>
          <w:lang w:val="en-US"/>
        </w:rPr>
        <w:t>for backhaul link management</w:t>
      </w:r>
      <w:r w:rsidR="002C424C">
        <w:rPr>
          <w:rFonts w:cs="Arial"/>
          <w:lang w:val="en-US"/>
        </w:rPr>
        <w:t xml:space="preserve"> and timing alignment </w:t>
      </w:r>
      <w:r w:rsidR="00E35F4A">
        <w:rPr>
          <w:rFonts w:cs="Arial"/>
          <w:lang w:val="en-US"/>
        </w:rPr>
        <w:t>in the multi-hop deployment</w:t>
      </w:r>
      <w:r w:rsidR="00B846D7" w:rsidRPr="005520DB">
        <w:rPr>
          <w:rFonts w:cs="Arial"/>
          <w:lang w:val="en-US"/>
        </w:rPr>
        <w:t>.</w:t>
      </w:r>
      <w:r w:rsidR="00125937" w:rsidRPr="005520DB">
        <w:rPr>
          <w:rFonts w:cs="Arial"/>
          <w:lang w:val="en-US"/>
        </w:rPr>
        <w:t xml:space="preserve"> </w:t>
      </w:r>
    </w:p>
    <w:p w14:paraId="0D4829A5" w14:textId="77777777" w:rsidR="00625AA5" w:rsidRPr="005520DB" w:rsidRDefault="00625AA5" w:rsidP="000A4D8A">
      <w:pPr>
        <w:pStyle w:val="BodyText"/>
        <w:rPr>
          <w:lang w:val="en-US"/>
        </w:rPr>
      </w:pPr>
    </w:p>
    <w:p w14:paraId="5925009D" w14:textId="5511AD0F" w:rsidR="004000E8" w:rsidRDefault="00F04786" w:rsidP="00CE0424">
      <w:pPr>
        <w:pStyle w:val="Heading1"/>
        <w:rPr>
          <w:lang w:val="en-US"/>
        </w:rPr>
      </w:pPr>
      <w:bookmarkStart w:id="3" w:name="_Ref178064866"/>
      <w:bookmarkStart w:id="4" w:name="_Ref520107857"/>
      <w:bookmarkEnd w:id="3"/>
      <w:r w:rsidRPr="005520DB">
        <w:rPr>
          <w:lang w:val="en-US"/>
        </w:rPr>
        <w:lastRenderedPageBreak/>
        <w:t>Node discovery and management</w:t>
      </w:r>
      <w:bookmarkEnd w:id="4"/>
    </w:p>
    <w:p w14:paraId="2228F909" w14:textId="54B0273B" w:rsidR="009D302C" w:rsidRPr="009D302C" w:rsidRDefault="00B82370" w:rsidP="009D302C">
      <w:pPr>
        <w:pStyle w:val="Heading2"/>
        <w:rPr>
          <w:lang w:val="en-US"/>
        </w:rPr>
      </w:pPr>
      <w:r>
        <w:rPr>
          <w:lang w:val="en-US"/>
        </w:rPr>
        <w:t>IAB inter-node discovery</w:t>
      </w:r>
    </w:p>
    <w:p w14:paraId="584C9EDF" w14:textId="5C39750F" w:rsidR="00161AD9" w:rsidRPr="005520DB" w:rsidRDefault="00272D6E" w:rsidP="00161AD9">
      <w:pPr>
        <w:rPr>
          <w:lang w:val="en-US"/>
        </w:rPr>
      </w:pPr>
      <w:r>
        <w:rPr>
          <w:lang w:val="en-US"/>
        </w:rPr>
        <w:t>When</w:t>
      </w:r>
      <w:r w:rsidR="004D779F" w:rsidRPr="005520DB">
        <w:rPr>
          <w:lang w:val="en-US"/>
        </w:rPr>
        <w:t xml:space="preserve"> connected to the network under a certain </w:t>
      </w:r>
      <w:r w:rsidR="00C11926">
        <w:t>parent/serving node (an IAB donor or a higher-level IAB node</w:t>
      </w:r>
      <w:r w:rsidR="00C11926">
        <w:rPr>
          <w:lang w:val="en-US"/>
        </w:rPr>
        <w:t>)</w:t>
      </w:r>
      <w:r w:rsidR="004D779F" w:rsidRPr="005520DB">
        <w:rPr>
          <w:lang w:val="en-US"/>
        </w:rPr>
        <w:t xml:space="preserve">, </w:t>
      </w:r>
      <w:r w:rsidR="00AC187E" w:rsidRPr="005520DB">
        <w:rPr>
          <w:lang w:val="en-US"/>
        </w:rPr>
        <w:t xml:space="preserve">the </w:t>
      </w:r>
      <w:proofErr w:type="spellStart"/>
      <w:r w:rsidR="00AC187E" w:rsidRPr="005520DB">
        <w:rPr>
          <w:lang w:val="en-US"/>
        </w:rPr>
        <w:t>IAB</w:t>
      </w:r>
      <w:proofErr w:type="spellEnd"/>
      <w:r w:rsidR="00AC187E" w:rsidRPr="005520DB">
        <w:rPr>
          <w:lang w:val="en-US"/>
        </w:rPr>
        <w:t xml:space="preserve"> node </w:t>
      </w:r>
      <w:r>
        <w:rPr>
          <w:lang w:val="en-US"/>
        </w:rPr>
        <w:t>should be able to</w:t>
      </w:r>
      <w:r w:rsidR="00167482">
        <w:rPr>
          <w:lang w:val="en-US"/>
        </w:rPr>
        <w:t xml:space="preserve"> </w:t>
      </w:r>
      <w:r w:rsidR="007443BE">
        <w:rPr>
          <w:lang w:val="en-US"/>
        </w:rPr>
        <w:t>search for</w:t>
      </w:r>
      <w:r w:rsidR="00437A7F" w:rsidRPr="005520DB">
        <w:rPr>
          <w:lang w:val="en-US"/>
        </w:rPr>
        <w:t xml:space="preserve"> </w:t>
      </w:r>
      <w:r>
        <w:rPr>
          <w:lang w:val="en-US"/>
        </w:rPr>
        <w:t xml:space="preserve">and measure on </w:t>
      </w:r>
      <w:r w:rsidR="00437A7F" w:rsidRPr="005520DB">
        <w:rPr>
          <w:lang w:val="en-US"/>
        </w:rPr>
        <w:t>other</w:t>
      </w:r>
      <w:r>
        <w:rPr>
          <w:lang w:val="en-US"/>
        </w:rPr>
        <w:t>,</w:t>
      </w:r>
      <w:r w:rsidR="00437A7F" w:rsidRPr="005520DB">
        <w:rPr>
          <w:lang w:val="en-US"/>
        </w:rPr>
        <w:t xml:space="preserve"> candidate</w:t>
      </w:r>
      <w:r>
        <w:rPr>
          <w:lang w:val="en-US"/>
        </w:rPr>
        <w:t>,</w:t>
      </w:r>
      <w:r w:rsidR="00437A7F" w:rsidRPr="005520DB">
        <w:rPr>
          <w:lang w:val="en-US"/>
        </w:rPr>
        <w:t xml:space="preserve"> </w:t>
      </w:r>
      <w:r w:rsidR="00E96977" w:rsidRPr="005520DB">
        <w:rPr>
          <w:lang w:val="en-US"/>
        </w:rPr>
        <w:t>parent nodes</w:t>
      </w:r>
      <w:r>
        <w:rPr>
          <w:lang w:val="en-US"/>
        </w:rPr>
        <w:t xml:space="preserve">. This should be possible </w:t>
      </w:r>
      <w:r>
        <w:rPr>
          <w:lang w:val="en-US"/>
        </w:rPr>
        <w:t xml:space="preserve">despite an </w:t>
      </w:r>
      <w:proofErr w:type="spellStart"/>
      <w:r>
        <w:rPr>
          <w:lang w:val="en-US"/>
        </w:rPr>
        <w:t>IAB</w:t>
      </w:r>
      <w:proofErr w:type="spellEnd"/>
      <w:r>
        <w:rPr>
          <w:lang w:val="en-US"/>
        </w:rPr>
        <w:t>-node half-duplex constraint.</w:t>
      </w:r>
    </w:p>
    <w:p w14:paraId="387B7BD5" w14:textId="53C96369" w:rsidR="008C6391" w:rsidRDefault="004B6D2F" w:rsidP="004C26E0">
      <w:r w:rsidRPr="005520DB">
        <w:rPr>
          <w:lang w:val="en-US"/>
        </w:rPr>
        <w:t xml:space="preserve">Currently, the main idea is to use SSB </w:t>
      </w:r>
      <w:r w:rsidR="002038AA">
        <w:rPr>
          <w:lang w:val="en-US"/>
        </w:rPr>
        <w:t>and/</w:t>
      </w:r>
      <w:r w:rsidRPr="005520DB">
        <w:rPr>
          <w:lang w:val="en-US"/>
        </w:rPr>
        <w:t xml:space="preserve">or CSI-RS </w:t>
      </w:r>
      <w:r w:rsidR="004C26E0">
        <w:rPr>
          <w:lang w:val="en-US"/>
        </w:rPr>
        <w:t xml:space="preserve">for </w:t>
      </w:r>
      <w:proofErr w:type="spellStart"/>
      <w:r w:rsidR="004C26E0">
        <w:rPr>
          <w:lang w:val="en-US"/>
        </w:rPr>
        <w:t>IAB</w:t>
      </w:r>
      <w:proofErr w:type="spellEnd"/>
      <w:r w:rsidR="004C26E0">
        <w:rPr>
          <w:lang w:val="en-US"/>
        </w:rPr>
        <w:t xml:space="preserve"> </w:t>
      </w:r>
      <w:r w:rsidR="00C276ED" w:rsidRPr="005520DB">
        <w:rPr>
          <w:lang w:val="en-US"/>
        </w:rPr>
        <w:t>node discovery as well as the backhaul</w:t>
      </w:r>
      <w:r w:rsidR="00BB5149">
        <w:rPr>
          <w:lang w:val="en-US"/>
        </w:rPr>
        <w:t>-</w:t>
      </w:r>
      <w:r w:rsidR="00C276ED" w:rsidRPr="005520DB">
        <w:rPr>
          <w:lang w:val="en-US"/>
        </w:rPr>
        <w:t xml:space="preserve">link measurements </w:t>
      </w:r>
      <w:r w:rsidR="00C276ED" w:rsidRPr="005520DB">
        <w:rPr>
          <w:lang w:val="en-US"/>
        </w:rPr>
        <w:fldChar w:fldCharType="begin"/>
      </w:r>
      <w:r w:rsidR="00C276ED" w:rsidRPr="005520DB">
        <w:rPr>
          <w:lang w:val="en-US"/>
        </w:rPr>
        <w:instrText xml:space="preserve"> REF _Ref520106853 \r \h </w:instrText>
      </w:r>
      <w:r w:rsidR="00C276ED" w:rsidRPr="005520DB">
        <w:rPr>
          <w:lang w:val="en-US"/>
        </w:rPr>
      </w:r>
      <w:r w:rsidR="00C276ED" w:rsidRPr="005520DB">
        <w:rPr>
          <w:lang w:val="en-US"/>
        </w:rPr>
        <w:fldChar w:fldCharType="separate"/>
      </w:r>
      <w:r w:rsidR="00CF7215">
        <w:rPr>
          <w:lang w:val="en-US"/>
        </w:rPr>
        <w:t>[1]</w:t>
      </w:r>
      <w:r w:rsidR="00C276ED" w:rsidRPr="005520DB">
        <w:rPr>
          <w:lang w:val="en-US"/>
        </w:rPr>
        <w:fldChar w:fldCharType="end"/>
      </w:r>
      <w:r w:rsidR="00C276ED" w:rsidRPr="005520DB">
        <w:rPr>
          <w:lang w:val="en-US"/>
        </w:rPr>
        <w:t>—</w:t>
      </w:r>
      <w:r w:rsidR="00C276ED" w:rsidRPr="005520DB">
        <w:rPr>
          <w:lang w:val="en-US"/>
        </w:rPr>
        <w:fldChar w:fldCharType="begin"/>
      </w:r>
      <w:r w:rsidR="00C276ED" w:rsidRPr="005520DB">
        <w:rPr>
          <w:lang w:val="en-US"/>
        </w:rPr>
        <w:instrText xml:space="preserve"> REF _Ref520106858 \r \h </w:instrText>
      </w:r>
      <w:r w:rsidR="00C276ED" w:rsidRPr="005520DB">
        <w:rPr>
          <w:lang w:val="en-US"/>
        </w:rPr>
      </w:r>
      <w:r w:rsidR="00C276ED" w:rsidRPr="005520DB">
        <w:rPr>
          <w:lang w:val="en-US"/>
        </w:rPr>
        <w:fldChar w:fldCharType="separate"/>
      </w:r>
      <w:r w:rsidR="00CF7215">
        <w:rPr>
          <w:lang w:val="en-US"/>
        </w:rPr>
        <w:t>[7]</w:t>
      </w:r>
      <w:r w:rsidR="00C276ED" w:rsidRPr="005520DB">
        <w:rPr>
          <w:lang w:val="en-US"/>
        </w:rPr>
        <w:fldChar w:fldCharType="end"/>
      </w:r>
      <w:r w:rsidR="00C276ED" w:rsidRPr="005520DB">
        <w:rPr>
          <w:lang w:val="en-US"/>
        </w:rPr>
        <w:t xml:space="preserve">. </w:t>
      </w:r>
      <w:r w:rsidR="00272D6E">
        <w:t>T</w:t>
      </w:r>
      <w:r w:rsidR="006E00F2">
        <w:t xml:space="preserve">he timing pattern of </w:t>
      </w:r>
      <w:r w:rsidR="00EF2938">
        <w:t>CSI-RS</w:t>
      </w:r>
      <w:r w:rsidR="004762E9">
        <w:t xml:space="preserve"> can be configured such that</w:t>
      </w:r>
      <w:r w:rsidR="00EF2938">
        <w:t xml:space="preserve">, in principle, it should be possible to avoid collision </w:t>
      </w:r>
      <w:r w:rsidR="003F758B">
        <w:t>of</w:t>
      </w:r>
      <w:r w:rsidR="00EF2938">
        <w:t xml:space="preserve"> CSI-RS</w:t>
      </w:r>
      <w:r w:rsidR="003F758B">
        <w:t xml:space="preserve"> transmission</w:t>
      </w:r>
      <w:r w:rsidR="00EF2938">
        <w:t xml:space="preserve"> between different </w:t>
      </w:r>
      <w:r w:rsidR="004C26E0">
        <w:t>nodes</w:t>
      </w:r>
      <w:r w:rsidR="00272D6E">
        <w:t>, there</w:t>
      </w:r>
      <w:r w:rsidR="00272D6E">
        <w:t>by enabling CSI-RS reception despite a half-duplex constraint</w:t>
      </w:r>
      <w:r w:rsidR="00EF2938">
        <w:t xml:space="preserve">. </w:t>
      </w:r>
      <w:r w:rsidR="00E70F7C">
        <w:t xml:space="preserve">Therefore, CSI-RS can be used for backhaul-link monitoring. </w:t>
      </w:r>
      <w:r w:rsidR="00EF2938">
        <w:t xml:space="preserve">The problem is that CSI-RS are not designed to be searched for, but </w:t>
      </w:r>
      <w:r w:rsidR="00494DA9">
        <w:t>just</w:t>
      </w:r>
      <w:r w:rsidR="00EF2938">
        <w:t xml:space="preserve"> to be measured on once a cell has been </w:t>
      </w:r>
      <w:r w:rsidR="00494DA9">
        <w:t>recognized</w:t>
      </w:r>
      <w:r w:rsidR="00EF2938">
        <w:t>.</w:t>
      </w:r>
      <w:r w:rsidR="00651A89">
        <w:t xml:space="preserve"> </w:t>
      </w:r>
      <w:r w:rsidR="00272D6E">
        <w:t xml:space="preserve">Rather, </w:t>
      </w:r>
      <w:proofErr w:type="spellStart"/>
      <w:r w:rsidR="00651A89">
        <w:t>SSB</w:t>
      </w:r>
      <w:r w:rsidR="00A44E12">
        <w:t>s</w:t>
      </w:r>
      <w:proofErr w:type="spellEnd"/>
      <w:r w:rsidR="00651A89">
        <w:t xml:space="preserve"> </w:t>
      </w:r>
      <w:r w:rsidR="00272D6E">
        <w:t>should</w:t>
      </w:r>
      <w:r w:rsidR="00651A89">
        <w:t xml:space="preserve"> be used for IAB node discovery.</w:t>
      </w:r>
    </w:p>
    <w:p w14:paraId="6741AAB8" w14:textId="54A071B4" w:rsidR="004B6D2F" w:rsidRPr="005520DB" w:rsidRDefault="00AD1AF4" w:rsidP="00161AD9">
      <w:pPr>
        <w:rPr>
          <w:lang w:val="en-US"/>
        </w:rPr>
      </w:pPr>
      <w:r>
        <w:rPr>
          <w:lang w:val="en-US"/>
        </w:rPr>
        <w:t>The</w:t>
      </w:r>
      <w:r w:rsidR="00105C1A">
        <w:rPr>
          <w:lang w:val="en-US"/>
        </w:rPr>
        <w:t xml:space="preserve"> </w:t>
      </w:r>
      <w:r w:rsidR="002038AA">
        <w:rPr>
          <w:lang w:val="en-US"/>
        </w:rPr>
        <w:t xml:space="preserve">currently specified </w:t>
      </w:r>
      <w:r w:rsidR="00105C1A">
        <w:rPr>
          <w:lang w:val="en-US"/>
        </w:rPr>
        <w:t>SSBs</w:t>
      </w:r>
      <w:r w:rsidR="002038AA">
        <w:rPr>
          <w:lang w:val="en-US"/>
        </w:rPr>
        <w:t>,</w:t>
      </w:r>
      <w:r w:rsidR="00105C1A">
        <w:rPr>
          <w:lang w:val="en-US"/>
        </w:rPr>
        <w:t xml:space="preserve"> </w:t>
      </w:r>
      <w:r w:rsidR="00BE105E">
        <w:rPr>
          <w:lang w:val="en-US"/>
        </w:rPr>
        <w:t>intended for UE</w:t>
      </w:r>
      <w:r w:rsidR="002038AA">
        <w:rPr>
          <w:lang w:val="en-US"/>
        </w:rPr>
        <w:t xml:space="preserve"> reception</w:t>
      </w:r>
      <w:r>
        <w:rPr>
          <w:lang w:val="en-US"/>
        </w:rPr>
        <w:t>, however,</w:t>
      </w:r>
      <w:r w:rsidR="00BE105E">
        <w:rPr>
          <w:lang w:val="en-US"/>
        </w:rPr>
        <w:t xml:space="preserve"> cannot completely </w:t>
      </w:r>
      <w:r>
        <w:rPr>
          <w:lang w:val="en-US"/>
        </w:rPr>
        <w:t>meet</w:t>
      </w:r>
      <w:r w:rsidR="00BE105E">
        <w:rPr>
          <w:lang w:val="en-US"/>
        </w:rPr>
        <w:t xml:space="preserve"> the needs for IAB node discovery. </w:t>
      </w:r>
      <w:r w:rsidR="00BE105E">
        <w:rPr>
          <w:rFonts w:cs="Arial"/>
        </w:rPr>
        <w:t>Assuming frame-aligned cells created by the IAB nodes, an IAB node cannot, due to the half-duplex constraint, receive SSB</w:t>
      </w:r>
      <w:r w:rsidR="003C6B91">
        <w:rPr>
          <w:rFonts w:cs="Arial"/>
        </w:rPr>
        <w:t>(s)</w:t>
      </w:r>
      <w:r w:rsidR="00BE105E">
        <w:rPr>
          <w:rFonts w:cs="Arial"/>
        </w:rPr>
        <w:t xml:space="preserve"> from</w:t>
      </w:r>
      <w:r w:rsidR="008D523D">
        <w:rPr>
          <w:rFonts w:cs="Arial"/>
        </w:rPr>
        <w:t xml:space="preserve"> </w:t>
      </w:r>
      <w:r w:rsidR="002038AA">
        <w:rPr>
          <w:rFonts w:cs="Arial"/>
        </w:rPr>
        <w:t xml:space="preserve">a </w:t>
      </w:r>
      <w:r w:rsidR="00BE105E">
        <w:rPr>
          <w:rFonts w:cs="Arial"/>
        </w:rPr>
        <w:t>cell</w:t>
      </w:r>
      <w:r w:rsidR="002038AA">
        <w:rPr>
          <w:rFonts w:cs="Arial"/>
        </w:rPr>
        <w:t xml:space="preserve"> of another node</w:t>
      </w:r>
      <w:r w:rsidR="00BE105E">
        <w:rPr>
          <w:rFonts w:cs="Arial"/>
        </w:rPr>
        <w:t xml:space="preserve"> as that will coincide </w:t>
      </w:r>
      <w:r w:rsidR="002038AA">
        <w:rPr>
          <w:rFonts w:cs="Arial"/>
        </w:rPr>
        <w:t xml:space="preserve">in time </w:t>
      </w:r>
      <w:r w:rsidR="00BE105E">
        <w:rPr>
          <w:rFonts w:cs="Arial"/>
        </w:rPr>
        <w:t xml:space="preserve">with SSB transmissions from cells of the </w:t>
      </w:r>
      <w:proofErr w:type="spellStart"/>
      <w:r w:rsidR="00BE105E">
        <w:rPr>
          <w:rFonts w:cs="Arial"/>
        </w:rPr>
        <w:t>IAB</w:t>
      </w:r>
      <w:proofErr w:type="spellEnd"/>
      <w:r w:rsidR="00BE105E">
        <w:rPr>
          <w:rFonts w:cs="Arial"/>
        </w:rPr>
        <w:t xml:space="preserve"> node itself.</w:t>
      </w:r>
      <w:r w:rsidR="00272D6E">
        <w:rPr>
          <w:rStyle w:val="FootnoteReference"/>
          <w:rFonts w:cs="Arial"/>
        </w:rPr>
        <w:footnoteReference w:id="1"/>
      </w:r>
      <w:r w:rsidR="00BE105E">
        <w:rPr>
          <w:rFonts w:cs="Arial"/>
        </w:rPr>
        <w:t xml:space="preserve"> </w:t>
      </w:r>
      <w:r w:rsidR="00625A41">
        <w:rPr>
          <w:rFonts w:cs="Arial"/>
        </w:rPr>
        <w:t xml:space="preserve">One example is </w:t>
      </w:r>
      <w:r w:rsidR="007714B7">
        <w:rPr>
          <w:rFonts w:cs="Arial"/>
        </w:rPr>
        <w:t xml:space="preserve">shown in </w:t>
      </w:r>
      <w:r w:rsidR="007714B7">
        <w:rPr>
          <w:rFonts w:cs="Arial"/>
        </w:rPr>
        <w:fldChar w:fldCharType="begin"/>
      </w:r>
      <w:r w:rsidR="007714B7">
        <w:rPr>
          <w:rFonts w:cs="Arial"/>
        </w:rPr>
        <w:instrText xml:space="preserve"> REF _Ref519866531 \h </w:instrText>
      </w:r>
      <w:r w:rsidR="007714B7">
        <w:rPr>
          <w:rFonts w:cs="Arial"/>
        </w:rPr>
      </w:r>
      <w:r w:rsidR="007714B7">
        <w:rPr>
          <w:rFonts w:cs="Arial"/>
        </w:rPr>
        <w:fldChar w:fldCharType="separate"/>
      </w:r>
      <w:r w:rsidR="00CF7215" w:rsidRPr="005520DB">
        <w:rPr>
          <w:lang w:val="en-US"/>
        </w:rPr>
        <w:t xml:space="preserve">Figure </w:t>
      </w:r>
      <w:r w:rsidR="00CF7215">
        <w:rPr>
          <w:noProof/>
          <w:lang w:val="en-US"/>
        </w:rPr>
        <w:t>1</w:t>
      </w:r>
      <w:r w:rsidR="007714B7">
        <w:rPr>
          <w:rFonts w:cs="Arial"/>
        </w:rPr>
        <w:fldChar w:fldCharType="end"/>
      </w:r>
      <w:r w:rsidR="00E22FA9">
        <w:rPr>
          <w:rFonts w:cs="Arial"/>
        </w:rPr>
        <w:t xml:space="preserve"> </w:t>
      </w:r>
      <w:r w:rsidR="004B6664">
        <w:rPr>
          <w:rFonts w:cs="Arial"/>
        </w:rPr>
        <w:t>where</w:t>
      </w:r>
      <w:r w:rsidR="004B6664">
        <w:rPr>
          <w:rFonts w:cs="Arial"/>
        </w:rPr>
        <w:t xml:space="preserve"> </w:t>
      </w:r>
      <w:r w:rsidR="007C1B7D">
        <w:rPr>
          <w:rFonts w:cs="Arial"/>
        </w:rPr>
        <w:t xml:space="preserve">the </w:t>
      </w:r>
      <w:r w:rsidR="002C32B5">
        <w:rPr>
          <w:rFonts w:cs="Arial"/>
        </w:rPr>
        <w:t xml:space="preserve">cells of </w:t>
      </w:r>
      <w:proofErr w:type="spellStart"/>
      <w:r w:rsidR="007C1B7D">
        <w:rPr>
          <w:rFonts w:cs="Arial"/>
        </w:rPr>
        <w:t>IAB</w:t>
      </w:r>
      <w:proofErr w:type="spellEnd"/>
      <w:r w:rsidR="007C1B7D">
        <w:rPr>
          <w:rFonts w:cs="Arial"/>
        </w:rPr>
        <w:t xml:space="preserve"> nodes locating at the </w:t>
      </w:r>
      <w:r w:rsidR="00B5060A">
        <w:rPr>
          <w:rFonts w:cs="Arial"/>
        </w:rPr>
        <w:t xml:space="preserve">first hop </w:t>
      </w:r>
      <w:r w:rsidR="004B6664">
        <w:rPr>
          <w:rFonts w:cs="Arial"/>
        </w:rPr>
        <w:t>(</w:t>
      </w:r>
      <w:proofErr w:type="spellStart"/>
      <w:r w:rsidR="004B6664">
        <w:rPr>
          <w:rFonts w:cs="Arial"/>
        </w:rPr>
        <w:t>IAB-N1</w:t>
      </w:r>
      <w:proofErr w:type="spellEnd"/>
      <w:r w:rsidR="004B6664">
        <w:rPr>
          <w:rFonts w:cs="Arial"/>
        </w:rPr>
        <w:t xml:space="preserve"> and </w:t>
      </w:r>
      <w:proofErr w:type="spellStart"/>
      <w:r w:rsidR="004B6664">
        <w:rPr>
          <w:rFonts w:cs="Arial"/>
        </w:rPr>
        <w:t>IAB-N2</w:t>
      </w:r>
      <w:proofErr w:type="spellEnd"/>
      <w:r w:rsidR="004B6664">
        <w:rPr>
          <w:rFonts w:cs="Arial"/>
        </w:rPr>
        <w:t xml:space="preserve">) </w:t>
      </w:r>
      <w:r w:rsidR="00B5060A">
        <w:rPr>
          <w:rFonts w:cs="Arial"/>
        </w:rPr>
        <w:t xml:space="preserve">have their </w:t>
      </w:r>
      <w:proofErr w:type="spellStart"/>
      <w:r w:rsidR="00B5060A">
        <w:rPr>
          <w:rFonts w:cs="Arial"/>
        </w:rPr>
        <w:t>SSBs</w:t>
      </w:r>
      <w:proofErr w:type="spellEnd"/>
      <w:r w:rsidR="00B5060A">
        <w:rPr>
          <w:rFonts w:cs="Arial"/>
        </w:rPr>
        <w:t xml:space="preserve"> transmitted at the same time instan</w:t>
      </w:r>
      <w:r w:rsidR="004066B5">
        <w:rPr>
          <w:rFonts w:cs="Arial"/>
        </w:rPr>
        <w:t>t</w:t>
      </w:r>
      <w:r w:rsidR="00B5060A">
        <w:rPr>
          <w:rFonts w:cs="Arial"/>
        </w:rPr>
        <w:t xml:space="preserve">s </w:t>
      </w:r>
      <w:r w:rsidR="004B6664">
        <w:rPr>
          <w:rFonts w:cs="Arial"/>
        </w:rPr>
        <w:t xml:space="preserve">and </w:t>
      </w:r>
      <w:r w:rsidR="00B5060A">
        <w:rPr>
          <w:rFonts w:cs="Arial"/>
        </w:rPr>
        <w:t xml:space="preserve">therefore cannot detect each other. </w:t>
      </w:r>
      <w:r w:rsidR="003C76D1">
        <w:rPr>
          <w:rFonts w:cs="Arial"/>
        </w:rPr>
        <w:t xml:space="preserve">Therefore, additional </w:t>
      </w:r>
      <w:r w:rsidR="002038AA">
        <w:rPr>
          <w:rFonts w:cs="Arial"/>
        </w:rPr>
        <w:t xml:space="preserve">SSB transmission </w:t>
      </w:r>
      <w:r w:rsidR="003C76D1">
        <w:rPr>
          <w:rFonts w:cs="Arial"/>
        </w:rPr>
        <w:t xml:space="preserve">configurations specific for IAB nodes are needed. </w:t>
      </w:r>
      <w:r w:rsidR="002038AA">
        <w:rPr>
          <w:rFonts w:cs="Arial"/>
        </w:rPr>
        <w:t xml:space="preserve">It is also important that such transmissions do </w:t>
      </w:r>
      <w:r w:rsidR="00FB203B" w:rsidRPr="005520DB">
        <w:rPr>
          <w:lang w:val="en-US"/>
        </w:rPr>
        <w:t>not confuse</w:t>
      </w:r>
      <w:r w:rsidR="00C30C09" w:rsidRPr="005520DB">
        <w:rPr>
          <w:lang w:val="en-US"/>
        </w:rPr>
        <w:t xml:space="preserve"> </w:t>
      </w:r>
      <w:r w:rsidR="002038AA">
        <w:rPr>
          <w:lang w:val="en-US"/>
        </w:rPr>
        <w:t xml:space="preserve">legacy </w:t>
      </w:r>
      <w:r w:rsidR="00C30C09" w:rsidRPr="005520DB">
        <w:rPr>
          <w:lang w:val="en-US"/>
        </w:rPr>
        <w:t>UE</w:t>
      </w:r>
      <w:r w:rsidR="002038AA">
        <w:rPr>
          <w:lang w:val="en-US"/>
        </w:rPr>
        <w:t>s</w:t>
      </w:r>
      <w:r w:rsidR="00C30C09" w:rsidRPr="005520DB">
        <w:rPr>
          <w:lang w:val="en-US"/>
        </w:rPr>
        <w:t xml:space="preserve">. </w:t>
      </w:r>
      <w:r w:rsidR="00D613A6" w:rsidRPr="005520DB">
        <w:rPr>
          <w:lang w:val="en-US"/>
        </w:rPr>
        <w:t xml:space="preserve"> </w:t>
      </w:r>
    </w:p>
    <w:p w14:paraId="25DE22D8" w14:textId="035765CE" w:rsidR="00B43B3A" w:rsidRPr="005520DB" w:rsidRDefault="002038AA" w:rsidP="00592251">
      <w:pPr>
        <w:jc w:val="center"/>
        <w:rPr>
          <w:lang w:val="en-US"/>
        </w:rPr>
      </w:pPr>
      <w:r>
        <w:rPr>
          <w:lang w:val="en-US"/>
        </w:rPr>
        <w:br w:type="textWrapping" w:clear="all"/>
      </w:r>
      <w:r w:rsidR="00B43B3A">
        <w:rPr>
          <w:noProof/>
          <w:lang w:val="en-US"/>
        </w:rPr>
        <w:drawing>
          <wp:inline distT="0" distB="0" distL="0" distR="0" wp14:anchorId="1356BD21" wp14:editId="740E27C5">
            <wp:extent cx="3600000" cy="1797886"/>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797886"/>
                    </a:xfrm>
                    <a:prstGeom prst="rect">
                      <a:avLst/>
                    </a:prstGeom>
                    <a:noFill/>
                  </pic:spPr>
                </pic:pic>
              </a:graphicData>
            </a:graphic>
          </wp:inline>
        </w:drawing>
      </w:r>
    </w:p>
    <w:p w14:paraId="32A6BB85" w14:textId="11493E92" w:rsidR="0027314A" w:rsidRDefault="0027314A" w:rsidP="0027314A">
      <w:pPr>
        <w:pStyle w:val="Caption"/>
        <w:rPr>
          <w:lang w:val="en-US"/>
        </w:rPr>
      </w:pPr>
      <w:bookmarkStart w:id="5" w:name="_Ref519866531"/>
      <w:r w:rsidRPr="005520DB">
        <w:rPr>
          <w:lang w:val="en-US"/>
        </w:rPr>
        <w:t xml:space="preserve">Figure </w:t>
      </w:r>
      <w:r w:rsidRPr="005520DB">
        <w:rPr>
          <w:lang w:val="en-US"/>
        </w:rPr>
        <w:fldChar w:fldCharType="begin"/>
      </w:r>
      <w:r w:rsidRPr="005520DB">
        <w:rPr>
          <w:lang w:val="en-US"/>
        </w:rPr>
        <w:instrText xml:space="preserve"> SEQ Figure \* ARABIC </w:instrText>
      </w:r>
      <w:r w:rsidRPr="005520DB">
        <w:rPr>
          <w:lang w:val="en-US"/>
        </w:rPr>
        <w:fldChar w:fldCharType="separate"/>
      </w:r>
      <w:r w:rsidR="00CF7215">
        <w:rPr>
          <w:noProof/>
          <w:lang w:val="en-US"/>
        </w:rPr>
        <w:t>1</w:t>
      </w:r>
      <w:r w:rsidRPr="005520DB">
        <w:rPr>
          <w:lang w:val="en-US"/>
        </w:rPr>
        <w:fldChar w:fldCharType="end"/>
      </w:r>
      <w:bookmarkEnd w:id="5"/>
      <w:r w:rsidRPr="005520DB">
        <w:rPr>
          <w:lang w:val="en-US"/>
        </w:rPr>
        <w:t xml:space="preserve">: </w:t>
      </w:r>
      <w:r w:rsidR="003031FC">
        <w:rPr>
          <w:lang w:val="en-US"/>
        </w:rPr>
        <w:t xml:space="preserve">Example of aligned SSB transmission between </w:t>
      </w:r>
      <w:r w:rsidR="00AE37E5">
        <w:rPr>
          <w:lang w:val="en-US"/>
        </w:rPr>
        <w:t>some IAB nodes in the network</w:t>
      </w:r>
      <w:r w:rsidR="00AE398D">
        <w:rPr>
          <w:lang w:val="en-US"/>
        </w:rPr>
        <w:t xml:space="preserve"> which </w:t>
      </w:r>
      <w:r w:rsidR="00402519">
        <w:rPr>
          <w:lang w:val="en-US"/>
        </w:rPr>
        <w:t xml:space="preserve">precludes the </w:t>
      </w:r>
      <w:r w:rsidR="00902CA2">
        <w:rPr>
          <w:lang w:val="en-US"/>
        </w:rPr>
        <w:t>inter-</w:t>
      </w:r>
      <w:r w:rsidR="00CB5B19">
        <w:rPr>
          <w:lang w:val="en-US"/>
        </w:rPr>
        <w:t>node discovery</w:t>
      </w:r>
      <w:r w:rsidR="00AE37E5">
        <w:rPr>
          <w:lang w:val="en-US"/>
        </w:rPr>
        <w:t>.</w:t>
      </w:r>
    </w:p>
    <w:p w14:paraId="5AD3C0BE" w14:textId="4C32AE42" w:rsidR="00BF4E85" w:rsidRDefault="00BF4E85" w:rsidP="00BF4E85">
      <w:pPr>
        <w:rPr>
          <w:lang w:val="en-US"/>
        </w:rPr>
      </w:pPr>
      <w:r>
        <w:rPr>
          <w:lang w:val="en-US"/>
        </w:rPr>
        <w:t xml:space="preserve">There are two options </w:t>
      </w:r>
      <w:r w:rsidR="00C539E9">
        <w:rPr>
          <w:lang w:val="en-US"/>
        </w:rPr>
        <w:t>of using SSBs for IAB inter-node discovery:</w:t>
      </w:r>
    </w:p>
    <w:p w14:paraId="4F53F803" w14:textId="2BDA94A4" w:rsidR="00C539E9" w:rsidRDefault="00C539E9" w:rsidP="00C539E9">
      <w:pPr>
        <w:pStyle w:val="ListParagraph"/>
        <w:numPr>
          <w:ilvl w:val="0"/>
          <w:numId w:val="20"/>
        </w:numPr>
        <w:rPr>
          <w:lang w:val="en-US"/>
        </w:rPr>
      </w:pPr>
      <w:r>
        <w:rPr>
          <w:lang w:val="en-US"/>
        </w:rPr>
        <w:t>Option 1: reusing SSBs intended for UE</w:t>
      </w:r>
      <w:r w:rsidR="007000A9">
        <w:rPr>
          <w:lang w:val="en-US"/>
        </w:rPr>
        <w:t xml:space="preserve"> reception</w:t>
      </w:r>
      <w:r>
        <w:rPr>
          <w:lang w:val="en-US"/>
        </w:rPr>
        <w:t>;</w:t>
      </w:r>
    </w:p>
    <w:p w14:paraId="439CEC22" w14:textId="5EE11DD7" w:rsidR="00C539E9" w:rsidRDefault="00C539E9" w:rsidP="00C539E9">
      <w:pPr>
        <w:pStyle w:val="ListParagraph"/>
        <w:numPr>
          <w:ilvl w:val="0"/>
          <w:numId w:val="20"/>
        </w:numPr>
        <w:rPr>
          <w:lang w:val="en-US"/>
        </w:rPr>
      </w:pPr>
      <w:r>
        <w:rPr>
          <w:lang w:val="en-US"/>
        </w:rPr>
        <w:t xml:space="preserve">Option 2: </w:t>
      </w:r>
      <w:r w:rsidR="00A16364">
        <w:rPr>
          <w:lang w:val="en-US"/>
        </w:rPr>
        <w:t xml:space="preserve">creating new </w:t>
      </w:r>
      <w:r w:rsidR="004A2D7B">
        <w:rPr>
          <w:lang w:val="en-US"/>
        </w:rPr>
        <w:t xml:space="preserve">SSBs for IAB MT which is </w:t>
      </w:r>
      <w:proofErr w:type="spellStart"/>
      <w:r w:rsidR="004A2D7B">
        <w:rPr>
          <w:lang w:val="en-US"/>
        </w:rPr>
        <w:t>TDMed</w:t>
      </w:r>
      <w:proofErr w:type="spellEnd"/>
      <w:r w:rsidR="004A2D7B">
        <w:rPr>
          <w:lang w:val="en-US"/>
        </w:rPr>
        <w:t xml:space="preserve"> with UE </w:t>
      </w:r>
      <w:proofErr w:type="spellStart"/>
      <w:r w:rsidR="004A2D7B">
        <w:rPr>
          <w:lang w:val="en-US"/>
        </w:rPr>
        <w:t>SSBs</w:t>
      </w:r>
      <w:proofErr w:type="spellEnd"/>
      <w:r w:rsidR="004A2D7B">
        <w:rPr>
          <w:lang w:val="en-US"/>
        </w:rPr>
        <w:t>.</w:t>
      </w:r>
    </w:p>
    <w:p w14:paraId="42398ABC" w14:textId="6C4F6F7C" w:rsidR="00D8153F" w:rsidRPr="004C26E0" w:rsidRDefault="00C86934" w:rsidP="004A2D7B">
      <w:pPr>
        <w:rPr>
          <w:lang w:val="en-US"/>
        </w:rPr>
      </w:pPr>
      <w:r>
        <w:rPr>
          <w:lang w:val="en-US"/>
        </w:rPr>
        <w:t xml:space="preserve">Creating new SSBs </w:t>
      </w:r>
      <w:r w:rsidR="00653F0B">
        <w:rPr>
          <w:lang w:val="en-US"/>
        </w:rPr>
        <w:t xml:space="preserve">just for IAB node discovery in a TDM fashion would </w:t>
      </w:r>
      <w:r w:rsidR="00825FCC">
        <w:rPr>
          <w:lang w:val="en-US"/>
        </w:rPr>
        <w:t>require</w:t>
      </w:r>
      <w:r w:rsidR="00F70F8E">
        <w:rPr>
          <w:lang w:val="en-US"/>
        </w:rPr>
        <w:t xml:space="preserve"> for additional dedicated </w:t>
      </w:r>
      <w:r w:rsidR="00333872">
        <w:rPr>
          <w:lang w:val="en-US"/>
        </w:rPr>
        <w:t xml:space="preserve">radio resources and </w:t>
      </w:r>
      <w:r w:rsidR="008E43ED">
        <w:rPr>
          <w:lang w:val="en-US"/>
        </w:rPr>
        <w:t>configuration signaling</w:t>
      </w:r>
      <w:r w:rsidR="00F10F1D">
        <w:rPr>
          <w:lang w:val="en-US"/>
        </w:rPr>
        <w:t xml:space="preserve"> on</w:t>
      </w:r>
      <w:r w:rsidR="008918F5">
        <w:rPr>
          <w:lang w:val="en-US"/>
        </w:rPr>
        <w:t xml:space="preserve"> </w:t>
      </w:r>
      <w:r w:rsidR="00F10F1D">
        <w:rPr>
          <w:lang w:val="en-US"/>
        </w:rPr>
        <w:t>the backhaul links</w:t>
      </w:r>
      <w:r w:rsidR="00333872">
        <w:rPr>
          <w:lang w:val="en-US"/>
        </w:rPr>
        <w:t>.</w:t>
      </w:r>
      <w:r w:rsidR="00867ED2">
        <w:rPr>
          <w:lang w:val="en-US"/>
        </w:rPr>
        <w:t xml:space="preserve"> The study on reusing SSBs intended for UE</w:t>
      </w:r>
      <w:r w:rsidR="0020600B">
        <w:rPr>
          <w:lang w:val="en-US"/>
        </w:rPr>
        <w:t xml:space="preserve"> </w:t>
      </w:r>
      <w:r w:rsidR="0020600B" w:rsidRPr="004C26E0">
        <w:rPr>
          <w:lang w:val="en-US"/>
        </w:rPr>
        <w:t>reception for IAB node discovery should be prioritized.</w:t>
      </w:r>
    </w:p>
    <w:p w14:paraId="751F4077" w14:textId="2947B576" w:rsidR="006D015D" w:rsidRPr="004C26E0" w:rsidRDefault="00A95AE4" w:rsidP="00A95AE4">
      <w:pPr>
        <w:pStyle w:val="Proposal"/>
        <w:rPr>
          <w:lang w:val="en-US"/>
        </w:rPr>
      </w:pPr>
      <w:bookmarkStart w:id="6" w:name="_Toc521569790"/>
      <w:bookmarkStart w:id="7" w:name="_Toc521581524"/>
      <w:bookmarkStart w:id="8" w:name="_Toc521583587"/>
      <w:bookmarkStart w:id="9" w:name="_Toc521584639"/>
      <w:bookmarkStart w:id="10" w:name="_Toc521584696"/>
      <w:bookmarkStart w:id="11" w:name="_Toc521584941"/>
      <w:r w:rsidRPr="004C26E0">
        <w:rPr>
          <w:lang w:val="en-US"/>
        </w:rPr>
        <w:t>Study on reusing SSB signal intended for UE</w:t>
      </w:r>
      <w:r w:rsidR="00867ED2" w:rsidRPr="004C26E0">
        <w:rPr>
          <w:lang w:val="en-US"/>
        </w:rPr>
        <w:t xml:space="preserve"> reception</w:t>
      </w:r>
      <w:r w:rsidRPr="004C26E0">
        <w:rPr>
          <w:lang w:val="en-US"/>
        </w:rPr>
        <w:t xml:space="preserve"> to achieve IAB inter-node discovery should be prioritized.</w:t>
      </w:r>
      <w:bookmarkEnd w:id="6"/>
      <w:bookmarkEnd w:id="7"/>
      <w:bookmarkEnd w:id="8"/>
      <w:bookmarkEnd w:id="9"/>
      <w:bookmarkEnd w:id="10"/>
      <w:bookmarkEnd w:id="11"/>
      <w:r w:rsidR="00BF4E85" w:rsidRPr="004C26E0">
        <w:rPr>
          <w:lang w:val="en-US"/>
        </w:rPr>
        <w:t xml:space="preserve"> </w:t>
      </w:r>
    </w:p>
    <w:p w14:paraId="2B514D85" w14:textId="76BEE17D" w:rsidR="00601841" w:rsidRPr="005520DB" w:rsidRDefault="00601841" w:rsidP="00601841">
      <w:pPr>
        <w:rPr>
          <w:lang w:val="en-US"/>
        </w:rPr>
      </w:pPr>
      <w:r w:rsidRPr="004C26E0">
        <w:rPr>
          <w:lang w:val="en-US"/>
        </w:rPr>
        <w:t xml:space="preserve">To enable inter-node discovery for the </w:t>
      </w:r>
      <w:r w:rsidR="00A05055" w:rsidRPr="004C26E0">
        <w:rPr>
          <w:lang w:val="en-US"/>
        </w:rPr>
        <w:t>SSB-transmission</w:t>
      </w:r>
      <w:r w:rsidR="003A4204" w:rsidRPr="004C26E0">
        <w:rPr>
          <w:lang w:val="en-US"/>
        </w:rPr>
        <w:t>-</w:t>
      </w:r>
      <w:r w:rsidRPr="004C26E0">
        <w:rPr>
          <w:lang w:val="en-US"/>
        </w:rPr>
        <w:t>aligned</w:t>
      </w:r>
      <w:r w:rsidRPr="005520DB">
        <w:rPr>
          <w:lang w:val="en-US"/>
        </w:rPr>
        <w:t xml:space="preserve"> </w:t>
      </w:r>
      <w:proofErr w:type="spellStart"/>
      <w:r w:rsidRPr="005520DB">
        <w:rPr>
          <w:lang w:val="en-US"/>
        </w:rPr>
        <w:t>IAB</w:t>
      </w:r>
      <w:proofErr w:type="spellEnd"/>
      <w:r w:rsidRPr="005520DB">
        <w:rPr>
          <w:lang w:val="en-US"/>
        </w:rPr>
        <w:t xml:space="preserve"> nodes, </w:t>
      </w:r>
      <w:r w:rsidR="004B6664">
        <w:rPr>
          <w:lang w:val="en-US"/>
        </w:rPr>
        <w:t xml:space="preserve">an </w:t>
      </w:r>
      <w:proofErr w:type="spellStart"/>
      <w:r w:rsidR="004B6664">
        <w:rPr>
          <w:lang w:val="en-US"/>
        </w:rPr>
        <w:t>IAB</w:t>
      </w:r>
      <w:proofErr w:type="spellEnd"/>
      <w:r w:rsidR="004B6664">
        <w:rPr>
          <w:lang w:val="en-US"/>
        </w:rPr>
        <w:t xml:space="preserve"> </w:t>
      </w:r>
      <w:r w:rsidR="000B1BE2">
        <w:rPr>
          <w:lang w:val="en-US"/>
        </w:rPr>
        <w:t>node</w:t>
      </w:r>
      <w:r w:rsidRPr="005520DB">
        <w:rPr>
          <w:lang w:val="en-US"/>
        </w:rPr>
        <w:t xml:space="preserve"> may </w:t>
      </w:r>
      <w:r w:rsidR="004C26E0">
        <w:rPr>
          <w:lang w:val="en-US"/>
        </w:rPr>
        <w:t>mute</w:t>
      </w:r>
      <w:r w:rsidRPr="005520DB">
        <w:rPr>
          <w:lang w:val="en-US"/>
        </w:rPr>
        <w:t xml:space="preserve"> </w:t>
      </w:r>
      <w:r w:rsidR="00A61129">
        <w:rPr>
          <w:lang w:val="en-US"/>
        </w:rPr>
        <w:t>certain</w:t>
      </w:r>
      <w:r w:rsidRPr="005520DB">
        <w:rPr>
          <w:lang w:val="en-US"/>
        </w:rPr>
        <w:t xml:space="preserve"> </w:t>
      </w:r>
      <w:r w:rsidR="004B6664">
        <w:rPr>
          <w:lang w:val="en-US"/>
        </w:rPr>
        <w:t xml:space="preserve">SSB </w:t>
      </w:r>
      <w:r w:rsidRPr="005520DB">
        <w:rPr>
          <w:lang w:val="en-US"/>
        </w:rPr>
        <w:t>transmi</w:t>
      </w:r>
      <w:r w:rsidR="00A61129">
        <w:rPr>
          <w:lang w:val="en-US"/>
        </w:rPr>
        <w:t>ssion</w:t>
      </w:r>
      <w:r w:rsidRPr="005520DB">
        <w:rPr>
          <w:lang w:val="en-US"/>
        </w:rPr>
        <w:t xml:space="preserve"> </w:t>
      </w:r>
      <w:r w:rsidR="00B626BF">
        <w:rPr>
          <w:lang w:val="en-US"/>
        </w:rPr>
        <w:t>instan</w:t>
      </w:r>
      <w:r w:rsidR="004B6664">
        <w:rPr>
          <w:lang w:val="en-US"/>
        </w:rPr>
        <w:t>ces</w:t>
      </w:r>
      <w:r w:rsidRPr="005520DB">
        <w:rPr>
          <w:lang w:val="en-US"/>
        </w:rPr>
        <w:t xml:space="preserve"> in order to </w:t>
      </w:r>
      <w:r w:rsidR="004C26E0">
        <w:rPr>
          <w:lang w:val="en-US"/>
        </w:rPr>
        <w:t xml:space="preserve">enable </w:t>
      </w:r>
      <w:proofErr w:type="gramStart"/>
      <w:r w:rsidRPr="005520DB">
        <w:rPr>
          <w:lang w:val="en-US"/>
        </w:rPr>
        <w:t>discover</w:t>
      </w:r>
      <w:r w:rsidR="004C26E0">
        <w:rPr>
          <w:lang w:val="en-US"/>
        </w:rPr>
        <w:t>y</w:t>
      </w:r>
      <w:r w:rsidRPr="005520DB">
        <w:rPr>
          <w:lang w:val="en-US"/>
        </w:rPr>
        <w:t xml:space="preserve"> </w:t>
      </w:r>
      <w:r w:rsidR="004B6664">
        <w:rPr>
          <w:lang w:val="en-US"/>
        </w:rPr>
        <w:t xml:space="preserve"> </w:t>
      </w:r>
      <w:r w:rsidR="004C26E0">
        <w:rPr>
          <w:lang w:val="en-US"/>
        </w:rPr>
        <w:t>of</w:t>
      </w:r>
      <w:proofErr w:type="gramEnd"/>
      <w:r w:rsidR="004C26E0">
        <w:rPr>
          <w:lang w:val="en-US"/>
        </w:rPr>
        <w:t xml:space="preserve"> simultaneously transmitted </w:t>
      </w:r>
      <w:proofErr w:type="spellStart"/>
      <w:r w:rsidR="004C26E0">
        <w:rPr>
          <w:lang w:val="en-US"/>
        </w:rPr>
        <w:t>SSBs</w:t>
      </w:r>
      <w:proofErr w:type="spellEnd"/>
      <w:r w:rsidR="004C26E0">
        <w:rPr>
          <w:lang w:val="en-US"/>
        </w:rPr>
        <w:t xml:space="preserve"> form </w:t>
      </w:r>
      <w:r w:rsidRPr="005520DB">
        <w:rPr>
          <w:lang w:val="en-US"/>
        </w:rPr>
        <w:t>other nodes. The muting occasion(s) of the involved nodes should be misaligned such that each node can discover and be discoverable by any other</w:t>
      </w:r>
      <w:r w:rsidR="002038AA">
        <w:rPr>
          <w:lang w:val="en-US"/>
        </w:rPr>
        <w:t xml:space="preserve"> relevant</w:t>
      </w:r>
      <w:r w:rsidR="0004358E">
        <w:rPr>
          <w:lang w:val="en-US"/>
        </w:rPr>
        <w:t xml:space="preserve"> </w:t>
      </w:r>
      <w:r w:rsidRPr="005520DB">
        <w:rPr>
          <w:lang w:val="en-US"/>
        </w:rPr>
        <w:t xml:space="preserve">node. The pattern of muting occasion(s) of each IAB node can be configured either </w:t>
      </w:r>
      <w:r w:rsidR="00653BB5" w:rsidRPr="005520DB">
        <w:rPr>
          <w:lang w:val="en-US"/>
        </w:rPr>
        <w:t xml:space="preserve">partially </w:t>
      </w:r>
      <w:r w:rsidR="001A35B1" w:rsidRPr="005520DB">
        <w:rPr>
          <w:lang w:val="en-US"/>
        </w:rPr>
        <w:t xml:space="preserve">or fully </w:t>
      </w:r>
      <w:r w:rsidRPr="005520DB">
        <w:rPr>
          <w:lang w:val="en-US"/>
        </w:rPr>
        <w:t xml:space="preserve">centrally at the IAB </w:t>
      </w:r>
      <w:r w:rsidR="00E5594E" w:rsidRPr="005520DB">
        <w:rPr>
          <w:lang w:val="en-US"/>
        </w:rPr>
        <w:t>donor</w:t>
      </w:r>
      <w:r w:rsidR="00A31C0A">
        <w:rPr>
          <w:lang w:val="en-US"/>
        </w:rPr>
        <w:t>.</w:t>
      </w:r>
    </w:p>
    <w:p w14:paraId="2DC0913E" w14:textId="391691A9" w:rsidR="00294AF8" w:rsidRDefault="00E5594E" w:rsidP="00161AD9">
      <w:pPr>
        <w:pStyle w:val="Observation"/>
        <w:rPr>
          <w:lang w:val="en-US"/>
        </w:rPr>
      </w:pPr>
      <w:bookmarkStart w:id="12" w:name="_Toc520362354"/>
      <w:bookmarkStart w:id="13" w:name="_Toc520724571"/>
      <w:bookmarkStart w:id="14" w:name="_Toc520892657"/>
      <w:bookmarkStart w:id="15" w:name="_Toc521481204"/>
      <w:bookmarkStart w:id="16" w:name="_Toc521484484"/>
      <w:bookmarkStart w:id="17" w:name="_Toc521501128"/>
      <w:bookmarkStart w:id="18" w:name="_Toc521502922"/>
      <w:bookmarkStart w:id="19" w:name="_Toc521504310"/>
      <w:bookmarkStart w:id="20" w:name="_Toc521569788"/>
      <w:bookmarkStart w:id="21" w:name="_Toc521581522"/>
      <w:bookmarkStart w:id="22" w:name="_Toc521583585"/>
      <w:bookmarkStart w:id="23" w:name="_Toc521584637"/>
      <w:bookmarkStart w:id="24" w:name="_Toc521584694"/>
      <w:bookmarkStart w:id="25" w:name="_Toc521584939"/>
      <w:r w:rsidRPr="005520DB">
        <w:rPr>
          <w:lang w:val="en-US"/>
        </w:rPr>
        <w:t xml:space="preserve">To enable inter-node discovery for the </w:t>
      </w:r>
      <w:r w:rsidR="00BA49F2">
        <w:rPr>
          <w:lang w:val="en-US"/>
        </w:rPr>
        <w:t>SSB-transmission</w:t>
      </w:r>
      <w:r w:rsidR="00FF6687">
        <w:rPr>
          <w:lang w:val="en-US"/>
        </w:rPr>
        <w:t>-</w:t>
      </w:r>
      <w:r w:rsidRPr="005520DB">
        <w:rPr>
          <w:lang w:val="en-US"/>
        </w:rPr>
        <w:t xml:space="preserve">aligned </w:t>
      </w:r>
      <w:proofErr w:type="spellStart"/>
      <w:r w:rsidRPr="005520DB">
        <w:rPr>
          <w:lang w:val="en-US"/>
        </w:rPr>
        <w:t>IAB</w:t>
      </w:r>
      <w:proofErr w:type="spellEnd"/>
      <w:r w:rsidRPr="005520DB">
        <w:rPr>
          <w:lang w:val="en-US"/>
        </w:rPr>
        <w:t xml:space="preserve"> nodes, </w:t>
      </w:r>
      <w:r w:rsidR="00A61129">
        <w:rPr>
          <w:lang w:val="en-US"/>
        </w:rPr>
        <w:t xml:space="preserve">an </w:t>
      </w:r>
      <w:proofErr w:type="spellStart"/>
      <w:r w:rsidR="00A61129">
        <w:rPr>
          <w:lang w:val="en-US"/>
        </w:rPr>
        <w:t>IAB</w:t>
      </w:r>
      <w:proofErr w:type="spellEnd"/>
      <w:r w:rsidR="00A61129">
        <w:rPr>
          <w:lang w:val="en-US"/>
        </w:rPr>
        <w:t xml:space="preserve"> </w:t>
      </w:r>
      <w:r w:rsidRPr="005520DB">
        <w:rPr>
          <w:lang w:val="en-US"/>
        </w:rPr>
        <w:t xml:space="preserve">node may turn </w:t>
      </w:r>
      <w:r w:rsidR="00A61129">
        <w:rPr>
          <w:lang w:val="en-US"/>
        </w:rPr>
        <w:t xml:space="preserve">certain SSB </w:t>
      </w:r>
      <w:r w:rsidRPr="005520DB">
        <w:rPr>
          <w:lang w:val="en-US"/>
        </w:rPr>
        <w:t>transmi</w:t>
      </w:r>
      <w:r w:rsidR="00A61129">
        <w:rPr>
          <w:lang w:val="en-US"/>
        </w:rPr>
        <w:t>ssion</w:t>
      </w:r>
      <w:r w:rsidRPr="005520DB">
        <w:rPr>
          <w:lang w:val="en-US"/>
        </w:rPr>
        <w:t xml:space="preserve"> </w:t>
      </w:r>
      <w:r w:rsidR="00C43B41">
        <w:rPr>
          <w:lang w:val="en-US"/>
        </w:rPr>
        <w:t>instan</w:t>
      </w:r>
      <w:r w:rsidR="00A61129">
        <w:rPr>
          <w:lang w:val="en-US"/>
        </w:rPr>
        <w:t>ces</w:t>
      </w:r>
      <w:r w:rsidRPr="005520DB">
        <w:rPr>
          <w:lang w:val="en-US"/>
        </w:rPr>
        <w:t xml:space="preserve"> into receiving mode (aka </w:t>
      </w:r>
      <w:r w:rsidRPr="005520DB">
        <w:rPr>
          <w:i/>
          <w:lang w:val="en-US"/>
        </w:rPr>
        <w:t>muting</w:t>
      </w:r>
      <w:r w:rsidRPr="005520DB">
        <w:rPr>
          <w:lang w:val="en-US"/>
        </w:rPr>
        <w:t xml:space="preserve">) </w:t>
      </w:r>
      <w:proofErr w:type="gramStart"/>
      <w:r w:rsidRPr="005520DB">
        <w:rPr>
          <w:lang w:val="en-US"/>
        </w:rPr>
        <w:t>in order to</w:t>
      </w:r>
      <w:proofErr w:type="gramEnd"/>
      <w:r w:rsidRPr="005520DB">
        <w:rPr>
          <w:lang w:val="en-US"/>
        </w:rPr>
        <w:t xml:space="preserve"> discover the other nodes. The muting occasion(s) of the involved nodes should be misaligned such that each node can discover and be discoverable by any other </w:t>
      </w:r>
      <w:r w:rsidR="002038AA">
        <w:rPr>
          <w:lang w:val="en-US"/>
        </w:rPr>
        <w:t xml:space="preserve">relevant </w:t>
      </w:r>
      <w:r w:rsidRPr="005520DB">
        <w:rPr>
          <w:lang w:val="en-US"/>
        </w:rPr>
        <w:t>node.</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DB0D964" w14:textId="77777777" w:rsidR="00047059" w:rsidRPr="004D727E" w:rsidRDefault="00047059" w:rsidP="00047059">
      <w:pPr>
        <w:rPr>
          <w:lang w:val="en-US"/>
        </w:rPr>
      </w:pPr>
    </w:p>
    <w:p w14:paraId="74909A28" w14:textId="77777777" w:rsidR="00047059" w:rsidRPr="003458C7" w:rsidRDefault="00047059" w:rsidP="00047059">
      <w:pPr>
        <w:pStyle w:val="Proposal"/>
        <w:rPr>
          <w:lang w:val="en-US"/>
        </w:rPr>
      </w:pPr>
      <w:bookmarkStart w:id="26" w:name="_Toc520724573"/>
      <w:bookmarkStart w:id="27" w:name="_Toc520892659"/>
      <w:bookmarkStart w:id="28" w:name="_Toc521481206"/>
      <w:bookmarkStart w:id="29" w:name="_Toc521484486"/>
      <w:bookmarkStart w:id="30" w:name="_Toc521501130"/>
      <w:bookmarkStart w:id="31" w:name="_Toc521502924"/>
      <w:bookmarkStart w:id="32" w:name="_Toc521504312"/>
      <w:bookmarkStart w:id="33" w:name="_Toc521569791"/>
      <w:bookmarkStart w:id="34" w:name="_Toc521581525"/>
      <w:bookmarkStart w:id="35" w:name="_Toc521583588"/>
      <w:bookmarkStart w:id="36" w:name="_Toc521584640"/>
      <w:bookmarkStart w:id="37" w:name="_Toc521584697"/>
      <w:bookmarkStart w:id="38" w:name="_Toc521584942"/>
      <w:r>
        <w:rPr>
          <w:lang w:val="en-US"/>
        </w:rPr>
        <w:t>Consider using SSB muting scheme for IAB inter-node discovery.</w:t>
      </w:r>
      <w:bookmarkEnd w:id="26"/>
      <w:bookmarkEnd w:id="27"/>
      <w:bookmarkEnd w:id="28"/>
      <w:bookmarkEnd w:id="29"/>
      <w:bookmarkEnd w:id="30"/>
      <w:bookmarkEnd w:id="31"/>
      <w:bookmarkEnd w:id="32"/>
      <w:bookmarkEnd w:id="33"/>
      <w:bookmarkEnd w:id="34"/>
      <w:bookmarkEnd w:id="35"/>
      <w:bookmarkEnd w:id="36"/>
      <w:bookmarkEnd w:id="37"/>
      <w:bookmarkEnd w:id="38"/>
    </w:p>
    <w:p w14:paraId="07283CCB" w14:textId="61A20662" w:rsidR="00047059" w:rsidRDefault="00047059" w:rsidP="00047059">
      <w:pPr>
        <w:pStyle w:val="Heading3"/>
        <w:rPr>
          <w:lang w:val="en-US"/>
        </w:rPr>
      </w:pPr>
      <w:r>
        <w:rPr>
          <w:lang w:val="en-US"/>
        </w:rPr>
        <w:t>Muting all SSBs within a half radio frame (HRF)</w:t>
      </w:r>
    </w:p>
    <w:p w14:paraId="1FDBC468" w14:textId="755215E9" w:rsidR="00E34795" w:rsidRDefault="009875BE" w:rsidP="00E34795">
      <w:pPr>
        <w:rPr>
          <w:lang w:val="en-US"/>
        </w:rPr>
      </w:pPr>
      <w:r>
        <w:rPr>
          <w:lang w:val="en-US"/>
        </w:rPr>
        <w:t xml:space="preserve">For one </w:t>
      </w:r>
      <w:r w:rsidR="005D77DE">
        <w:rPr>
          <w:lang w:val="en-US"/>
        </w:rPr>
        <w:t xml:space="preserve">IAB </w:t>
      </w:r>
      <w:r>
        <w:rPr>
          <w:lang w:val="en-US"/>
        </w:rPr>
        <w:t xml:space="preserve">node to discover all the other nodes whose cells transmit </w:t>
      </w:r>
      <w:r w:rsidR="005D77DE">
        <w:rPr>
          <w:lang w:val="en-US"/>
        </w:rPr>
        <w:t>SSBs at the same time instants</w:t>
      </w:r>
      <w:r w:rsidR="001B4D10">
        <w:rPr>
          <w:lang w:val="en-US"/>
        </w:rPr>
        <w:t xml:space="preserve"> as the node itself</w:t>
      </w:r>
      <w:r w:rsidR="005D77DE">
        <w:rPr>
          <w:lang w:val="en-US"/>
        </w:rPr>
        <w:t xml:space="preserve">, the IAB node can </w:t>
      </w:r>
      <w:r w:rsidR="007A3537">
        <w:rPr>
          <w:lang w:val="en-US"/>
        </w:rPr>
        <w:t xml:space="preserve">mute </w:t>
      </w:r>
      <w:r w:rsidR="00D073E3">
        <w:rPr>
          <w:lang w:val="en-US"/>
        </w:rPr>
        <w:t>all SSB transmissions within a half radio frame (HRF)</w:t>
      </w:r>
      <w:r w:rsidR="004C26E0">
        <w:rPr>
          <w:lang w:val="en-US"/>
        </w:rPr>
        <w:t>, i.e. an entire SS burst set</w:t>
      </w:r>
      <w:r w:rsidR="002502CD">
        <w:rPr>
          <w:lang w:val="en-US"/>
        </w:rPr>
        <w:t xml:space="preserve"> </w:t>
      </w:r>
      <w:proofErr w:type="gramStart"/>
      <w:r w:rsidR="002502CD">
        <w:rPr>
          <w:lang w:val="en-US"/>
        </w:rPr>
        <w:t>so as to</w:t>
      </w:r>
      <w:proofErr w:type="gramEnd"/>
      <w:r w:rsidR="002502CD">
        <w:rPr>
          <w:lang w:val="en-US"/>
        </w:rPr>
        <w:t xml:space="preserve"> receive </w:t>
      </w:r>
      <w:r w:rsidR="000C34DF">
        <w:rPr>
          <w:lang w:val="en-US"/>
        </w:rPr>
        <w:t>SSBs from the cells of other nodes</w:t>
      </w:r>
      <w:r w:rsidR="00EC06E1">
        <w:rPr>
          <w:lang w:val="en-US"/>
        </w:rPr>
        <w:t xml:space="preserve">. </w:t>
      </w:r>
      <w:r w:rsidR="00825D7C">
        <w:rPr>
          <w:lang w:val="en-US"/>
        </w:rPr>
        <w:t xml:space="preserve">The time allocation of </w:t>
      </w:r>
      <w:r w:rsidR="000C4674">
        <w:rPr>
          <w:lang w:val="en-US"/>
        </w:rPr>
        <w:t xml:space="preserve">the </w:t>
      </w:r>
      <w:r w:rsidR="00825D7C">
        <w:rPr>
          <w:lang w:val="en-US"/>
        </w:rPr>
        <w:t>muted-SSB</w:t>
      </w:r>
      <w:r w:rsidR="00476F11">
        <w:rPr>
          <w:lang w:val="en-US"/>
        </w:rPr>
        <w:t>-</w:t>
      </w:r>
      <w:r w:rsidR="00825D7C">
        <w:rPr>
          <w:lang w:val="en-US"/>
        </w:rPr>
        <w:t>contained HRF</w:t>
      </w:r>
      <w:r w:rsidR="000C34DF">
        <w:rPr>
          <w:lang w:val="en-US"/>
        </w:rPr>
        <w:t xml:space="preserve"> </w:t>
      </w:r>
      <w:r w:rsidR="000C4674">
        <w:rPr>
          <w:lang w:val="en-US"/>
        </w:rPr>
        <w:t>needs to be</w:t>
      </w:r>
      <w:r w:rsidR="007C3012">
        <w:rPr>
          <w:lang w:val="en-US"/>
        </w:rPr>
        <w:t xml:space="preserve"> orthogonal between the nodes </w:t>
      </w:r>
      <w:r w:rsidR="00377763">
        <w:rPr>
          <w:lang w:val="en-US"/>
        </w:rPr>
        <w:t xml:space="preserve">that cannot discover one another without specific muting. </w:t>
      </w:r>
      <w:r w:rsidR="0019027E">
        <w:rPr>
          <w:lang w:val="en-US"/>
        </w:rPr>
        <w:t xml:space="preserve">One example is shown in </w:t>
      </w:r>
      <w:r w:rsidR="0019027E">
        <w:rPr>
          <w:lang w:val="en-US"/>
        </w:rPr>
        <w:fldChar w:fldCharType="begin"/>
      </w:r>
      <w:r w:rsidR="0019027E">
        <w:rPr>
          <w:lang w:val="en-US"/>
        </w:rPr>
        <w:instrText xml:space="preserve"> REF _Ref521570769 \h </w:instrText>
      </w:r>
      <w:r w:rsidR="0019027E">
        <w:rPr>
          <w:lang w:val="en-US"/>
        </w:rPr>
      </w:r>
      <w:r w:rsidR="0019027E">
        <w:rPr>
          <w:lang w:val="en-US"/>
        </w:rPr>
        <w:fldChar w:fldCharType="separate"/>
      </w:r>
      <w:r w:rsidR="00CF7215">
        <w:t xml:space="preserve">Figure </w:t>
      </w:r>
      <w:r w:rsidR="00CF7215">
        <w:rPr>
          <w:noProof/>
        </w:rPr>
        <w:t>2</w:t>
      </w:r>
      <w:r w:rsidR="0019027E">
        <w:rPr>
          <w:lang w:val="en-US"/>
        </w:rPr>
        <w:fldChar w:fldCharType="end"/>
      </w:r>
      <w:r w:rsidR="0019027E">
        <w:rPr>
          <w:lang w:val="en-US"/>
        </w:rPr>
        <w:t xml:space="preserve"> for the two </w:t>
      </w:r>
      <w:proofErr w:type="spellStart"/>
      <w:r w:rsidR="0019027E">
        <w:rPr>
          <w:lang w:val="en-US"/>
        </w:rPr>
        <w:t>IAB</w:t>
      </w:r>
      <w:proofErr w:type="spellEnd"/>
      <w:r w:rsidR="0019027E">
        <w:rPr>
          <w:lang w:val="en-US"/>
        </w:rPr>
        <w:t xml:space="preserve"> nodes in </w:t>
      </w:r>
      <w:r w:rsidR="0019027E">
        <w:rPr>
          <w:lang w:val="en-US"/>
        </w:rPr>
        <w:fldChar w:fldCharType="begin"/>
      </w:r>
      <w:r w:rsidR="0019027E">
        <w:rPr>
          <w:lang w:val="en-US"/>
        </w:rPr>
        <w:instrText xml:space="preserve"> REF _Ref519866531 \h </w:instrText>
      </w:r>
      <w:r w:rsidR="0019027E">
        <w:rPr>
          <w:lang w:val="en-US"/>
        </w:rPr>
      </w:r>
      <w:r w:rsidR="0019027E">
        <w:rPr>
          <w:lang w:val="en-US"/>
        </w:rPr>
        <w:fldChar w:fldCharType="separate"/>
      </w:r>
      <w:r w:rsidR="00CF7215" w:rsidRPr="005520DB">
        <w:rPr>
          <w:lang w:val="en-US"/>
        </w:rPr>
        <w:t xml:space="preserve">Figure </w:t>
      </w:r>
      <w:r w:rsidR="00CF7215">
        <w:rPr>
          <w:noProof/>
          <w:lang w:val="en-US"/>
        </w:rPr>
        <w:t>1</w:t>
      </w:r>
      <w:r w:rsidR="0019027E">
        <w:rPr>
          <w:lang w:val="en-US"/>
        </w:rPr>
        <w:fldChar w:fldCharType="end"/>
      </w:r>
      <w:r w:rsidR="0019027E">
        <w:rPr>
          <w:lang w:val="en-US"/>
        </w:rPr>
        <w:t xml:space="preserve">. </w:t>
      </w:r>
    </w:p>
    <w:p w14:paraId="31A238EE" w14:textId="5C26975A" w:rsidR="00D64FF6" w:rsidRPr="00E34795" w:rsidRDefault="00D64FF6" w:rsidP="00E34795">
      <w:pPr>
        <w:rPr>
          <w:lang w:val="en-US"/>
        </w:rPr>
      </w:pPr>
      <w:r>
        <w:rPr>
          <w:lang w:val="en-US"/>
        </w:rPr>
        <w:t xml:space="preserve">To </w:t>
      </w:r>
      <w:r w:rsidR="004745E2">
        <w:rPr>
          <w:lang w:val="en-US"/>
        </w:rPr>
        <w:t xml:space="preserve">make the muting timing unique for each involved node, the time allocation of </w:t>
      </w:r>
      <w:r w:rsidR="00442832">
        <w:rPr>
          <w:lang w:val="en-US"/>
        </w:rPr>
        <w:t xml:space="preserve">the </w:t>
      </w:r>
      <w:r w:rsidR="004745E2">
        <w:rPr>
          <w:lang w:val="en-US"/>
        </w:rPr>
        <w:t>muted-SSB</w:t>
      </w:r>
      <w:r w:rsidR="00476F11">
        <w:rPr>
          <w:lang w:val="en-US"/>
        </w:rPr>
        <w:t>-</w:t>
      </w:r>
      <w:r w:rsidR="004745E2">
        <w:rPr>
          <w:lang w:val="en-US"/>
        </w:rPr>
        <w:t xml:space="preserve">contained HRF can be based on the cell ID of each </w:t>
      </w:r>
      <w:proofErr w:type="spellStart"/>
      <w:r w:rsidR="004745E2">
        <w:rPr>
          <w:lang w:val="en-US"/>
        </w:rPr>
        <w:t>IAB</w:t>
      </w:r>
      <w:proofErr w:type="spellEnd"/>
      <w:r w:rsidR="004745E2">
        <w:rPr>
          <w:lang w:val="en-US"/>
        </w:rPr>
        <w:t xml:space="preserve"> node. </w:t>
      </w:r>
      <w:r w:rsidR="00DE3DE1">
        <w:rPr>
          <w:lang w:val="en-US"/>
        </w:rPr>
        <w:t>For a certain IAB node, the</w:t>
      </w:r>
      <w:r w:rsidR="00862BE4">
        <w:rPr>
          <w:lang w:val="en-US"/>
        </w:rPr>
        <w:t xml:space="preserve"> occasions of</w:t>
      </w:r>
      <w:r w:rsidR="00476F11">
        <w:rPr>
          <w:lang w:val="en-US"/>
        </w:rPr>
        <w:t xml:space="preserve"> muted-SSB-contained HRFs </w:t>
      </w:r>
      <w:r w:rsidR="00DE3DE1">
        <w:rPr>
          <w:lang w:val="en-US"/>
        </w:rPr>
        <w:t xml:space="preserve">can be either periodic or </w:t>
      </w:r>
      <w:r w:rsidR="004C26E0">
        <w:rPr>
          <w:lang w:val="en-US"/>
        </w:rPr>
        <w:t>pseudo-</w:t>
      </w:r>
      <w:r w:rsidR="00DE3DE1">
        <w:rPr>
          <w:lang w:val="en-US"/>
        </w:rPr>
        <w:t xml:space="preserve">random. </w:t>
      </w:r>
    </w:p>
    <w:p w14:paraId="17331B6A" w14:textId="37726DED" w:rsidR="008E6EC1" w:rsidRDefault="008D07F0" w:rsidP="00B26148">
      <w:pPr>
        <w:jc w:val="center"/>
        <w:rPr>
          <w:color w:val="FF0000"/>
          <w:lang w:val="en-US"/>
        </w:rPr>
      </w:pPr>
      <w:r>
        <w:rPr>
          <w:noProof/>
          <w:color w:val="FF0000"/>
          <w:lang w:val="en-US"/>
        </w:rPr>
        <w:drawing>
          <wp:inline distT="0" distB="0" distL="0" distR="0" wp14:anchorId="03EF3EBA" wp14:editId="7C7A3981">
            <wp:extent cx="5760000" cy="18399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1839937"/>
                    </a:xfrm>
                    <a:prstGeom prst="rect">
                      <a:avLst/>
                    </a:prstGeom>
                    <a:noFill/>
                  </pic:spPr>
                </pic:pic>
              </a:graphicData>
            </a:graphic>
          </wp:inline>
        </w:drawing>
      </w:r>
    </w:p>
    <w:p w14:paraId="523BF09E" w14:textId="253CCF27" w:rsidR="007D708E" w:rsidRDefault="00B26148" w:rsidP="00B26148">
      <w:pPr>
        <w:pStyle w:val="Caption"/>
      </w:pPr>
      <w:bookmarkStart w:id="39" w:name="_Ref521570769"/>
      <w:r>
        <w:t xml:space="preserve">Figure </w:t>
      </w:r>
      <w:r>
        <w:fldChar w:fldCharType="begin"/>
      </w:r>
      <w:r>
        <w:instrText xml:space="preserve"> SEQ Figure \* ARABIC </w:instrText>
      </w:r>
      <w:r>
        <w:fldChar w:fldCharType="separate"/>
      </w:r>
      <w:r w:rsidR="00CF7215">
        <w:rPr>
          <w:noProof/>
        </w:rPr>
        <w:t>2</w:t>
      </w:r>
      <w:r>
        <w:fldChar w:fldCharType="end"/>
      </w:r>
      <w:bookmarkEnd w:id="39"/>
      <w:r>
        <w:t>: Muting all SSBs within a half radio frame (HRF) for inter-node discovery.</w:t>
      </w:r>
    </w:p>
    <w:p w14:paraId="6F3A3A90" w14:textId="29F24792" w:rsidR="00436447" w:rsidRPr="00436447" w:rsidRDefault="00AE3690" w:rsidP="00436447">
      <w:r>
        <w:t xml:space="preserve">Assume that </w:t>
      </w:r>
      <w:r w:rsidR="002207A9">
        <w:t xml:space="preserve">one IAB node mutes the SSBs in an HRF every </w:t>
      </w:r>
      <m:oMath>
        <m:r>
          <w:rPr>
            <w:rFonts w:ascii="Cambria Math" w:hAnsi="Cambria Math"/>
          </w:rPr>
          <m:t>L</m:t>
        </m:r>
      </m:oMath>
      <w:r w:rsidR="002207A9">
        <w:t xml:space="preserve"> SSBs on an average</w:t>
      </w:r>
      <w:r w:rsidR="00E726B3">
        <w:t xml:space="preserve"> to check for other SS</w:t>
      </w:r>
      <w:r w:rsidR="00174295">
        <w:t>Bs</w:t>
      </w:r>
      <w:r w:rsidR="002207A9">
        <w:t>.</w:t>
      </w:r>
      <w:r>
        <w:t xml:space="preserve"> </w:t>
      </w:r>
      <w:r w:rsidR="00320D35">
        <w:t xml:space="preserve">The </w:t>
      </w:r>
      <w:r w:rsidR="00F82313">
        <w:t>orthogonality</w:t>
      </w:r>
      <w:r w:rsidR="00320D35">
        <w:t xml:space="preserve"> of muting timing </w:t>
      </w:r>
      <w:r w:rsidR="00F82313">
        <w:t xml:space="preserve">implies that the </w:t>
      </w:r>
      <m:oMath>
        <m:r>
          <w:rPr>
            <w:rFonts w:ascii="Cambria Math" w:hAnsi="Cambria Math"/>
          </w:rPr>
          <m:t>L</m:t>
        </m:r>
      </m:oMath>
      <w:r w:rsidR="007F2558">
        <w:t xml:space="preserve"> should be larger than the number of</w:t>
      </w:r>
      <w:r w:rsidR="00CD1E71">
        <w:t xml:space="preserve"> involved</w:t>
      </w:r>
      <w:r w:rsidR="007F2558">
        <w:t xml:space="preserve"> IAB nodes</w:t>
      </w:r>
      <w:r w:rsidR="00CD1E71">
        <w:t>.</w:t>
      </w:r>
      <w:r w:rsidR="00F603E4">
        <w:t xml:space="preserve"> </w:t>
      </w:r>
      <w:r w:rsidR="00555B77">
        <w:t xml:space="preserve">The upper bound of affordable </w:t>
      </w:r>
      <m:oMath>
        <m:r>
          <w:rPr>
            <w:rFonts w:ascii="Cambria Math" w:hAnsi="Cambria Math"/>
          </w:rPr>
          <m:t>L</m:t>
        </m:r>
      </m:oMath>
      <w:r w:rsidR="00555B77">
        <w:t xml:space="preserve"> for inter-node discovery </w:t>
      </w:r>
      <w:r w:rsidR="0024691C">
        <w:t xml:space="preserve">(i.e., the longest searching interval) </w:t>
      </w:r>
      <w:r w:rsidR="00555B77">
        <w:t xml:space="preserve">should </w:t>
      </w:r>
      <w:r w:rsidR="00887FD9">
        <w:t>be</w:t>
      </w:r>
      <w:r w:rsidR="00555B77">
        <w:t xml:space="preserve"> studied. Also, during the HRF where all SSBs are muted, </w:t>
      </w:r>
      <w:r w:rsidR="0099053F">
        <w:t xml:space="preserve">all UEs in the cells of the corresponding IAB node will </w:t>
      </w:r>
      <w:r w:rsidR="00A012B3">
        <w:t>miss</w:t>
      </w:r>
      <w:r w:rsidR="0099053F">
        <w:t xml:space="preserve"> the SSBs. The impact of this event on the UEs should be further investigated.</w:t>
      </w:r>
    </w:p>
    <w:p w14:paraId="151C9AB5" w14:textId="2ED957EC" w:rsidR="00B12F2A" w:rsidRDefault="00B12F2A" w:rsidP="00B12F2A">
      <w:pPr>
        <w:pStyle w:val="Heading3"/>
      </w:pPr>
      <w:r>
        <w:t xml:space="preserve">Muting partial SSBs within </w:t>
      </w:r>
      <w:r w:rsidR="00A04953">
        <w:t>an</w:t>
      </w:r>
      <w:r>
        <w:t xml:space="preserve"> HRF</w:t>
      </w:r>
    </w:p>
    <w:p w14:paraId="3AC33BBC" w14:textId="091DE679" w:rsidR="002233CD" w:rsidRDefault="002233CD" w:rsidP="00620BF8">
      <w:pPr>
        <w:jc w:val="center"/>
      </w:pPr>
      <w:r>
        <w:rPr>
          <w:noProof/>
        </w:rPr>
        <w:drawing>
          <wp:inline distT="0" distB="0" distL="0" distR="0" wp14:anchorId="571DBAC5" wp14:editId="7A4D8FDA">
            <wp:extent cx="3600000" cy="1141727"/>
            <wp:effectExtent l="0" t="0" r="63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0000" cy="1141727"/>
                    </a:xfrm>
                    <a:prstGeom prst="rect">
                      <a:avLst/>
                    </a:prstGeom>
                    <a:noFill/>
                  </pic:spPr>
                </pic:pic>
              </a:graphicData>
            </a:graphic>
          </wp:inline>
        </w:drawing>
      </w:r>
    </w:p>
    <w:p w14:paraId="5B1F5D96" w14:textId="50974B61" w:rsidR="00620BF8" w:rsidRPr="002233CD" w:rsidRDefault="00620BF8" w:rsidP="00620BF8">
      <w:pPr>
        <w:pStyle w:val="Caption"/>
      </w:pPr>
      <w:bookmarkStart w:id="40" w:name="_Ref521572786"/>
      <w:r>
        <w:t xml:space="preserve">Figure </w:t>
      </w:r>
      <w:r>
        <w:fldChar w:fldCharType="begin"/>
      </w:r>
      <w:r>
        <w:instrText xml:space="preserve"> SEQ Figure \* ARABIC </w:instrText>
      </w:r>
      <w:r>
        <w:fldChar w:fldCharType="separate"/>
      </w:r>
      <w:r w:rsidR="00CF7215">
        <w:rPr>
          <w:noProof/>
        </w:rPr>
        <w:t>3</w:t>
      </w:r>
      <w:r>
        <w:fldChar w:fldCharType="end"/>
      </w:r>
      <w:bookmarkEnd w:id="40"/>
      <w:r>
        <w:t>: SS burst for node discovery.</w:t>
      </w:r>
    </w:p>
    <w:p w14:paraId="6458CFF1" w14:textId="3074EB2B" w:rsidR="00363450" w:rsidRDefault="00C374B5" w:rsidP="001925E9">
      <w:pPr>
        <w:rPr>
          <w:lang w:val="en-US"/>
        </w:rPr>
      </w:pPr>
      <w:r>
        <w:rPr>
          <w:lang w:val="en-US"/>
        </w:rPr>
        <w:t xml:space="preserve">The SS burst </w:t>
      </w:r>
      <w:r w:rsidR="00282587">
        <w:rPr>
          <w:lang w:val="en-US"/>
        </w:rPr>
        <w:t xml:space="preserve">within an </w:t>
      </w:r>
      <w:proofErr w:type="spellStart"/>
      <w:r w:rsidR="00282587">
        <w:rPr>
          <w:lang w:val="en-US"/>
        </w:rPr>
        <w:t>HRF</w:t>
      </w:r>
      <w:proofErr w:type="spellEnd"/>
      <w:r w:rsidR="00282587">
        <w:rPr>
          <w:lang w:val="en-US"/>
        </w:rPr>
        <w:t xml:space="preserve"> </w:t>
      </w:r>
      <w:r>
        <w:rPr>
          <w:lang w:val="en-US"/>
        </w:rPr>
        <w:t xml:space="preserve">is designed for beam sweeping as depicted in </w:t>
      </w:r>
      <w:r>
        <w:rPr>
          <w:lang w:val="en-US"/>
        </w:rPr>
        <w:fldChar w:fldCharType="begin"/>
      </w:r>
      <w:r>
        <w:rPr>
          <w:lang w:val="en-US"/>
        </w:rPr>
        <w:instrText xml:space="preserve"> REF _Ref521572786 \h </w:instrText>
      </w:r>
      <w:r>
        <w:rPr>
          <w:lang w:val="en-US"/>
        </w:rPr>
      </w:r>
      <w:r>
        <w:rPr>
          <w:lang w:val="en-US"/>
        </w:rPr>
        <w:fldChar w:fldCharType="separate"/>
      </w:r>
      <w:r w:rsidR="00CF7215">
        <w:t xml:space="preserve">Figure </w:t>
      </w:r>
      <w:r w:rsidR="00CF7215">
        <w:rPr>
          <w:noProof/>
        </w:rPr>
        <w:t>3</w:t>
      </w:r>
      <w:r>
        <w:rPr>
          <w:lang w:val="en-US"/>
        </w:rPr>
        <w:fldChar w:fldCharType="end"/>
      </w:r>
      <w:r w:rsidR="00125DDE">
        <w:rPr>
          <w:lang w:val="en-US"/>
        </w:rPr>
        <w:t xml:space="preserve">. </w:t>
      </w:r>
      <w:r w:rsidR="00CE07EF">
        <w:rPr>
          <w:lang w:val="en-US"/>
        </w:rPr>
        <w:t xml:space="preserve">Repeated </w:t>
      </w:r>
      <w:proofErr w:type="spellStart"/>
      <w:r w:rsidR="00092247">
        <w:rPr>
          <w:lang w:val="en-US"/>
        </w:rPr>
        <w:t>SSBs</w:t>
      </w:r>
      <w:proofErr w:type="spellEnd"/>
      <w:r w:rsidR="00092247">
        <w:rPr>
          <w:lang w:val="en-US"/>
        </w:rPr>
        <w:t xml:space="preserve">, which </w:t>
      </w:r>
      <w:r w:rsidR="00D809FC">
        <w:rPr>
          <w:lang w:val="en-US"/>
        </w:rPr>
        <w:t>a</w:t>
      </w:r>
      <w:r w:rsidR="00092247">
        <w:rPr>
          <w:lang w:val="en-US"/>
        </w:rPr>
        <w:t xml:space="preserve">re </w:t>
      </w:r>
      <w:proofErr w:type="spellStart"/>
      <w:r w:rsidR="00092247">
        <w:rPr>
          <w:lang w:val="en-US"/>
        </w:rPr>
        <w:t>TDMed</w:t>
      </w:r>
      <w:proofErr w:type="spellEnd"/>
      <w:r w:rsidR="00092247">
        <w:rPr>
          <w:lang w:val="en-US"/>
        </w:rPr>
        <w:t xml:space="preserve"> as in </w:t>
      </w:r>
      <w:r w:rsidR="00092247">
        <w:rPr>
          <w:lang w:val="en-US"/>
        </w:rPr>
        <w:fldChar w:fldCharType="begin"/>
      </w:r>
      <w:r w:rsidR="00092247">
        <w:rPr>
          <w:lang w:val="en-US"/>
        </w:rPr>
        <w:instrText xml:space="preserve"> REF _Ref520279533 \h </w:instrText>
      </w:r>
      <w:r w:rsidR="00092247">
        <w:rPr>
          <w:lang w:val="en-US"/>
        </w:rPr>
      </w:r>
      <w:r w:rsidR="00092247">
        <w:rPr>
          <w:lang w:val="en-US"/>
        </w:rPr>
        <w:fldChar w:fldCharType="separate"/>
      </w:r>
      <w:r w:rsidR="00CF7215" w:rsidRPr="005520DB">
        <w:rPr>
          <w:lang w:val="en-US"/>
        </w:rPr>
        <w:t xml:space="preserve">Figure </w:t>
      </w:r>
      <w:r w:rsidR="00CF7215">
        <w:rPr>
          <w:noProof/>
          <w:lang w:val="en-US"/>
        </w:rPr>
        <w:t>4</w:t>
      </w:r>
      <w:r w:rsidR="00092247">
        <w:rPr>
          <w:lang w:val="en-US"/>
        </w:rPr>
        <w:fldChar w:fldCharType="end"/>
      </w:r>
      <w:r w:rsidR="00092247">
        <w:rPr>
          <w:lang w:val="en-US"/>
        </w:rPr>
        <w:t>,</w:t>
      </w:r>
      <w:r w:rsidR="00282587">
        <w:rPr>
          <w:lang w:val="en-US"/>
        </w:rPr>
        <w:t xml:space="preserve"> </w:t>
      </w:r>
      <w:r w:rsidR="00092247">
        <w:rPr>
          <w:lang w:val="en-US"/>
        </w:rPr>
        <w:t>are</w:t>
      </w:r>
      <w:r w:rsidR="00282587">
        <w:rPr>
          <w:lang w:val="en-US"/>
        </w:rPr>
        <w:t xml:space="preserve"> </w:t>
      </w:r>
      <w:r w:rsidR="00092247">
        <w:rPr>
          <w:lang w:val="en-US"/>
        </w:rPr>
        <w:t xml:space="preserve">transmitted from respective beams. </w:t>
      </w:r>
      <w:r w:rsidR="004C26E0">
        <w:rPr>
          <w:lang w:val="en-US"/>
        </w:rPr>
        <w:t>In practice, t</w:t>
      </w:r>
      <w:r w:rsidR="00125DDE">
        <w:rPr>
          <w:lang w:val="en-US"/>
        </w:rPr>
        <w:t xml:space="preserve">here is overlapping between adjacent beams. </w:t>
      </w:r>
      <w:r w:rsidR="0089676F">
        <w:rPr>
          <w:lang w:val="en-US"/>
        </w:rPr>
        <w:t>Consider that the granularity</w:t>
      </w:r>
      <w:r w:rsidR="00363284">
        <w:rPr>
          <w:lang w:val="en-US"/>
        </w:rPr>
        <w:t xml:space="preserve">/precision </w:t>
      </w:r>
      <w:r w:rsidR="009441FD">
        <w:rPr>
          <w:lang w:val="en-US"/>
        </w:rPr>
        <w:t xml:space="preserve">of IAB node discovery may be different from the requirements for UE cell search. It is likely that not all </w:t>
      </w:r>
      <w:r w:rsidR="00D02A0E">
        <w:rPr>
          <w:lang w:val="en-US"/>
        </w:rPr>
        <w:t>beams or all SSBs in the SS burst are needed to be muted for an IAB node to discover the other nodes.</w:t>
      </w:r>
      <w:r w:rsidR="005E16D2">
        <w:rPr>
          <w:lang w:val="en-US"/>
        </w:rPr>
        <w:t xml:space="preserve"> </w:t>
      </w:r>
      <w:r w:rsidR="00DC5997">
        <w:rPr>
          <w:lang w:val="en-US"/>
        </w:rPr>
        <w:t xml:space="preserve">The IAB node can have partial SSBs in a burst muted to listen to several directions while </w:t>
      </w:r>
      <w:r w:rsidR="00DA7E53">
        <w:rPr>
          <w:lang w:val="en-US"/>
        </w:rPr>
        <w:t>maintaining the SSB transmissions in the remaining directions for UEs.</w:t>
      </w:r>
      <w:r w:rsidR="00D02A0E">
        <w:rPr>
          <w:lang w:val="en-US"/>
        </w:rPr>
        <w:t xml:space="preserve"> </w:t>
      </w:r>
      <w:r w:rsidR="00A81C82">
        <w:rPr>
          <w:lang w:val="en-US"/>
        </w:rPr>
        <w:t xml:space="preserve">In this case, several </w:t>
      </w:r>
      <w:r w:rsidR="002C4245">
        <w:rPr>
          <w:lang w:val="en-US"/>
        </w:rPr>
        <w:t xml:space="preserve">involved IAB nodes can do the muting within the same HRF </w:t>
      </w:r>
      <w:r w:rsidR="00F000DA">
        <w:rPr>
          <w:lang w:val="en-US"/>
        </w:rPr>
        <w:t>by having</w:t>
      </w:r>
      <w:r w:rsidR="002C4245">
        <w:rPr>
          <w:lang w:val="en-US"/>
        </w:rPr>
        <w:t xml:space="preserve"> the muted SSBs misaligned. </w:t>
      </w:r>
      <w:r w:rsidR="00B85E80">
        <w:rPr>
          <w:lang w:val="en-US"/>
        </w:rPr>
        <w:t xml:space="preserve">As exemplified in </w:t>
      </w:r>
      <w:r w:rsidR="00B85E80">
        <w:rPr>
          <w:lang w:val="en-US"/>
        </w:rPr>
        <w:fldChar w:fldCharType="begin"/>
      </w:r>
      <w:r w:rsidR="00B85E80">
        <w:rPr>
          <w:lang w:val="en-US"/>
        </w:rPr>
        <w:instrText xml:space="preserve"> REF _Ref520291050 \h </w:instrText>
      </w:r>
      <w:r w:rsidR="00B85E80">
        <w:rPr>
          <w:lang w:val="en-US"/>
        </w:rPr>
      </w:r>
      <w:r w:rsidR="00B85E80">
        <w:rPr>
          <w:lang w:val="en-US"/>
        </w:rPr>
        <w:fldChar w:fldCharType="separate"/>
      </w:r>
      <w:r w:rsidR="00CF7215" w:rsidRPr="005520DB">
        <w:rPr>
          <w:lang w:val="en-US"/>
        </w:rPr>
        <w:t xml:space="preserve">Figure </w:t>
      </w:r>
      <w:r w:rsidR="00CF7215">
        <w:rPr>
          <w:noProof/>
          <w:lang w:val="en-US"/>
        </w:rPr>
        <w:t>5</w:t>
      </w:r>
      <w:r w:rsidR="00B85E80">
        <w:rPr>
          <w:lang w:val="en-US"/>
        </w:rPr>
        <w:fldChar w:fldCharType="end"/>
      </w:r>
      <w:r w:rsidR="0037491A">
        <w:rPr>
          <w:lang w:val="en-US"/>
        </w:rPr>
        <w:t xml:space="preserve">, </w:t>
      </w:r>
      <w:r w:rsidR="0092701E">
        <w:rPr>
          <w:lang w:val="en-US"/>
        </w:rPr>
        <w:t xml:space="preserve">only </w:t>
      </w:r>
      <w:r w:rsidR="0037491A">
        <w:rPr>
          <w:lang w:val="en-US"/>
        </w:rPr>
        <w:t>every 4</w:t>
      </w:r>
      <w:r w:rsidR="0037491A" w:rsidRPr="0037491A">
        <w:rPr>
          <w:vertAlign w:val="superscript"/>
          <w:lang w:val="en-US"/>
        </w:rPr>
        <w:t>th</w:t>
      </w:r>
      <w:r w:rsidR="0037491A">
        <w:rPr>
          <w:lang w:val="en-US"/>
        </w:rPr>
        <w:t xml:space="preserve"> SSB</w:t>
      </w:r>
      <w:r w:rsidR="0089676F">
        <w:rPr>
          <w:lang w:val="en-US"/>
        </w:rPr>
        <w:t xml:space="preserve"> </w:t>
      </w:r>
      <w:r w:rsidR="0037491A">
        <w:rPr>
          <w:lang w:val="en-US"/>
        </w:rPr>
        <w:t xml:space="preserve">in the SS burst is muted to discover the other nodes. </w:t>
      </w:r>
      <w:r w:rsidR="004723C7">
        <w:rPr>
          <w:lang w:val="en-US"/>
        </w:rPr>
        <w:t xml:space="preserve">Different IAB nodes (at this point </w:t>
      </w:r>
      <w:r w:rsidR="004723C7" w:rsidRPr="005520DB">
        <w:rPr>
          <w:lang w:val="en-US"/>
        </w:rPr>
        <w:t>IAB-N1, IAB-N2, IAB-N4 and IAB-N5</w:t>
      </w:r>
      <w:r w:rsidR="004723C7">
        <w:rPr>
          <w:lang w:val="en-US"/>
        </w:rPr>
        <w:t>)</w:t>
      </w:r>
      <w:r w:rsidR="004B4CEF">
        <w:rPr>
          <w:lang w:val="en-US"/>
        </w:rPr>
        <w:t>,</w:t>
      </w:r>
      <w:r w:rsidR="004723C7">
        <w:rPr>
          <w:lang w:val="en-US"/>
        </w:rPr>
        <w:t xml:space="preserve"> </w:t>
      </w:r>
      <w:r w:rsidR="0042369C">
        <w:rPr>
          <w:lang w:val="en-US"/>
        </w:rPr>
        <w:t>which perform muting within the same HRF</w:t>
      </w:r>
      <w:r w:rsidR="004B4CEF">
        <w:rPr>
          <w:lang w:val="en-US"/>
        </w:rPr>
        <w:t>,</w:t>
      </w:r>
      <w:r w:rsidR="0042369C">
        <w:rPr>
          <w:lang w:val="en-US"/>
        </w:rPr>
        <w:t xml:space="preserve"> have the muted SSBs misaligned</w:t>
      </w:r>
      <w:r w:rsidR="005D779C">
        <w:rPr>
          <w:lang w:val="en-US"/>
        </w:rPr>
        <w:t xml:space="preserve"> in time</w:t>
      </w:r>
      <w:r w:rsidR="0042369C">
        <w:rPr>
          <w:lang w:val="en-US"/>
        </w:rPr>
        <w:t xml:space="preserve">. </w:t>
      </w:r>
    </w:p>
    <w:p w14:paraId="7ED8549A" w14:textId="77777777" w:rsidR="00925972" w:rsidRDefault="00925972" w:rsidP="00925972">
      <w:pPr>
        <w:rPr>
          <w:lang w:val="en-US"/>
        </w:rPr>
      </w:pPr>
      <w:r>
        <w:rPr>
          <w:noProof/>
          <w:lang w:val="en-US"/>
        </w:rPr>
        <w:drawing>
          <wp:inline distT="0" distB="0" distL="0" distR="0" wp14:anchorId="4B34C4DD" wp14:editId="42712874">
            <wp:extent cx="6120765" cy="2030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030095"/>
                    </a:xfrm>
                    <a:prstGeom prst="rect">
                      <a:avLst/>
                    </a:prstGeom>
                    <a:noFill/>
                  </pic:spPr>
                </pic:pic>
              </a:graphicData>
            </a:graphic>
          </wp:inline>
        </w:drawing>
      </w:r>
    </w:p>
    <w:p w14:paraId="4C3292C1" w14:textId="4D8768BD" w:rsidR="00925972" w:rsidRPr="005520DB" w:rsidRDefault="00925972" w:rsidP="00925972">
      <w:pPr>
        <w:pStyle w:val="Caption"/>
        <w:rPr>
          <w:lang w:val="en-US"/>
        </w:rPr>
      </w:pPr>
      <w:bookmarkStart w:id="41" w:name="_Ref520279533"/>
      <w:r w:rsidRPr="005520DB">
        <w:rPr>
          <w:lang w:val="en-US"/>
        </w:rPr>
        <w:t xml:space="preserve">Figure </w:t>
      </w:r>
      <w:r w:rsidRPr="005520DB">
        <w:rPr>
          <w:lang w:val="en-US"/>
        </w:rPr>
        <w:fldChar w:fldCharType="begin"/>
      </w:r>
      <w:r w:rsidRPr="005520DB">
        <w:rPr>
          <w:lang w:val="en-US"/>
        </w:rPr>
        <w:instrText xml:space="preserve"> SEQ Figure \* ARABIC </w:instrText>
      </w:r>
      <w:r w:rsidRPr="005520DB">
        <w:rPr>
          <w:lang w:val="en-US"/>
        </w:rPr>
        <w:fldChar w:fldCharType="separate"/>
      </w:r>
      <w:r w:rsidR="00CF7215">
        <w:rPr>
          <w:noProof/>
          <w:lang w:val="en-US"/>
        </w:rPr>
        <w:t>4</w:t>
      </w:r>
      <w:r w:rsidRPr="005520DB">
        <w:rPr>
          <w:lang w:val="en-US"/>
        </w:rPr>
        <w:fldChar w:fldCharType="end"/>
      </w:r>
      <w:bookmarkEnd w:id="41"/>
      <w:r w:rsidRPr="005520DB">
        <w:rPr>
          <w:lang w:val="en-US"/>
        </w:rPr>
        <w:t xml:space="preserve">: One piece of SSB transmission </w:t>
      </w:r>
      <w:r>
        <w:rPr>
          <w:lang w:val="en-US"/>
        </w:rPr>
        <w:t>&lt;</w:t>
      </w:r>
      <w:r w:rsidRPr="005520DB">
        <w:rPr>
          <w:lang w:val="en-US"/>
        </w:rPr>
        <w:t>Case D</w:t>
      </w:r>
      <w:r>
        <w:rPr>
          <w:lang w:val="en-US"/>
        </w:rPr>
        <w:t>&gt;</w:t>
      </w:r>
      <w:r w:rsidRPr="005520DB">
        <w:rPr>
          <w:lang w:val="en-US"/>
        </w:rPr>
        <w:t xml:space="preserve"> in a half radio frame (HRF).</w:t>
      </w:r>
    </w:p>
    <w:p w14:paraId="6BB7A240" w14:textId="77777777" w:rsidR="00925972" w:rsidRPr="00C374B5" w:rsidRDefault="00925972" w:rsidP="001925E9">
      <w:pPr>
        <w:rPr>
          <w:lang w:val="en-US"/>
        </w:rPr>
      </w:pPr>
    </w:p>
    <w:p w14:paraId="174819C0" w14:textId="3D0F13FF" w:rsidR="00D13683" w:rsidRPr="005520DB" w:rsidRDefault="0007399E" w:rsidP="0042369C">
      <w:pPr>
        <w:jc w:val="center"/>
        <w:rPr>
          <w:lang w:val="en-US"/>
        </w:rPr>
      </w:pPr>
      <w:r>
        <w:rPr>
          <w:noProof/>
          <w:lang w:val="en-US"/>
        </w:rPr>
        <w:drawing>
          <wp:inline distT="0" distB="0" distL="0" distR="0" wp14:anchorId="3732A03D" wp14:editId="04CCBF70">
            <wp:extent cx="6120000" cy="184908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000" cy="1849087"/>
                    </a:xfrm>
                    <a:prstGeom prst="rect">
                      <a:avLst/>
                    </a:prstGeom>
                    <a:noFill/>
                  </pic:spPr>
                </pic:pic>
              </a:graphicData>
            </a:graphic>
          </wp:inline>
        </w:drawing>
      </w:r>
    </w:p>
    <w:p w14:paraId="48A947F8" w14:textId="3EF6DA5E" w:rsidR="00CA6CBD" w:rsidRDefault="00CA6CBD" w:rsidP="00CA6CBD">
      <w:pPr>
        <w:pStyle w:val="Caption"/>
        <w:rPr>
          <w:lang w:val="en-US"/>
        </w:rPr>
      </w:pPr>
      <w:bookmarkStart w:id="42" w:name="_Ref520291050"/>
      <w:r w:rsidRPr="005520DB">
        <w:rPr>
          <w:lang w:val="en-US"/>
        </w:rPr>
        <w:t xml:space="preserve">Figure </w:t>
      </w:r>
      <w:r w:rsidRPr="005520DB">
        <w:rPr>
          <w:lang w:val="en-US"/>
        </w:rPr>
        <w:fldChar w:fldCharType="begin"/>
      </w:r>
      <w:r w:rsidRPr="005520DB">
        <w:rPr>
          <w:lang w:val="en-US"/>
        </w:rPr>
        <w:instrText xml:space="preserve"> SEQ Figure \* ARABIC </w:instrText>
      </w:r>
      <w:r w:rsidRPr="005520DB">
        <w:rPr>
          <w:lang w:val="en-US"/>
        </w:rPr>
        <w:fldChar w:fldCharType="separate"/>
      </w:r>
      <w:r w:rsidR="00CF7215">
        <w:rPr>
          <w:noProof/>
          <w:lang w:val="en-US"/>
        </w:rPr>
        <w:t>5</w:t>
      </w:r>
      <w:r w:rsidRPr="005520DB">
        <w:rPr>
          <w:lang w:val="en-US"/>
        </w:rPr>
        <w:fldChar w:fldCharType="end"/>
      </w:r>
      <w:bookmarkEnd w:id="42"/>
      <w:r w:rsidRPr="005520DB">
        <w:rPr>
          <w:lang w:val="en-US"/>
        </w:rPr>
        <w:t>: SSB muting pattern</w:t>
      </w:r>
      <w:r w:rsidR="00336169">
        <w:rPr>
          <w:lang w:val="en-US"/>
        </w:rPr>
        <w:t xml:space="preserve"> </w:t>
      </w:r>
      <w:r w:rsidR="000332BA">
        <w:rPr>
          <w:lang w:val="en-US"/>
        </w:rPr>
        <w:t>in the first 4 slots</w:t>
      </w:r>
      <w:r w:rsidRPr="005520DB">
        <w:rPr>
          <w:lang w:val="en-US"/>
        </w:rPr>
        <w:t xml:space="preserve"> for IAB node discovery within </w:t>
      </w:r>
      <w:r w:rsidR="004431FE">
        <w:rPr>
          <w:lang w:val="en-US"/>
        </w:rPr>
        <w:t>one</w:t>
      </w:r>
      <w:r w:rsidRPr="005520DB">
        <w:rPr>
          <w:lang w:val="en-US"/>
        </w:rPr>
        <w:t xml:space="preserve"> </w:t>
      </w:r>
      <w:r w:rsidR="00F87044" w:rsidRPr="005520DB">
        <w:rPr>
          <w:lang w:val="en-US"/>
        </w:rPr>
        <w:t>HRF</w:t>
      </w:r>
      <w:r w:rsidRPr="005520DB">
        <w:rPr>
          <w:lang w:val="en-US"/>
        </w:rPr>
        <w:t>.</w:t>
      </w:r>
    </w:p>
    <w:p w14:paraId="107F74E4" w14:textId="6BDD9FEE" w:rsidR="00405A30" w:rsidRPr="00405A30" w:rsidRDefault="003B4D7A" w:rsidP="00405A30">
      <w:pPr>
        <w:rPr>
          <w:lang w:val="en-US"/>
        </w:rPr>
      </w:pPr>
      <w:r>
        <w:rPr>
          <w:lang w:val="en-US"/>
        </w:rPr>
        <w:t>In this case, t</w:t>
      </w:r>
      <w:r w:rsidR="00405A30">
        <w:rPr>
          <w:lang w:val="en-US"/>
        </w:rPr>
        <w:t>he</w:t>
      </w:r>
      <w:r>
        <w:rPr>
          <w:lang w:val="en-US"/>
        </w:rPr>
        <w:t xml:space="preserve"> unique</w:t>
      </w:r>
      <w:r w:rsidR="00405A30">
        <w:rPr>
          <w:lang w:val="en-US"/>
        </w:rPr>
        <w:t xml:space="preserve"> </w:t>
      </w:r>
      <w:r w:rsidR="00D47D07">
        <w:rPr>
          <w:lang w:val="en-US"/>
        </w:rPr>
        <w:t xml:space="preserve">time allocation of the </w:t>
      </w:r>
      <w:proofErr w:type="spellStart"/>
      <w:r w:rsidR="006C39E2">
        <w:rPr>
          <w:lang w:val="en-US"/>
        </w:rPr>
        <w:t>HRF</w:t>
      </w:r>
      <w:proofErr w:type="spellEnd"/>
      <w:r w:rsidR="00D47D07">
        <w:rPr>
          <w:lang w:val="en-US"/>
        </w:rPr>
        <w:t xml:space="preserve">, which </w:t>
      </w:r>
      <w:r w:rsidR="006C39E2">
        <w:rPr>
          <w:lang w:val="en-US"/>
        </w:rPr>
        <w:t xml:space="preserve">contains muted </w:t>
      </w:r>
      <w:proofErr w:type="spellStart"/>
      <w:r w:rsidR="006C39E2">
        <w:rPr>
          <w:lang w:val="en-US"/>
        </w:rPr>
        <w:t>SSBs</w:t>
      </w:r>
      <w:proofErr w:type="spellEnd"/>
      <w:r>
        <w:rPr>
          <w:lang w:val="en-US"/>
        </w:rPr>
        <w:t>,</w:t>
      </w:r>
      <w:r w:rsidR="006C39E2">
        <w:rPr>
          <w:lang w:val="en-US"/>
        </w:rPr>
        <w:t xml:space="preserve"> can be shared by several involved </w:t>
      </w:r>
      <w:proofErr w:type="spellStart"/>
      <w:r w:rsidR="006C39E2">
        <w:rPr>
          <w:lang w:val="en-US"/>
        </w:rPr>
        <w:t>IAB</w:t>
      </w:r>
      <w:proofErr w:type="spellEnd"/>
      <w:r w:rsidR="006C39E2">
        <w:rPr>
          <w:lang w:val="en-US"/>
        </w:rPr>
        <w:t xml:space="preserve"> nodes, as shown in </w:t>
      </w:r>
      <w:r w:rsidR="006C39E2">
        <w:rPr>
          <w:lang w:val="en-US"/>
        </w:rPr>
        <w:fldChar w:fldCharType="begin"/>
      </w:r>
      <w:r w:rsidR="006C39E2">
        <w:rPr>
          <w:lang w:val="en-US"/>
        </w:rPr>
        <w:instrText xml:space="preserve"> REF _Ref521575695 \h </w:instrText>
      </w:r>
      <w:r w:rsidR="006C39E2">
        <w:rPr>
          <w:lang w:val="en-US"/>
        </w:rPr>
      </w:r>
      <w:r w:rsidR="006C39E2">
        <w:rPr>
          <w:lang w:val="en-US"/>
        </w:rPr>
        <w:fldChar w:fldCharType="separate"/>
      </w:r>
      <w:r w:rsidR="00CF7215">
        <w:t xml:space="preserve">Figure </w:t>
      </w:r>
      <w:r w:rsidR="00CF7215">
        <w:rPr>
          <w:noProof/>
        </w:rPr>
        <w:t>6</w:t>
      </w:r>
      <w:r w:rsidR="006C39E2">
        <w:rPr>
          <w:lang w:val="en-US"/>
        </w:rPr>
        <w:fldChar w:fldCharType="end"/>
      </w:r>
      <w:r w:rsidR="006C39E2">
        <w:rPr>
          <w:lang w:val="en-US"/>
        </w:rPr>
        <w:t xml:space="preserve">. </w:t>
      </w:r>
      <w:r w:rsidR="007D525F">
        <w:rPr>
          <w:lang w:val="en-US"/>
        </w:rPr>
        <w:t xml:space="preserve">Since more than one IAB node can </w:t>
      </w:r>
      <w:r w:rsidR="002D1817">
        <w:rPr>
          <w:lang w:val="en-US"/>
        </w:rPr>
        <w:t xml:space="preserve">perform node discovery within the same HRF, </w:t>
      </w:r>
      <w:r w:rsidR="0011145B">
        <w:rPr>
          <w:lang w:val="en-US"/>
        </w:rPr>
        <w:t xml:space="preserve">it is more flexible to configure </w:t>
      </w:r>
      <w:r w:rsidR="000150AB">
        <w:rPr>
          <w:lang w:val="en-US"/>
        </w:rPr>
        <w:t xml:space="preserve">the </w:t>
      </w:r>
      <w:r w:rsidR="00347D06">
        <w:rPr>
          <w:lang w:val="en-US"/>
        </w:rPr>
        <w:t xml:space="preserve">muting </w:t>
      </w:r>
      <w:r w:rsidR="00BF30FC">
        <w:rPr>
          <w:lang w:val="en-US"/>
        </w:rPr>
        <w:t xml:space="preserve">timing </w:t>
      </w:r>
      <w:r w:rsidR="007E39CD">
        <w:rPr>
          <w:lang w:val="en-US"/>
        </w:rPr>
        <w:t xml:space="preserve">for each involved </w:t>
      </w:r>
      <w:r w:rsidR="0011145B">
        <w:rPr>
          <w:lang w:val="en-US"/>
        </w:rPr>
        <w:t>node</w:t>
      </w:r>
      <w:r w:rsidR="007E39CD">
        <w:rPr>
          <w:lang w:val="en-US"/>
        </w:rPr>
        <w:t xml:space="preserve">. </w:t>
      </w:r>
    </w:p>
    <w:p w14:paraId="1672AECA" w14:textId="430690EE" w:rsidR="002C719B" w:rsidRDefault="00B82CAA" w:rsidP="004431FE">
      <w:pPr>
        <w:jc w:val="center"/>
        <w:rPr>
          <w:lang w:val="en-US"/>
        </w:rPr>
      </w:pPr>
      <w:r>
        <w:rPr>
          <w:noProof/>
          <w:lang w:val="en-US"/>
        </w:rPr>
        <w:drawing>
          <wp:inline distT="0" distB="0" distL="0" distR="0" wp14:anchorId="6A439C48" wp14:editId="413A4038">
            <wp:extent cx="5760000" cy="198437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000" cy="1984374"/>
                    </a:xfrm>
                    <a:prstGeom prst="rect">
                      <a:avLst/>
                    </a:prstGeom>
                    <a:noFill/>
                  </pic:spPr>
                </pic:pic>
              </a:graphicData>
            </a:graphic>
          </wp:inline>
        </w:drawing>
      </w:r>
    </w:p>
    <w:p w14:paraId="3A67C3E4" w14:textId="5C166576" w:rsidR="00F43F57" w:rsidRDefault="002D5969" w:rsidP="002D5969">
      <w:pPr>
        <w:pStyle w:val="Caption"/>
        <w:rPr>
          <w:lang w:val="en-US"/>
        </w:rPr>
      </w:pPr>
      <w:bookmarkStart w:id="43" w:name="_Ref521575695"/>
      <w:r>
        <w:t xml:space="preserve">Figure </w:t>
      </w:r>
      <w:r>
        <w:fldChar w:fldCharType="begin"/>
      </w:r>
      <w:r>
        <w:instrText xml:space="preserve"> SEQ Figure \* ARABIC </w:instrText>
      </w:r>
      <w:r>
        <w:fldChar w:fldCharType="separate"/>
      </w:r>
      <w:r w:rsidR="00CF7215">
        <w:rPr>
          <w:noProof/>
        </w:rPr>
        <w:t>6</w:t>
      </w:r>
      <w:r>
        <w:fldChar w:fldCharType="end"/>
      </w:r>
      <w:bookmarkEnd w:id="43"/>
      <w:r>
        <w:t xml:space="preserve">: </w:t>
      </w:r>
      <w:r w:rsidRPr="00EF1BC0">
        <w:t xml:space="preserve">Muting </w:t>
      </w:r>
      <w:r>
        <w:t>partial</w:t>
      </w:r>
      <w:r w:rsidRPr="00EF1BC0">
        <w:t xml:space="preserve"> SSBs within </w:t>
      </w:r>
      <w:r>
        <w:t>an HRF</w:t>
      </w:r>
      <w:r w:rsidRPr="00EF1BC0">
        <w:t xml:space="preserve"> for inter-node discovery.</w:t>
      </w:r>
    </w:p>
    <w:p w14:paraId="5F347D6A" w14:textId="60B0E5FA" w:rsidR="002C719B" w:rsidRDefault="00DA579B" w:rsidP="002C719B">
      <w:pPr>
        <w:rPr>
          <w:lang w:val="en-US"/>
        </w:rPr>
      </w:pPr>
      <w:r>
        <w:rPr>
          <w:lang w:val="en-US"/>
        </w:rPr>
        <w:t xml:space="preserve">For the next </w:t>
      </w:r>
      <w:proofErr w:type="spellStart"/>
      <w:r>
        <w:rPr>
          <w:lang w:val="en-US"/>
        </w:rPr>
        <w:t>HRF</w:t>
      </w:r>
      <w:proofErr w:type="spellEnd"/>
      <w:r>
        <w:rPr>
          <w:lang w:val="en-US"/>
        </w:rPr>
        <w:t xml:space="preserve"> </w:t>
      </w:r>
      <w:r w:rsidR="00F72C53">
        <w:rPr>
          <w:lang w:val="en-US"/>
        </w:rPr>
        <w:t xml:space="preserve">which </w:t>
      </w:r>
      <w:r>
        <w:rPr>
          <w:lang w:val="en-US"/>
        </w:rPr>
        <w:t xml:space="preserve">contains muted </w:t>
      </w:r>
      <w:proofErr w:type="spellStart"/>
      <w:r>
        <w:rPr>
          <w:lang w:val="en-US"/>
        </w:rPr>
        <w:t>SSBs</w:t>
      </w:r>
      <w:proofErr w:type="spellEnd"/>
      <w:r>
        <w:rPr>
          <w:lang w:val="en-US"/>
        </w:rPr>
        <w:t xml:space="preserve">, the </w:t>
      </w:r>
      <w:r w:rsidR="0017586D">
        <w:rPr>
          <w:lang w:val="en-US"/>
        </w:rPr>
        <w:t>muting</w:t>
      </w:r>
      <w:r>
        <w:rPr>
          <w:lang w:val="en-US"/>
        </w:rPr>
        <w:t xml:space="preserve"> </w:t>
      </w:r>
      <w:r w:rsidR="009723C6">
        <w:rPr>
          <w:lang w:val="en-US"/>
        </w:rPr>
        <w:t xml:space="preserve">of each related node </w:t>
      </w:r>
      <w:r w:rsidR="00347664">
        <w:rPr>
          <w:lang w:val="en-US"/>
        </w:rPr>
        <w:t>can be configured to another set of beams</w:t>
      </w:r>
      <w:r w:rsidR="00AC00C9">
        <w:rPr>
          <w:lang w:val="en-US"/>
        </w:rPr>
        <w:t>/</w:t>
      </w:r>
      <w:proofErr w:type="spellStart"/>
      <w:r w:rsidR="00AC00C9">
        <w:rPr>
          <w:lang w:val="en-US"/>
        </w:rPr>
        <w:t>SSBs</w:t>
      </w:r>
      <w:proofErr w:type="spellEnd"/>
      <w:r w:rsidR="00FD538F">
        <w:rPr>
          <w:lang w:val="en-US"/>
        </w:rPr>
        <w:t xml:space="preserve">, as exemplified in </w:t>
      </w:r>
      <w:r w:rsidR="00FD538F">
        <w:rPr>
          <w:lang w:val="en-US"/>
        </w:rPr>
        <w:fldChar w:fldCharType="begin"/>
      </w:r>
      <w:r w:rsidR="00FD538F">
        <w:rPr>
          <w:lang w:val="en-US"/>
        </w:rPr>
        <w:instrText xml:space="preserve"> REF _Ref521575854 \h </w:instrText>
      </w:r>
      <w:r w:rsidR="00FD538F">
        <w:rPr>
          <w:lang w:val="en-US"/>
        </w:rPr>
      </w:r>
      <w:r w:rsidR="00FD538F">
        <w:rPr>
          <w:lang w:val="en-US"/>
        </w:rPr>
        <w:fldChar w:fldCharType="separate"/>
      </w:r>
      <w:r w:rsidR="00CF7215">
        <w:t xml:space="preserve">Figure </w:t>
      </w:r>
      <w:r w:rsidR="00CF7215">
        <w:rPr>
          <w:noProof/>
        </w:rPr>
        <w:t>7</w:t>
      </w:r>
      <w:r w:rsidR="00FD538F">
        <w:rPr>
          <w:lang w:val="en-US"/>
        </w:rPr>
        <w:fldChar w:fldCharType="end"/>
      </w:r>
      <w:r w:rsidR="00AC00C9">
        <w:rPr>
          <w:lang w:val="en-US"/>
        </w:rPr>
        <w:t xml:space="preserve">, </w:t>
      </w:r>
      <w:proofErr w:type="gramStart"/>
      <w:r w:rsidR="00AC00C9">
        <w:rPr>
          <w:lang w:val="en-US"/>
        </w:rPr>
        <w:t>so as to</w:t>
      </w:r>
      <w:proofErr w:type="gramEnd"/>
      <w:r w:rsidR="00AC00C9">
        <w:rPr>
          <w:lang w:val="en-US"/>
        </w:rPr>
        <w:t xml:space="preserve"> diversify the </w:t>
      </w:r>
      <w:r w:rsidR="000508B1">
        <w:rPr>
          <w:lang w:val="en-US"/>
        </w:rPr>
        <w:t>searching</w:t>
      </w:r>
      <w:r w:rsidR="00AC00C9">
        <w:rPr>
          <w:lang w:val="en-US"/>
        </w:rPr>
        <w:t xml:space="preserve"> directions as well as </w:t>
      </w:r>
      <w:r w:rsidR="004E080B">
        <w:rPr>
          <w:lang w:val="en-US"/>
        </w:rPr>
        <w:t xml:space="preserve">randomize the affected directions due to the muted SSBs. </w:t>
      </w:r>
    </w:p>
    <w:p w14:paraId="5F574F7E" w14:textId="2063A2DD" w:rsidR="002C719B" w:rsidRDefault="00E426ED" w:rsidP="002C719B">
      <w:pPr>
        <w:rPr>
          <w:lang w:val="en-US"/>
        </w:rPr>
      </w:pPr>
      <w:r>
        <w:rPr>
          <w:noProof/>
          <w:lang w:val="en-US"/>
        </w:rPr>
        <w:drawing>
          <wp:inline distT="0" distB="0" distL="0" distR="0" wp14:anchorId="3B2970B1" wp14:editId="5AFB8E39">
            <wp:extent cx="6120000" cy="184908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000" cy="1849087"/>
                    </a:xfrm>
                    <a:prstGeom prst="rect">
                      <a:avLst/>
                    </a:prstGeom>
                    <a:noFill/>
                  </pic:spPr>
                </pic:pic>
              </a:graphicData>
            </a:graphic>
          </wp:inline>
        </w:drawing>
      </w:r>
    </w:p>
    <w:p w14:paraId="296BB4FB" w14:textId="1DC06021" w:rsidR="004431FE" w:rsidRPr="002C719B" w:rsidRDefault="004431FE" w:rsidP="004431FE">
      <w:pPr>
        <w:pStyle w:val="Caption"/>
        <w:rPr>
          <w:lang w:val="en-US"/>
        </w:rPr>
      </w:pPr>
      <w:bookmarkStart w:id="44" w:name="_Ref521575854"/>
      <w:r>
        <w:t xml:space="preserve">Figure </w:t>
      </w:r>
      <w:r>
        <w:fldChar w:fldCharType="begin"/>
      </w:r>
      <w:r>
        <w:instrText xml:space="preserve"> SEQ Figure \* ARABIC </w:instrText>
      </w:r>
      <w:r>
        <w:fldChar w:fldCharType="separate"/>
      </w:r>
      <w:r w:rsidR="00CF7215">
        <w:rPr>
          <w:noProof/>
        </w:rPr>
        <w:t>7</w:t>
      </w:r>
      <w:r>
        <w:fldChar w:fldCharType="end"/>
      </w:r>
      <w:bookmarkEnd w:id="44"/>
      <w:r>
        <w:t>: SSB muting pattern</w:t>
      </w:r>
      <w:r w:rsidR="000332BA">
        <w:t xml:space="preserve"> </w:t>
      </w:r>
      <w:r w:rsidR="000332BA">
        <w:rPr>
          <w:lang w:val="en-US"/>
        </w:rPr>
        <w:t>in the first 4 slots</w:t>
      </w:r>
      <w:r>
        <w:t xml:space="preserve"> for IAB node discovery within another HRF.</w:t>
      </w:r>
    </w:p>
    <w:p w14:paraId="7FB68BE3" w14:textId="5F385E9A" w:rsidR="00D37609" w:rsidRDefault="00364408" w:rsidP="00106AC8">
      <w:pPr>
        <w:rPr>
          <w:lang w:val="en-US"/>
        </w:rPr>
      </w:pPr>
      <w:r>
        <w:rPr>
          <w:lang w:val="en-US"/>
        </w:rPr>
        <w:t xml:space="preserve">Comparing to the method of muting all SSBs within an HRF, </w:t>
      </w:r>
      <w:r w:rsidR="00B1400A">
        <w:rPr>
          <w:lang w:val="en-US"/>
        </w:rPr>
        <w:t>the method presented in this subsection d</w:t>
      </w:r>
      <w:r w:rsidR="003B0F01">
        <w:rPr>
          <w:lang w:val="en-US"/>
        </w:rPr>
        <w:t xml:space="preserve">istributes the impact of muted SSBs over </w:t>
      </w:r>
      <w:r w:rsidR="004C73E9">
        <w:rPr>
          <w:lang w:val="en-US"/>
        </w:rPr>
        <w:t>several time instants.</w:t>
      </w:r>
      <w:r w:rsidR="00D65975">
        <w:rPr>
          <w:lang w:val="en-US"/>
        </w:rPr>
        <w:t xml:space="preserve"> </w:t>
      </w:r>
      <w:r w:rsidR="00345690">
        <w:rPr>
          <w:lang w:val="en-US"/>
        </w:rPr>
        <w:t xml:space="preserve">Not all UEs in the cells of the </w:t>
      </w:r>
      <w:r w:rsidR="00F25F39">
        <w:rPr>
          <w:lang w:val="en-US"/>
        </w:rPr>
        <w:t xml:space="preserve">IAB node are affected by the SSB muting. </w:t>
      </w:r>
      <w:r w:rsidR="007A4F38">
        <w:rPr>
          <w:lang w:val="en-US"/>
        </w:rPr>
        <w:t>On the other hand, this method</w:t>
      </w:r>
      <w:r w:rsidR="00D65975">
        <w:rPr>
          <w:lang w:val="en-US"/>
        </w:rPr>
        <w:t xml:space="preserve"> may require further channel measurements to track </w:t>
      </w:r>
      <w:r w:rsidR="00736963">
        <w:rPr>
          <w:lang w:val="en-US"/>
        </w:rPr>
        <w:t xml:space="preserve">the true direction of the discovered node </w:t>
      </w:r>
      <w:r w:rsidR="004D1D32">
        <w:rPr>
          <w:lang w:val="en-US"/>
        </w:rPr>
        <w:t xml:space="preserve">which may be detected from the SSB of a deviated beam. </w:t>
      </w:r>
      <w:r w:rsidR="004C73E9">
        <w:rPr>
          <w:lang w:val="en-US"/>
        </w:rPr>
        <w:t xml:space="preserve"> </w:t>
      </w:r>
      <w:r w:rsidR="00B1400A">
        <w:rPr>
          <w:lang w:val="en-US"/>
        </w:rPr>
        <w:t xml:space="preserve"> </w:t>
      </w:r>
    </w:p>
    <w:p w14:paraId="5EDB8B5B" w14:textId="024973E5" w:rsidR="006B2F39" w:rsidRDefault="008C0F25" w:rsidP="00106AC8">
      <w:pPr>
        <w:rPr>
          <w:lang w:val="en-US"/>
        </w:rPr>
      </w:pPr>
      <w:r>
        <w:rPr>
          <w:lang w:val="en-US"/>
        </w:rPr>
        <w:t>The</w:t>
      </w:r>
      <w:r w:rsidR="006B2F39">
        <w:rPr>
          <w:lang w:val="en-US"/>
        </w:rPr>
        <w:t xml:space="preserve"> pros and cons of </w:t>
      </w:r>
      <w:r>
        <w:rPr>
          <w:lang w:val="en-US"/>
        </w:rPr>
        <w:t xml:space="preserve">both muting schemes should be further studied. </w:t>
      </w:r>
    </w:p>
    <w:p w14:paraId="3E5DB7B9" w14:textId="1ACDE7C5" w:rsidR="000C2297" w:rsidRDefault="004C732D" w:rsidP="000C2297">
      <w:pPr>
        <w:pStyle w:val="Proposal"/>
        <w:rPr>
          <w:lang w:val="en-US"/>
        </w:rPr>
      </w:pPr>
      <w:bookmarkStart w:id="45" w:name="_Toc521581526"/>
      <w:bookmarkStart w:id="46" w:name="_Toc521583589"/>
      <w:bookmarkStart w:id="47" w:name="_Toc521584641"/>
      <w:bookmarkStart w:id="48" w:name="_Toc521584698"/>
      <w:bookmarkStart w:id="49" w:name="_Toc521584943"/>
      <w:r>
        <w:rPr>
          <w:lang w:val="en-US"/>
        </w:rPr>
        <w:t xml:space="preserve">When </w:t>
      </w:r>
      <w:r w:rsidR="00EB7903">
        <w:rPr>
          <w:lang w:val="en-US"/>
        </w:rPr>
        <w:t>reusing SSBs intended for UE</w:t>
      </w:r>
      <w:r w:rsidR="002E13AE">
        <w:rPr>
          <w:lang w:val="en-US"/>
        </w:rPr>
        <w:t xml:space="preserve"> </w:t>
      </w:r>
      <w:r w:rsidR="009850C5">
        <w:rPr>
          <w:lang w:val="en-US"/>
        </w:rPr>
        <w:t>reception</w:t>
      </w:r>
      <w:r w:rsidR="00EB7903">
        <w:rPr>
          <w:lang w:val="en-US"/>
        </w:rPr>
        <w:t xml:space="preserve"> to achieve IAB inter-node discovery, two options can be considered:</w:t>
      </w:r>
      <w:bookmarkEnd w:id="45"/>
      <w:bookmarkEnd w:id="46"/>
      <w:bookmarkEnd w:id="47"/>
      <w:bookmarkEnd w:id="48"/>
      <w:bookmarkEnd w:id="49"/>
    </w:p>
    <w:p w14:paraId="714CA7FB" w14:textId="7F4A3CEC" w:rsidR="00EB7903" w:rsidRDefault="00C84871" w:rsidP="000502A1">
      <w:pPr>
        <w:pStyle w:val="Proposal"/>
        <w:numPr>
          <w:ilvl w:val="1"/>
          <w:numId w:val="3"/>
        </w:numPr>
        <w:ind w:firstLine="261"/>
        <w:rPr>
          <w:lang w:val="en-US"/>
        </w:rPr>
      </w:pPr>
      <w:bookmarkStart w:id="50" w:name="_Toc521581527"/>
      <w:bookmarkStart w:id="51" w:name="_Toc521583590"/>
      <w:bookmarkStart w:id="52" w:name="_Toc521584642"/>
      <w:bookmarkStart w:id="53" w:name="_Toc521584699"/>
      <w:bookmarkStart w:id="54" w:name="_Toc521584944"/>
      <w:r>
        <w:rPr>
          <w:lang w:val="en-US"/>
        </w:rPr>
        <w:t>Option 1: Muting all SSBs within a half radio frame (HRF)</w:t>
      </w:r>
      <w:bookmarkEnd w:id="50"/>
      <w:bookmarkEnd w:id="51"/>
      <w:bookmarkEnd w:id="52"/>
      <w:bookmarkEnd w:id="53"/>
      <w:bookmarkEnd w:id="54"/>
    </w:p>
    <w:p w14:paraId="5E10140F" w14:textId="50A7E3BA" w:rsidR="000502A1" w:rsidRDefault="000502A1" w:rsidP="000502A1">
      <w:pPr>
        <w:pStyle w:val="Proposal"/>
        <w:numPr>
          <w:ilvl w:val="1"/>
          <w:numId w:val="3"/>
        </w:numPr>
        <w:ind w:firstLine="261"/>
        <w:rPr>
          <w:lang w:val="en-US"/>
        </w:rPr>
      </w:pPr>
      <w:bookmarkStart w:id="55" w:name="_Toc521581528"/>
      <w:bookmarkStart w:id="56" w:name="_Toc521583591"/>
      <w:bookmarkStart w:id="57" w:name="_Toc521584643"/>
      <w:bookmarkStart w:id="58" w:name="_Toc521584700"/>
      <w:bookmarkStart w:id="59" w:name="_Toc521584945"/>
      <w:r>
        <w:rPr>
          <w:lang w:val="en-US"/>
        </w:rPr>
        <w:t>Option 2: Muting partial SSBs within an HRF</w:t>
      </w:r>
      <w:bookmarkEnd w:id="55"/>
      <w:bookmarkEnd w:id="56"/>
      <w:bookmarkEnd w:id="57"/>
      <w:bookmarkEnd w:id="58"/>
      <w:bookmarkEnd w:id="59"/>
    </w:p>
    <w:p w14:paraId="3529C50D" w14:textId="23D3F4F1" w:rsidR="00E76D3F" w:rsidRDefault="00E76D3F" w:rsidP="00175DAE">
      <w:pPr>
        <w:rPr>
          <w:lang w:val="en-US"/>
        </w:rPr>
      </w:pPr>
      <w:r>
        <w:rPr>
          <w:lang w:val="en-US"/>
        </w:rPr>
        <w:t>The randomized</w:t>
      </w:r>
      <w:r w:rsidR="009D0915">
        <w:rPr>
          <w:lang w:val="en-US"/>
        </w:rPr>
        <w:t>/periodic</w:t>
      </w:r>
      <w:r>
        <w:rPr>
          <w:lang w:val="en-US"/>
        </w:rPr>
        <w:t xml:space="preserve"> muting </w:t>
      </w:r>
      <w:r w:rsidR="00616BC1">
        <w:rPr>
          <w:lang w:val="en-US"/>
        </w:rPr>
        <w:t xml:space="preserve">within one HRF and between different SSB-contained HRFs create some “fake fading” </w:t>
      </w:r>
      <w:r w:rsidR="007B6684">
        <w:rPr>
          <w:lang w:val="en-US"/>
        </w:rPr>
        <w:t>to</w:t>
      </w:r>
      <w:r w:rsidR="00616BC1">
        <w:rPr>
          <w:lang w:val="en-US"/>
        </w:rPr>
        <w:t xml:space="preserve"> the UE</w:t>
      </w:r>
      <w:r w:rsidR="00295ACE">
        <w:rPr>
          <w:lang w:val="en-US"/>
        </w:rPr>
        <w:t>s in the affected area</w:t>
      </w:r>
      <w:r w:rsidR="007B6684">
        <w:rPr>
          <w:lang w:val="en-US"/>
        </w:rPr>
        <w:t xml:space="preserve"> </w:t>
      </w:r>
      <w:r w:rsidR="00B851FB">
        <w:rPr>
          <w:lang w:val="en-US"/>
        </w:rPr>
        <w:t>where</w:t>
      </w:r>
      <w:r w:rsidR="007B6684">
        <w:rPr>
          <w:lang w:val="en-US"/>
        </w:rPr>
        <w:t xml:space="preserve"> </w:t>
      </w:r>
      <w:r w:rsidR="001A6280">
        <w:rPr>
          <w:lang w:val="en-US"/>
        </w:rPr>
        <w:t>the UE</w:t>
      </w:r>
      <w:r w:rsidR="000A1550">
        <w:rPr>
          <w:lang w:val="en-US"/>
        </w:rPr>
        <w:t>s</w:t>
      </w:r>
      <w:r w:rsidR="001A6280">
        <w:rPr>
          <w:lang w:val="en-US"/>
        </w:rPr>
        <w:t xml:space="preserve"> </w:t>
      </w:r>
      <w:r w:rsidR="00295ACE">
        <w:rPr>
          <w:lang w:val="en-US"/>
        </w:rPr>
        <w:t>may</w:t>
      </w:r>
      <w:r w:rsidR="001A6280">
        <w:rPr>
          <w:lang w:val="en-US"/>
        </w:rPr>
        <w:t xml:space="preserve"> not receive SSBs</w:t>
      </w:r>
      <w:r w:rsidR="00A87B1D">
        <w:rPr>
          <w:lang w:val="en-US"/>
        </w:rPr>
        <w:t xml:space="preserve"> every now and then</w:t>
      </w:r>
      <w:r w:rsidR="001A6280">
        <w:rPr>
          <w:lang w:val="en-US"/>
        </w:rPr>
        <w:t>.</w:t>
      </w:r>
      <w:r w:rsidR="009E5799">
        <w:rPr>
          <w:lang w:val="en-US"/>
        </w:rPr>
        <w:t xml:space="preserve"> The UE</w:t>
      </w:r>
      <w:r w:rsidR="00CD679D">
        <w:rPr>
          <w:lang w:val="en-US"/>
        </w:rPr>
        <w:t>’s behavior upon this</w:t>
      </w:r>
      <w:r w:rsidR="00CB22B4">
        <w:rPr>
          <w:lang w:val="en-US"/>
        </w:rPr>
        <w:t xml:space="preserve"> “fading”</w:t>
      </w:r>
      <w:r w:rsidR="00CD679D">
        <w:rPr>
          <w:lang w:val="en-US"/>
        </w:rPr>
        <w:t xml:space="preserve"> even</w:t>
      </w:r>
      <w:r w:rsidR="00205917">
        <w:rPr>
          <w:lang w:val="en-US"/>
        </w:rPr>
        <w:t>t</w:t>
      </w:r>
      <w:r w:rsidR="00CD679D">
        <w:rPr>
          <w:lang w:val="en-US"/>
        </w:rPr>
        <w:t xml:space="preserve"> should be further investigated</w:t>
      </w:r>
      <w:r w:rsidR="00CD7C7A">
        <w:rPr>
          <w:lang w:val="en-US"/>
        </w:rPr>
        <w:t xml:space="preserve"> to </w:t>
      </w:r>
      <w:r w:rsidR="008F07DA">
        <w:rPr>
          <w:lang w:val="en-US"/>
        </w:rPr>
        <w:t xml:space="preserve">design the muting pattern that could </w:t>
      </w:r>
      <w:r w:rsidR="00CD7C7A">
        <w:rPr>
          <w:lang w:val="en-US"/>
        </w:rPr>
        <w:t xml:space="preserve">minimize </w:t>
      </w:r>
      <w:r w:rsidR="0087708D">
        <w:rPr>
          <w:lang w:val="en-US"/>
        </w:rPr>
        <w:t>the UE performance degradation caused by the inter-node discovery on the backhaul links.</w:t>
      </w:r>
      <w:r w:rsidR="00B8021C">
        <w:rPr>
          <w:lang w:val="en-US"/>
        </w:rPr>
        <w:tab/>
      </w:r>
    </w:p>
    <w:p w14:paraId="7576286E" w14:textId="3F62EB23" w:rsidR="00CA3B16" w:rsidRDefault="000D1A18" w:rsidP="004A76D3">
      <w:pPr>
        <w:pStyle w:val="Proposal"/>
        <w:rPr>
          <w:lang w:val="en-US"/>
        </w:rPr>
      </w:pPr>
      <w:bookmarkStart w:id="60" w:name="_Toc521484488"/>
      <w:bookmarkStart w:id="61" w:name="_Toc521501132"/>
      <w:bookmarkStart w:id="62" w:name="_Toc521502926"/>
      <w:bookmarkStart w:id="63" w:name="_Toc521504314"/>
      <w:bookmarkStart w:id="64" w:name="_Toc521569793"/>
      <w:bookmarkStart w:id="65" w:name="_Toc521581529"/>
      <w:bookmarkStart w:id="66" w:name="_Toc521583592"/>
      <w:bookmarkStart w:id="67" w:name="_Toc521584644"/>
      <w:bookmarkStart w:id="68" w:name="_Toc521584701"/>
      <w:bookmarkStart w:id="69" w:name="_Toc521584946"/>
      <w:r>
        <w:rPr>
          <w:lang w:val="en-US"/>
        </w:rPr>
        <w:t xml:space="preserve">Study the impact </w:t>
      </w:r>
      <w:r w:rsidR="009E5799">
        <w:rPr>
          <w:lang w:val="en-US"/>
        </w:rPr>
        <w:t>of randomized/periodic</w:t>
      </w:r>
      <w:r w:rsidR="009F7418">
        <w:rPr>
          <w:lang w:val="en-US"/>
        </w:rPr>
        <w:t>ally</w:t>
      </w:r>
      <w:r w:rsidR="009E5799">
        <w:rPr>
          <w:lang w:val="en-US"/>
        </w:rPr>
        <w:t xml:space="preserve"> muted SSBs </w:t>
      </w:r>
      <w:r w:rsidR="009F7418">
        <w:rPr>
          <w:lang w:val="en-US"/>
        </w:rPr>
        <w:t>from</w:t>
      </w:r>
      <w:r w:rsidR="009E5799">
        <w:rPr>
          <w:lang w:val="en-US"/>
        </w:rPr>
        <w:t xml:space="preserve"> the </w:t>
      </w:r>
      <w:r w:rsidR="00AC399E">
        <w:rPr>
          <w:lang w:val="en-US"/>
        </w:rPr>
        <w:t>cell</w:t>
      </w:r>
      <w:r w:rsidR="00073B1F">
        <w:rPr>
          <w:lang w:val="en-US"/>
        </w:rPr>
        <w:t>s of</w:t>
      </w:r>
      <w:r w:rsidR="00AC399E">
        <w:rPr>
          <w:lang w:val="en-US"/>
        </w:rPr>
        <w:t xml:space="preserve"> </w:t>
      </w:r>
      <w:r w:rsidR="009E5799">
        <w:rPr>
          <w:lang w:val="en-US"/>
        </w:rPr>
        <w:t>IAB nodes on the UE</w:t>
      </w:r>
      <w:bookmarkEnd w:id="60"/>
      <w:bookmarkEnd w:id="61"/>
      <w:bookmarkEnd w:id="62"/>
      <w:bookmarkEnd w:id="63"/>
      <w:bookmarkEnd w:id="64"/>
      <w:bookmarkEnd w:id="65"/>
      <w:bookmarkEnd w:id="66"/>
      <w:bookmarkEnd w:id="67"/>
      <w:bookmarkEnd w:id="68"/>
      <w:bookmarkEnd w:id="69"/>
      <w:r w:rsidR="004C26E0">
        <w:rPr>
          <w:lang w:val="en-US"/>
        </w:rPr>
        <w:t xml:space="preserve"> cell-search performance</w:t>
      </w:r>
    </w:p>
    <w:p w14:paraId="52602CAC" w14:textId="0282F32A" w:rsidR="00B82370" w:rsidRDefault="00B82370" w:rsidP="00B82370">
      <w:pPr>
        <w:pStyle w:val="Heading2"/>
        <w:rPr>
          <w:lang w:val="en-US"/>
        </w:rPr>
      </w:pPr>
      <w:r>
        <w:rPr>
          <w:lang w:val="en-US"/>
        </w:rPr>
        <w:t xml:space="preserve">IAB </w:t>
      </w:r>
      <w:r w:rsidR="001D6FCC">
        <w:rPr>
          <w:lang w:val="en-US"/>
        </w:rPr>
        <w:t>donor/</w:t>
      </w:r>
      <w:r>
        <w:rPr>
          <w:lang w:val="en-US"/>
        </w:rPr>
        <w:t xml:space="preserve">node </w:t>
      </w:r>
      <w:r w:rsidR="00F24BF7">
        <w:rPr>
          <w:lang w:val="en-US"/>
        </w:rPr>
        <w:t>measurement</w:t>
      </w:r>
      <w:r w:rsidR="00DF2E4B">
        <w:rPr>
          <w:lang w:val="en-US"/>
        </w:rPr>
        <w:t xml:space="preserve"> and signaling</w:t>
      </w:r>
    </w:p>
    <w:p w14:paraId="475F8497" w14:textId="0F22E93A" w:rsidR="001E3E67" w:rsidRDefault="006202CF" w:rsidP="006403D5">
      <w:pPr>
        <w:rPr>
          <w:lang w:val="en-US"/>
        </w:rPr>
      </w:pPr>
      <w:r>
        <w:rPr>
          <w:lang w:val="en-US"/>
        </w:rPr>
        <w:t xml:space="preserve">In the IAB network, </w:t>
      </w:r>
      <w:r w:rsidR="009C7764">
        <w:rPr>
          <w:lang w:val="en-US"/>
        </w:rPr>
        <w:t>the end-to-end UE performance is affected by the backhaul link conditions.</w:t>
      </w:r>
      <w:r w:rsidR="006C45DA">
        <w:rPr>
          <w:lang w:val="en-US"/>
        </w:rPr>
        <w:t xml:space="preserve"> However, </w:t>
      </w:r>
      <w:r w:rsidR="00785ACD">
        <w:t>d</w:t>
      </w:r>
      <w:r w:rsidR="00E70AF6">
        <w:t xml:space="preserve">ue to the basic IAB requirements on backwards compatibility </w:t>
      </w:r>
      <w:r w:rsidR="003477A4">
        <w:t>the</w:t>
      </w:r>
      <w:r w:rsidR="00E70AF6">
        <w:t xml:space="preserve"> devices </w:t>
      </w:r>
      <w:r w:rsidR="003477A4">
        <w:t>may</w:t>
      </w:r>
      <w:r w:rsidR="00E70AF6">
        <w:t xml:space="preserve"> access the network via IAB nodes without any knowledge of the wireless backhaul</w:t>
      </w:r>
      <w:r w:rsidR="00AD34BF">
        <w:t>ing</w:t>
      </w:r>
      <w:r w:rsidR="00E70AF6">
        <w:t xml:space="preserve"> architecture</w:t>
      </w:r>
      <w:r w:rsidR="00C00D2B">
        <w:t>.</w:t>
      </w:r>
    </w:p>
    <w:p w14:paraId="79567308" w14:textId="76C54A1A" w:rsidR="00610855" w:rsidRDefault="00684742" w:rsidP="006403D5">
      <w:pPr>
        <w:rPr>
          <w:lang w:val="en-US"/>
        </w:rPr>
      </w:pPr>
      <w:r>
        <w:rPr>
          <w:lang w:val="en-US"/>
        </w:rPr>
        <w:t>T</w:t>
      </w:r>
      <w:r w:rsidR="00774FC0">
        <w:rPr>
          <w:lang w:val="en-US"/>
        </w:rPr>
        <w:t>he IAB donor and IAB nodes</w:t>
      </w:r>
      <w:r w:rsidR="00030FAA">
        <w:rPr>
          <w:lang w:val="en-US"/>
        </w:rPr>
        <w:t xml:space="preserve"> need</w:t>
      </w:r>
      <w:r w:rsidR="00774FC0">
        <w:rPr>
          <w:lang w:val="en-US"/>
        </w:rPr>
        <w:t xml:space="preserve"> to coordinate</w:t>
      </w:r>
      <w:r w:rsidR="00583B0C">
        <w:rPr>
          <w:lang w:val="en-US"/>
        </w:rPr>
        <w:t>, e.g.,</w:t>
      </w:r>
      <w:r w:rsidR="00774FC0">
        <w:rPr>
          <w:lang w:val="en-US"/>
        </w:rPr>
        <w:t xml:space="preserve"> </w:t>
      </w:r>
      <w:r w:rsidR="008357EC">
        <w:rPr>
          <w:lang w:val="en-US"/>
        </w:rPr>
        <w:t xml:space="preserve">according to the backhaul link conditions, </w:t>
      </w:r>
      <w:r w:rsidR="00556C8D">
        <w:rPr>
          <w:lang w:val="en-US"/>
        </w:rPr>
        <w:t>the aggregated</w:t>
      </w:r>
      <w:r w:rsidR="008357EC">
        <w:rPr>
          <w:lang w:val="en-US"/>
        </w:rPr>
        <w:t xml:space="preserve"> traffic load on each IAB node</w:t>
      </w:r>
      <w:r w:rsidR="00583B0C">
        <w:rPr>
          <w:lang w:val="en-US"/>
        </w:rPr>
        <w:t>, etc., t</w:t>
      </w:r>
      <w:r w:rsidR="00836692">
        <w:rPr>
          <w:lang w:val="en-US"/>
        </w:rPr>
        <w:t>o support</w:t>
      </w:r>
      <w:r w:rsidR="00583B0C">
        <w:rPr>
          <w:lang w:val="en-US"/>
        </w:rPr>
        <w:t xml:space="preserve"> </w:t>
      </w:r>
      <w:r w:rsidR="008877E8">
        <w:rPr>
          <w:lang w:val="en-US"/>
        </w:rPr>
        <w:t>the desired access connection</w:t>
      </w:r>
      <w:r w:rsidR="007F7290">
        <w:rPr>
          <w:lang w:val="en-US"/>
        </w:rPr>
        <w:t>s</w:t>
      </w:r>
      <w:r w:rsidR="008877E8">
        <w:rPr>
          <w:lang w:val="en-US"/>
        </w:rPr>
        <w:t xml:space="preserve"> and the required quality of services</w:t>
      </w:r>
      <w:r w:rsidR="00EA1BBC">
        <w:rPr>
          <w:lang w:val="en-US"/>
        </w:rPr>
        <w:t xml:space="preserve">. </w:t>
      </w:r>
      <w:r w:rsidR="005C638F">
        <w:rPr>
          <w:lang w:val="en-US"/>
        </w:rPr>
        <w:t xml:space="preserve">If needed, the IAB node can deny the access of certain UE(s). </w:t>
      </w:r>
      <w:r w:rsidR="009C7764">
        <w:rPr>
          <w:lang w:val="en-US"/>
        </w:rPr>
        <w:t xml:space="preserve"> </w:t>
      </w:r>
    </w:p>
    <w:p w14:paraId="55404D91" w14:textId="5F84808C" w:rsidR="00884D38" w:rsidRPr="0042670C" w:rsidRDefault="00030FAA" w:rsidP="00D60865">
      <w:pPr>
        <w:pStyle w:val="Observation"/>
        <w:rPr>
          <w:lang w:val="en-US"/>
        </w:rPr>
      </w:pPr>
      <w:bookmarkStart w:id="70" w:name="_Toc520724572"/>
      <w:bookmarkStart w:id="71" w:name="_Toc521501129"/>
      <w:bookmarkStart w:id="72" w:name="_Toc521502923"/>
      <w:bookmarkStart w:id="73" w:name="_Toc521504311"/>
      <w:bookmarkStart w:id="74" w:name="_Toc521569789"/>
      <w:bookmarkStart w:id="75" w:name="_Toc521581523"/>
      <w:bookmarkStart w:id="76" w:name="_Toc521583586"/>
      <w:bookmarkStart w:id="77" w:name="_Toc521584638"/>
      <w:bookmarkStart w:id="78" w:name="_Toc521584695"/>
      <w:bookmarkStart w:id="79" w:name="_Toc521584940"/>
      <w:bookmarkStart w:id="80" w:name="_Toc520892658"/>
      <w:bookmarkStart w:id="81" w:name="_Toc521481205"/>
      <w:bookmarkStart w:id="82" w:name="_Toc521484485"/>
      <w:r>
        <w:t>Due to the basic IAB requirements on backwards compatibility the devices may access the network via IAB nodes without any knowledge of the wireless backhauling architecture.</w:t>
      </w:r>
      <w:r w:rsidR="0082028C">
        <w:rPr>
          <w:lang w:val="en-US"/>
        </w:rPr>
        <w:t xml:space="preserve"> </w:t>
      </w:r>
      <w:r w:rsidR="004C2635">
        <w:rPr>
          <w:lang w:val="en-US"/>
        </w:rPr>
        <w:t>T</w:t>
      </w:r>
      <w:r w:rsidR="0082028C">
        <w:rPr>
          <w:lang w:val="en-US"/>
        </w:rPr>
        <w:t xml:space="preserve">he IAB donor and IAB nodes </w:t>
      </w:r>
      <w:r w:rsidR="004C2635">
        <w:rPr>
          <w:lang w:val="en-US"/>
        </w:rPr>
        <w:t xml:space="preserve">need </w:t>
      </w:r>
      <w:r w:rsidR="0082028C">
        <w:rPr>
          <w:lang w:val="en-US"/>
        </w:rPr>
        <w:t xml:space="preserve">to coordinate </w:t>
      </w:r>
      <w:r w:rsidR="003C061C">
        <w:rPr>
          <w:lang w:val="en-US"/>
        </w:rPr>
        <w:t>to support</w:t>
      </w:r>
      <w:r w:rsidR="0082028C">
        <w:rPr>
          <w:lang w:val="en-US"/>
        </w:rPr>
        <w:t xml:space="preserve"> the desired access connection</w:t>
      </w:r>
      <w:r w:rsidR="000D63C2">
        <w:rPr>
          <w:lang w:val="en-US"/>
        </w:rPr>
        <w:t>s</w:t>
      </w:r>
      <w:r w:rsidR="0082028C">
        <w:rPr>
          <w:lang w:val="en-US"/>
        </w:rPr>
        <w:t xml:space="preserve"> and the required quality of services.</w:t>
      </w:r>
      <w:bookmarkEnd w:id="70"/>
      <w:bookmarkEnd w:id="71"/>
      <w:bookmarkEnd w:id="72"/>
      <w:bookmarkEnd w:id="73"/>
      <w:bookmarkEnd w:id="74"/>
      <w:bookmarkEnd w:id="75"/>
      <w:bookmarkEnd w:id="76"/>
      <w:bookmarkEnd w:id="77"/>
      <w:bookmarkEnd w:id="78"/>
      <w:bookmarkEnd w:id="79"/>
      <w:r w:rsidR="0082028C">
        <w:rPr>
          <w:lang w:val="en-US"/>
        </w:rPr>
        <w:t xml:space="preserve"> </w:t>
      </w:r>
      <w:bookmarkEnd w:id="80"/>
      <w:bookmarkEnd w:id="81"/>
      <w:bookmarkEnd w:id="82"/>
    </w:p>
    <w:p w14:paraId="39E20F64" w14:textId="5524A6A7" w:rsidR="00E4587F" w:rsidRDefault="00EB21B3" w:rsidP="00D60865">
      <w:pPr>
        <w:rPr>
          <w:lang w:val="en-US"/>
        </w:rPr>
      </w:pPr>
      <w:r>
        <w:rPr>
          <w:lang w:val="en-US"/>
        </w:rPr>
        <w:t xml:space="preserve">To achieve </w:t>
      </w:r>
      <w:r w:rsidR="00E62EB3">
        <w:rPr>
          <w:lang w:val="en-US"/>
        </w:rPr>
        <w:t>a</w:t>
      </w:r>
      <w:r w:rsidR="00E12961">
        <w:rPr>
          <w:lang w:val="en-US"/>
        </w:rPr>
        <w:t xml:space="preserve"> proper coordination</w:t>
      </w:r>
      <w:r w:rsidR="000A634F">
        <w:rPr>
          <w:lang w:val="en-US"/>
        </w:rPr>
        <w:t xml:space="preserve"> in the multi-hop </w:t>
      </w:r>
      <w:r w:rsidR="00CA3ACC">
        <w:rPr>
          <w:lang w:val="en-US"/>
        </w:rPr>
        <w:t>deployments</w:t>
      </w:r>
      <w:r w:rsidR="00884D38">
        <w:rPr>
          <w:lang w:val="en-US"/>
        </w:rPr>
        <w:t>,</w:t>
      </w:r>
      <w:r w:rsidR="007E5F71">
        <w:rPr>
          <w:lang w:val="en-US"/>
        </w:rPr>
        <w:t xml:space="preserve"> more knowledge about</w:t>
      </w:r>
      <w:r w:rsidR="005F27DF">
        <w:rPr>
          <w:lang w:val="en-US"/>
        </w:rPr>
        <w:t xml:space="preserve"> the IAB chain/tree </w:t>
      </w:r>
      <w:r w:rsidR="002C3C87">
        <w:rPr>
          <w:lang w:val="en-US"/>
        </w:rPr>
        <w:t xml:space="preserve">may be </w:t>
      </w:r>
      <w:r w:rsidR="005F27DF">
        <w:rPr>
          <w:lang w:val="en-US"/>
        </w:rPr>
        <w:t>needed besides the per-link channel measurement.</w:t>
      </w:r>
      <w:r w:rsidR="00884D38">
        <w:rPr>
          <w:lang w:val="en-US"/>
        </w:rPr>
        <w:t xml:space="preserve"> </w:t>
      </w:r>
      <w:r w:rsidR="00802295">
        <w:rPr>
          <w:lang w:val="en-US"/>
        </w:rPr>
        <w:t xml:space="preserve">For example, the traffic information </w:t>
      </w:r>
      <w:r w:rsidR="002733BE">
        <w:rPr>
          <w:lang w:val="en-US"/>
        </w:rPr>
        <w:t>around each node may be helpful. Including</w:t>
      </w:r>
      <w:r w:rsidR="004D23B6">
        <w:rPr>
          <w:lang w:val="en-US"/>
        </w:rPr>
        <w:t xml:space="preserve"> the traffic information (</w:t>
      </w:r>
      <w:r w:rsidR="00BC2498">
        <w:rPr>
          <w:lang w:val="en-US"/>
        </w:rPr>
        <w:t xml:space="preserve">e.g., </w:t>
      </w:r>
      <w:r w:rsidR="004D23B6">
        <w:rPr>
          <w:lang w:val="en-US"/>
        </w:rPr>
        <w:t xml:space="preserve">access traffic </w:t>
      </w:r>
      <w:r w:rsidR="00BC2498">
        <w:rPr>
          <w:lang w:val="en-US"/>
        </w:rPr>
        <w:t>load of the connected UEs</w:t>
      </w:r>
      <w:r w:rsidR="004D23B6">
        <w:rPr>
          <w:lang w:val="en-US"/>
        </w:rPr>
        <w:t xml:space="preserve">) of each IAB node in </w:t>
      </w:r>
      <w:r w:rsidR="00BC2498">
        <w:rPr>
          <w:lang w:val="en-US"/>
        </w:rPr>
        <w:t xml:space="preserve">the </w:t>
      </w:r>
      <w:r w:rsidR="004D23B6">
        <w:rPr>
          <w:lang w:val="en-US"/>
        </w:rPr>
        <w:t xml:space="preserve">topology formation </w:t>
      </w:r>
      <w:r w:rsidR="00BC2498">
        <w:rPr>
          <w:lang w:val="en-US"/>
        </w:rPr>
        <w:t>managed by the IAB donor</w:t>
      </w:r>
      <w:r w:rsidR="00D520EF">
        <w:rPr>
          <w:lang w:val="en-US"/>
        </w:rPr>
        <w:t xml:space="preserve"> implicitly takes the multi-hop deployment and traffic aggregation </w:t>
      </w:r>
      <w:r w:rsidR="007A15DC">
        <w:rPr>
          <w:lang w:val="en-US"/>
        </w:rPr>
        <w:t xml:space="preserve">influence </w:t>
      </w:r>
      <w:r w:rsidR="00D520EF">
        <w:rPr>
          <w:lang w:val="en-US"/>
        </w:rPr>
        <w:t>along the hops into consideration</w:t>
      </w:r>
      <w:r w:rsidR="00BC2498">
        <w:rPr>
          <w:lang w:val="en-US"/>
        </w:rPr>
        <w:t xml:space="preserve"> </w:t>
      </w:r>
      <w:r w:rsidR="00BC2498">
        <w:rPr>
          <w:lang w:val="en-US"/>
        </w:rPr>
        <w:fldChar w:fldCharType="begin"/>
      </w:r>
      <w:r w:rsidR="00BC2498">
        <w:rPr>
          <w:lang w:val="en-US"/>
        </w:rPr>
        <w:instrText xml:space="preserve"> REF _Ref520374995 \r \h </w:instrText>
      </w:r>
      <w:r w:rsidR="00BC2498">
        <w:rPr>
          <w:lang w:val="en-US"/>
        </w:rPr>
      </w:r>
      <w:r w:rsidR="00BC2498">
        <w:rPr>
          <w:lang w:val="en-US"/>
        </w:rPr>
        <w:fldChar w:fldCharType="separate"/>
      </w:r>
      <w:r w:rsidR="00CF7215">
        <w:rPr>
          <w:lang w:val="en-US"/>
        </w:rPr>
        <w:t>[8]</w:t>
      </w:r>
      <w:r w:rsidR="00BC2498">
        <w:rPr>
          <w:lang w:val="en-US"/>
        </w:rPr>
        <w:fldChar w:fldCharType="end"/>
      </w:r>
      <w:r w:rsidR="00BC2498">
        <w:rPr>
          <w:lang w:val="en-US"/>
        </w:rPr>
        <w:t xml:space="preserve">. </w:t>
      </w:r>
      <w:r w:rsidR="00086F93">
        <w:rPr>
          <w:lang w:val="en-US"/>
        </w:rPr>
        <w:t xml:space="preserve">Since </w:t>
      </w:r>
      <w:r w:rsidR="00430BAC">
        <w:rPr>
          <w:lang w:val="en-US"/>
        </w:rPr>
        <w:t xml:space="preserve">the IAB network topology should not change frequently, the traffic information may be </w:t>
      </w:r>
      <w:r w:rsidR="00D630B9">
        <w:rPr>
          <w:lang w:val="en-US"/>
        </w:rPr>
        <w:t xml:space="preserve">measured by an average value or expectation over a longer </w:t>
      </w:r>
      <w:proofErr w:type="gramStart"/>
      <w:r w:rsidR="00D630B9">
        <w:rPr>
          <w:lang w:val="en-US"/>
        </w:rPr>
        <w:t>period of time</w:t>
      </w:r>
      <w:proofErr w:type="gramEnd"/>
      <w:r w:rsidR="00D630B9">
        <w:rPr>
          <w:lang w:val="en-US"/>
        </w:rPr>
        <w:t xml:space="preserve"> (e.g., daytime, nighttime)</w:t>
      </w:r>
      <w:r w:rsidR="00B626DA">
        <w:rPr>
          <w:lang w:val="en-US"/>
        </w:rPr>
        <w:t xml:space="preserve">. </w:t>
      </w:r>
      <w:r w:rsidR="00A84CF8">
        <w:rPr>
          <w:lang w:val="en-US"/>
        </w:rPr>
        <w:t xml:space="preserve">Therefore, </w:t>
      </w:r>
      <w:r w:rsidR="00FB5C33">
        <w:rPr>
          <w:lang w:val="en-US"/>
        </w:rPr>
        <w:t xml:space="preserve">besides measuring its link quality periodically, </w:t>
      </w:r>
      <w:r w:rsidR="001B4CB8">
        <w:rPr>
          <w:lang w:val="en-US"/>
        </w:rPr>
        <w:t xml:space="preserve">each IAB </w:t>
      </w:r>
      <w:r w:rsidR="00E62EB3">
        <w:rPr>
          <w:lang w:val="en-US"/>
        </w:rPr>
        <w:t>donor/</w:t>
      </w:r>
      <w:r w:rsidR="001B4CB8">
        <w:rPr>
          <w:lang w:val="en-US"/>
        </w:rPr>
        <w:t xml:space="preserve">node </w:t>
      </w:r>
      <w:r w:rsidR="008A46E5">
        <w:rPr>
          <w:lang w:val="en-US"/>
        </w:rPr>
        <w:t>may</w:t>
      </w:r>
      <w:r w:rsidR="001B4CB8">
        <w:rPr>
          <w:lang w:val="en-US"/>
        </w:rPr>
        <w:t xml:space="preserve"> </w:t>
      </w:r>
      <w:r w:rsidR="00E92391">
        <w:rPr>
          <w:lang w:val="en-US"/>
        </w:rPr>
        <w:t xml:space="preserve">also measure the traffic load </w:t>
      </w:r>
      <w:r w:rsidR="008E2B26">
        <w:rPr>
          <w:lang w:val="en-US"/>
        </w:rPr>
        <w:t xml:space="preserve">information </w:t>
      </w:r>
      <w:r w:rsidR="00E92391">
        <w:rPr>
          <w:lang w:val="en-US"/>
        </w:rPr>
        <w:t>from the directly connected access link</w:t>
      </w:r>
      <w:r w:rsidR="00D630B9">
        <w:rPr>
          <w:lang w:val="en-US"/>
        </w:rPr>
        <w:t xml:space="preserve"> </w:t>
      </w:r>
      <w:r w:rsidR="00FB5C33">
        <w:rPr>
          <w:lang w:val="en-US"/>
        </w:rPr>
        <w:t xml:space="preserve">over a longer </w:t>
      </w:r>
      <w:proofErr w:type="gramStart"/>
      <w:r w:rsidR="00FB5C33">
        <w:rPr>
          <w:lang w:val="en-US"/>
        </w:rPr>
        <w:t>period of time</w:t>
      </w:r>
      <w:proofErr w:type="gramEnd"/>
      <w:r w:rsidR="00FB5C33">
        <w:rPr>
          <w:lang w:val="en-US"/>
        </w:rPr>
        <w:t xml:space="preserve"> and report</w:t>
      </w:r>
      <w:r w:rsidR="00183DFA">
        <w:rPr>
          <w:lang w:val="en-US"/>
        </w:rPr>
        <w:t xml:space="preserve"> it</w:t>
      </w:r>
      <w:r w:rsidR="00FB5C33">
        <w:rPr>
          <w:lang w:val="en-US"/>
        </w:rPr>
        <w:t xml:space="preserve"> to the associated IAB donor. </w:t>
      </w:r>
      <w:r w:rsidR="009D1101">
        <w:rPr>
          <w:lang w:val="en-US"/>
        </w:rPr>
        <w:t xml:space="preserve">The way to handle </w:t>
      </w:r>
      <w:r w:rsidR="00090FBB">
        <w:rPr>
          <w:lang w:val="en-US"/>
        </w:rPr>
        <w:t xml:space="preserve">and the signaling to communicate the additional information between IAB donors/nodes should be further investigated. </w:t>
      </w:r>
    </w:p>
    <w:p w14:paraId="6FE88A05" w14:textId="31967AB3" w:rsidR="00D60865" w:rsidRPr="006403D5" w:rsidRDefault="00E92DE5" w:rsidP="00E4587F">
      <w:pPr>
        <w:pStyle w:val="Proposal"/>
        <w:rPr>
          <w:lang w:val="en-US"/>
        </w:rPr>
      </w:pPr>
      <w:bookmarkStart w:id="83" w:name="_Toc520724576"/>
      <w:bookmarkStart w:id="84" w:name="_Toc520892662"/>
      <w:bookmarkStart w:id="85" w:name="_Toc521481209"/>
      <w:bookmarkStart w:id="86" w:name="_Toc521484489"/>
      <w:bookmarkStart w:id="87" w:name="_Toc521501133"/>
      <w:bookmarkStart w:id="88" w:name="_Toc521502927"/>
      <w:bookmarkStart w:id="89" w:name="_Toc521504315"/>
      <w:bookmarkStart w:id="90" w:name="_Toc521569794"/>
      <w:bookmarkStart w:id="91" w:name="_Toc521581530"/>
      <w:bookmarkStart w:id="92" w:name="_Toc521583593"/>
      <w:bookmarkStart w:id="93" w:name="_Toc521584645"/>
      <w:bookmarkStart w:id="94" w:name="_Toc521584702"/>
      <w:bookmarkStart w:id="95" w:name="_Toc521584947"/>
      <w:r>
        <w:rPr>
          <w:lang w:val="en-US"/>
        </w:rPr>
        <w:t xml:space="preserve">Study </w:t>
      </w:r>
      <w:r w:rsidR="00597A0F">
        <w:rPr>
          <w:lang w:val="en-US"/>
        </w:rPr>
        <w:t xml:space="preserve">the </w:t>
      </w:r>
      <w:r w:rsidR="003C2F51">
        <w:rPr>
          <w:lang w:val="en-US"/>
        </w:rPr>
        <w:t xml:space="preserve">enhanced IAB </w:t>
      </w:r>
      <w:r w:rsidR="00090FBB">
        <w:rPr>
          <w:lang w:val="en-US"/>
        </w:rPr>
        <w:t>donor/</w:t>
      </w:r>
      <w:r w:rsidR="003C2F51">
        <w:rPr>
          <w:lang w:val="en-US"/>
        </w:rPr>
        <w:t xml:space="preserve">node </w:t>
      </w:r>
      <w:r w:rsidR="00D7193F">
        <w:rPr>
          <w:lang w:val="en-US"/>
        </w:rPr>
        <w:t>functionality</w:t>
      </w:r>
      <w:r w:rsidR="005A3B6C">
        <w:rPr>
          <w:lang w:val="en-US"/>
        </w:rPr>
        <w:t xml:space="preserve"> and signaling</w:t>
      </w:r>
      <w:r w:rsidR="00D7193F">
        <w:rPr>
          <w:lang w:val="en-US"/>
        </w:rPr>
        <w:t xml:space="preserve"> to </w:t>
      </w:r>
      <w:r w:rsidR="003C2F51">
        <w:rPr>
          <w:lang w:val="en-US"/>
        </w:rPr>
        <w:t>measure</w:t>
      </w:r>
      <w:r w:rsidR="00D7193F">
        <w:rPr>
          <w:lang w:val="en-US"/>
        </w:rPr>
        <w:t xml:space="preserve"> and communicate</w:t>
      </w:r>
      <w:r w:rsidR="00597A0F">
        <w:rPr>
          <w:lang w:val="en-US"/>
        </w:rPr>
        <w:t xml:space="preserve"> the backhaul conditions in terms of</w:t>
      </w:r>
      <w:r w:rsidR="00E90C83">
        <w:rPr>
          <w:lang w:val="en-US"/>
        </w:rPr>
        <w:t xml:space="preserve"> CSI, traffic information, </w:t>
      </w:r>
      <w:r w:rsidR="00506660">
        <w:rPr>
          <w:lang w:val="en-US"/>
        </w:rPr>
        <w:t xml:space="preserve">resource budget consumption, </w:t>
      </w:r>
      <w:r w:rsidR="00E90C83">
        <w:rPr>
          <w:lang w:val="en-US"/>
        </w:rPr>
        <w:t xml:space="preserve">etc., </w:t>
      </w:r>
      <w:r w:rsidR="00C145BC">
        <w:rPr>
          <w:lang w:val="en-US"/>
        </w:rPr>
        <w:t xml:space="preserve">to support </w:t>
      </w:r>
      <w:r w:rsidR="004B1D55">
        <w:rPr>
          <w:lang w:val="en-US"/>
        </w:rPr>
        <w:t>a</w:t>
      </w:r>
      <w:r w:rsidR="005C6B56">
        <w:rPr>
          <w:lang w:val="en-US"/>
        </w:rPr>
        <w:t xml:space="preserve"> formation of </w:t>
      </w:r>
      <w:r w:rsidR="00D90441">
        <w:rPr>
          <w:lang w:val="en-US"/>
        </w:rPr>
        <w:t xml:space="preserve">multi-hop </w:t>
      </w:r>
      <w:r w:rsidR="00626F4F">
        <w:rPr>
          <w:lang w:val="en-US"/>
        </w:rPr>
        <w:t>backhaul connection</w:t>
      </w:r>
      <w:r w:rsidR="00C145BC">
        <w:rPr>
          <w:lang w:val="en-US"/>
        </w:rPr>
        <w:t xml:space="preserve"> being capable of </w:t>
      </w:r>
      <w:r w:rsidR="00182377">
        <w:rPr>
          <w:lang w:val="en-US"/>
        </w:rPr>
        <w:t>supporting</w:t>
      </w:r>
      <w:r w:rsidR="00F91D1A">
        <w:rPr>
          <w:lang w:val="en-US"/>
        </w:rPr>
        <w:t xml:space="preserve"> the end-to-end UE performance.</w:t>
      </w:r>
      <w:bookmarkEnd w:id="83"/>
      <w:bookmarkEnd w:id="84"/>
      <w:bookmarkEnd w:id="85"/>
      <w:bookmarkEnd w:id="86"/>
      <w:bookmarkEnd w:id="87"/>
      <w:bookmarkEnd w:id="88"/>
      <w:bookmarkEnd w:id="89"/>
      <w:bookmarkEnd w:id="90"/>
      <w:bookmarkEnd w:id="91"/>
      <w:bookmarkEnd w:id="92"/>
      <w:bookmarkEnd w:id="93"/>
      <w:bookmarkEnd w:id="94"/>
      <w:bookmarkEnd w:id="95"/>
      <w:r w:rsidR="00F91D1A">
        <w:rPr>
          <w:lang w:val="en-US"/>
        </w:rPr>
        <w:t xml:space="preserve"> </w:t>
      </w:r>
      <w:r w:rsidR="00FD4361">
        <w:rPr>
          <w:lang w:val="en-US"/>
        </w:rPr>
        <w:t xml:space="preserve"> </w:t>
      </w:r>
    </w:p>
    <w:p w14:paraId="03E63125" w14:textId="11C1F896" w:rsidR="00D52D65" w:rsidRPr="005520DB" w:rsidRDefault="00001288" w:rsidP="00D52D65">
      <w:pPr>
        <w:pStyle w:val="Heading1"/>
        <w:rPr>
          <w:lang w:val="en-US"/>
        </w:rPr>
      </w:pPr>
      <w:r w:rsidRPr="005520DB">
        <w:rPr>
          <w:lang w:val="en-US"/>
        </w:rPr>
        <w:t xml:space="preserve">Beam management </w:t>
      </w:r>
      <w:r w:rsidR="00986219" w:rsidRPr="005520DB">
        <w:rPr>
          <w:lang w:val="en-US"/>
        </w:rPr>
        <w:t>over</w:t>
      </w:r>
      <w:r w:rsidRPr="005520DB">
        <w:rPr>
          <w:lang w:val="en-US"/>
        </w:rPr>
        <w:t xml:space="preserve"> a certain link</w:t>
      </w:r>
    </w:p>
    <w:p w14:paraId="28490B38" w14:textId="6D466330" w:rsidR="00A774E8" w:rsidRPr="005520DB" w:rsidRDefault="00FE6C11" w:rsidP="003904B8">
      <w:pPr>
        <w:rPr>
          <w:lang w:val="en-US"/>
        </w:rPr>
      </w:pPr>
      <w:r>
        <w:rPr>
          <w:lang w:val="en-US"/>
        </w:rPr>
        <w:t>Not all link failure</w:t>
      </w:r>
      <w:r w:rsidR="00AE238D">
        <w:rPr>
          <w:lang w:val="en-US"/>
        </w:rPr>
        <w:t>s</w:t>
      </w:r>
      <w:r>
        <w:rPr>
          <w:lang w:val="en-US"/>
        </w:rPr>
        <w:t xml:space="preserve"> would necessarily end up in switch</w:t>
      </w:r>
      <w:r w:rsidR="005D3432">
        <w:rPr>
          <w:lang w:val="en-US"/>
        </w:rPr>
        <w:t>ing</w:t>
      </w:r>
      <w:r>
        <w:rPr>
          <w:lang w:val="en-US"/>
        </w:rPr>
        <w:t xml:space="preserve"> </w:t>
      </w:r>
      <w:r w:rsidR="00925660">
        <w:rPr>
          <w:lang w:val="en-US"/>
        </w:rPr>
        <w:t xml:space="preserve">to another parent node. </w:t>
      </w:r>
      <w:r w:rsidR="00002916" w:rsidRPr="005520DB">
        <w:rPr>
          <w:lang w:val="en-US"/>
        </w:rPr>
        <w:t xml:space="preserve">The backhaul link failure may happen over a small-scale </w:t>
      </w:r>
      <w:proofErr w:type="gramStart"/>
      <w:r w:rsidR="00940EBD">
        <w:rPr>
          <w:lang w:val="en-US"/>
        </w:rPr>
        <w:t>period of time</w:t>
      </w:r>
      <w:proofErr w:type="gramEnd"/>
      <w:r w:rsidR="000A4B89" w:rsidRPr="005520DB">
        <w:rPr>
          <w:lang w:val="en-US"/>
        </w:rPr>
        <w:t xml:space="preserve">, for example, when a moving object </w:t>
      </w:r>
      <w:r w:rsidR="004C46D8" w:rsidRPr="005520DB">
        <w:rPr>
          <w:lang w:val="en-US"/>
        </w:rPr>
        <w:t xml:space="preserve">passes and blocks the current serving path. </w:t>
      </w:r>
      <w:r w:rsidR="00C90658" w:rsidRPr="005520DB">
        <w:rPr>
          <w:lang w:val="en-US"/>
        </w:rPr>
        <w:t>In this case, there is no need to cha</w:t>
      </w:r>
      <w:r w:rsidR="007838A3" w:rsidRPr="005520DB">
        <w:rPr>
          <w:lang w:val="en-US"/>
        </w:rPr>
        <w:t xml:space="preserve">nge the node connection of the backhaul link as described in Section </w:t>
      </w:r>
      <w:r w:rsidR="007838A3" w:rsidRPr="005520DB">
        <w:rPr>
          <w:lang w:val="en-US"/>
        </w:rPr>
        <w:fldChar w:fldCharType="begin"/>
      </w:r>
      <w:r w:rsidR="007838A3" w:rsidRPr="005520DB">
        <w:rPr>
          <w:lang w:val="en-US"/>
        </w:rPr>
        <w:instrText xml:space="preserve"> REF _Ref520107857 \r \h </w:instrText>
      </w:r>
      <w:r w:rsidR="007838A3" w:rsidRPr="005520DB">
        <w:rPr>
          <w:lang w:val="en-US"/>
        </w:rPr>
      </w:r>
      <w:r w:rsidR="007838A3" w:rsidRPr="005520DB">
        <w:rPr>
          <w:lang w:val="en-US"/>
        </w:rPr>
        <w:fldChar w:fldCharType="separate"/>
      </w:r>
      <w:r w:rsidR="00CF7215">
        <w:rPr>
          <w:lang w:val="en-US"/>
        </w:rPr>
        <w:t>2</w:t>
      </w:r>
      <w:r w:rsidR="007838A3" w:rsidRPr="005520DB">
        <w:rPr>
          <w:lang w:val="en-US"/>
        </w:rPr>
        <w:fldChar w:fldCharType="end"/>
      </w:r>
      <w:r w:rsidR="007838A3" w:rsidRPr="005520DB">
        <w:rPr>
          <w:lang w:val="en-US"/>
        </w:rPr>
        <w:t xml:space="preserve">, but </w:t>
      </w:r>
      <w:r w:rsidR="00315686">
        <w:rPr>
          <w:lang w:val="en-US"/>
        </w:rPr>
        <w:t xml:space="preserve">instead </w:t>
      </w:r>
      <w:r w:rsidR="00AA20A5" w:rsidRPr="005520DB">
        <w:rPr>
          <w:lang w:val="en-US"/>
        </w:rPr>
        <w:t xml:space="preserve">to take advantage of the multi-path </w:t>
      </w:r>
      <w:r w:rsidR="0089328B" w:rsidRPr="005520DB">
        <w:rPr>
          <w:lang w:val="en-US"/>
        </w:rPr>
        <w:t xml:space="preserve">channel environment to switch to alternative path between the same two nodes, e.g., via a reflected multi-path channel. </w:t>
      </w:r>
      <w:r w:rsidR="000B54B9" w:rsidRPr="005520DB">
        <w:rPr>
          <w:lang w:val="en-US"/>
        </w:rPr>
        <w:fldChar w:fldCharType="begin"/>
      </w:r>
      <w:r w:rsidR="000B54B9" w:rsidRPr="005520DB">
        <w:rPr>
          <w:lang w:val="en-US"/>
        </w:rPr>
        <w:instrText xml:space="preserve"> REF _Ref519846944 \h </w:instrText>
      </w:r>
      <w:r w:rsidR="000B54B9" w:rsidRPr="005520DB">
        <w:rPr>
          <w:lang w:val="en-US"/>
        </w:rPr>
      </w:r>
      <w:r w:rsidR="000B54B9" w:rsidRPr="005520DB">
        <w:rPr>
          <w:lang w:val="en-US"/>
        </w:rPr>
        <w:fldChar w:fldCharType="separate"/>
      </w:r>
      <w:r w:rsidR="00CF7215" w:rsidRPr="005520DB">
        <w:rPr>
          <w:lang w:val="en-US"/>
        </w:rPr>
        <w:t xml:space="preserve">Figure </w:t>
      </w:r>
      <w:r w:rsidR="00CF7215">
        <w:rPr>
          <w:noProof/>
          <w:lang w:val="en-US"/>
        </w:rPr>
        <w:t>8</w:t>
      </w:r>
      <w:r w:rsidR="000B54B9" w:rsidRPr="005520DB">
        <w:rPr>
          <w:lang w:val="en-US"/>
        </w:rPr>
        <w:fldChar w:fldCharType="end"/>
      </w:r>
      <w:r w:rsidR="000B54B9" w:rsidRPr="005520DB">
        <w:rPr>
          <w:lang w:val="en-US"/>
        </w:rPr>
        <w:t xml:space="preserve"> exemplifies a multi-path scenario over a backhaul link. </w:t>
      </w:r>
      <w:r w:rsidR="00386A2E" w:rsidRPr="005520DB">
        <w:rPr>
          <w:lang w:val="en-US"/>
        </w:rPr>
        <w:t>The switching</w:t>
      </w:r>
      <w:r w:rsidR="006F0A98" w:rsidRPr="005520DB">
        <w:rPr>
          <w:lang w:val="en-US"/>
        </w:rPr>
        <w:t xml:space="preserve"> can be achieved by </w:t>
      </w:r>
      <w:r w:rsidR="009240CD">
        <w:rPr>
          <w:lang w:val="en-US"/>
        </w:rPr>
        <w:t>proper beam management</w:t>
      </w:r>
      <w:r w:rsidR="00740A12">
        <w:rPr>
          <w:lang w:val="en-US"/>
        </w:rPr>
        <w:t xml:space="preserve"> scheme</w:t>
      </w:r>
      <w:r w:rsidR="006F0A98" w:rsidRPr="005520DB">
        <w:rPr>
          <w:lang w:val="en-US"/>
        </w:rPr>
        <w:t xml:space="preserve">. </w:t>
      </w:r>
    </w:p>
    <w:p w14:paraId="2EE2BA75" w14:textId="77777777" w:rsidR="00B2559A" w:rsidRPr="005520DB" w:rsidRDefault="00B2559A" w:rsidP="00B2559A">
      <w:pPr>
        <w:jc w:val="center"/>
        <w:rPr>
          <w:lang w:val="en-US"/>
        </w:rPr>
      </w:pPr>
      <w:r w:rsidRPr="005520DB">
        <w:rPr>
          <w:noProof/>
          <w:lang w:val="en-US"/>
        </w:rPr>
        <w:drawing>
          <wp:inline distT="0" distB="0" distL="0" distR="0" wp14:anchorId="6E00686D" wp14:editId="20B31962">
            <wp:extent cx="4772953" cy="2340000"/>
            <wp:effectExtent l="0" t="0" r="889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72953" cy="2340000"/>
                    </a:xfrm>
                    <a:prstGeom prst="rect">
                      <a:avLst/>
                    </a:prstGeom>
                    <a:noFill/>
                  </pic:spPr>
                </pic:pic>
              </a:graphicData>
            </a:graphic>
          </wp:inline>
        </w:drawing>
      </w:r>
    </w:p>
    <w:p w14:paraId="493FC7D9" w14:textId="47B4B6B0" w:rsidR="00B2559A" w:rsidRPr="005520DB" w:rsidRDefault="00B2559A" w:rsidP="00B2559A">
      <w:pPr>
        <w:pStyle w:val="Caption"/>
        <w:rPr>
          <w:lang w:val="en-US"/>
        </w:rPr>
      </w:pPr>
      <w:bookmarkStart w:id="96" w:name="_Ref519846944"/>
      <w:r w:rsidRPr="005520DB">
        <w:rPr>
          <w:lang w:val="en-US"/>
        </w:rPr>
        <w:t xml:space="preserve">Figure </w:t>
      </w:r>
      <w:r w:rsidRPr="005520DB">
        <w:rPr>
          <w:lang w:val="en-US"/>
        </w:rPr>
        <w:fldChar w:fldCharType="begin"/>
      </w:r>
      <w:r w:rsidRPr="005520DB">
        <w:rPr>
          <w:lang w:val="en-US"/>
        </w:rPr>
        <w:instrText xml:space="preserve"> SEQ Figure \* ARABIC </w:instrText>
      </w:r>
      <w:r w:rsidRPr="005520DB">
        <w:rPr>
          <w:lang w:val="en-US"/>
        </w:rPr>
        <w:fldChar w:fldCharType="separate"/>
      </w:r>
      <w:r w:rsidR="00CF7215">
        <w:rPr>
          <w:noProof/>
          <w:lang w:val="en-US"/>
        </w:rPr>
        <w:t>8</w:t>
      </w:r>
      <w:r w:rsidRPr="005520DB">
        <w:rPr>
          <w:lang w:val="en-US"/>
        </w:rPr>
        <w:fldChar w:fldCharType="end"/>
      </w:r>
      <w:bookmarkEnd w:id="96"/>
      <w:r w:rsidRPr="005520DB">
        <w:rPr>
          <w:lang w:val="en-US"/>
        </w:rPr>
        <w:t>: Multipath scenario to counteract possible link blockage.</w:t>
      </w:r>
    </w:p>
    <w:p w14:paraId="587E76CB" w14:textId="137A7825" w:rsidR="003904B8" w:rsidRPr="005520DB" w:rsidRDefault="00752F07" w:rsidP="003904B8">
      <w:pPr>
        <w:rPr>
          <w:lang w:val="en-US"/>
        </w:rPr>
      </w:pPr>
      <w:r w:rsidRPr="005520DB">
        <w:rPr>
          <w:lang w:val="en-US"/>
        </w:rPr>
        <w:t xml:space="preserve">For NR-PDCCH transmission supporting robustness against beam pair blocking, UE can be configured to monitor NR-PDCCH on </w:t>
      </w:r>
      <m:oMath>
        <m:r>
          <w:rPr>
            <w:rFonts w:ascii="Cambria Math" w:hAnsi="Cambria Math"/>
            <w:lang w:val="en-US"/>
          </w:rPr>
          <m:t>M</m:t>
        </m:r>
      </m:oMath>
      <w:r w:rsidRPr="005520DB">
        <w:rPr>
          <w:lang w:val="en-US"/>
        </w:rPr>
        <w:t xml:space="preserve"> beam</w:t>
      </w:r>
      <w:r w:rsidR="00F81391" w:rsidRPr="005520DB">
        <w:rPr>
          <w:lang w:val="en-US"/>
        </w:rPr>
        <w:t xml:space="preserve"> pair links simultaneously</w:t>
      </w:r>
      <w:r w:rsidR="00402110">
        <w:rPr>
          <w:lang w:val="en-US"/>
        </w:rPr>
        <w:t xml:space="preserve"> </w:t>
      </w:r>
      <w:r w:rsidR="00402110">
        <w:rPr>
          <w:lang w:val="en-US"/>
        </w:rPr>
        <w:fldChar w:fldCharType="begin"/>
      </w:r>
      <w:r w:rsidR="00402110">
        <w:rPr>
          <w:lang w:val="en-US"/>
        </w:rPr>
        <w:instrText xml:space="preserve"> REF _Ref521481872 \r \h </w:instrText>
      </w:r>
      <w:r w:rsidR="00402110">
        <w:rPr>
          <w:lang w:val="en-US"/>
        </w:rPr>
      </w:r>
      <w:r w:rsidR="00402110">
        <w:rPr>
          <w:lang w:val="en-US"/>
        </w:rPr>
        <w:fldChar w:fldCharType="separate"/>
      </w:r>
      <w:r w:rsidR="00CF7215">
        <w:rPr>
          <w:lang w:val="en-US"/>
        </w:rPr>
        <w:t>[9]</w:t>
      </w:r>
      <w:r w:rsidR="00402110">
        <w:rPr>
          <w:lang w:val="en-US"/>
        </w:rPr>
        <w:fldChar w:fldCharType="end"/>
      </w:r>
      <w:r w:rsidR="00F81391" w:rsidRPr="005520DB">
        <w:rPr>
          <w:lang w:val="en-US"/>
        </w:rPr>
        <w:t xml:space="preserve">. </w:t>
      </w:r>
      <w:r w:rsidR="003F490A" w:rsidRPr="005520DB">
        <w:rPr>
          <w:lang w:val="en-US"/>
        </w:rPr>
        <w:t>Since</w:t>
      </w:r>
      <w:r w:rsidR="008C0A6A" w:rsidRPr="005520DB">
        <w:rPr>
          <w:lang w:val="en-US"/>
        </w:rPr>
        <w:t xml:space="preserve"> </w:t>
      </w:r>
      <w:r w:rsidR="00FC6345" w:rsidRPr="005520DB">
        <w:rPr>
          <w:lang w:val="en-US"/>
        </w:rPr>
        <w:t xml:space="preserve">the </w:t>
      </w:r>
      <w:r w:rsidR="008C0A6A" w:rsidRPr="005520DB">
        <w:rPr>
          <w:lang w:val="en-US"/>
        </w:rPr>
        <w:t>robustness of backhaul link</w:t>
      </w:r>
      <w:r w:rsidR="00A71C62" w:rsidRPr="005520DB">
        <w:rPr>
          <w:lang w:val="en-US"/>
        </w:rPr>
        <w:t>s</w:t>
      </w:r>
      <w:r w:rsidR="008C0A6A" w:rsidRPr="005520DB">
        <w:rPr>
          <w:lang w:val="en-US"/>
        </w:rPr>
        <w:t xml:space="preserve"> </w:t>
      </w:r>
      <w:r w:rsidR="00FC6345" w:rsidRPr="005520DB">
        <w:rPr>
          <w:lang w:val="en-US"/>
        </w:rPr>
        <w:t xml:space="preserve">has more stringent </w:t>
      </w:r>
      <w:r w:rsidR="00A71C62" w:rsidRPr="005520DB">
        <w:rPr>
          <w:lang w:val="en-US"/>
        </w:rPr>
        <w:t>requirements than the access links,</w:t>
      </w:r>
      <w:r w:rsidR="003F490A" w:rsidRPr="005520DB">
        <w:rPr>
          <w:lang w:val="en-US"/>
        </w:rPr>
        <w:t xml:space="preserve"> </w:t>
      </w:r>
      <w:r w:rsidR="003B5DB3" w:rsidRPr="005520DB">
        <w:rPr>
          <w:lang w:val="en-US"/>
        </w:rPr>
        <w:t>t</w:t>
      </w:r>
      <w:r w:rsidR="006665AE" w:rsidRPr="005520DB">
        <w:rPr>
          <w:lang w:val="en-US"/>
        </w:rPr>
        <w:t xml:space="preserve">his </w:t>
      </w:r>
      <w:r w:rsidR="003F490A" w:rsidRPr="005520DB">
        <w:rPr>
          <w:lang w:val="en-US"/>
        </w:rPr>
        <w:t xml:space="preserve">function </w:t>
      </w:r>
      <w:r w:rsidR="00E65F98">
        <w:rPr>
          <w:lang w:val="en-US"/>
        </w:rPr>
        <w:t>may also</w:t>
      </w:r>
      <w:r w:rsidR="003F490A" w:rsidRPr="005520DB">
        <w:rPr>
          <w:lang w:val="en-US"/>
        </w:rPr>
        <w:t xml:space="preserve"> be supported by the MT of IAB node. </w:t>
      </w:r>
    </w:p>
    <w:p w14:paraId="40A0EFA7" w14:textId="6CDFD8B1" w:rsidR="00FC0A44" w:rsidRPr="005520DB" w:rsidRDefault="000A4702" w:rsidP="00FC0A44">
      <w:pPr>
        <w:pStyle w:val="Proposal"/>
        <w:rPr>
          <w:lang w:val="en-US"/>
        </w:rPr>
      </w:pPr>
      <w:bookmarkStart w:id="97" w:name="_Toc519850138"/>
      <w:bookmarkStart w:id="98" w:name="_Toc519859481"/>
      <w:bookmarkStart w:id="99" w:name="_Toc520113027"/>
      <w:bookmarkStart w:id="100" w:name="_Toc520118029"/>
      <w:bookmarkStart w:id="101" w:name="_Toc520362357"/>
      <w:bookmarkStart w:id="102" w:name="_Toc520724577"/>
      <w:bookmarkStart w:id="103" w:name="_Toc520892663"/>
      <w:bookmarkStart w:id="104" w:name="_Toc521481210"/>
      <w:bookmarkStart w:id="105" w:name="_Toc521484490"/>
      <w:bookmarkStart w:id="106" w:name="_Toc521501134"/>
      <w:bookmarkStart w:id="107" w:name="_Toc521502928"/>
      <w:bookmarkStart w:id="108" w:name="_Toc521504316"/>
      <w:bookmarkStart w:id="109" w:name="_Toc521569795"/>
      <w:bookmarkStart w:id="110" w:name="_Toc521581531"/>
      <w:bookmarkStart w:id="111" w:name="_Toc521583594"/>
      <w:bookmarkStart w:id="112" w:name="_Toc521584646"/>
      <w:bookmarkStart w:id="113" w:name="_Toc521584703"/>
      <w:bookmarkStart w:id="114" w:name="_Toc521584948"/>
      <w:r>
        <w:rPr>
          <w:lang w:val="en-US"/>
        </w:rPr>
        <w:t>Study the feasibility and necessity of configuring t</w:t>
      </w:r>
      <w:r w:rsidR="00896C42" w:rsidRPr="005520DB">
        <w:rPr>
          <w:lang w:val="en-US"/>
        </w:rPr>
        <w:t>he MT of IAB node to monitor NR-PDCCH on multiple beam pair links simultaneous</w:t>
      </w:r>
      <w:r w:rsidR="000A3DFE" w:rsidRPr="005520DB">
        <w:rPr>
          <w:lang w:val="en-US"/>
        </w:rPr>
        <w:t>ly</w:t>
      </w:r>
      <w:r w:rsidR="00FC0A44" w:rsidRPr="005520DB">
        <w:rPr>
          <w:lang w:val="en-US"/>
        </w:rPr>
        <w: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F9A9E11" w14:textId="1C95EECD" w:rsidR="00B77739" w:rsidRPr="005520DB" w:rsidRDefault="00B77739" w:rsidP="00E26E36">
      <w:pPr>
        <w:rPr>
          <w:lang w:val="en-US"/>
        </w:rPr>
      </w:pPr>
      <w:r w:rsidRPr="005520DB">
        <w:rPr>
          <w:lang w:val="en-US"/>
        </w:rPr>
        <w:t xml:space="preserve">When the current serving path is blocked, the beam pair quality of an associated control channel falls below the predefined threshold or </w:t>
      </w:r>
      <w:r w:rsidR="008A7432">
        <w:rPr>
          <w:lang w:val="en-US"/>
        </w:rPr>
        <w:t>the signal</w:t>
      </w:r>
      <w:r w:rsidRPr="005520DB">
        <w:rPr>
          <w:lang w:val="en-US"/>
        </w:rPr>
        <w:t xml:space="preserve"> is not received within a timer. The link recovery should quickly be triggered to switch to an alternative beam pair.  </w:t>
      </w:r>
    </w:p>
    <w:p w14:paraId="7470C621" w14:textId="5635F8E7" w:rsidR="00E26E36" w:rsidRPr="005520DB" w:rsidRDefault="00E26E36" w:rsidP="00E26E36">
      <w:pPr>
        <w:rPr>
          <w:lang w:val="en-US"/>
        </w:rPr>
      </w:pPr>
      <w:r w:rsidRPr="005520DB">
        <w:rPr>
          <w:lang w:val="en-US"/>
        </w:rPr>
        <w:t>To coordinate the beam switch between transmitter and receiver, there can be two options:</w:t>
      </w:r>
    </w:p>
    <w:p w14:paraId="74802DFA" w14:textId="63350D82" w:rsidR="00E26E36" w:rsidRPr="005520DB" w:rsidRDefault="00E26E36" w:rsidP="00E26E36">
      <w:pPr>
        <w:pStyle w:val="ListParagraph"/>
        <w:numPr>
          <w:ilvl w:val="0"/>
          <w:numId w:val="18"/>
        </w:numPr>
        <w:rPr>
          <w:lang w:val="en-US"/>
        </w:rPr>
      </w:pPr>
      <w:r w:rsidRPr="005520DB">
        <w:rPr>
          <w:lang w:val="en-US"/>
        </w:rPr>
        <w:t xml:space="preserve">Option 1: </w:t>
      </w:r>
      <w:r w:rsidR="00232724" w:rsidRPr="005520DB">
        <w:rPr>
          <w:lang w:val="en-US"/>
        </w:rPr>
        <w:t>configure resources</w:t>
      </w:r>
      <w:r w:rsidR="00A25606" w:rsidRPr="005520DB">
        <w:rPr>
          <w:lang w:val="en-US"/>
        </w:rPr>
        <w:t xml:space="preserve"> </w:t>
      </w:r>
      <w:r w:rsidR="00232724" w:rsidRPr="005520DB">
        <w:rPr>
          <w:lang w:val="en-US"/>
        </w:rPr>
        <w:t>that</w:t>
      </w:r>
      <w:r w:rsidR="00A25606" w:rsidRPr="005520DB">
        <w:rPr>
          <w:lang w:val="en-US"/>
        </w:rPr>
        <w:t xml:space="preserve"> the</w:t>
      </w:r>
      <w:r w:rsidR="002A77C2" w:rsidRPr="005520DB">
        <w:rPr>
          <w:lang w:val="en-US"/>
        </w:rPr>
        <w:t xml:space="preserve"> upstream</w:t>
      </w:r>
      <w:r w:rsidR="00A25606" w:rsidRPr="005520DB">
        <w:rPr>
          <w:lang w:val="en-US"/>
        </w:rPr>
        <w:t xml:space="preserve"> </w:t>
      </w:r>
      <w:r w:rsidR="009B675A" w:rsidRPr="005520DB">
        <w:rPr>
          <w:lang w:val="en-US"/>
        </w:rPr>
        <w:t>DU of</w:t>
      </w:r>
      <w:r w:rsidR="00752ED7">
        <w:rPr>
          <w:lang w:val="en-US"/>
        </w:rPr>
        <w:t xml:space="preserve"> the</w:t>
      </w:r>
      <w:r w:rsidR="009B675A" w:rsidRPr="005520DB">
        <w:rPr>
          <w:lang w:val="en-US"/>
        </w:rPr>
        <w:t xml:space="preserve"> IAB donor/node </w:t>
      </w:r>
      <w:r w:rsidR="00497C92" w:rsidRPr="005520DB">
        <w:rPr>
          <w:lang w:val="en-US"/>
        </w:rPr>
        <w:t>is listening from all or partial directions</w:t>
      </w:r>
      <w:r w:rsidR="002A77C2" w:rsidRPr="005520DB">
        <w:rPr>
          <w:lang w:val="en-US"/>
        </w:rPr>
        <w:t xml:space="preserve"> from the downstream IAB node</w:t>
      </w:r>
      <w:r w:rsidR="00497C92" w:rsidRPr="005520DB">
        <w:rPr>
          <w:lang w:val="en-US"/>
        </w:rPr>
        <w:t xml:space="preserve">, e.g., </w:t>
      </w:r>
      <w:r w:rsidR="002A77C2" w:rsidRPr="005520DB">
        <w:rPr>
          <w:lang w:val="en-US"/>
        </w:rPr>
        <w:t xml:space="preserve">the </w:t>
      </w:r>
      <w:r w:rsidR="00497C92" w:rsidRPr="005520DB">
        <w:rPr>
          <w:lang w:val="en-US"/>
        </w:rPr>
        <w:t>random</w:t>
      </w:r>
      <w:r w:rsidR="002A77C2" w:rsidRPr="005520DB">
        <w:rPr>
          <w:lang w:val="en-US"/>
        </w:rPr>
        <w:t>-</w:t>
      </w:r>
      <w:r w:rsidR="00497C92" w:rsidRPr="005520DB">
        <w:rPr>
          <w:lang w:val="en-US"/>
        </w:rPr>
        <w:t>access region</w:t>
      </w:r>
      <w:r w:rsidR="007A26FF">
        <w:rPr>
          <w:lang w:val="en-US"/>
        </w:rPr>
        <w:fldChar w:fldCharType="begin"/>
      </w:r>
      <w:r w:rsidR="007A26FF">
        <w:rPr>
          <w:lang w:val="en-US"/>
        </w:rPr>
        <w:instrText xml:space="preserve"> REF _Ref521481872 \r \h </w:instrText>
      </w:r>
      <w:r w:rsidR="007A26FF">
        <w:rPr>
          <w:lang w:val="en-US"/>
        </w:rPr>
      </w:r>
      <w:r w:rsidR="007A26FF">
        <w:rPr>
          <w:lang w:val="en-US"/>
        </w:rPr>
        <w:fldChar w:fldCharType="separate"/>
      </w:r>
      <w:r w:rsidR="00CF7215">
        <w:rPr>
          <w:lang w:val="en-US"/>
        </w:rPr>
        <w:t>[9]</w:t>
      </w:r>
      <w:r w:rsidR="007A26FF">
        <w:rPr>
          <w:lang w:val="en-US"/>
        </w:rPr>
        <w:fldChar w:fldCharType="end"/>
      </w:r>
      <w:r w:rsidR="00497C92" w:rsidRPr="005520DB">
        <w:rPr>
          <w:lang w:val="en-US"/>
        </w:rPr>
        <w:t xml:space="preserve">. </w:t>
      </w:r>
      <w:r w:rsidR="00F53C87" w:rsidRPr="005520DB">
        <w:rPr>
          <w:lang w:val="en-US"/>
        </w:rPr>
        <w:t xml:space="preserve">The </w:t>
      </w:r>
      <w:r w:rsidR="00731BDF" w:rsidRPr="005520DB">
        <w:rPr>
          <w:lang w:val="en-US"/>
        </w:rPr>
        <w:t xml:space="preserve">MT of </w:t>
      </w:r>
      <w:r w:rsidR="002A77C2" w:rsidRPr="005520DB">
        <w:rPr>
          <w:lang w:val="en-US"/>
        </w:rPr>
        <w:t xml:space="preserve">the downstream </w:t>
      </w:r>
      <w:r w:rsidR="00731BDF" w:rsidRPr="005520DB">
        <w:rPr>
          <w:lang w:val="en-US"/>
        </w:rPr>
        <w:t>IAB node transmits UL</w:t>
      </w:r>
      <w:r w:rsidR="00057D96" w:rsidRPr="005520DB">
        <w:rPr>
          <w:lang w:val="en-US"/>
        </w:rPr>
        <w:t xml:space="preserve"> signals to report beam failure on the alternative beam. </w:t>
      </w:r>
    </w:p>
    <w:p w14:paraId="4A8CAE48" w14:textId="7AD43C50" w:rsidR="00497C92" w:rsidRPr="005520DB" w:rsidRDefault="00497C92" w:rsidP="00E26E36">
      <w:pPr>
        <w:pStyle w:val="ListParagraph"/>
        <w:numPr>
          <w:ilvl w:val="0"/>
          <w:numId w:val="18"/>
        </w:numPr>
        <w:rPr>
          <w:lang w:val="en-US"/>
        </w:rPr>
      </w:pPr>
      <w:r w:rsidRPr="005520DB">
        <w:rPr>
          <w:lang w:val="en-US"/>
        </w:rPr>
        <w:t xml:space="preserve">Option 2: </w:t>
      </w:r>
      <w:r w:rsidR="008D7B47" w:rsidRPr="005520DB">
        <w:rPr>
          <w:lang w:val="en-US"/>
        </w:rPr>
        <w:t xml:space="preserve">both sides of the backhaul link agree </w:t>
      </w:r>
      <w:r w:rsidR="00BB0997" w:rsidRPr="005520DB">
        <w:rPr>
          <w:lang w:val="en-US"/>
        </w:rPr>
        <w:t>on the 1</w:t>
      </w:r>
      <w:r w:rsidR="00BB0997" w:rsidRPr="005520DB">
        <w:rPr>
          <w:vertAlign w:val="superscript"/>
          <w:lang w:val="en-US"/>
        </w:rPr>
        <w:t>st</w:t>
      </w:r>
      <w:r w:rsidR="00BB0997" w:rsidRPr="005520DB">
        <w:rPr>
          <w:lang w:val="en-US"/>
        </w:rPr>
        <w:t>, 2</w:t>
      </w:r>
      <w:r w:rsidR="00BB0997" w:rsidRPr="005520DB">
        <w:rPr>
          <w:vertAlign w:val="superscript"/>
          <w:lang w:val="en-US"/>
        </w:rPr>
        <w:t>nd</w:t>
      </w:r>
      <w:r w:rsidR="00BB0997" w:rsidRPr="005520DB">
        <w:rPr>
          <w:lang w:val="en-US"/>
        </w:rPr>
        <w:t>, …… strongest alternative beam pairs</w:t>
      </w:r>
      <w:r w:rsidR="005300F8" w:rsidRPr="005520DB">
        <w:rPr>
          <w:lang w:val="en-US"/>
        </w:rPr>
        <w:t xml:space="preserve"> beforehand</w:t>
      </w:r>
      <w:r w:rsidR="00851045" w:rsidRPr="005520DB">
        <w:rPr>
          <w:lang w:val="en-US"/>
        </w:rPr>
        <w:t xml:space="preserve">. </w:t>
      </w:r>
      <w:r w:rsidR="003006D3" w:rsidRPr="005520DB">
        <w:rPr>
          <w:lang w:val="en-US"/>
        </w:rPr>
        <w:t xml:space="preserve">Both sides switch to the alternative beam pair in an agreed manner when </w:t>
      </w:r>
      <w:r w:rsidR="004800D9" w:rsidRPr="005520DB">
        <w:rPr>
          <w:lang w:val="en-US"/>
        </w:rPr>
        <w:t xml:space="preserve">the blocking event occurs. </w:t>
      </w:r>
    </w:p>
    <w:p w14:paraId="24AB3BF0" w14:textId="115DA942" w:rsidR="008F4F7B" w:rsidRPr="005520DB" w:rsidRDefault="0050229D" w:rsidP="008F4F7B">
      <w:pPr>
        <w:rPr>
          <w:lang w:val="en-US"/>
        </w:rPr>
      </w:pPr>
      <w:r w:rsidRPr="005520DB">
        <w:rPr>
          <w:lang w:val="en-US"/>
        </w:rPr>
        <w:t xml:space="preserve">The beam switch should be accomplished as soon as possible to reduce the impact on the aggregated traffic over backhaul links. </w:t>
      </w:r>
      <w:r w:rsidR="007A6224" w:rsidRPr="005520DB">
        <w:rPr>
          <w:lang w:val="en-US"/>
        </w:rPr>
        <w:t>The delay cost by re</w:t>
      </w:r>
      <w:r w:rsidR="0064153C" w:rsidRPr="005520DB">
        <w:rPr>
          <w:lang w:val="en-US"/>
        </w:rPr>
        <w:t>do</w:t>
      </w:r>
      <w:r w:rsidR="007A6224" w:rsidRPr="005520DB">
        <w:rPr>
          <w:lang w:val="en-US"/>
        </w:rPr>
        <w:t>ing</w:t>
      </w:r>
      <w:r w:rsidR="0064153C" w:rsidRPr="005520DB">
        <w:rPr>
          <w:lang w:val="en-US"/>
        </w:rPr>
        <w:t xml:space="preserve"> the complete channel measurement</w:t>
      </w:r>
      <w:r w:rsidR="002B7B02" w:rsidRPr="005520DB">
        <w:rPr>
          <w:lang w:val="en-US"/>
        </w:rPr>
        <w:t xml:space="preserve"> would </w:t>
      </w:r>
      <w:r w:rsidR="0004154B" w:rsidRPr="005520DB">
        <w:rPr>
          <w:lang w:val="en-US"/>
        </w:rPr>
        <w:t>be expensive in this respect</w:t>
      </w:r>
      <w:r w:rsidR="00320648" w:rsidRPr="005520DB">
        <w:rPr>
          <w:lang w:val="en-US"/>
        </w:rPr>
        <w:t>. Therefore, it may require recording</w:t>
      </w:r>
      <w:r w:rsidR="004D31E9" w:rsidRPr="005520DB">
        <w:rPr>
          <w:lang w:val="en-US"/>
        </w:rPr>
        <w:t>/tracking</w:t>
      </w:r>
      <w:r w:rsidR="00851045" w:rsidRPr="005520DB">
        <w:rPr>
          <w:lang w:val="en-US"/>
        </w:rPr>
        <w:t xml:space="preserve"> necessary configuration parameters, e.g., CQI, SNR, tim</w:t>
      </w:r>
      <w:r w:rsidR="00CE7A8E" w:rsidRPr="005520DB">
        <w:rPr>
          <w:lang w:val="en-US"/>
        </w:rPr>
        <w:t>e adjustment</w:t>
      </w:r>
      <w:r w:rsidR="00421436" w:rsidRPr="005520DB">
        <w:rPr>
          <w:lang w:val="en-US"/>
        </w:rPr>
        <w:t xml:space="preserve"> (TA)</w:t>
      </w:r>
      <w:r w:rsidR="00851045" w:rsidRPr="005520DB">
        <w:rPr>
          <w:lang w:val="en-US"/>
        </w:rPr>
        <w:t>, MSE, etc.</w:t>
      </w:r>
      <w:r w:rsidR="00320648" w:rsidRPr="005520DB">
        <w:rPr>
          <w:lang w:val="en-US"/>
        </w:rPr>
        <w:t>, about the alternative beam pair</w:t>
      </w:r>
      <w:r w:rsidR="00B447EF" w:rsidRPr="005520DB">
        <w:rPr>
          <w:lang w:val="en-US"/>
        </w:rPr>
        <w:t>s</w:t>
      </w:r>
      <w:r w:rsidR="00320648" w:rsidRPr="005520DB">
        <w:rPr>
          <w:lang w:val="en-US"/>
        </w:rPr>
        <w:t xml:space="preserve"> to </w:t>
      </w:r>
      <w:r w:rsidR="002C3C04" w:rsidRPr="005520DB">
        <w:rPr>
          <w:lang w:val="en-US"/>
        </w:rPr>
        <w:t xml:space="preserve">reduce the start-up time </w:t>
      </w:r>
      <w:r w:rsidR="00D66B16" w:rsidRPr="005520DB">
        <w:rPr>
          <w:lang w:val="en-US"/>
        </w:rPr>
        <w:t>of the alternative beam pairs</w:t>
      </w:r>
      <w:r w:rsidR="00D72C64" w:rsidRPr="005520DB">
        <w:rPr>
          <w:lang w:val="en-US"/>
        </w:rPr>
        <w:t>.</w:t>
      </w:r>
    </w:p>
    <w:p w14:paraId="347D42EF" w14:textId="57F670CD" w:rsidR="004800D9" w:rsidRDefault="00EA1D36" w:rsidP="004800D9">
      <w:pPr>
        <w:pStyle w:val="Proposal"/>
        <w:rPr>
          <w:lang w:val="en-US"/>
        </w:rPr>
      </w:pPr>
      <w:bookmarkStart w:id="115" w:name="_Toc519850139"/>
      <w:bookmarkStart w:id="116" w:name="_Toc519859482"/>
      <w:bookmarkStart w:id="117" w:name="_Toc520113028"/>
      <w:bookmarkStart w:id="118" w:name="_Toc520118030"/>
      <w:bookmarkStart w:id="119" w:name="_Toc520362358"/>
      <w:bookmarkStart w:id="120" w:name="_Toc520724578"/>
      <w:bookmarkStart w:id="121" w:name="_Toc520892664"/>
      <w:bookmarkStart w:id="122" w:name="_Toc521481211"/>
      <w:bookmarkStart w:id="123" w:name="_Toc521484491"/>
      <w:bookmarkStart w:id="124" w:name="_Toc521501135"/>
      <w:bookmarkStart w:id="125" w:name="_Toc521502929"/>
      <w:bookmarkStart w:id="126" w:name="_Toc521504317"/>
      <w:bookmarkStart w:id="127" w:name="_Toc521569796"/>
      <w:bookmarkStart w:id="128" w:name="_Toc521581532"/>
      <w:bookmarkStart w:id="129" w:name="_Toc521583595"/>
      <w:bookmarkStart w:id="130" w:name="_Toc521584647"/>
      <w:bookmarkStart w:id="131" w:name="_Toc521584704"/>
      <w:bookmarkStart w:id="132" w:name="_Toc521584949"/>
      <w:r w:rsidRPr="005520DB">
        <w:rPr>
          <w:lang w:val="en-US"/>
        </w:rPr>
        <w:t xml:space="preserve">Study </w:t>
      </w:r>
      <w:r w:rsidR="000822D2" w:rsidRPr="005520DB">
        <w:rPr>
          <w:lang w:val="en-US"/>
        </w:rPr>
        <w:t>the beam</w:t>
      </w:r>
      <w:r w:rsidR="00D66B16" w:rsidRPr="005520DB">
        <w:rPr>
          <w:lang w:val="en-US"/>
        </w:rPr>
        <w:t>-switch coordination</w:t>
      </w:r>
      <w:r w:rsidR="000822D2" w:rsidRPr="005520DB">
        <w:rPr>
          <w:lang w:val="en-US"/>
        </w:rPr>
        <w:t xml:space="preserve"> scheme</w:t>
      </w:r>
      <w:r w:rsidR="00D66B16" w:rsidRPr="005520DB">
        <w:rPr>
          <w:lang w:val="en-US"/>
        </w:rPr>
        <w:t>s</w:t>
      </w:r>
      <w:r w:rsidR="00924A1A" w:rsidRPr="005520DB">
        <w:rPr>
          <w:lang w:val="en-US"/>
        </w:rPr>
        <w:t xml:space="preserve"> and </w:t>
      </w:r>
      <w:r w:rsidR="0074211C" w:rsidRPr="005520DB">
        <w:rPr>
          <w:lang w:val="en-US"/>
        </w:rPr>
        <w:t xml:space="preserve">which </w:t>
      </w:r>
      <w:r w:rsidR="00924A1A" w:rsidRPr="005520DB">
        <w:rPr>
          <w:lang w:val="en-US"/>
        </w:rPr>
        <w:t>configuration parameters</w:t>
      </w:r>
      <w:r w:rsidR="006E0596" w:rsidRPr="005520DB">
        <w:rPr>
          <w:lang w:val="en-US"/>
        </w:rPr>
        <w:t xml:space="preserve"> of</w:t>
      </w:r>
      <w:r w:rsidR="00956C10" w:rsidRPr="005520DB">
        <w:rPr>
          <w:lang w:val="en-US"/>
        </w:rPr>
        <w:t xml:space="preserve"> the alternative beam pairs</w:t>
      </w:r>
      <w:r w:rsidR="00924A1A" w:rsidRPr="005520DB">
        <w:rPr>
          <w:lang w:val="en-US"/>
        </w:rPr>
        <w:t xml:space="preserve"> to track to enable </w:t>
      </w:r>
      <w:r w:rsidR="00FC0781" w:rsidRPr="005520DB">
        <w:rPr>
          <w:lang w:val="en-US"/>
        </w:rPr>
        <w:t xml:space="preserve">quick beam switching </w:t>
      </w:r>
      <w:r w:rsidR="00035ACA">
        <w:rPr>
          <w:lang w:val="en-US"/>
        </w:rPr>
        <w:t>and minimize service outage due to</w:t>
      </w:r>
      <w:r w:rsidR="00FC0781" w:rsidRPr="005520DB">
        <w:rPr>
          <w:lang w:val="en-US"/>
        </w:rPr>
        <w:t xml:space="preserve"> link blocking/failure.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00FC0781" w:rsidRPr="005520DB">
        <w:rPr>
          <w:lang w:val="en-US"/>
        </w:rPr>
        <w:t xml:space="preserve"> </w:t>
      </w:r>
    </w:p>
    <w:p w14:paraId="6A22E6FD" w14:textId="3D88AD07" w:rsidR="007D502C" w:rsidRDefault="00DC7D3E" w:rsidP="00DC7D3E">
      <w:pPr>
        <w:pStyle w:val="Heading1"/>
        <w:rPr>
          <w:lang w:val="en-US"/>
        </w:rPr>
      </w:pPr>
      <w:r>
        <w:rPr>
          <w:lang w:val="en-US"/>
        </w:rPr>
        <w:t>Timing alignment</w:t>
      </w:r>
    </w:p>
    <w:p w14:paraId="0D578FA7" w14:textId="19CB4C76" w:rsidR="00775C13" w:rsidRDefault="00DA56D6" w:rsidP="00DC7D3E">
      <w:pPr>
        <w:rPr>
          <w:lang w:val="en-US"/>
        </w:rPr>
      </w:pPr>
      <w:r w:rsidRPr="00DA56D6">
        <w:rPr>
          <w:lang w:val="en-US"/>
        </w:rPr>
        <w:t xml:space="preserve">In [11] we discuss the transmission timing of </w:t>
      </w:r>
      <w:proofErr w:type="spellStart"/>
      <w:r w:rsidRPr="00DA56D6">
        <w:rPr>
          <w:lang w:val="en-US"/>
        </w:rPr>
        <w:t>IAB</w:t>
      </w:r>
      <w:proofErr w:type="spellEnd"/>
      <w:r w:rsidRPr="00DA56D6">
        <w:rPr>
          <w:lang w:val="en-US"/>
        </w:rPr>
        <w:t xml:space="preserve"> nodes. Here we just repeat the proposal of [11]:</w:t>
      </w:r>
    </w:p>
    <w:p w14:paraId="6EC4A107" w14:textId="66A03247" w:rsidR="00F21974" w:rsidRDefault="00F21974" w:rsidP="00F21974">
      <w:pPr>
        <w:pStyle w:val="Proposal"/>
        <w:rPr>
          <w:lang w:val="en-US"/>
        </w:rPr>
      </w:pPr>
      <w:bookmarkStart w:id="133" w:name="_Toc521504318"/>
      <w:bookmarkStart w:id="134" w:name="_Toc521569797"/>
      <w:bookmarkStart w:id="135" w:name="_Toc521581533"/>
      <w:bookmarkStart w:id="136" w:name="_Toc521583596"/>
      <w:bookmarkStart w:id="137" w:name="_Toc521584648"/>
      <w:bookmarkStart w:id="138" w:name="_Toc521584705"/>
      <w:bookmarkStart w:id="139" w:name="_Toc521584950"/>
      <w:r w:rsidRPr="00F21974">
        <w:rPr>
          <w:lang w:val="en-US"/>
        </w:rPr>
        <w:t>Conclude on of if a deviation from the requirement on inter-cell synchronization for IAB nodes goes against the basic IAB requirement on backwards compatibility</w:t>
      </w:r>
      <w:r w:rsidR="00F75D5C">
        <w:rPr>
          <w:lang w:val="en-US"/>
        </w:rPr>
        <w:t>:</w:t>
      </w:r>
      <w:bookmarkEnd w:id="133"/>
      <w:bookmarkEnd w:id="134"/>
      <w:bookmarkEnd w:id="135"/>
      <w:bookmarkEnd w:id="136"/>
      <w:bookmarkEnd w:id="137"/>
      <w:bookmarkEnd w:id="138"/>
      <w:bookmarkEnd w:id="139"/>
    </w:p>
    <w:p w14:paraId="6632DFFB" w14:textId="731471E7" w:rsidR="00F21974" w:rsidRDefault="00F75D5C" w:rsidP="00865BCE">
      <w:pPr>
        <w:pStyle w:val="Proposal"/>
        <w:numPr>
          <w:ilvl w:val="1"/>
          <w:numId w:val="3"/>
        </w:numPr>
        <w:tabs>
          <w:tab w:val="clear" w:pos="1440"/>
        </w:tabs>
        <w:ind w:left="1701" w:firstLine="0"/>
        <w:rPr>
          <w:lang w:val="en-US"/>
        </w:rPr>
      </w:pPr>
      <w:bookmarkStart w:id="140" w:name="_Toc521504319"/>
      <w:bookmarkStart w:id="141" w:name="_Toc521569798"/>
      <w:bookmarkStart w:id="142" w:name="_Toc521581534"/>
      <w:bookmarkStart w:id="143" w:name="_Toc521583597"/>
      <w:bookmarkStart w:id="144" w:name="_Toc521584649"/>
      <w:bookmarkStart w:id="145" w:name="_Toc521584706"/>
      <w:bookmarkStart w:id="146" w:name="_Toc521584951"/>
      <w:r>
        <w:rPr>
          <w:lang w:val="en-US"/>
        </w:rPr>
        <w:t xml:space="preserve">If yes: </w:t>
      </w:r>
      <w:r w:rsidRPr="00F75D5C">
        <w:rPr>
          <w:lang w:val="en-US"/>
        </w:rPr>
        <w:t xml:space="preserve">Agree on </w:t>
      </w:r>
      <w:r w:rsidR="00DA56D6">
        <w:rPr>
          <w:lang w:val="en-US"/>
        </w:rPr>
        <w:t>c</w:t>
      </w:r>
      <w:r w:rsidRPr="00F75D5C">
        <w:rPr>
          <w:lang w:val="en-US"/>
        </w:rPr>
        <w:t>a</w:t>
      </w:r>
      <w:r w:rsidR="00DA56D6">
        <w:rPr>
          <w:lang w:val="en-US"/>
        </w:rPr>
        <w:t xml:space="preserve">se </w:t>
      </w:r>
      <w:r w:rsidRPr="00F75D5C">
        <w:rPr>
          <w:lang w:val="en-US"/>
        </w:rPr>
        <w:t>1, i.e. downlink transmissions of the IAB node is (approximately) time aligned with the downlink transmissions of the serving cell. This is achieved by shifting the downlink transmission of the IAB node TA/2 relative to the downlink reception from the serving cell.</w:t>
      </w:r>
      <w:bookmarkEnd w:id="140"/>
      <w:bookmarkEnd w:id="141"/>
      <w:bookmarkEnd w:id="142"/>
      <w:bookmarkEnd w:id="143"/>
      <w:bookmarkEnd w:id="144"/>
      <w:bookmarkEnd w:id="145"/>
      <w:bookmarkEnd w:id="146"/>
    </w:p>
    <w:p w14:paraId="4863F159" w14:textId="7262911E" w:rsidR="00F75D5C" w:rsidRPr="00DC7D3E" w:rsidRDefault="00F75D5C" w:rsidP="00865BCE">
      <w:pPr>
        <w:pStyle w:val="Proposal"/>
        <w:numPr>
          <w:ilvl w:val="1"/>
          <w:numId w:val="3"/>
        </w:numPr>
        <w:tabs>
          <w:tab w:val="clear" w:pos="1440"/>
        </w:tabs>
        <w:ind w:left="1701" w:firstLine="0"/>
        <w:rPr>
          <w:lang w:val="en-US"/>
        </w:rPr>
      </w:pPr>
      <w:bookmarkStart w:id="147" w:name="_Toc521504320"/>
      <w:bookmarkStart w:id="148" w:name="_Toc521569799"/>
      <w:bookmarkStart w:id="149" w:name="_Toc521581535"/>
      <w:bookmarkStart w:id="150" w:name="_Toc521583598"/>
      <w:bookmarkStart w:id="151" w:name="_Toc521584650"/>
      <w:bookmarkStart w:id="152" w:name="_Toc521584707"/>
      <w:bookmarkStart w:id="153" w:name="_Toc521584952"/>
      <w:r>
        <w:rPr>
          <w:lang w:val="en-US"/>
        </w:rPr>
        <w:t xml:space="preserve">If </w:t>
      </w:r>
      <w:r>
        <w:rPr>
          <w:rFonts w:cs="Arial"/>
        </w:rPr>
        <w:t xml:space="preserve">no: Agree on </w:t>
      </w:r>
      <w:r w:rsidR="00DA56D6">
        <w:rPr>
          <w:rFonts w:cs="Arial"/>
        </w:rPr>
        <w:t xml:space="preserve">case </w:t>
      </w:r>
      <w:r>
        <w:rPr>
          <w:rFonts w:cs="Arial"/>
        </w:rPr>
        <w:t>2, i.e. downlink transmission of the IAB node is time aligned with the uplink transmission of the IAB node.</w:t>
      </w:r>
      <w:bookmarkEnd w:id="147"/>
      <w:bookmarkEnd w:id="148"/>
      <w:bookmarkEnd w:id="149"/>
      <w:bookmarkEnd w:id="150"/>
      <w:bookmarkEnd w:id="151"/>
      <w:bookmarkEnd w:id="152"/>
      <w:bookmarkEnd w:id="153"/>
      <w:r>
        <w:rPr>
          <w:rFonts w:cs="Arial"/>
        </w:rPr>
        <w:t xml:space="preserve"> </w:t>
      </w:r>
    </w:p>
    <w:p w14:paraId="2C1B6BD4" w14:textId="77777777" w:rsidR="00C01F33" w:rsidRPr="005520DB" w:rsidRDefault="00C01F33" w:rsidP="00CE0424">
      <w:pPr>
        <w:pStyle w:val="Heading1"/>
        <w:rPr>
          <w:lang w:val="en-US"/>
        </w:rPr>
      </w:pPr>
      <w:r w:rsidRPr="005520DB">
        <w:rPr>
          <w:lang w:val="en-US"/>
        </w:rPr>
        <w:t>Conclusion</w:t>
      </w:r>
    </w:p>
    <w:p w14:paraId="6794548D" w14:textId="77777777" w:rsidR="003D4167" w:rsidRDefault="008E065E" w:rsidP="008E065E">
      <w:pPr>
        <w:pStyle w:val="BodyText"/>
        <w:rPr>
          <w:noProof/>
        </w:rPr>
      </w:pPr>
      <w:r w:rsidRPr="005520DB">
        <w:rPr>
          <w:lang w:val="en-US"/>
        </w:rPr>
        <w:t xml:space="preserve">In </w:t>
      </w:r>
      <w:r w:rsidR="006147E4" w:rsidRPr="005520DB">
        <w:rPr>
          <w:lang w:val="en-US"/>
        </w:rPr>
        <w:t>this contribution,</w:t>
      </w:r>
      <w:r w:rsidRPr="005520DB">
        <w:rPr>
          <w:lang w:val="en-US"/>
        </w:rPr>
        <w:t xml:space="preserve"> we made the following observations:</w:t>
      </w:r>
      <w:r w:rsidRPr="005520DB">
        <w:rPr>
          <w:b/>
          <w:bCs/>
          <w:lang w:val="en-US"/>
        </w:rPr>
        <w:fldChar w:fldCharType="begin"/>
      </w:r>
      <w:r w:rsidRPr="005520DB">
        <w:rPr>
          <w:b/>
          <w:bCs/>
          <w:lang w:val="en-US"/>
        </w:rPr>
        <w:instrText xml:space="preserve"> TOC \f \n \t "Observation;1" </w:instrText>
      </w:r>
      <w:r w:rsidRPr="005520DB">
        <w:rPr>
          <w:b/>
          <w:bCs/>
          <w:lang w:val="en-US"/>
        </w:rPr>
        <w:fldChar w:fldCharType="separate"/>
      </w:r>
    </w:p>
    <w:p w14:paraId="407CA474" w14:textId="77777777" w:rsidR="003D4167" w:rsidRDefault="003D4167">
      <w:pPr>
        <w:pStyle w:val="TOC1"/>
        <w:rPr>
          <w:rFonts w:asciiTheme="minorHAnsi" w:eastAsiaTheme="minorEastAsia" w:hAnsiTheme="minorHAnsi" w:cstheme="minorBidi"/>
          <w:b w:val="0"/>
          <w:sz w:val="22"/>
        </w:rPr>
      </w:pPr>
      <w:r w:rsidRPr="00663CAB">
        <w:t>Observation 1</w:t>
      </w:r>
      <w:r>
        <w:rPr>
          <w:rFonts w:asciiTheme="minorHAnsi" w:eastAsiaTheme="minorEastAsia" w:hAnsiTheme="minorHAnsi" w:cstheme="minorBidi"/>
          <w:b w:val="0"/>
          <w:sz w:val="22"/>
        </w:rPr>
        <w:tab/>
      </w:r>
      <w:r w:rsidRPr="00663CAB">
        <w:t xml:space="preserve">To enable inter-node discovery for the SSB-transmission-aligned IAB nodes, each involved node may turn at least one transmitting instant into receiving mode (aka </w:t>
      </w:r>
      <w:r w:rsidRPr="00663CAB">
        <w:rPr>
          <w:i/>
        </w:rPr>
        <w:t>muting</w:t>
      </w:r>
      <w:r w:rsidRPr="00663CAB">
        <w:t>) in order to discover the other nodes. The muting occasion(s) of the involved nodes should be misaligned such that each node can discover and be discoverable by any other relevant node.</w:t>
      </w:r>
    </w:p>
    <w:p w14:paraId="08BDB9F4" w14:textId="77777777" w:rsidR="003D4167" w:rsidRDefault="003D4167">
      <w:pPr>
        <w:pStyle w:val="TOC1"/>
        <w:rPr>
          <w:rFonts w:asciiTheme="minorHAnsi" w:eastAsiaTheme="minorEastAsia" w:hAnsiTheme="minorHAnsi" w:cstheme="minorBidi"/>
          <w:b w:val="0"/>
          <w:sz w:val="22"/>
        </w:rPr>
      </w:pPr>
      <w:r w:rsidRPr="00663CAB">
        <w:t>Observation 2</w:t>
      </w:r>
      <w:r>
        <w:rPr>
          <w:rFonts w:asciiTheme="minorHAnsi" w:eastAsiaTheme="minorEastAsia" w:hAnsiTheme="minorHAnsi" w:cstheme="minorBidi"/>
          <w:b w:val="0"/>
          <w:sz w:val="22"/>
        </w:rPr>
        <w:tab/>
      </w:r>
      <w:r>
        <w:t>Due to the basic IAB requirements on backwards compatibility the devices may access the network via IAB nodes without any knowledge of the wireless backhauling architecture.</w:t>
      </w:r>
      <w:r w:rsidRPr="00663CAB">
        <w:t xml:space="preserve"> The IAB donor and IAB nodes need to coordinate to support the desired access connections and the required quality of services.</w:t>
      </w:r>
    </w:p>
    <w:p w14:paraId="68ED5EBF" w14:textId="3D7DCC2E" w:rsidR="008E065E" w:rsidRPr="005520DB" w:rsidRDefault="008E065E" w:rsidP="008E065E">
      <w:pPr>
        <w:pStyle w:val="BodyText"/>
        <w:rPr>
          <w:b/>
          <w:bCs/>
          <w:lang w:val="en-US"/>
        </w:rPr>
      </w:pPr>
      <w:r w:rsidRPr="005520DB">
        <w:rPr>
          <w:b/>
          <w:bCs/>
          <w:lang w:val="en-US"/>
        </w:rPr>
        <w:fldChar w:fldCharType="end"/>
      </w:r>
    </w:p>
    <w:p w14:paraId="3834B3AF" w14:textId="77777777" w:rsidR="003D4167" w:rsidRDefault="008E065E" w:rsidP="008E065E">
      <w:pPr>
        <w:pStyle w:val="BodyText"/>
        <w:rPr>
          <w:noProof/>
        </w:rPr>
      </w:pPr>
      <w:r w:rsidRPr="005520DB">
        <w:rPr>
          <w:lang w:val="en-US"/>
        </w:rPr>
        <w:t xml:space="preserve">Based on the </w:t>
      </w:r>
      <w:r w:rsidR="00D369C2" w:rsidRPr="005520DB">
        <w:rPr>
          <w:lang w:val="en-US"/>
        </w:rPr>
        <w:t>above discussion</w:t>
      </w:r>
      <w:r w:rsidRPr="005520DB">
        <w:rPr>
          <w:lang w:val="en-US"/>
        </w:rPr>
        <w:t xml:space="preserve"> we propose the following:</w:t>
      </w:r>
      <w:r w:rsidRPr="005520DB">
        <w:rPr>
          <w:b/>
          <w:bCs/>
          <w:lang w:val="en-US"/>
        </w:rPr>
        <w:fldChar w:fldCharType="begin"/>
      </w:r>
      <w:r w:rsidRPr="005520DB">
        <w:rPr>
          <w:b/>
          <w:bCs/>
          <w:lang w:val="en-US"/>
        </w:rPr>
        <w:instrText xml:space="preserve"> TOC \f \n \p " " \t "Proposal;1" </w:instrText>
      </w:r>
      <w:r w:rsidRPr="005520DB">
        <w:rPr>
          <w:b/>
          <w:bCs/>
          <w:lang w:val="en-US"/>
        </w:rPr>
        <w:fldChar w:fldCharType="separate"/>
      </w:r>
    </w:p>
    <w:p w14:paraId="58DE122C" w14:textId="77777777" w:rsidR="003D4167" w:rsidRDefault="003D4167">
      <w:pPr>
        <w:pStyle w:val="TOC1"/>
        <w:rPr>
          <w:rFonts w:asciiTheme="minorHAnsi" w:eastAsiaTheme="minorEastAsia" w:hAnsiTheme="minorHAnsi" w:cstheme="minorBidi"/>
          <w:b w:val="0"/>
          <w:sz w:val="22"/>
        </w:rPr>
      </w:pPr>
      <w:r w:rsidRPr="00AC5D81">
        <w:t>Proposal 1</w:t>
      </w:r>
      <w:r w:rsidRPr="00AC5D81">
        <w:rPr>
          <w:rFonts w:asciiTheme="minorHAnsi" w:eastAsiaTheme="minorEastAsia" w:hAnsiTheme="minorHAnsi" w:cstheme="minorBidi"/>
          <w:b w:val="0"/>
          <w:sz w:val="22"/>
        </w:rPr>
        <w:tab/>
      </w:r>
      <w:r w:rsidRPr="00AC5D81">
        <w:t>Study on reusing SSB signal intended for UE reception to achieve IAB inter-node discovery should be prioritized.</w:t>
      </w:r>
    </w:p>
    <w:p w14:paraId="5A6BF467" w14:textId="77777777" w:rsidR="003D4167" w:rsidRDefault="003D4167">
      <w:pPr>
        <w:pStyle w:val="TOC1"/>
        <w:rPr>
          <w:rFonts w:asciiTheme="minorHAnsi" w:eastAsiaTheme="minorEastAsia" w:hAnsiTheme="minorHAnsi" w:cstheme="minorBidi"/>
          <w:b w:val="0"/>
          <w:sz w:val="22"/>
        </w:rPr>
      </w:pPr>
      <w:r w:rsidRPr="009A0A24">
        <w:t>Proposal 2</w:t>
      </w:r>
      <w:r>
        <w:rPr>
          <w:rFonts w:asciiTheme="minorHAnsi" w:eastAsiaTheme="minorEastAsia" w:hAnsiTheme="minorHAnsi" w:cstheme="minorBidi"/>
          <w:b w:val="0"/>
          <w:sz w:val="22"/>
        </w:rPr>
        <w:tab/>
      </w:r>
      <w:r w:rsidRPr="009A0A24">
        <w:t>Consider using SSB muting scheme for IAB inter-node discovery.</w:t>
      </w:r>
    </w:p>
    <w:p w14:paraId="7A8C0C20" w14:textId="77777777" w:rsidR="003D4167" w:rsidRDefault="003D4167">
      <w:pPr>
        <w:pStyle w:val="TOC1"/>
        <w:rPr>
          <w:rFonts w:asciiTheme="minorHAnsi" w:eastAsiaTheme="minorEastAsia" w:hAnsiTheme="minorHAnsi" w:cstheme="minorBidi"/>
          <w:b w:val="0"/>
          <w:sz w:val="22"/>
        </w:rPr>
      </w:pPr>
      <w:r w:rsidRPr="009A0A24">
        <w:t>Proposal 3</w:t>
      </w:r>
      <w:r>
        <w:rPr>
          <w:rFonts w:asciiTheme="minorHAnsi" w:eastAsiaTheme="minorEastAsia" w:hAnsiTheme="minorHAnsi" w:cstheme="minorBidi"/>
          <w:b w:val="0"/>
          <w:sz w:val="22"/>
        </w:rPr>
        <w:tab/>
      </w:r>
      <w:r w:rsidRPr="009A0A24">
        <w:t>When reusing SSBs intended for UE reception to achieve IAB inter-node discovery, two options can be considered:</w:t>
      </w:r>
    </w:p>
    <w:p w14:paraId="69BA195D" w14:textId="77777777" w:rsidR="003D4167" w:rsidRDefault="003D4167" w:rsidP="003D4167">
      <w:pPr>
        <w:pStyle w:val="TOC1"/>
        <w:ind w:firstLine="0"/>
        <w:rPr>
          <w:rFonts w:asciiTheme="minorHAnsi" w:eastAsiaTheme="minorEastAsia" w:hAnsiTheme="minorHAnsi" w:cstheme="minorBidi"/>
          <w:b w:val="0"/>
          <w:sz w:val="22"/>
        </w:rPr>
      </w:pPr>
      <w:r w:rsidRPr="009A0A24">
        <w:rPr>
          <w:rFonts w:ascii="Courier New" w:hAnsi="Courier New"/>
          <w:b w:val="0"/>
        </w:rPr>
        <w:t>-</w:t>
      </w:r>
      <w:r>
        <w:rPr>
          <w:rFonts w:asciiTheme="minorHAnsi" w:eastAsiaTheme="minorEastAsia" w:hAnsiTheme="minorHAnsi" w:cstheme="minorBidi"/>
          <w:b w:val="0"/>
          <w:sz w:val="22"/>
        </w:rPr>
        <w:tab/>
      </w:r>
      <w:r w:rsidRPr="009A0A24">
        <w:t>Option 1: Muting all SSBs within a half radio frame (HRF)</w:t>
      </w:r>
    </w:p>
    <w:p w14:paraId="236BFACD" w14:textId="77777777" w:rsidR="003D4167" w:rsidRDefault="003D4167" w:rsidP="003D4167">
      <w:pPr>
        <w:pStyle w:val="TOC1"/>
        <w:ind w:firstLine="0"/>
        <w:rPr>
          <w:rFonts w:asciiTheme="minorHAnsi" w:eastAsiaTheme="minorEastAsia" w:hAnsiTheme="minorHAnsi" w:cstheme="minorBidi"/>
          <w:b w:val="0"/>
          <w:sz w:val="22"/>
        </w:rPr>
      </w:pPr>
      <w:r w:rsidRPr="009A0A24">
        <w:rPr>
          <w:rFonts w:ascii="Courier New" w:hAnsi="Courier New"/>
          <w:b w:val="0"/>
        </w:rPr>
        <w:t>-</w:t>
      </w:r>
      <w:r>
        <w:rPr>
          <w:rFonts w:asciiTheme="minorHAnsi" w:eastAsiaTheme="minorEastAsia" w:hAnsiTheme="minorHAnsi" w:cstheme="minorBidi"/>
          <w:b w:val="0"/>
          <w:sz w:val="22"/>
        </w:rPr>
        <w:tab/>
      </w:r>
      <w:r w:rsidRPr="009A0A24">
        <w:t>Option 2: Muting partial SSBs within an HRF</w:t>
      </w:r>
    </w:p>
    <w:p w14:paraId="0081412D" w14:textId="4D8D1393" w:rsidR="003D4167" w:rsidRDefault="003D4167">
      <w:pPr>
        <w:pStyle w:val="TOC1"/>
        <w:rPr>
          <w:rFonts w:asciiTheme="minorHAnsi" w:eastAsiaTheme="minorEastAsia" w:hAnsiTheme="minorHAnsi" w:cstheme="minorBidi"/>
          <w:b w:val="0"/>
          <w:sz w:val="22"/>
        </w:rPr>
      </w:pPr>
      <w:r w:rsidRPr="009A0A24">
        <w:t>Proposal 4</w:t>
      </w:r>
      <w:r>
        <w:rPr>
          <w:rFonts w:asciiTheme="minorHAnsi" w:eastAsiaTheme="minorEastAsia" w:hAnsiTheme="minorHAnsi" w:cstheme="minorBidi"/>
          <w:b w:val="0"/>
          <w:sz w:val="22"/>
        </w:rPr>
        <w:tab/>
      </w:r>
      <w:r w:rsidRPr="009A0A24">
        <w:t>Study the impact of randomized/periodically muted SSBs from the cells of IAB nodes on the UEs</w:t>
      </w:r>
      <w:r w:rsidR="004C26E0">
        <w:t xml:space="preserve"> cell-search performance</w:t>
      </w:r>
    </w:p>
    <w:p w14:paraId="79ADFF63" w14:textId="77777777" w:rsidR="003D4167" w:rsidRDefault="003D4167">
      <w:pPr>
        <w:pStyle w:val="TOC1"/>
        <w:rPr>
          <w:rFonts w:asciiTheme="minorHAnsi" w:eastAsiaTheme="minorEastAsia" w:hAnsiTheme="minorHAnsi" w:cstheme="minorBidi"/>
          <w:b w:val="0"/>
          <w:sz w:val="22"/>
        </w:rPr>
      </w:pPr>
      <w:r w:rsidRPr="009A0A24">
        <w:t>Proposal 5</w:t>
      </w:r>
      <w:r>
        <w:rPr>
          <w:rFonts w:asciiTheme="minorHAnsi" w:eastAsiaTheme="minorEastAsia" w:hAnsiTheme="minorHAnsi" w:cstheme="minorBidi"/>
          <w:b w:val="0"/>
          <w:sz w:val="22"/>
        </w:rPr>
        <w:tab/>
      </w:r>
      <w:r w:rsidRPr="009A0A24">
        <w:t>Study the enhanced IAB donor/node functionality and signaling to measure and communicate the backhaul conditions in terms of CSI, traffic information, resource budget consumption, etc., to support a formation of multi-hop backhaul connection being capable of supporting the end-to-end UE performance.</w:t>
      </w:r>
    </w:p>
    <w:p w14:paraId="232B60F8" w14:textId="77777777" w:rsidR="003D4167" w:rsidRDefault="003D4167">
      <w:pPr>
        <w:pStyle w:val="TOC1"/>
        <w:rPr>
          <w:rFonts w:asciiTheme="minorHAnsi" w:eastAsiaTheme="minorEastAsia" w:hAnsiTheme="minorHAnsi" w:cstheme="minorBidi"/>
          <w:b w:val="0"/>
          <w:sz w:val="22"/>
        </w:rPr>
      </w:pPr>
      <w:r w:rsidRPr="009A0A24">
        <w:t>Proposal 6</w:t>
      </w:r>
      <w:r>
        <w:rPr>
          <w:rFonts w:asciiTheme="minorHAnsi" w:eastAsiaTheme="minorEastAsia" w:hAnsiTheme="minorHAnsi" w:cstheme="minorBidi"/>
          <w:b w:val="0"/>
          <w:sz w:val="22"/>
        </w:rPr>
        <w:tab/>
      </w:r>
      <w:r w:rsidRPr="009A0A24">
        <w:t>Study the feasibility and necessity of configuring the MT of IAB node to monitor NR-PDCCH on multiple beam pair links simultaneously.</w:t>
      </w:r>
    </w:p>
    <w:p w14:paraId="5233CD9A" w14:textId="77777777" w:rsidR="003D4167" w:rsidRDefault="003D4167">
      <w:pPr>
        <w:pStyle w:val="TOC1"/>
        <w:rPr>
          <w:rFonts w:asciiTheme="minorHAnsi" w:eastAsiaTheme="minorEastAsia" w:hAnsiTheme="minorHAnsi" w:cstheme="minorBidi"/>
          <w:b w:val="0"/>
          <w:sz w:val="22"/>
        </w:rPr>
      </w:pPr>
      <w:r w:rsidRPr="009A0A24">
        <w:t>Proposal 7</w:t>
      </w:r>
      <w:r>
        <w:rPr>
          <w:rFonts w:asciiTheme="minorHAnsi" w:eastAsiaTheme="minorEastAsia" w:hAnsiTheme="minorHAnsi" w:cstheme="minorBidi"/>
          <w:b w:val="0"/>
          <w:sz w:val="22"/>
        </w:rPr>
        <w:tab/>
      </w:r>
      <w:r w:rsidRPr="009A0A24">
        <w:t>Study the beam-switch coordination schemes and which configuration parameters of the alternative beam pairs to track to enable quick beam switching and minimize service outage due to link blocking/failure.</w:t>
      </w:r>
    </w:p>
    <w:p w14:paraId="28638009" w14:textId="77777777" w:rsidR="003D4167" w:rsidRDefault="003D4167">
      <w:pPr>
        <w:pStyle w:val="TOC1"/>
        <w:rPr>
          <w:rFonts w:asciiTheme="minorHAnsi" w:eastAsiaTheme="minorEastAsia" w:hAnsiTheme="minorHAnsi" w:cstheme="minorBidi"/>
          <w:b w:val="0"/>
          <w:sz w:val="22"/>
        </w:rPr>
      </w:pPr>
      <w:r w:rsidRPr="009A0A24">
        <w:t>Proposal 8</w:t>
      </w:r>
      <w:r>
        <w:rPr>
          <w:rFonts w:asciiTheme="minorHAnsi" w:eastAsiaTheme="minorEastAsia" w:hAnsiTheme="minorHAnsi" w:cstheme="minorBidi"/>
          <w:b w:val="0"/>
          <w:sz w:val="22"/>
        </w:rPr>
        <w:tab/>
      </w:r>
      <w:r w:rsidRPr="009A0A24">
        <w:t>Conclude on of if a deviation from the requirement on inter-cell synchronization for IAB nodes goes against the basic IAB requirement on backwards compatibility:</w:t>
      </w:r>
    </w:p>
    <w:p w14:paraId="0C33B31D" w14:textId="2AA3AFD1" w:rsidR="003D4167" w:rsidRDefault="003D4167" w:rsidP="003D4167">
      <w:pPr>
        <w:pStyle w:val="TOC1"/>
        <w:ind w:firstLine="0"/>
        <w:rPr>
          <w:rFonts w:asciiTheme="minorHAnsi" w:eastAsiaTheme="minorEastAsia" w:hAnsiTheme="minorHAnsi" w:cstheme="minorBidi"/>
          <w:b w:val="0"/>
          <w:sz w:val="22"/>
        </w:rPr>
      </w:pPr>
      <w:r w:rsidRPr="009A0A24">
        <w:rPr>
          <w:rFonts w:ascii="Courier New" w:hAnsi="Courier New"/>
          <w:b w:val="0"/>
        </w:rPr>
        <w:t>-</w:t>
      </w:r>
      <w:r>
        <w:rPr>
          <w:rFonts w:asciiTheme="minorHAnsi" w:eastAsiaTheme="minorEastAsia" w:hAnsiTheme="minorHAnsi" w:cstheme="minorBidi"/>
          <w:b w:val="0"/>
          <w:sz w:val="22"/>
        </w:rPr>
        <w:tab/>
      </w:r>
      <w:r w:rsidRPr="009A0A24">
        <w:t xml:space="preserve">If yes: Agree on </w:t>
      </w:r>
      <w:r w:rsidR="00AC5D81">
        <w:t>case 1</w:t>
      </w:r>
      <w:r w:rsidRPr="009A0A24">
        <w:t>, i.e. downlink transmissions of the IAB node is (approximately) time aligned with the downlink transmissions of the serving cell. This is achieved by shifting the downlink transmission of the IAB node TA/2 relative to the downlink reception from the serving cell.</w:t>
      </w:r>
    </w:p>
    <w:p w14:paraId="366B0AD8" w14:textId="635B0292" w:rsidR="003D4167" w:rsidRDefault="003D4167" w:rsidP="003D4167">
      <w:pPr>
        <w:pStyle w:val="TOC1"/>
        <w:ind w:firstLine="0"/>
        <w:rPr>
          <w:rFonts w:asciiTheme="minorHAnsi" w:eastAsiaTheme="minorEastAsia" w:hAnsiTheme="minorHAnsi" w:cstheme="minorBidi"/>
          <w:b w:val="0"/>
          <w:sz w:val="22"/>
        </w:rPr>
      </w:pPr>
      <w:r w:rsidRPr="009A0A24">
        <w:rPr>
          <w:rFonts w:ascii="Courier New" w:hAnsi="Courier New"/>
          <w:b w:val="0"/>
        </w:rPr>
        <w:t>-</w:t>
      </w:r>
      <w:r>
        <w:rPr>
          <w:rFonts w:asciiTheme="minorHAnsi" w:eastAsiaTheme="minorEastAsia" w:hAnsiTheme="minorHAnsi" w:cstheme="minorBidi"/>
          <w:b w:val="0"/>
          <w:sz w:val="22"/>
        </w:rPr>
        <w:tab/>
      </w:r>
      <w:r w:rsidRPr="009A0A24">
        <w:t xml:space="preserve">If </w:t>
      </w:r>
      <w:r w:rsidRPr="009A0A24">
        <w:rPr>
          <w:rFonts w:cs="Arial"/>
        </w:rPr>
        <w:t xml:space="preserve">no: Agree on </w:t>
      </w:r>
      <w:r w:rsidR="00AC5D81">
        <w:rPr>
          <w:rFonts w:cs="Arial"/>
        </w:rPr>
        <w:t>case</w:t>
      </w:r>
      <w:r w:rsidRPr="009A0A24">
        <w:rPr>
          <w:rFonts w:cs="Arial"/>
        </w:rPr>
        <w:t xml:space="preserve"> 2, i.e. downlink transmission of the IAB node is time aligned with the uplink transmission of the IAB node.</w:t>
      </w:r>
    </w:p>
    <w:p w14:paraId="70967945" w14:textId="6157DD5D" w:rsidR="00C01F33" w:rsidRPr="005520DB" w:rsidRDefault="008E065E" w:rsidP="006E062C">
      <w:pPr>
        <w:rPr>
          <w:b/>
          <w:bCs/>
          <w:lang w:val="en-US"/>
        </w:rPr>
      </w:pPr>
      <w:r w:rsidRPr="005520DB">
        <w:rPr>
          <w:b/>
          <w:bCs/>
          <w:lang w:val="en-US"/>
        </w:rPr>
        <w:fldChar w:fldCharType="end"/>
      </w:r>
    </w:p>
    <w:p w14:paraId="57B73A36" w14:textId="77777777" w:rsidR="00F507D1" w:rsidRPr="005520DB" w:rsidRDefault="00F507D1" w:rsidP="00CE0424">
      <w:pPr>
        <w:pStyle w:val="Heading1"/>
        <w:rPr>
          <w:lang w:val="en-US"/>
        </w:rPr>
      </w:pPr>
      <w:bookmarkStart w:id="154" w:name="_In-sequence_SDU_delivery"/>
      <w:bookmarkEnd w:id="154"/>
      <w:r w:rsidRPr="005520DB">
        <w:rPr>
          <w:lang w:val="en-US"/>
        </w:rPr>
        <w:t>References</w:t>
      </w:r>
    </w:p>
    <w:p w14:paraId="6FAAB23E" w14:textId="061394F6" w:rsidR="009A6E89" w:rsidRPr="005520DB" w:rsidRDefault="009A6E89" w:rsidP="00CE0424">
      <w:pPr>
        <w:pStyle w:val="Reference"/>
        <w:rPr>
          <w:rFonts w:cs="Arial"/>
          <w:lang w:val="en-US"/>
        </w:rPr>
      </w:pPr>
      <w:bookmarkStart w:id="155" w:name="_Ref520106853"/>
      <w:r w:rsidRPr="005520DB">
        <w:rPr>
          <w:rFonts w:cs="Arial"/>
          <w:lang w:val="en-US"/>
        </w:rPr>
        <w:t>R1-1807393, Enhancements to support NR backhaul links, Qualcomm Inco</w:t>
      </w:r>
      <w:r w:rsidR="00DF79F4" w:rsidRPr="005520DB">
        <w:rPr>
          <w:rFonts w:cs="Arial"/>
          <w:lang w:val="en-US"/>
        </w:rPr>
        <w:t>r</w:t>
      </w:r>
      <w:r w:rsidRPr="005520DB">
        <w:rPr>
          <w:rFonts w:cs="Arial"/>
          <w:lang w:val="en-US"/>
        </w:rPr>
        <w:t xml:space="preserve">porated, </w:t>
      </w:r>
      <w:r w:rsidR="00DF79F4" w:rsidRPr="005520DB">
        <w:rPr>
          <w:rFonts w:cs="Arial"/>
          <w:lang w:val="en-US"/>
        </w:rPr>
        <w:t>May 2018.</w:t>
      </w:r>
      <w:bookmarkEnd w:id="155"/>
    </w:p>
    <w:p w14:paraId="38465DD6" w14:textId="2063F2A5" w:rsidR="00DF79F4" w:rsidRPr="005520DB" w:rsidRDefault="00DF79F4" w:rsidP="00CE0424">
      <w:pPr>
        <w:pStyle w:val="Reference"/>
        <w:rPr>
          <w:rFonts w:cs="Arial"/>
          <w:lang w:val="en-US"/>
        </w:rPr>
      </w:pPr>
      <w:r w:rsidRPr="005520DB">
        <w:rPr>
          <w:rFonts w:cs="Arial"/>
          <w:lang w:val="en-US"/>
        </w:rPr>
        <w:t xml:space="preserve">R1-1805925, Physical layer enhancement consideration on </w:t>
      </w:r>
      <w:proofErr w:type="spellStart"/>
      <w:r w:rsidRPr="005520DB">
        <w:rPr>
          <w:rFonts w:cs="Arial"/>
          <w:lang w:val="en-US"/>
        </w:rPr>
        <w:t>IAB</w:t>
      </w:r>
      <w:proofErr w:type="spellEnd"/>
      <w:r w:rsidRPr="005520DB">
        <w:rPr>
          <w:rFonts w:cs="Arial"/>
          <w:lang w:val="en-US"/>
        </w:rPr>
        <w:t xml:space="preserve">, Huawei </w:t>
      </w:r>
      <w:proofErr w:type="spellStart"/>
      <w:r w:rsidRPr="005520DB">
        <w:rPr>
          <w:rFonts w:cs="Arial"/>
          <w:lang w:val="en-US"/>
        </w:rPr>
        <w:t>HiSilicon</w:t>
      </w:r>
      <w:proofErr w:type="spellEnd"/>
      <w:r w:rsidRPr="005520DB">
        <w:rPr>
          <w:rFonts w:cs="Arial"/>
          <w:lang w:val="en-US"/>
        </w:rPr>
        <w:t>, May 2018.</w:t>
      </w:r>
    </w:p>
    <w:p w14:paraId="35607132" w14:textId="79247BDF" w:rsidR="00DF79F4" w:rsidRPr="005520DB" w:rsidRDefault="00DF79F4" w:rsidP="00CE0424">
      <w:pPr>
        <w:pStyle w:val="Reference"/>
        <w:rPr>
          <w:rFonts w:cs="Arial"/>
          <w:lang w:val="en-US"/>
        </w:rPr>
      </w:pPr>
      <w:r w:rsidRPr="005520DB">
        <w:rPr>
          <w:rFonts w:cs="Arial"/>
          <w:lang w:val="en-US"/>
        </w:rPr>
        <w:t>R1-1806551, PHY layer enhancement for NR IAB, Intel Corporation, May 2018.</w:t>
      </w:r>
    </w:p>
    <w:p w14:paraId="07B11D84" w14:textId="5E8C0F86" w:rsidR="00DF79F4" w:rsidRPr="005520DB" w:rsidRDefault="009840F7" w:rsidP="00CE0424">
      <w:pPr>
        <w:pStyle w:val="Reference"/>
        <w:rPr>
          <w:rFonts w:cs="Arial"/>
          <w:lang w:val="en-US"/>
        </w:rPr>
      </w:pPr>
      <w:r w:rsidRPr="005520DB">
        <w:rPr>
          <w:rFonts w:cs="Arial"/>
          <w:lang w:val="en-US"/>
        </w:rPr>
        <w:t>R1-1806765, Necessary enhancements for NR IAB, Samsung, May 2018.</w:t>
      </w:r>
    </w:p>
    <w:p w14:paraId="3E3C797F" w14:textId="1F0B655B" w:rsidR="009840F7" w:rsidRPr="005520DB" w:rsidRDefault="009840F7" w:rsidP="00CE0424">
      <w:pPr>
        <w:pStyle w:val="Reference"/>
        <w:rPr>
          <w:rFonts w:cs="Arial"/>
          <w:lang w:val="en-US"/>
        </w:rPr>
      </w:pPr>
      <w:r w:rsidRPr="005520DB">
        <w:rPr>
          <w:rFonts w:cs="Arial"/>
          <w:lang w:val="en-US"/>
        </w:rPr>
        <w:t>R1-</w:t>
      </w:r>
      <w:r w:rsidR="00D713A9" w:rsidRPr="005520DB">
        <w:rPr>
          <w:rFonts w:cs="Arial"/>
          <w:lang w:val="en-US"/>
        </w:rPr>
        <w:t>1806970, Overview of physical layer enhancements for IAB, AT&amp;T, May 2018.</w:t>
      </w:r>
    </w:p>
    <w:p w14:paraId="133C1493" w14:textId="4610A64C" w:rsidR="00D713A9" w:rsidRPr="005520DB" w:rsidRDefault="00D713A9" w:rsidP="00CE0424">
      <w:pPr>
        <w:pStyle w:val="Reference"/>
        <w:rPr>
          <w:rFonts w:cs="Arial"/>
          <w:lang w:val="en-US"/>
        </w:rPr>
      </w:pPr>
      <w:r w:rsidRPr="005520DB">
        <w:rPr>
          <w:rFonts w:cs="Arial"/>
          <w:lang w:val="en-US"/>
        </w:rPr>
        <w:t xml:space="preserve">R1-1806859, </w:t>
      </w:r>
      <w:r w:rsidR="006F4123" w:rsidRPr="005520DB">
        <w:rPr>
          <w:rFonts w:cs="Arial"/>
          <w:lang w:val="en-US"/>
        </w:rPr>
        <w:t xml:space="preserve">Discussion of backhaul link enhancement for </w:t>
      </w:r>
      <w:proofErr w:type="spellStart"/>
      <w:r w:rsidR="006F4123" w:rsidRPr="005520DB">
        <w:rPr>
          <w:rFonts w:cs="Arial"/>
          <w:lang w:val="en-US"/>
        </w:rPr>
        <w:t>IAB</w:t>
      </w:r>
      <w:proofErr w:type="spellEnd"/>
      <w:r w:rsidR="006F4123" w:rsidRPr="005520DB">
        <w:rPr>
          <w:rFonts w:cs="Arial"/>
          <w:lang w:val="en-US"/>
        </w:rPr>
        <w:t xml:space="preserve">, </w:t>
      </w:r>
      <w:proofErr w:type="spellStart"/>
      <w:r w:rsidR="006F4123" w:rsidRPr="005520DB">
        <w:rPr>
          <w:rFonts w:cs="Arial"/>
          <w:lang w:val="en-US"/>
        </w:rPr>
        <w:t>Oppo</w:t>
      </w:r>
      <w:proofErr w:type="spellEnd"/>
      <w:r w:rsidR="006F4123" w:rsidRPr="005520DB">
        <w:rPr>
          <w:rFonts w:cs="Arial"/>
          <w:lang w:val="en-US"/>
        </w:rPr>
        <w:t>, May 2018.</w:t>
      </w:r>
    </w:p>
    <w:p w14:paraId="07C89EDC" w14:textId="36874917" w:rsidR="006F4123" w:rsidRPr="005520DB" w:rsidRDefault="006F4123" w:rsidP="00CE0424">
      <w:pPr>
        <w:pStyle w:val="Reference"/>
        <w:rPr>
          <w:rFonts w:cs="Arial"/>
          <w:lang w:val="en-US"/>
        </w:rPr>
      </w:pPr>
      <w:bookmarkStart w:id="156" w:name="_Ref520106858"/>
      <w:r w:rsidRPr="005520DB">
        <w:rPr>
          <w:rFonts w:cs="Arial"/>
          <w:lang w:val="en-US"/>
        </w:rPr>
        <w:t xml:space="preserve">R1-1806660, </w:t>
      </w:r>
      <w:r w:rsidR="00AB4F3F" w:rsidRPr="005520DB">
        <w:rPr>
          <w:rFonts w:cs="Arial"/>
          <w:lang w:val="en-US"/>
        </w:rPr>
        <w:t>NR support for IAB, Nokia, May 2018.</w:t>
      </w:r>
      <w:bookmarkEnd w:id="156"/>
    </w:p>
    <w:p w14:paraId="49F645E8" w14:textId="723A2853" w:rsidR="00082B35" w:rsidRPr="00893AB6" w:rsidRDefault="0029254F" w:rsidP="00CC5F7E">
      <w:pPr>
        <w:pStyle w:val="Reference"/>
        <w:rPr>
          <w:rFonts w:cs="Arial"/>
          <w:lang w:val="en-US"/>
        </w:rPr>
      </w:pPr>
      <w:bookmarkStart w:id="157" w:name="_Ref520374995"/>
      <w:proofErr w:type="spellStart"/>
      <w:r w:rsidRPr="00893AB6">
        <w:rPr>
          <w:rFonts w:cs="Arial"/>
          <w:lang w:val="en-US"/>
        </w:rPr>
        <w:t>R1</w:t>
      </w:r>
      <w:proofErr w:type="spellEnd"/>
      <w:r w:rsidRPr="00893AB6">
        <w:rPr>
          <w:rFonts w:cs="Arial"/>
          <w:lang w:val="en-US"/>
        </w:rPr>
        <w:t>-180</w:t>
      </w:r>
      <w:r w:rsidR="00893AB6" w:rsidRPr="00893AB6">
        <w:rPr>
          <w:rFonts w:cs="Arial"/>
          <w:lang w:val="en-US"/>
        </w:rPr>
        <w:t>9232</w:t>
      </w:r>
      <w:r w:rsidRPr="00893AB6">
        <w:rPr>
          <w:rFonts w:cs="Arial"/>
          <w:lang w:val="en-US"/>
        </w:rPr>
        <w:t>, More details on IAB evaluation methodology,</w:t>
      </w:r>
      <w:r w:rsidR="009569B6" w:rsidRPr="00893AB6">
        <w:rPr>
          <w:rFonts w:cs="Arial"/>
          <w:lang w:val="en-US"/>
        </w:rPr>
        <w:t xml:space="preserve"> Ericsson,</w:t>
      </w:r>
      <w:r w:rsidRPr="00893AB6">
        <w:rPr>
          <w:rFonts w:cs="Arial"/>
          <w:lang w:val="en-US"/>
        </w:rPr>
        <w:t xml:space="preserve"> August 2018.</w:t>
      </w:r>
      <w:bookmarkEnd w:id="157"/>
    </w:p>
    <w:p w14:paraId="15BD9376" w14:textId="7FB44320" w:rsidR="00246326" w:rsidRPr="00893AB6" w:rsidRDefault="00246326" w:rsidP="00C6270B">
      <w:pPr>
        <w:pStyle w:val="Reference"/>
        <w:rPr>
          <w:rFonts w:cs="Arial"/>
          <w:lang w:val="en-US"/>
        </w:rPr>
      </w:pPr>
      <w:bookmarkStart w:id="158" w:name="_Ref521481872"/>
      <w:r w:rsidRPr="00893AB6">
        <w:rPr>
          <w:rFonts w:cs="Arial"/>
          <w:lang w:val="en-US"/>
        </w:rPr>
        <w:t>TR 38.802, Study on new radio access technology physical layer aspects, September 2017.</w:t>
      </w:r>
      <w:bookmarkEnd w:id="158"/>
    </w:p>
    <w:p w14:paraId="057305B0" w14:textId="34CB0838" w:rsidR="004D06E2" w:rsidRPr="00893AB6" w:rsidRDefault="004D06E2" w:rsidP="006A6795">
      <w:pPr>
        <w:pStyle w:val="Reference"/>
        <w:rPr>
          <w:rFonts w:cs="Arial"/>
          <w:lang w:val="en-US"/>
        </w:rPr>
      </w:pPr>
      <w:bookmarkStart w:id="159" w:name="_Ref520471010"/>
      <w:r w:rsidRPr="00893AB6">
        <w:rPr>
          <w:rFonts w:cs="Arial"/>
          <w:lang w:val="en-US"/>
        </w:rPr>
        <w:t xml:space="preserve">TR 38.211, </w:t>
      </w:r>
      <w:r w:rsidR="000F5A52" w:rsidRPr="00893AB6">
        <w:rPr>
          <w:rFonts w:cs="Arial"/>
          <w:lang w:val="en-US"/>
        </w:rPr>
        <w:t>NR physical channels and modulation, V 15.2.0, June 2018.</w:t>
      </w:r>
      <w:bookmarkEnd w:id="159"/>
    </w:p>
    <w:p w14:paraId="6C070C2E" w14:textId="113CA4F4" w:rsidR="00D72BF1" w:rsidRPr="006A6795" w:rsidRDefault="00D72BF1" w:rsidP="006A6795">
      <w:pPr>
        <w:pStyle w:val="Reference"/>
        <w:rPr>
          <w:rFonts w:cs="Arial"/>
          <w:lang w:val="en-US"/>
        </w:rPr>
      </w:pPr>
      <w:bookmarkStart w:id="160" w:name="_Ref521504101"/>
      <w:proofErr w:type="spellStart"/>
      <w:r w:rsidRPr="00893AB6">
        <w:rPr>
          <w:rFonts w:cs="Arial"/>
          <w:lang w:val="en-US"/>
        </w:rPr>
        <w:t>R1</w:t>
      </w:r>
      <w:proofErr w:type="spellEnd"/>
      <w:r w:rsidRPr="00893AB6">
        <w:rPr>
          <w:rFonts w:cs="Arial"/>
          <w:lang w:val="en-US"/>
        </w:rPr>
        <w:t>-180</w:t>
      </w:r>
      <w:r w:rsidR="00893AB6" w:rsidRPr="00893AB6">
        <w:rPr>
          <w:rFonts w:cs="Arial"/>
          <w:lang w:val="en-US"/>
        </w:rPr>
        <w:t>9233</w:t>
      </w:r>
      <w:r w:rsidRPr="00893AB6">
        <w:rPr>
          <w:rFonts w:cs="Arial"/>
          <w:lang w:val="en-US"/>
        </w:rPr>
        <w:t>, Transmission</w:t>
      </w:r>
      <w:r>
        <w:rPr>
          <w:rFonts w:cs="Arial"/>
          <w:lang w:val="en-US"/>
        </w:rPr>
        <w:t xml:space="preserve"> timing of IAB nodes, Ericsson, August 2018.</w:t>
      </w:r>
      <w:bookmarkEnd w:id="160"/>
    </w:p>
    <w:sectPr w:rsidR="00D72BF1" w:rsidRPr="006A6795">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F089E" w14:textId="77777777" w:rsidR="001818B5" w:rsidRDefault="001818B5">
      <w:r>
        <w:separator/>
      </w:r>
    </w:p>
  </w:endnote>
  <w:endnote w:type="continuationSeparator" w:id="0">
    <w:p w14:paraId="5E5C510D" w14:textId="77777777" w:rsidR="001818B5" w:rsidRDefault="00181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AA467F" w:rsidRDefault="00AA46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E3E21" w14:textId="77777777" w:rsidR="001818B5" w:rsidRDefault="001818B5">
      <w:r>
        <w:separator/>
      </w:r>
    </w:p>
  </w:footnote>
  <w:footnote w:type="continuationSeparator" w:id="0">
    <w:p w14:paraId="3C1970C1" w14:textId="77777777" w:rsidR="001818B5" w:rsidRDefault="001818B5">
      <w:r>
        <w:continuationSeparator/>
      </w:r>
    </w:p>
  </w:footnote>
  <w:footnote w:id="1">
    <w:p w14:paraId="463E5DD7" w14:textId="2DE29335" w:rsidR="00AA467F" w:rsidRPr="004C26E0" w:rsidRDefault="00AA467F">
      <w:pPr>
        <w:pStyle w:val="FootnoteText"/>
        <w:rPr>
          <w:lang w:val="en-US"/>
        </w:rPr>
      </w:pPr>
      <w:r>
        <w:rPr>
          <w:rStyle w:val="FootnoteReference"/>
        </w:rPr>
        <w:footnoteRef/>
      </w:r>
      <w:r>
        <w:t xml:space="preserve"> </w:t>
      </w:r>
      <w:r w:rsidRPr="004C26E0">
        <w:rPr>
          <w:lang w:val="en-US"/>
        </w:rPr>
        <w:t>Due to the 20 ms (</w:t>
      </w:r>
      <w:r>
        <w:rPr>
          <w:lang w:val="en-US"/>
        </w:rPr>
        <w:t>default</w:t>
      </w:r>
      <w:r w:rsidR="004C26E0">
        <w:rPr>
          <w:lang w:val="en-US"/>
        </w:rPr>
        <w:t>)</w:t>
      </w:r>
      <w:r>
        <w:rPr>
          <w:lang w:val="en-US"/>
        </w:rPr>
        <w:t xml:space="preserve"> periodicity for SSB transmission, there</w:t>
      </w:r>
      <w:r>
        <w:rPr>
          <w:lang w:val="en-US"/>
        </w:rPr>
        <w:t xml:space="preserve"> can</w:t>
      </w:r>
      <w:r w:rsidR="004C26E0">
        <w:rPr>
          <w:lang w:val="en-US"/>
        </w:rPr>
        <w:t>, for frame-aligned cells,</w:t>
      </w:r>
      <w:r>
        <w:rPr>
          <w:lang w:val="en-US"/>
        </w:rPr>
        <w:t xml:space="preserve"> </w:t>
      </w:r>
      <w:proofErr w:type="gramStart"/>
      <w:r>
        <w:rPr>
          <w:lang w:val="en-US"/>
        </w:rPr>
        <w:t>actually be</w:t>
      </w:r>
      <w:proofErr w:type="gramEnd"/>
      <w:r>
        <w:rPr>
          <w:lang w:val="en-US"/>
        </w:rPr>
        <w:t xml:space="preserve"> two different SSB transmission instances, shifted 10 ms </w:t>
      </w:r>
      <w:r w:rsidR="004C26E0">
        <w:rPr>
          <w:lang w:val="en-US"/>
        </w:rPr>
        <w:t xml:space="preserve">(one frame) </w:t>
      </w:r>
      <w:r>
        <w:rPr>
          <w:lang w:val="en-US"/>
        </w:rPr>
        <w:t xml:space="preserve">relative to each other. </w:t>
      </w:r>
      <w:r>
        <w:rPr>
          <w:lang w:val="en-US"/>
        </w:rPr>
        <w:t xml:space="preserve">The different transmission instances could, for example, be used for “odd” and “even” </w:t>
      </w:r>
      <w:proofErr w:type="spellStart"/>
      <w:r>
        <w:rPr>
          <w:lang w:val="en-US"/>
        </w:rPr>
        <w:t>IAB</w:t>
      </w:r>
      <w:proofErr w:type="spellEnd"/>
      <w:r>
        <w:rPr>
          <w:lang w:val="en-US"/>
        </w:rPr>
        <w:t xml:space="preserve"> nodes respectively. </w:t>
      </w:r>
      <w:r w:rsidR="004B6664">
        <w:rPr>
          <w:lang w:val="en-US"/>
        </w:rPr>
        <w:t>Card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AA467F" w:rsidRDefault="00AA46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4F1E09"/>
    <w:multiLevelType w:val="hybridMultilevel"/>
    <w:tmpl w:val="E6721F6E"/>
    <w:lvl w:ilvl="0" w:tplc="9E6C4546">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4C165F"/>
    <w:multiLevelType w:val="hybridMultilevel"/>
    <w:tmpl w:val="A87AE8A8"/>
    <w:lvl w:ilvl="0" w:tplc="8FCAAC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8B826EA0"/>
    <w:lvl w:ilvl="0" w:tplc="78A864BC">
      <w:start w:val="1"/>
      <w:numFmt w:val="decimal"/>
      <w:pStyle w:val="Proposal"/>
      <w:lvlText w:val="Proposal %1"/>
      <w:lvlJc w:val="left"/>
      <w:pPr>
        <w:tabs>
          <w:tab w:val="num" w:pos="1304"/>
        </w:tabs>
        <w:ind w:left="1304" w:hanging="1304"/>
      </w:pPr>
      <w:rPr>
        <w:rFonts w:hint="default"/>
      </w:rPr>
    </w:lvl>
    <w:lvl w:ilvl="1" w:tplc="C9E85BF8">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9E26AC"/>
    <w:multiLevelType w:val="hybridMultilevel"/>
    <w:tmpl w:val="D83AC59C"/>
    <w:lvl w:ilvl="0" w:tplc="041D0011">
      <w:start w:val="1"/>
      <w:numFmt w:val="decimal"/>
      <w:lvlText w:val="%1)"/>
      <w:lvlJc w:val="left"/>
      <w:pPr>
        <w:ind w:left="720" w:hanging="360"/>
      </w:pPr>
    </w:lvl>
    <w:lvl w:ilvl="1" w:tplc="48B01EB8">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2173F9"/>
    <w:multiLevelType w:val="hybridMultilevel"/>
    <w:tmpl w:val="C94C1B50"/>
    <w:lvl w:ilvl="0" w:tplc="BFA6CDA4">
      <w:start w:val="40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16"/>
  </w:num>
  <w:num w:numId="19">
    <w:abstractNumId w:val="7"/>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288"/>
    <w:rsid w:val="00002916"/>
    <w:rsid w:val="00002A37"/>
    <w:rsid w:val="00003B75"/>
    <w:rsid w:val="00004C88"/>
    <w:rsid w:val="00005BF4"/>
    <w:rsid w:val="00006446"/>
    <w:rsid w:val="00006896"/>
    <w:rsid w:val="00006CCB"/>
    <w:rsid w:val="00006D7E"/>
    <w:rsid w:val="000074F8"/>
    <w:rsid w:val="00007CDC"/>
    <w:rsid w:val="000109B5"/>
    <w:rsid w:val="000114B7"/>
    <w:rsid w:val="00011B28"/>
    <w:rsid w:val="00012CB8"/>
    <w:rsid w:val="00012E00"/>
    <w:rsid w:val="000150AB"/>
    <w:rsid w:val="00015D15"/>
    <w:rsid w:val="00016C26"/>
    <w:rsid w:val="00020550"/>
    <w:rsid w:val="000241A5"/>
    <w:rsid w:val="00024DF4"/>
    <w:rsid w:val="0002531D"/>
    <w:rsid w:val="0002564D"/>
    <w:rsid w:val="00025ECA"/>
    <w:rsid w:val="0002687F"/>
    <w:rsid w:val="00030CE1"/>
    <w:rsid w:val="00030D02"/>
    <w:rsid w:val="00030FAA"/>
    <w:rsid w:val="000325B8"/>
    <w:rsid w:val="000332BA"/>
    <w:rsid w:val="00034C15"/>
    <w:rsid w:val="00035ACA"/>
    <w:rsid w:val="00036A07"/>
    <w:rsid w:val="00036BA1"/>
    <w:rsid w:val="00037808"/>
    <w:rsid w:val="0004154B"/>
    <w:rsid w:val="000422E2"/>
    <w:rsid w:val="00042F22"/>
    <w:rsid w:val="0004358E"/>
    <w:rsid w:val="000444EF"/>
    <w:rsid w:val="00047059"/>
    <w:rsid w:val="0004756D"/>
    <w:rsid w:val="00047E15"/>
    <w:rsid w:val="000502A1"/>
    <w:rsid w:val="000508B1"/>
    <w:rsid w:val="00052A07"/>
    <w:rsid w:val="000534E3"/>
    <w:rsid w:val="00055DD7"/>
    <w:rsid w:val="0005606A"/>
    <w:rsid w:val="00057069"/>
    <w:rsid w:val="00057117"/>
    <w:rsid w:val="00057D96"/>
    <w:rsid w:val="000616E7"/>
    <w:rsid w:val="00063D6B"/>
    <w:rsid w:val="0006487E"/>
    <w:rsid w:val="000653B2"/>
    <w:rsid w:val="00065E1A"/>
    <w:rsid w:val="00066DFC"/>
    <w:rsid w:val="0007399E"/>
    <w:rsid w:val="00073B1F"/>
    <w:rsid w:val="00076F40"/>
    <w:rsid w:val="00077E5F"/>
    <w:rsid w:val="0008036A"/>
    <w:rsid w:val="00081AE6"/>
    <w:rsid w:val="00081EC5"/>
    <w:rsid w:val="000822D2"/>
    <w:rsid w:val="00082B35"/>
    <w:rsid w:val="000855EB"/>
    <w:rsid w:val="00085B52"/>
    <w:rsid w:val="000866F2"/>
    <w:rsid w:val="00086F93"/>
    <w:rsid w:val="0009009F"/>
    <w:rsid w:val="00090FBB"/>
    <w:rsid w:val="00091557"/>
    <w:rsid w:val="00092247"/>
    <w:rsid w:val="000924C1"/>
    <w:rsid w:val="000924F0"/>
    <w:rsid w:val="00093474"/>
    <w:rsid w:val="000936DB"/>
    <w:rsid w:val="0009510F"/>
    <w:rsid w:val="000A1550"/>
    <w:rsid w:val="000A1B7B"/>
    <w:rsid w:val="000A2525"/>
    <w:rsid w:val="000A3DFE"/>
    <w:rsid w:val="000A4702"/>
    <w:rsid w:val="000A4B89"/>
    <w:rsid w:val="000A4D8A"/>
    <w:rsid w:val="000A56F2"/>
    <w:rsid w:val="000A5B3E"/>
    <w:rsid w:val="000A634F"/>
    <w:rsid w:val="000B1BE2"/>
    <w:rsid w:val="000B2719"/>
    <w:rsid w:val="000B3A8F"/>
    <w:rsid w:val="000B4AB9"/>
    <w:rsid w:val="000B54B9"/>
    <w:rsid w:val="000B58C3"/>
    <w:rsid w:val="000B61E9"/>
    <w:rsid w:val="000C165A"/>
    <w:rsid w:val="000C2297"/>
    <w:rsid w:val="000C2E19"/>
    <w:rsid w:val="000C34DF"/>
    <w:rsid w:val="000C4674"/>
    <w:rsid w:val="000C5016"/>
    <w:rsid w:val="000D0D07"/>
    <w:rsid w:val="000D1773"/>
    <w:rsid w:val="000D1A18"/>
    <w:rsid w:val="000D4797"/>
    <w:rsid w:val="000D4933"/>
    <w:rsid w:val="000D63C2"/>
    <w:rsid w:val="000D6568"/>
    <w:rsid w:val="000E0527"/>
    <w:rsid w:val="000E1326"/>
    <w:rsid w:val="000E1E92"/>
    <w:rsid w:val="000E20E1"/>
    <w:rsid w:val="000F06D6"/>
    <w:rsid w:val="000F09A7"/>
    <w:rsid w:val="000F0EB1"/>
    <w:rsid w:val="000F1106"/>
    <w:rsid w:val="000F11F4"/>
    <w:rsid w:val="000F2B61"/>
    <w:rsid w:val="000F3BE9"/>
    <w:rsid w:val="000F3F6C"/>
    <w:rsid w:val="000F4B27"/>
    <w:rsid w:val="000F5A52"/>
    <w:rsid w:val="000F6DF3"/>
    <w:rsid w:val="000F7444"/>
    <w:rsid w:val="000F7DDE"/>
    <w:rsid w:val="001005FF"/>
    <w:rsid w:val="00102D4A"/>
    <w:rsid w:val="00104B15"/>
    <w:rsid w:val="00105C1A"/>
    <w:rsid w:val="00105E14"/>
    <w:rsid w:val="001062FB"/>
    <w:rsid w:val="001063E6"/>
    <w:rsid w:val="00106AC8"/>
    <w:rsid w:val="0011145B"/>
    <w:rsid w:val="00113CF4"/>
    <w:rsid w:val="001153EA"/>
    <w:rsid w:val="00115643"/>
    <w:rsid w:val="00116765"/>
    <w:rsid w:val="001219F5"/>
    <w:rsid w:val="00121A20"/>
    <w:rsid w:val="0012377F"/>
    <w:rsid w:val="00124314"/>
    <w:rsid w:val="001253B4"/>
    <w:rsid w:val="00125937"/>
    <w:rsid w:val="001259B2"/>
    <w:rsid w:val="00125DDE"/>
    <w:rsid w:val="00126681"/>
    <w:rsid w:val="00126B4A"/>
    <w:rsid w:val="00132391"/>
    <w:rsid w:val="00132FD0"/>
    <w:rsid w:val="001344C0"/>
    <w:rsid w:val="001346FA"/>
    <w:rsid w:val="00135252"/>
    <w:rsid w:val="00136E12"/>
    <w:rsid w:val="00137555"/>
    <w:rsid w:val="00137AB5"/>
    <w:rsid w:val="00137F0B"/>
    <w:rsid w:val="001423F2"/>
    <w:rsid w:val="00142590"/>
    <w:rsid w:val="00147BC4"/>
    <w:rsid w:val="00150ACA"/>
    <w:rsid w:val="00151E23"/>
    <w:rsid w:val="001521A7"/>
    <w:rsid w:val="001526E0"/>
    <w:rsid w:val="00153764"/>
    <w:rsid w:val="00155174"/>
    <w:rsid w:val="001551B5"/>
    <w:rsid w:val="00161AD9"/>
    <w:rsid w:val="00161B37"/>
    <w:rsid w:val="001659C1"/>
    <w:rsid w:val="00167482"/>
    <w:rsid w:val="00171612"/>
    <w:rsid w:val="001727F2"/>
    <w:rsid w:val="00173A8E"/>
    <w:rsid w:val="00173B0A"/>
    <w:rsid w:val="00174295"/>
    <w:rsid w:val="00174A6C"/>
    <w:rsid w:val="0017586D"/>
    <w:rsid w:val="00175DAE"/>
    <w:rsid w:val="00176774"/>
    <w:rsid w:val="00177795"/>
    <w:rsid w:val="0018143F"/>
    <w:rsid w:val="001818B5"/>
    <w:rsid w:val="00181DD2"/>
    <w:rsid w:val="00182377"/>
    <w:rsid w:val="00183DFA"/>
    <w:rsid w:val="00186AD7"/>
    <w:rsid w:val="00186ADE"/>
    <w:rsid w:val="0019027E"/>
    <w:rsid w:val="00190371"/>
    <w:rsid w:val="00190AC1"/>
    <w:rsid w:val="001924E2"/>
    <w:rsid w:val="001925E9"/>
    <w:rsid w:val="0019296B"/>
    <w:rsid w:val="00192E94"/>
    <w:rsid w:val="0019341A"/>
    <w:rsid w:val="0019682F"/>
    <w:rsid w:val="00196E2A"/>
    <w:rsid w:val="00197DF9"/>
    <w:rsid w:val="001A1987"/>
    <w:rsid w:val="001A2564"/>
    <w:rsid w:val="001A35B1"/>
    <w:rsid w:val="001A6173"/>
    <w:rsid w:val="001A6280"/>
    <w:rsid w:val="001A6CBA"/>
    <w:rsid w:val="001A72D7"/>
    <w:rsid w:val="001B0B38"/>
    <w:rsid w:val="001B0D97"/>
    <w:rsid w:val="001B2493"/>
    <w:rsid w:val="001B495C"/>
    <w:rsid w:val="001B496B"/>
    <w:rsid w:val="001B4CB8"/>
    <w:rsid w:val="001B4D10"/>
    <w:rsid w:val="001B5A5D"/>
    <w:rsid w:val="001C1CE5"/>
    <w:rsid w:val="001C3D2A"/>
    <w:rsid w:val="001C4B86"/>
    <w:rsid w:val="001C5321"/>
    <w:rsid w:val="001D07C8"/>
    <w:rsid w:val="001D51BA"/>
    <w:rsid w:val="001D6342"/>
    <w:rsid w:val="001D6448"/>
    <w:rsid w:val="001D68F4"/>
    <w:rsid w:val="001D6D53"/>
    <w:rsid w:val="001D6FCC"/>
    <w:rsid w:val="001E1CCC"/>
    <w:rsid w:val="001E3E67"/>
    <w:rsid w:val="001E452C"/>
    <w:rsid w:val="001E4D0F"/>
    <w:rsid w:val="001E5622"/>
    <w:rsid w:val="001E58E2"/>
    <w:rsid w:val="001E7AED"/>
    <w:rsid w:val="001F0C2A"/>
    <w:rsid w:val="001F1116"/>
    <w:rsid w:val="001F2616"/>
    <w:rsid w:val="001F2839"/>
    <w:rsid w:val="001F3916"/>
    <w:rsid w:val="001F52E1"/>
    <w:rsid w:val="001F54C5"/>
    <w:rsid w:val="001F662C"/>
    <w:rsid w:val="001F7074"/>
    <w:rsid w:val="00200490"/>
    <w:rsid w:val="002016FB"/>
    <w:rsid w:val="00201F3A"/>
    <w:rsid w:val="00202CC1"/>
    <w:rsid w:val="002038AA"/>
    <w:rsid w:val="00203F96"/>
    <w:rsid w:val="002050B5"/>
    <w:rsid w:val="00205917"/>
    <w:rsid w:val="0020600B"/>
    <w:rsid w:val="002069B2"/>
    <w:rsid w:val="00207FA3"/>
    <w:rsid w:val="00210E0B"/>
    <w:rsid w:val="00213F41"/>
    <w:rsid w:val="002149E8"/>
    <w:rsid w:val="00214DA8"/>
    <w:rsid w:val="00215423"/>
    <w:rsid w:val="002158FA"/>
    <w:rsid w:val="00217F68"/>
    <w:rsid w:val="00220600"/>
    <w:rsid w:val="002207A9"/>
    <w:rsid w:val="002224DB"/>
    <w:rsid w:val="002233CD"/>
    <w:rsid w:val="00223FCB"/>
    <w:rsid w:val="002252C3"/>
    <w:rsid w:val="00225C54"/>
    <w:rsid w:val="0022761E"/>
    <w:rsid w:val="002301D0"/>
    <w:rsid w:val="0023051D"/>
    <w:rsid w:val="00230765"/>
    <w:rsid w:val="002319E4"/>
    <w:rsid w:val="00232724"/>
    <w:rsid w:val="00234902"/>
    <w:rsid w:val="00235632"/>
    <w:rsid w:val="00235872"/>
    <w:rsid w:val="00236E72"/>
    <w:rsid w:val="002374C8"/>
    <w:rsid w:val="002377FF"/>
    <w:rsid w:val="00240D5A"/>
    <w:rsid w:val="00241559"/>
    <w:rsid w:val="002435B3"/>
    <w:rsid w:val="00244594"/>
    <w:rsid w:val="002458EB"/>
    <w:rsid w:val="00246326"/>
    <w:rsid w:val="0024691C"/>
    <w:rsid w:val="002500C8"/>
    <w:rsid w:val="002502CD"/>
    <w:rsid w:val="00251B50"/>
    <w:rsid w:val="0025354A"/>
    <w:rsid w:val="00257543"/>
    <w:rsid w:val="00261526"/>
    <w:rsid w:val="002617E7"/>
    <w:rsid w:val="00261A7F"/>
    <w:rsid w:val="00261F69"/>
    <w:rsid w:val="002624BD"/>
    <w:rsid w:val="00263505"/>
    <w:rsid w:val="00264207"/>
    <w:rsid w:val="00264228"/>
    <w:rsid w:val="00264334"/>
    <w:rsid w:val="0026473E"/>
    <w:rsid w:val="00265AE8"/>
    <w:rsid w:val="00266214"/>
    <w:rsid w:val="00267C83"/>
    <w:rsid w:val="00267E19"/>
    <w:rsid w:val="0027144F"/>
    <w:rsid w:val="00271F3A"/>
    <w:rsid w:val="00272D6E"/>
    <w:rsid w:val="0027314A"/>
    <w:rsid w:val="00273278"/>
    <w:rsid w:val="002733BE"/>
    <w:rsid w:val="002737F4"/>
    <w:rsid w:val="002747E1"/>
    <w:rsid w:val="00276D4D"/>
    <w:rsid w:val="00277BDF"/>
    <w:rsid w:val="00277CBE"/>
    <w:rsid w:val="002805F5"/>
    <w:rsid w:val="00280751"/>
    <w:rsid w:val="00282587"/>
    <w:rsid w:val="0028280A"/>
    <w:rsid w:val="00282EE9"/>
    <w:rsid w:val="0028362F"/>
    <w:rsid w:val="0028399C"/>
    <w:rsid w:val="002839F6"/>
    <w:rsid w:val="002845E2"/>
    <w:rsid w:val="00286699"/>
    <w:rsid w:val="00286ACD"/>
    <w:rsid w:val="00286E89"/>
    <w:rsid w:val="00287838"/>
    <w:rsid w:val="00290700"/>
    <w:rsid w:val="002907B5"/>
    <w:rsid w:val="002912C4"/>
    <w:rsid w:val="002919D9"/>
    <w:rsid w:val="002924A6"/>
    <w:rsid w:val="0029254F"/>
    <w:rsid w:val="00292862"/>
    <w:rsid w:val="00292C97"/>
    <w:rsid w:val="00292EB7"/>
    <w:rsid w:val="00294AF8"/>
    <w:rsid w:val="002958F2"/>
    <w:rsid w:val="00295ACE"/>
    <w:rsid w:val="00296227"/>
    <w:rsid w:val="00296F44"/>
    <w:rsid w:val="0029777D"/>
    <w:rsid w:val="00297BCA"/>
    <w:rsid w:val="00297E1F"/>
    <w:rsid w:val="002A055E"/>
    <w:rsid w:val="002A1274"/>
    <w:rsid w:val="002A1D4E"/>
    <w:rsid w:val="002A1E0D"/>
    <w:rsid w:val="002A2869"/>
    <w:rsid w:val="002A7312"/>
    <w:rsid w:val="002A77C2"/>
    <w:rsid w:val="002B24D6"/>
    <w:rsid w:val="002B3704"/>
    <w:rsid w:val="002B5D6A"/>
    <w:rsid w:val="002B7308"/>
    <w:rsid w:val="002B7883"/>
    <w:rsid w:val="002B7B02"/>
    <w:rsid w:val="002C21B9"/>
    <w:rsid w:val="002C32B5"/>
    <w:rsid w:val="002C3C04"/>
    <w:rsid w:val="002C3C87"/>
    <w:rsid w:val="002C41E6"/>
    <w:rsid w:val="002C4245"/>
    <w:rsid w:val="002C424C"/>
    <w:rsid w:val="002C467B"/>
    <w:rsid w:val="002C489B"/>
    <w:rsid w:val="002C5BA4"/>
    <w:rsid w:val="002C6BC7"/>
    <w:rsid w:val="002C719B"/>
    <w:rsid w:val="002C74AC"/>
    <w:rsid w:val="002D00F4"/>
    <w:rsid w:val="002D071A"/>
    <w:rsid w:val="002D1817"/>
    <w:rsid w:val="002D34B2"/>
    <w:rsid w:val="002D3CDE"/>
    <w:rsid w:val="002D501C"/>
    <w:rsid w:val="002D5969"/>
    <w:rsid w:val="002D59DB"/>
    <w:rsid w:val="002D5DEE"/>
    <w:rsid w:val="002D7628"/>
    <w:rsid w:val="002D7637"/>
    <w:rsid w:val="002D7F85"/>
    <w:rsid w:val="002E05ED"/>
    <w:rsid w:val="002E0FBD"/>
    <w:rsid w:val="002E13AE"/>
    <w:rsid w:val="002E17F2"/>
    <w:rsid w:val="002E7CAE"/>
    <w:rsid w:val="002F2771"/>
    <w:rsid w:val="002F37A9"/>
    <w:rsid w:val="002F3AFA"/>
    <w:rsid w:val="002F3F2B"/>
    <w:rsid w:val="003006D3"/>
    <w:rsid w:val="00301CE6"/>
    <w:rsid w:val="0030256B"/>
    <w:rsid w:val="003031FC"/>
    <w:rsid w:val="003036A5"/>
    <w:rsid w:val="0030501F"/>
    <w:rsid w:val="0030602F"/>
    <w:rsid w:val="0030607D"/>
    <w:rsid w:val="00307BA1"/>
    <w:rsid w:val="00311702"/>
    <w:rsid w:val="00311E82"/>
    <w:rsid w:val="00313FD6"/>
    <w:rsid w:val="003143BD"/>
    <w:rsid w:val="0031494A"/>
    <w:rsid w:val="00315686"/>
    <w:rsid w:val="00317DBF"/>
    <w:rsid w:val="003203ED"/>
    <w:rsid w:val="00320648"/>
    <w:rsid w:val="00320D35"/>
    <w:rsid w:val="00322C47"/>
    <w:rsid w:val="00322C9F"/>
    <w:rsid w:val="00324D23"/>
    <w:rsid w:val="00330164"/>
    <w:rsid w:val="00331751"/>
    <w:rsid w:val="00331A57"/>
    <w:rsid w:val="00332867"/>
    <w:rsid w:val="00333872"/>
    <w:rsid w:val="00334579"/>
    <w:rsid w:val="0033511F"/>
    <w:rsid w:val="00335858"/>
    <w:rsid w:val="00336169"/>
    <w:rsid w:val="00336BDA"/>
    <w:rsid w:val="00340806"/>
    <w:rsid w:val="00340DAC"/>
    <w:rsid w:val="00341BCD"/>
    <w:rsid w:val="00342BD7"/>
    <w:rsid w:val="00343A07"/>
    <w:rsid w:val="00345690"/>
    <w:rsid w:val="003458C7"/>
    <w:rsid w:val="00346DB5"/>
    <w:rsid w:val="00347664"/>
    <w:rsid w:val="003477A4"/>
    <w:rsid w:val="003477B1"/>
    <w:rsid w:val="00347D06"/>
    <w:rsid w:val="00352C0B"/>
    <w:rsid w:val="00354597"/>
    <w:rsid w:val="00356517"/>
    <w:rsid w:val="00357380"/>
    <w:rsid w:val="003573A7"/>
    <w:rsid w:val="003602D9"/>
    <w:rsid w:val="003604CE"/>
    <w:rsid w:val="00361650"/>
    <w:rsid w:val="00361AF5"/>
    <w:rsid w:val="00363284"/>
    <w:rsid w:val="00363450"/>
    <w:rsid w:val="00364408"/>
    <w:rsid w:val="00365A74"/>
    <w:rsid w:val="00370E47"/>
    <w:rsid w:val="003742AC"/>
    <w:rsid w:val="0037491A"/>
    <w:rsid w:val="003759A8"/>
    <w:rsid w:val="00377763"/>
    <w:rsid w:val="00377CE1"/>
    <w:rsid w:val="00385BF0"/>
    <w:rsid w:val="00386A2E"/>
    <w:rsid w:val="003904B8"/>
    <w:rsid w:val="00390908"/>
    <w:rsid w:val="003939FF"/>
    <w:rsid w:val="00393CF1"/>
    <w:rsid w:val="00394858"/>
    <w:rsid w:val="00395023"/>
    <w:rsid w:val="0039524A"/>
    <w:rsid w:val="00395B48"/>
    <w:rsid w:val="003A2223"/>
    <w:rsid w:val="003A2A0F"/>
    <w:rsid w:val="003A3547"/>
    <w:rsid w:val="003A3B86"/>
    <w:rsid w:val="003A4204"/>
    <w:rsid w:val="003A4281"/>
    <w:rsid w:val="003A45A1"/>
    <w:rsid w:val="003A5B0A"/>
    <w:rsid w:val="003A6BAC"/>
    <w:rsid w:val="003A7EF3"/>
    <w:rsid w:val="003B0F01"/>
    <w:rsid w:val="003B159C"/>
    <w:rsid w:val="003B2ED1"/>
    <w:rsid w:val="003B369F"/>
    <w:rsid w:val="003B36A3"/>
    <w:rsid w:val="003B3C62"/>
    <w:rsid w:val="003B4D7A"/>
    <w:rsid w:val="003B5BAB"/>
    <w:rsid w:val="003B5DB3"/>
    <w:rsid w:val="003B780F"/>
    <w:rsid w:val="003B7FE5"/>
    <w:rsid w:val="003C061C"/>
    <w:rsid w:val="003C11C8"/>
    <w:rsid w:val="003C2702"/>
    <w:rsid w:val="003C2F51"/>
    <w:rsid w:val="003C3476"/>
    <w:rsid w:val="003C3604"/>
    <w:rsid w:val="003C6B91"/>
    <w:rsid w:val="003C73AC"/>
    <w:rsid w:val="003C76D1"/>
    <w:rsid w:val="003C7806"/>
    <w:rsid w:val="003D109F"/>
    <w:rsid w:val="003D146D"/>
    <w:rsid w:val="003D20C0"/>
    <w:rsid w:val="003D2478"/>
    <w:rsid w:val="003D3C45"/>
    <w:rsid w:val="003D4167"/>
    <w:rsid w:val="003D5B1F"/>
    <w:rsid w:val="003D6600"/>
    <w:rsid w:val="003D7CA2"/>
    <w:rsid w:val="003E15FA"/>
    <w:rsid w:val="003E3EE8"/>
    <w:rsid w:val="003E55E4"/>
    <w:rsid w:val="003E74E3"/>
    <w:rsid w:val="003F05C7"/>
    <w:rsid w:val="003F2CD4"/>
    <w:rsid w:val="003F484A"/>
    <w:rsid w:val="003F490A"/>
    <w:rsid w:val="003F6157"/>
    <w:rsid w:val="003F6BBE"/>
    <w:rsid w:val="003F758B"/>
    <w:rsid w:val="004000E8"/>
    <w:rsid w:val="00402110"/>
    <w:rsid w:val="00402519"/>
    <w:rsid w:val="00402928"/>
    <w:rsid w:val="00402E2B"/>
    <w:rsid w:val="00403943"/>
    <w:rsid w:val="0040512B"/>
    <w:rsid w:val="004056A7"/>
    <w:rsid w:val="00405A30"/>
    <w:rsid w:val="00405CA5"/>
    <w:rsid w:val="004066B5"/>
    <w:rsid w:val="00407CD3"/>
    <w:rsid w:val="00410134"/>
    <w:rsid w:val="00410B72"/>
    <w:rsid w:val="00410F18"/>
    <w:rsid w:val="0041263E"/>
    <w:rsid w:val="00413AAC"/>
    <w:rsid w:val="00414B74"/>
    <w:rsid w:val="0041734B"/>
    <w:rsid w:val="00421105"/>
    <w:rsid w:val="00421436"/>
    <w:rsid w:val="00422CB7"/>
    <w:rsid w:val="0042369C"/>
    <w:rsid w:val="004242F4"/>
    <w:rsid w:val="0042670C"/>
    <w:rsid w:val="00427248"/>
    <w:rsid w:val="00430BAC"/>
    <w:rsid w:val="00435B18"/>
    <w:rsid w:val="00436447"/>
    <w:rsid w:val="00437447"/>
    <w:rsid w:val="00437457"/>
    <w:rsid w:val="00437A7F"/>
    <w:rsid w:val="00441A92"/>
    <w:rsid w:val="00442832"/>
    <w:rsid w:val="00442989"/>
    <w:rsid w:val="004431FE"/>
    <w:rsid w:val="00443DE5"/>
    <w:rsid w:val="00444F56"/>
    <w:rsid w:val="00446488"/>
    <w:rsid w:val="004517AA"/>
    <w:rsid w:val="004525D5"/>
    <w:rsid w:val="00452CAC"/>
    <w:rsid w:val="00453212"/>
    <w:rsid w:val="00454CDC"/>
    <w:rsid w:val="004564D8"/>
    <w:rsid w:val="00457565"/>
    <w:rsid w:val="00457B71"/>
    <w:rsid w:val="004617D7"/>
    <w:rsid w:val="00461B70"/>
    <w:rsid w:val="00462861"/>
    <w:rsid w:val="00463182"/>
    <w:rsid w:val="004669E2"/>
    <w:rsid w:val="00467129"/>
    <w:rsid w:val="0046776E"/>
    <w:rsid w:val="00470545"/>
    <w:rsid w:val="00470C31"/>
    <w:rsid w:val="00471DAC"/>
    <w:rsid w:val="004723C7"/>
    <w:rsid w:val="00472683"/>
    <w:rsid w:val="00472FB7"/>
    <w:rsid w:val="004734D0"/>
    <w:rsid w:val="004745E2"/>
    <w:rsid w:val="0047556B"/>
    <w:rsid w:val="00475689"/>
    <w:rsid w:val="00475F7A"/>
    <w:rsid w:val="004762E9"/>
    <w:rsid w:val="00476F11"/>
    <w:rsid w:val="00477768"/>
    <w:rsid w:val="004800D9"/>
    <w:rsid w:val="004865BE"/>
    <w:rsid w:val="00490F62"/>
    <w:rsid w:val="00492BC5"/>
    <w:rsid w:val="00494DA9"/>
    <w:rsid w:val="00495395"/>
    <w:rsid w:val="00495D43"/>
    <w:rsid w:val="004960B5"/>
    <w:rsid w:val="0049647E"/>
    <w:rsid w:val="004964F1"/>
    <w:rsid w:val="004970EA"/>
    <w:rsid w:val="00497C92"/>
    <w:rsid w:val="004A16BC"/>
    <w:rsid w:val="004A2B94"/>
    <w:rsid w:val="004A2D7B"/>
    <w:rsid w:val="004A4423"/>
    <w:rsid w:val="004A6B98"/>
    <w:rsid w:val="004A76D3"/>
    <w:rsid w:val="004B16EC"/>
    <w:rsid w:val="004B1D55"/>
    <w:rsid w:val="004B4CEF"/>
    <w:rsid w:val="004B6664"/>
    <w:rsid w:val="004B6D2F"/>
    <w:rsid w:val="004B7C0C"/>
    <w:rsid w:val="004C2635"/>
    <w:rsid w:val="004C26E0"/>
    <w:rsid w:val="004C3898"/>
    <w:rsid w:val="004C46D8"/>
    <w:rsid w:val="004C5134"/>
    <w:rsid w:val="004C732D"/>
    <w:rsid w:val="004C73E9"/>
    <w:rsid w:val="004D06E2"/>
    <w:rsid w:val="004D1D32"/>
    <w:rsid w:val="004D23B6"/>
    <w:rsid w:val="004D31E9"/>
    <w:rsid w:val="004D3204"/>
    <w:rsid w:val="004D36B1"/>
    <w:rsid w:val="004D45BD"/>
    <w:rsid w:val="004D45E5"/>
    <w:rsid w:val="004D5D20"/>
    <w:rsid w:val="004D727E"/>
    <w:rsid w:val="004D779F"/>
    <w:rsid w:val="004D7EBD"/>
    <w:rsid w:val="004E080B"/>
    <w:rsid w:val="004E17B6"/>
    <w:rsid w:val="004E2680"/>
    <w:rsid w:val="004E28F9"/>
    <w:rsid w:val="004E3461"/>
    <w:rsid w:val="004E44B6"/>
    <w:rsid w:val="004E462E"/>
    <w:rsid w:val="004E56DC"/>
    <w:rsid w:val="004E76F4"/>
    <w:rsid w:val="004F0B4E"/>
    <w:rsid w:val="004F0B6C"/>
    <w:rsid w:val="004F1C0B"/>
    <w:rsid w:val="004F2078"/>
    <w:rsid w:val="004F302A"/>
    <w:rsid w:val="004F496C"/>
    <w:rsid w:val="004F4DA3"/>
    <w:rsid w:val="004F6040"/>
    <w:rsid w:val="004F73B5"/>
    <w:rsid w:val="00501A4F"/>
    <w:rsid w:val="0050229D"/>
    <w:rsid w:val="00505BD6"/>
    <w:rsid w:val="00505D3A"/>
    <w:rsid w:val="00506557"/>
    <w:rsid w:val="00506660"/>
    <w:rsid w:val="0050677A"/>
    <w:rsid w:val="005101B9"/>
    <w:rsid w:val="005108D8"/>
    <w:rsid w:val="005116F9"/>
    <w:rsid w:val="0051244D"/>
    <w:rsid w:val="005125BE"/>
    <w:rsid w:val="0051286A"/>
    <w:rsid w:val="005153A7"/>
    <w:rsid w:val="00515E8B"/>
    <w:rsid w:val="00517BC7"/>
    <w:rsid w:val="005214EE"/>
    <w:rsid w:val="005219CF"/>
    <w:rsid w:val="00522554"/>
    <w:rsid w:val="005234BB"/>
    <w:rsid w:val="005300F8"/>
    <w:rsid w:val="00531CE0"/>
    <w:rsid w:val="00531E4C"/>
    <w:rsid w:val="00532DF9"/>
    <w:rsid w:val="00534B59"/>
    <w:rsid w:val="00534B7E"/>
    <w:rsid w:val="00536759"/>
    <w:rsid w:val="00536D74"/>
    <w:rsid w:val="00537C62"/>
    <w:rsid w:val="005402FE"/>
    <w:rsid w:val="00540EA2"/>
    <w:rsid w:val="00544474"/>
    <w:rsid w:val="005466E0"/>
    <w:rsid w:val="00546970"/>
    <w:rsid w:val="00547C04"/>
    <w:rsid w:val="00547F4D"/>
    <w:rsid w:val="00550419"/>
    <w:rsid w:val="00550F7B"/>
    <w:rsid w:val="005520DB"/>
    <w:rsid w:val="00554E19"/>
    <w:rsid w:val="00555B77"/>
    <w:rsid w:val="00555C73"/>
    <w:rsid w:val="00556C8D"/>
    <w:rsid w:val="0055779C"/>
    <w:rsid w:val="0056121F"/>
    <w:rsid w:val="0056208D"/>
    <w:rsid w:val="005668BC"/>
    <w:rsid w:val="00566A3C"/>
    <w:rsid w:val="005677AE"/>
    <w:rsid w:val="00570D59"/>
    <w:rsid w:val="00572292"/>
    <w:rsid w:val="00572505"/>
    <w:rsid w:val="005737DB"/>
    <w:rsid w:val="005779A9"/>
    <w:rsid w:val="005812B4"/>
    <w:rsid w:val="00582809"/>
    <w:rsid w:val="00583B0C"/>
    <w:rsid w:val="0058798C"/>
    <w:rsid w:val="005900FA"/>
    <w:rsid w:val="00592251"/>
    <w:rsid w:val="00592390"/>
    <w:rsid w:val="005935A4"/>
    <w:rsid w:val="005948C2"/>
    <w:rsid w:val="005958BB"/>
    <w:rsid w:val="00595DCA"/>
    <w:rsid w:val="0059779B"/>
    <w:rsid w:val="00597A0F"/>
    <w:rsid w:val="005A209A"/>
    <w:rsid w:val="005A39FC"/>
    <w:rsid w:val="005A3B6C"/>
    <w:rsid w:val="005A4607"/>
    <w:rsid w:val="005A59D8"/>
    <w:rsid w:val="005A662D"/>
    <w:rsid w:val="005B35D7"/>
    <w:rsid w:val="005B392A"/>
    <w:rsid w:val="005B3AA3"/>
    <w:rsid w:val="005B6F83"/>
    <w:rsid w:val="005B7293"/>
    <w:rsid w:val="005C638F"/>
    <w:rsid w:val="005C6B56"/>
    <w:rsid w:val="005C74FB"/>
    <w:rsid w:val="005D1602"/>
    <w:rsid w:val="005D3432"/>
    <w:rsid w:val="005D355B"/>
    <w:rsid w:val="005D4010"/>
    <w:rsid w:val="005D779C"/>
    <w:rsid w:val="005D77DE"/>
    <w:rsid w:val="005E16D2"/>
    <w:rsid w:val="005E385F"/>
    <w:rsid w:val="005E5B81"/>
    <w:rsid w:val="005F1110"/>
    <w:rsid w:val="005F27DF"/>
    <w:rsid w:val="005F2CB1"/>
    <w:rsid w:val="005F3025"/>
    <w:rsid w:val="005F4124"/>
    <w:rsid w:val="005F618C"/>
    <w:rsid w:val="005F70BD"/>
    <w:rsid w:val="005F7948"/>
    <w:rsid w:val="00600548"/>
    <w:rsid w:val="00601841"/>
    <w:rsid w:val="0060283C"/>
    <w:rsid w:val="00604F14"/>
    <w:rsid w:val="00605CFD"/>
    <w:rsid w:val="006061C7"/>
    <w:rsid w:val="00606CA9"/>
    <w:rsid w:val="00610855"/>
    <w:rsid w:val="00610E05"/>
    <w:rsid w:val="00611B83"/>
    <w:rsid w:val="00613257"/>
    <w:rsid w:val="00614369"/>
    <w:rsid w:val="006147E4"/>
    <w:rsid w:val="00616BC1"/>
    <w:rsid w:val="006202CF"/>
    <w:rsid w:val="00620A71"/>
    <w:rsid w:val="00620BF8"/>
    <w:rsid w:val="00620D80"/>
    <w:rsid w:val="006212A9"/>
    <w:rsid w:val="006234A6"/>
    <w:rsid w:val="00625224"/>
    <w:rsid w:val="00625A41"/>
    <w:rsid w:val="00625AA5"/>
    <w:rsid w:val="00626F4F"/>
    <w:rsid w:val="00630001"/>
    <w:rsid w:val="006311B3"/>
    <w:rsid w:val="0063284C"/>
    <w:rsid w:val="00633D39"/>
    <w:rsid w:val="00635489"/>
    <w:rsid w:val="00635A5F"/>
    <w:rsid w:val="00636398"/>
    <w:rsid w:val="006368D3"/>
    <w:rsid w:val="00637452"/>
    <w:rsid w:val="006377EC"/>
    <w:rsid w:val="00637EAD"/>
    <w:rsid w:val="00637FB4"/>
    <w:rsid w:val="006403D5"/>
    <w:rsid w:val="0064151F"/>
    <w:rsid w:val="00641533"/>
    <w:rsid w:val="0064153C"/>
    <w:rsid w:val="0064208D"/>
    <w:rsid w:val="0064211B"/>
    <w:rsid w:val="00643475"/>
    <w:rsid w:val="0064396A"/>
    <w:rsid w:val="0064624E"/>
    <w:rsid w:val="00650AB9"/>
    <w:rsid w:val="00651A89"/>
    <w:rsid w:val="00653BB5"/>
    <w:rsid w:val="00653F0B"/>
    <w:rsid w:val="00655733"/>
    <w:rsid w:val="00655ACD"/>
    <w:rsid w:val="00656A92"/>
    <w:rsid w:val="00656DDE"/>
    <w:rsid w:val="0066011D"/>
    <w:rsid w:val="0066067A"/>
    <w:rsid w:val="006607C0"/>
    <w:rsid w:val="006613A6"/>
    <w:rsid w:val="00661E76"/>
    <w:rsid w:val="006627A2"/>
    <w:rsid w:val="00662EA3"/>
    <w:rsid w:val="006634E6"/>
    <w:rsid w:val="006637FD"/>
    <w:rsid w:val="006655EE"/>
    <w:rsid w:val="006665AE"/>
    <w:rsid w:val="00667D49"/>
    <w:rsid w:val="00667EE7"/>
    <w:rsid w:val="00670922"/>
    <w:rsid w:val="00670BE1"/>
    <w:rsid w:val="0067218F"/>
    <w:rsid w:val="00673498"/>
    <w:rsid w:val="006741F2"/>
    <w:rsid w:val="00674354"/>
    <w:rsid w:val="00674CC3"/>
    <w:rsid w:val="00675877"/>
    <w:rsid w:val="00675C72"/>
    <w:rsid w:val="00675E37"/>
    <w:rsid w:val="006771F9"/>
    <w:rsid w:val="006776D7"/>
    <w:rsid w:val="00677C4B"/>
    <w:rsid w:val="00681003"/>
    <w:rsid w:val="006816F5"/>
    <w:rsid w:val="006817C9"/>
    <w:rsid w:val="00682024"/>
    <w:rsid w:val="0068255C"/>
    <w:rsid w:val="0068258A"/>
    <w:rsid w:val="00683B22"/>
    <w:rsid w:val="00683E85"/>
    <w:rsid w:val="00683ECE"/>
    <w:rsid w:val="00684742"/>
    <w:rsid w:val="00690D69"/>
    <w:rsid w:val="00694A9B"/>
    <w:rsid w:val="00695FC2"/>
    <w:rsid w:val="00696949"/>
    <w:rsid w:val="00697052"/>
    <w:rsid w:val="006A0585"/>
    <w:rsid w:val="006A46FB"/>
    <w:rsid w:val="006A5E28"/>
    <w:rsid w:val="006A6795"/>
    <w:rsid w:val="006A6930"/>
    <w:rsid w:val="006A697B"/>
    <w:rsid w:val="006A7AFF"/>
    <w:rsid w:val="006B1816"/>
    <w:rsid w:val="006B1870"/>
    <w:rsid w:val="006B2099"/>
    <w:rsid w:val="006B29A9"/>
    <w:rsid w:val="006B2F39"/>
    <w:rsid w:val="006B3C52"/>
    <w:rsid w:val="006B4F6E"/>
    <w:rsid w:val="006B50CF"/>
    <w:rsid w:val="006B5B0F"/>
    <w:rsid w:val="006B7812"/>
    <w:rsid w:val="006C03B8"/>
    <w:rsid w:val="006C39E2"/>
    <w:rsid w:val="006C45DA"/>
    <w:rsid w:val="006C55F7"/>
    <w:rsid w:val="006C5EC9"/>
    <w:rsid w:val="006C6059"/>
    <w:rsid w:val="006C716E"/>
    <w:rsid w:val="006C7522"/>
    <w:rsid w:val="006C7C6D"/>
    <w:rsid w:val="006D015D"/>
    <w:rsid w:val="006D01B6"/>
    <w:rsid w:val="006D01EA"/>
    <w:rsid w:val="006D0686"/>
    <w:rsid w:val="006D2FB3"/>
    <w:rsid w:val="006D38E2"/>
    <w:rsid w:val="006D444D"/>
    <w:rsid w:val="006D5BE9"/>
    <w:rsid w:val="006D6F08"/>
    <w:rsid w:val="006D7F81"/>
    <w:rsid w:val="006E00F2"/>
    <w:rsid w:val="006E0596"/>
    <w:rsid w:val="006E062C"/>
    <w:rsid w:val="006E0C14"/>
    <w:rsid w:val="006E0D84"/>
    <w:rsid w:val="006E0F5B"/>
    <w:rsid w:val="006E28B7"/>
    <w:rsid w:val="006E3310"/>
    <w:rsid w:val="006E44D6"/>
    <w:rsid w:val="006E4E39"/>
    <w:rsid w:val="006E565E"/>
    <w:rsid w:val="006E673D"/>
    <w:rsid w:val="006E7D3B"/>
    <w:rsid w:val="006E7DF0"/>
    <w:rsid w:val="006F0A98"/>
    <w:rsid w:val="006F1B70"/>
    <w:rsid w:val="006F341D"/>
    <w:rsid w:val="006F3575"/>
    <w:rsid w:val="006F35FC"/>
    <w:rsid w:val="006F3872"/>
    <w:rsid w:val="006F3CDE"/>
    <w:rsid w:val="006F4123"/>
    <w:rsid w:val="006F58D4"/>
    <w:rsid w:val="006F5C65"/>
    <w:rsid w:val="006F73C0"/>
    <w:rsid w:val="006F73C1"/>
    <w:rsid w:val="007000A9"/>
    <w:rsid w:val="0070013F"/>
    <w:rsid w:val="00702377"/>
    <w:rsid w:val="0070346E"/>
    <w:rsid w:val="00704EDB"/>
    <w:rsid w:val="00706101"/>
    <w:rsid w:val="00707072"/>
    <w:rsid w:val="0070799F"/>
    <w:rsid w:val="00707D61"/>
    <w:rsid w:val="00712287"/>
    <w:rsid w:val="00712772"/>
    <w:rsid w:val="00714503"/>
    <w:rsid w:val="007148D3"/>
    <w:rsid w:val="00715B9A"/>
    <w:rsid w:val="00716CAC"/>
    <w:rsid w:val="00720685"/>
    <w:rsid w:val="00722959"/>
    <w:rsid w:val="00723739"/>
    <w:rsid w:val="00723815"/>
    <w:rsid w:val="00726548"/>
    <w:rsid w:val="00726EA6"/>
    <w:rsid w:val="00727208"/>
    <w:rsid w:val="00727680"/>
    <w:rsid w:val="00731BDF"/>
    <w:rsid w:val="00732461"/>
    <w:rsid w:val="007337B4"/>
    <w:rsid w:val="007348B1"/>
    <w:rsid w:val="007362A6"/>
    <w:rsid w:val="00736963"/>
    <w:rsid w:val="00736D7D"/>
    <w:rsid w:val="00740A12"/>
    <w:rsid w:val="00740E58"/>
    <w:rsid w:val="007414AB"/>
    <w:rsid w:val="00741AAE"/>
    <w:rsid w:val="0074211C"/>
    <w:rsid w:val="00743CC0"/>
    <w:rsid w:val="007443BE"/>
    <w:rsid w:val="007445A0"/>
    <w:rsid w:val="00744957"/>
    <w:rsid w:val="0074524B"/>
    <w:rsid w:val="00747D8B"/>
    <w:rsid w:val="00750B23"/>
    <w:rsid w:val="00751228"/>
    <w:rsid w:val="00752ED7"/>
    <w:rsid w:val="00752F07"/>
    <w:rsid w:val="007530F2"/>
    <w:rsid w:val="0075509A"/>
    <w:rsid w:val="00755DA3"/>
    <w:rsid w:val="007571E1"/>
    <w:rsid w:val="007604B2"/>
    <w:rsid w:val="00764084"/>
    <w:rsid w:val="00765281"/>
    <w:rsid w:val="00765C06"/>
    <w:rsid w:val="00766BAD"/>
    <w:rsid w:val="00766C59"/>
    <w:rsid w:val="007714B7"/>
    <w:rsid w:val="007730BD"/>
    <w:rsid w:val="00774FC0"/>
    <w:rsid w:val="007754DC"/>
    <w:rsid w:val="007755F2"/>
    <w:rsid w:val="00775C13"/>
    <w:rsid w:val="00776971"/>
    <w:rsid w:val="00777990"/>
    <w:rsid w:val="00780F75"/>
    <w:rsid w:val="0078177E"/>
    <w:rsid w:val="0078304C"/>
    <w:rsid w:val="00783673"/>
    <w:rsid w:val="007838A3"/>
    <w:rsid w:val="00785490"/>
    <w:rsid w:val="00785ACD"/>
    <w:rsid w:val="00790428"/>
    <w:rsid w:val="00790906"/>
    <w:rsid w:val="00792235"/>
    <w:rsid w:val="007925EA"/>
    <w:rsid w:val="00793CD8"/>
    <w:rsid w:val="00794309"/>
    <w:rsid w:val="007954B3"/>
    <w:rsid w:val="00795C92"/>
    <w:rsid w:val="00795C96"/>
    <w:rsid w:val="00796231"/>
    <w:rsid w:val="007A15DC"/>
    <w:rsid w:val="007A1A19"/>
    <w:rsid w:val="007A1CB3"/>
    <w:rsid w:val="007A26FF"/>
    <w:rsid w:val="007A306F"/>
    <w:rsid w:val="007A3537"/>
    <w:rsid w:val="007A43A6"/>
    <w:rsid w:val="007A4F38"/>
    <w:rsid w:val="007A58A6"/>
    <w:rsid w:val="007A6224"/>
    <w:rsid w:val="007B1A66"/>
    <w:rsid w:val="007B3D2D"/>
    <w:rsid w:val="007B4F36"/>
    <w:rsid w:val="007B50AE"/>
    <w:rsid w:val="007B51DF"/>
    <w:rsid w:val="007B6166"/>
    <w:rsid w:val="007B6684"/>
    <w:rsid w:val="007C05DD"/>
    <w:rsid w:val="007C11C0"/>
    <w:rsid w:val="007C1B7D"/>
    <w:rsid w:val="007C3012"/>
    <w:rsid w:val="007C3D18"/>
    <w:rsid w:val="007C4393"/>
    <w:rsid w:val="007C533F"/>
    <w:rsid w:val="007C60BF"/>
    <w:rsid w:val="007C6A07"/>
    <w:rsid w:val="007C75A1"/>
    <w:rsid w:val="007C77A5"/>
    <w:rsid w:val="007D04E5"/>
    <w:rsid w:val="007D10C2"/>
    <w:rsid w:val="007D1463"/>
    <w:rsid w:val="007D3992"/>
    <w:rsid w:val="007D502C"/>
    <w:rsid w:val="007D525F"/>
    <w:rsid w:val="007D5901"/>
    <w:rsid w:val="007D708E"/>
    <w:rsid w:val="007D7271"/>
    <w:rsid w:val="007D7526"/>
    <w:rsid w:val="007E3442"/>
    <w:rsid w:val="007E39CD"/>
    <w:rsid w:val="007E4610"/>
    <w:rsid w:val="007E4715"/>
    <w:rsid w:val="007E505B"/>
    <w:rsid w:val="007E5353"/>
    <w:rsid w:val="007E5AA9"/>
    <w:rsid w:val="007E5F71"/>
    <w:rsid w:val="007E7091"/>
    <w:rsid w:val="007E79B8"/>
    <w:rsid w:val="007F0148"/>
    <w:rsid w:val="007F2558"/>
    <w:rsid w:val="007F7290"/>
    <w:rsid w:val="00802295"/>
    <w:rsid w:val="00803FAE"/>
    <w:rsid w:val="00804BFC"/>
    <w:rsid w:val="0080605F"/>
    <w:rsid w:val="00807786"/>
    <w:rsid w:val="00810BB5"/>
    <w:rsid w:val="00811FCB"/>
    <w:rsid w:val="00812CE2"/>
    <w:rsid w:val="00813A1F"/>
    <w:rsid w:val="00815849"/>
    <w:rsid w:val="008158D6"/>
    <w:rsid w:val="00817196"/>
    <w:rsid w:val="00820124"/>
    <w:rsid w:val="0082028C"/>
    <w:rsid w:val="008221D3"/>
    <w:rsid w:val="00822201"/>
    <w:rsid w:val="008235DB"/>
    <w:rsid w:val="00824AB4"/>
    <w:rsid w:val="00825426"/>
    <w:rsid w:val="00825C42"/>
    <w:rsid w:val="00825D25"/>
    <w:rsid w:val="00825D7C"/>
    <w:rsid w:val="00825FCC"/>
    <w:rsid w:val="00826809"/>
    <w:rsid w:val="00827D6F"/>
    <w:rsid w:val="008301CE"/>
    <w:rsid w:val="00832117"/>
    <w:rsid w:val="00833FEE"/>
    <w:rsid w:val="008357EC"/>
    <w:rsid w:val="00836692"/>
    <w:rsid w:val="008376AC"/>
    <w:rsid w:val="008418AB"/>
    <w:rsid w:val="008425D0"/>
    <w:rsid w:val="00843D6F"/>
    <w:rsid w:val="008444E8"/>
    <w:rsid w:val="008449BA"/>
    <w:rsid w:val="00844C14"/>
    <w:rsid w:val="00844E80"/>
    <w:rsid w:val="008457E5"/>
    <w:rsid w:val="00846FE7"/>
    <w:rsid w:val="0084746F"/>
    <w:rsid w:val="00847C1B"/>
    <w:rsid w:val="00851045"/>
    <w:rsid w:val="00851BA2"/>
    <w:rsid w:val="008530ED"/>
    <w:rsid w:val="00856911"/>
    <w:rsid w:val="0085757E"/>
    <w:rsid w:val="00861CCD"/>
    <w:rsid w:val="00862BE4"/>
    <w:rsid w:val="00863D02"/>
    <w:rsid w:val="00865BCE"/>
    <w:rsid w:val="008677FD"/>
    <w:rsid w:val="00867ED2"/>
    <w:rsid w:val="008706D4"/>
    <w:rsid w:val="00870F8A"/>
    <w:rsid w:val="008719A4"/>
    <w:rsid w:val="00871D23"/>
    <w:rsid w:val="00874312"/>
    <w:rsid w:val="0087437C"/>
    <w:rsid w:val="00875CD7"/>
    <w:rsid w:val="00875F1C"/>
    <w:rsid w:val="00876B4D"/>
    <w:rsid w:val="0087708D"/>
    <w:rsid w:val="00877F18"/>
    <w:rsid w:val="00877FC9"/>
    <w:rsid w:val="00880E22"/>
    <w:rsid w:val="00883403"/>
    <w:rsid w:val="00884D38"/>
    <w:rsid w:val="008852E5"/>
    <w:rsid w:val="00886A77"/>
    <w:rsid w:val="008877E8"/>
    <w:rsid w:val="00887F70"/>
    <w:rsid w:val="00887FD9"/>
    <w:rsid w:val="008918F5"/>
    <w:rsid w:val="0089328B"/>
    <w:rsid w:val="00893AB6"/>
    <w:rsid w:val="00894A88"/>
    <w:rsid w:val="00895386"/>
    <w:rsid w:val="0089676F"/>
    <w:rsid w:val="00896C42"/>
    <w:rsid w:val="008A21FF"/>
    <w:rsid w:val="008A2CE2"/>
    <w:rsid w:val="008A30AC"/>
    <w:rsid w:val="008A44B8"/>
    <w:rsid w:val="008A46E5"/>
    <w:rsid w:val="008A51A8"/>
    <w:rsid w:val="008A54C7"/>
    <w:rsid w:val="008A7432"/>
    <w:rsid w:val="008A77D8"/>
    <w:rsid w:val="008B0483"/>
    <w:rsid w:val="008B120C"/>
    <w:rsid w:val="008B1E79"/>
    <w:rsid w:val="008B1EE2"/>
    <w:rsid w:val="008B51A0"/>
    <w:rsid w:val="008B53A7"/>
    <w:rsid w:val="008B592A"/>
    <w:rsid w:val="008B710B"/>
    <w:rsid w:val="008B7B5C"/>
    <w:rsid w:val="008C0A6A"/>
    <w:rsid w:val="008C0C99"/>
    <w:rsid w:val="008C0F25"/>
    <w:rsid w:val="008C0FE7"/>
    <w:rsid w:val="008C2017"/>
    <w:rsid w:val="008C327C"/>
    <w:rsid w:val="008C3914"/>
    <w:rsid w:val="008C4958"/>
    <w:rsid w:val="008C4BAA"/>
    <w:rsid w:val="008C6391"/>
    <w:rsid w:val="008C6AE8"/>
    <w:rsid w:val="008C7573"/>
    <w:rsid w:val="008C7F6A"/>
    <w:rsid w:val="008D07F0"/>
    <w:rsid w:val="008D34F1"/>
    <w:rsid w:val="008D39D8"/>
    <w:rsid w:val="008D42EA"/>
    <w:rsid w:val="008D4794"/>
    <w:rsid w:val="008D5204"/>
    <w:rsid w:val="008D523D"/>
    <w:rsid w:val="008D6D1A"/>
    <w:rsid w:val="008D7B47"/>
    <w:rsid w:val="008D7C94"/>
    <w:rsid w:val="008E065E"/>
    <w:rsid w:val="008E0927"/>
    <w:rsid w:val="008E1909"/>
    <w:rsid w:val="008E2B26"/>
    <w:rsid w:val="008E43ED"/>
    <w:rsid w:val="008E4EEA"/>
    <w:rsid w:val="008E6991"/>
    <w:rsid w:val="008E6EC1"/>
    <w:rsid w:val="008F05C1"/>
    <w:rsid w:val="008F07DA"/>
    <w:rsid w:val="008F1EAB"/>
    <w:rsid w:val="008F2C57"/>
    <w:rsid w:val="008F3333"/>
    <w:rsid w:val="008F33DC"/>
    <w:rsid w:val="008F477F"/>
    <w:rsid w:val="008F4F7B"/>
    <w:rsid w:val="008F5CB1"/>
    <w:rsid w:val="008F6810"/>
    <w:rsid w:val="008F7107"/>
    <w:rsid w:val="00902350"/>
    <w:rsid w:val="00902CA2"/>
    <w:rsid w:val="0090336B"/>
    <w:rsid w:val="009053AA"/>
    <w:rsid w:val="00906774"/>
    <w:rsid w:val="00906939"/>
    <w:rsid w:val="00906EF2"/>
    <w:rsid w:val="00907EA1"/>
    <w:rsid w:val="00910B7D"/>
    <w:rsid w:val="00911DFB"/>
    <w:rsid w:val="009139D9"/>
    <w:rsid w:val="00914AD8"/>
    <w:rsid w:val="00916079"/>
    <w:rsid w:val="00917CE9"/>
    <w:rsid w:val="00920BF2"/>
    <w:rsid w:val="00922010"/>
    <w:rsid w:val="00922557"/>
    <w:rsid w:val="009228AC"/>
    <w:rsid w:val="009240CD"/>
    <w:rsid w:val="00924A1A"/>
    <w:rsid w:val="00925660"/>
    <w:rsid w:val="00925972"/>
    <w:rsid w:val="009266FD"/>
    <w:rsid w:val="0092701E"/>
    <w:rsid w:val="00931BD9"/>
    <w:rsid w:val="00934235"/>
    <w:rsid w:val="009366C4"/>
    <w:rsid w:val="009368F3"/>
    <w:rsid w:val="00937688"/>
    <w:rsid w:val="00940CA2"/>
    <w:rsid w:val="00940EBD"/>
    <w:rsid w:val="0094128C"/>
    <w:rsid w:val="00941636"/>
    <w:rsid w:val="00942CF4"/>
    <w:rsid w:val="00943742"/>
    <w:rsid w:val="00943951"/>
    <w:rsid w:val="009441FD"/>
    <w:rsid w:val="00944A60"/>
    <w:rsid w:val="00945C05"/>
    <w:rsid w:val="00946945"/>
    <w:rsid w:val="00947713"/>
    <w:rsid w:val="00947C50"/>
    <w:rsid w:val="00950DE7"/>
    <w:rsid w:val="00953920"/>
    <w:rsid w:val="00953D47"/>
    <w:rsid w:val="009542DB"/>
    <w:rsid w:val="009555E7"/>
    <w:rsid w:val="009564CD"/>
    <w:rsid w:val="0095681E"/>
    <w:rsid w:val="009569B6"/>
    <w:rsid w:val="00956C10"/>
    <w:rsid w:val="009572D4"/>
    <w:rsid w:val="00961921"/>
    <w:rsid w:val="0096430A"/>
    <w:rsid w:val="009653D3"/>
    <w:rsid w:val="0096554B"/>
    <w:rsid w:val="0096584A"/>
    <w:rsid w:val="00965D0D"/>
    <w:rsid w:val="00965EC1"/>
    <w:rsid w:val="00966FFA"/>
    <w:rsid w:val="00970AB5"/>
    <w:rsid w:val="00971F08"/>
    <w:rsid w:val="0097238E"/>
    <w:rsid w:val="009723C6"/>
    <w:rsid w:val="00973A27"/>
    <w:rsid w:val="0097603D"/>
    <w:rsid w:val="00976949"/>
    <w:rsid w:val="00980477"/>
    <w:rsid w:val="00981C83"/>
    <w:rsid w:val="00983C9E"/>
    <w:rsid w:val="00983FB8"/>
    <w:rsid w:val="009840F7"/>
    <w:rsid w:val="009850C5"/>
    <w:rsid w:val="00985253"/>
    <w:rsid w:val="009853B3"/>
    <w:rsid w:val="00986219"/>
    <w:rsid w:val="009875BE"/>
    <w:rsid w:val="0099053F"/>
    <w:rsid w:val="00990630"/>
    <w:rsid w:val="00991761"/>
    <w:rsid w:val="00991AE9"/>
    <w:rsid w:val="00993B5F"/>
    <w:rsid w:val="00994DCA"/>
    <w:rsid w:val="009960EC"/>
    <w:rsid w:val="00996DA9"/>
    <w:rsid w:val="00996F8A"/>
    <w:rsid w:val="009970DD"/>
    <w:rsid w:val="009A0FBA"/>
    <w:rsid w:val="009A1601"/>
    <w:rsid w:val="009A1BF9"/>
    <w:rsid w:val="009A3410"/>
    <w:rsid w:val="009A40E7"/>
    <w:rsid w:val="009A462D"/>
    <w:rsid w:val="009A4D86"/>
    <w:rsid w:val="009A517D"/>
    <w:rsid w:val="009A5788"/>
    <w:rsid w:val="009A5CBA"/>
    <w:rsid w:val="009A6E89"/>
    <w:rsid w:val="009B1F30"/>
    <w:rsid w:val="009B2C90"/>
    <w:rsid w:val="009B3AC2"/>
    <w:rsid w:val="009B4DF4"/>
    <w:rsid w:val="009B564E"/>
    <w:rsid w:val="009B5C93"/>
    <w:rsid w:val="009B64E5"/>
    <w:rsid w:val="009B675A"/>
    <w:rsid w:val="009B7E87"/>
    <w:rsid w:val="009C403E"/>
    <w:rsid w:val="009C48B0"/>
    <w:rsid w:val="009C59C7"/>
    <w:rsid w:val="009C7764"/>
    <w:rsid w:val="009D0915"/>
    <w:rsid w:val="009D1101"/>
    <w:rsid w:val="009D302C"/>
    <w:rsid w:val="009D31E2"/>
    <w:rsid w:val="009D4FF0"/>
    <w:rsid w:val="009D521C"/>
    <w:rsid w:val="009D703C"/>
    <w:rsid w:val="009D718F"/>
    <w:rsid w:val="009D7E67"/>
    <w:rsid w:val="009E068F"/>
    <w:rsid w:val="009E0D28"/>
    <w:rsid w:val="009E14E0"/>
    <w:rsid w:val="009E35DB"/>
    <w:rsid w:val="009E47A3"/>
    <w:rsid w:val="009E5799"/>
    <w:rsid w:val="009E7DC6"/>
    <w:rsid w:val="009F08F3"/>
    <w:rsid w:val="009F344F"/>
    <w:rsid w:val="009F393E"/>
    <w:rsid w:val="009F3EE2"/>
    <w:rsid w:val="009F45E8"/>
    <w:rsid w:val="009F69BC"/>
    <w:rsid w:val="009F6C02"/>
    <w:rsid w:val="009F7418"/>
    <w:rsid w:val="009F7E86"/>
    <w:rsid w:val="00A012B3"/>
    <w:rsid w:val="00A03E36"/>
    <w:rsid w:val="00A04345"/>
    <w:rsid w:val="00A048A8"/>
    <w:rsid w:val="00A04953"/>
    <w:rsid w:val="00A04971"/>
    <w:rsid w:val="00A04F49"/>
    <w:rsid w:val="00A05055"/>
    <w:rsid w:val="00A11ABE"/>
    <w:rsid w:val="00A12271"/>
    <w:rsid w:val="00A12F0B"/>
    <w:rsid w:val="00A13E54"/>
    <w:rsid w:val="00A1446B"/>
    <w:rsid w:val="00A16364"/>
    <w:rsid w:val="00A16F3C"/>
    <w:rsid w:val="00A17F63"/>
    <w:rsid w:val="00A2193B"/>
    <w:rsid w:val="00A2351A"/>
    <w:rsid w:val="00A238DF"/>
    <w:rsid w:val="00A251BA"/>
    <w:rsid w:val="00A25606"/>
    <w:rsid w:val="00A263BD"/>
    <w:rsid w:val="00A264A9"/>
    <w:rsid w:val="00A27785"/>
    <w:rsid w:val="00A30187"/>
    <w:rsid w:val="00A30F6B"/>
    <w:rsid w:val="00A31C0A"/>
    <w:rsid w:val="00A33089"/>
    <w:rsid w:val="00A34202"/>
    <w:rsid w:val="00A3448A"/>
    <w:rsid w:val="00A34FF9"/>
    <w:rsid w:val="00A36297"/>
    <w:rsid w:val="00A41E2B"/>
    <w:rsid w:val="00A41ECE"/>
    <w:rsid w:val="00A44E12"/>
    <w:rsid w:val="00A45B74"/>
    <w:rsid w:val="00A46120"/>
    <w:rsid w:val="00A501B4"/>
    <w:rsid w:val="00A52E1D"/>
    <w:rsid w:val="00A60B70"/>
    <w:rsid w:val="00A61129"/>
    <w:rsid w:val="00A6112B"/>
    <w:rsid w:val="00A61499"/>
    <w:rsid w:val="00A62A77"/>
    <w:rsid w:val="00A63483"/>
    <w:rsid w:val="00A63CFD"/>
    <w:rsid w:val="00A657D7"/>
    <w:rsid w:val="00A660AC"/>
    <w:rsid w:val="00A67E6C"/>
    <w:rsid w:val="00A713ED"/>
    <w:rsid w:val="00A71B99"/>
    <w:rsid w:val="00A71C62"/>
    <w:rsid w:val="00A72999"/>
    <w:rsid w:val="00A739D0"/>
    <w:rsid w:val="00A75C5D"/>
    <w:rsid w:val="00A761D4"/>
    <w:rsid w:val="00A774E8"/>
    <w:rsid w:val="00A77EC4"/>
    <w:rsid w:val="00A81C82"/>
    <w:rsid w:val="00A828E4"/>
    <w:rsid w:val="00A84CF8"/>
    <w:rsid w:val="00A85AFB"/>
    <w:rsid w:val="00A87B1D"/>
    <w:rsid w:val="00A90745"/>
    <w:rsid w:val="00A91301"/>
    <w:rsid w:val="00A92879"/>
    <w:rsid w:val="00A9442A"/>
    <w:rsid w:val="00A95AE4"/>
    <w:rsid w:val="00A960B8"/>
    <w:rsid w:val="00A97763"/>
    <w:rsid w:val="00AA016F"/>
    <w:rsid w:val="00AA1ED6"/>
    <w:rsid w:val="00AA20A5"/>
    <w:rsid w:val="00AA20C6"/>
    <w:rsid w:val="00AA467F"/>
    <w:rsid w:val="00AA4F80"/>
    <w:rsid w:val="00AA51D6"/>
    <w:rsid w:val="00AA77A5"/>
    <w:rsid w:val="00AB0BC8"/>
    <w:rsid w:val="00AB11CA"/>
    <w:rsid w:val="00AB14D9"/>
    <w:rsid w:val="00AB1842"/>
    <w:rsid w:val="00AB18EF"/>
    <w:rsid w:val="00AB4AB8"/>
    <w:rsid w:val="00AB4F3F"/>
    <w:rsid w:val="00AB5BFD"/>
    <w:rsid w:val="00AB655E"/>
    <w:rsid w:val="00AC007F"/>
    <w:rsid w:val="00AC00C9"/>
    <w:rsid w:val="00AC0F31"/>
    <w:rsid w:val="00AC187E"/>
    <w:rsid w:val="00AC2ECD"/>
    <w:rsid w:val="00AC3119"/>
    <w:rsid w:val="00AC399E"/>
    <w:rsid w:val="00AC49FB"/>
    <w:rsid w:val="00AC5A10"/>
    <w:rsid w:val="00AC5D81"/>
    <w:rsid w:val="00AD0AA3"/>
    <w:rsid w:val="00AD1AF4"/>
    <w:rsid w:val="00AD269D"/>
    <w:rsid w:val="00AD2C21"/>
    <w:rsid w:val="00AD34BF"/>
    <w:rsid w:val="00AD3B88"/>
    <w:rsid w:val="00AD3F94"/>
    <w:rsid w:val="00AD4972"/>
    <w:rsid w:val="00AD4A5A"/>
    <w:rsid w:val="00AE1886"/>
    <w:rsid w:val="00AE238D"/>
    <w:rsid w:val="00AE27AC"/>
    <w:rsid w:val="00AE2834"/>
    <w:rsid w:val="00AE3690"/>
    <w:rsid w:val="00AE37E5"/>
    <w:rsid w:val="00AE398D"/>
    <w:rsid w:val="00AE40E0"/>
    <w:rsid w:val="00AE4DBA"/>
    <w:rsid w:val="00AE4F07"/>
    <w:rsid w:val="00AF1C5D"/>
    <w:rsid w:val="00AF42D7"/>
    <w:rsid w:val="00AF6DBC"/>
    <w:rsid w:val="00B006FE"/>
    <w:rsid w:val="00B007CB"/>
    <w:rsid w:val="00B02AA9"/>
    <w:rsid w:val="00B02FA3"/>
    <w:rsid w:val="00B0385A"/>
    <w:rsid w:val="00B03D5A"/>
    <w:rsid w:val="00B05084"/>
    <w:rsid w:val="00B106E9"/>
    <w:rsid w:val="00B12F2A"/>
    <w:rsid w:val="00B13496"/>
    <w:rsid w:val="00B1400A"/>
    <w:rsid w:val="00B157F9"/>
    <w:rsid w:val="00B16FFE"/>
    <w:rsid w:val="00B17ABD"/>
    <w:rsid w:val="00B20256"/>
    <w:rsid w:val="00B20D09"/>
    <w:rsid w:val="00B22BFA"/>
    <w:rsid w:val="00B2559A"/>
    <w:rsid w:val="00B25D4B"/>
    <w:rsid w:val="00B26148"/>
    <w:rsid w:val="00B26C56"/>
    <w:rsid w:val="00B2763F"/>
    <w:rsid w:val="00B27AAC"/>
    <w:rsid w:val="00B304F3"/>
    <w:rsid w:val="00B30929"/>
    <w:rsid w:val="00B372AA"/>
    <w:rsid w:val="00B40445"/>
    <w:rsid w:val="00B40BEF"/>
    <w:rsid w:val="00B41888"/>
    <w:rsid w:val="00B4218E"/>
    <w:rsid w:val="00B43B3A"/>
    <w:rsid w:val="00B447EF"/>
    <w:rsid w:val="00B45A52"/>
    <w:rsid w:val="00B46175"/>
    <w:rsid w:val="00B50493"/>
    <w:rsid w:val="00B5060A"/>
    <w:rsid w:val="00B5631B"/>
    <w:rsid w:val="00B61673"/>
    <w:rsid w:val="00B6188F"/>
    <w:rsid w:val="00B626BF"/>
    <w:rsid w:val="00B626DA"/>
    <w:rsid w:val="00B64113"/>
    <w:rsid w:val="00B664C7"/>
    <w:rsid w:val="00B67D75"/>
    <w:rsid w:val="00B72E65"/>
    <w:rsid w:val="00B730FF"/>
    <w:rsid w:val="00B739F6"/>
    <w:rsid w:val="00B75211"/>
    <w:rsid w:val="00B77739"/>
    <w:rsid w:val="00B8021C"/>
    <w:rsid w:val="00B81A6C"/>
    <w:rsid w:val="00B82370"/>
    <w:rsid w:val="00B82CAA"/>
    <w:rsid w:val="00B83068"/>
    <w:rsid w:val="00B83247"/>
    <w:rsid w:val="00B846D7"/>
    <w:rsid w:val="00B851FB"/>
    <w:rsid w:val="00B858CA"/>
    <w:rsid w:val="00B85DE5"/>
    <w:rsid w:val="00B85E80"/>
    <w:rsid w:val="00B90F73"/>
    <w:rsid w:val="00B92799"/>
    <w:rsid w:val="00B93B59"/>
    <w:rsid w:val="00B9406A"/>
    <w:rsid w:val="00B97752"/>
    <w:rsid w:val="00BA0116"/>
    <w:rsid w:val="00BA05BE"/>
    <w:rsid w:val="00BA2280"/>
    <w:rsid w:val="00BA2A08"/>
    <w:rsid w:val="00BA49F2"/>
    <w:rsid w:val="00BA56D2"/>
    <w:rsid w:val="00BA76E0"/>
    <w:rsid w:val="00BB024A"/>
    <w:rsid w:val="00BB0997"/>
    <w:rsid w:val="00BB2A25"/>
    <w:rsid w:val="00BB47EF"/>
    <w:rsid w:val="00BB5149"/>
    <w:rsid w:val="00BB51E9"/>
    <w:rsid w:val="00BB6383"/>
    <w:rsid w:val="00BC07B2"/>
    <w:rsid w:val="00BC0FDC"/>
    <w:rsid w:val="00BC2498"/>
    <w:rsid w:val="00BC3053"/>
    <w:rsid w:val="00BC4D2E"/>
    <w:rsid w:val="00BD1D8C"/>
    <w:rsid w:val="00BD48AC"/>
    <w:rsid w:val="00BD5F1A"/>
    <w:rsid w:val="00BD7A1E"/>
    <w:rsid w:val="00BE0486"/>
    <w:rsid w:val="00BE105E"/>
    <w:rsid w:val="00BE1234"/>
    <w:rsid w:val="00BE2FA6"/>
    <w:rsid w:val="00BE333F"/>
    <w:rsid w:val="00BE3F58"/>
    <w:rsid w:val="00BE446B"/>
    <w:rsid w:val="00BE4CAF"/>
    <w:rsid w:val="00BE5797"/>
    <w:rsid w:val="00BE7406"/>
    <w:rsid w:val="00BE7603"/>
    <w:rsid w:val="00BE76CC"/>
    <w:rsid w:val="00BF30FC"/>
    <w:rsid w:val="00BF3279"/>
    <w:rsid w:val="00BF4E85"/>
    <w:rsid w:val="00BF74C7"/>
    <w:rsid w:val="00C00D2B"/>
    <w:rsid w:val="00C01241"/>
    <w:rsid w:val="00C015F1"/>
    <w:rsid w:val="00C01F33"/>
    <w:rsid w:val="00C02CC6"/>
    <w:rsid w:val="00C040F7"/>
    <w:rsid w:val="00C041B0"/>
    <w:rsid w:val="00C044AB"/>
    <w:rsid w:val="00C05706"/>
    <w:rsid w:val="00C07377"/>
    <w:rsid w:val="00C10478"/>
    <w:rsid w:val="00C11280"/>
    <w:rsid w:val="00C11926"/>
    <w:rsid w:val="00C12107"/>
    <w:rsid w:val="00C145BC"/>
    <w:rsid w:val="00C1484D"/>
    <w:rsid w:val="00C14D4B"/>
    <w:rsid w:val="00C154BB"/>
    <w:rsid w:val="00C16082"/>
    <w:rsid w:val="00C20BCD"/>
    <w:rsid w:val="00C21F0D"/>
    <w:rsid w:val="00C25493"/>
    <w:rsid w:val="00C260ED"/>
    <w:rsid w:val="00C276ED"/>
    <w:rsid w:val="00C279B5"/>
    <w:rsid w:val="00C27C45"/>
    <w:rsid w:val="00C308A6"/>
    <w:rsid w:val="00C30C09"/>
    <w:rsid w:val="00C334FB"/>
    <w:rsid w:val="00C35CB0"/>
    <w:rsid w:val="00C3719D"/>
    <w:rsid w:val="00C374B5"/>
    <w:rsid w:val="00C43255"/>
    <w:rsid w:val="00C43878"/>
    <w:rsid w:val="00C43B41"/>
    <w:rsid w:val="00C4569F"/>
    <w:rsid w:val="00C539E9"/>
    <w:rsid w:val="00C54995"/>
    <w:rsid w:val="00C54D41"/>
    <w:rsid w:val="00C55AEB"/>
    <w:rsid w:val="00C55F1E"/>
    <w:rsid w:val="00C60783"/>
    <w:rsid w:val="00C60A2A"/>
    <w:rsid w:val="00C616E4"/>
    <w:rsid w:val="00C6270B"/>
    <w:rsid w:val="00C64672"/>
    <w:rsid w:val="00C70504"/>
    <w:rsid w:val="00C70697"/>
    <w:rsid w:val="00C72EF4"/>
    <w:rsid w:val="00C75D2F"/>
    <w:rsid w:val="00C767BE"/>
    <w:rsid w:val="00C76E3C"/>
    <w:rsid w:val="00C809F9"/>
    <w:rsid w:val="00C80E25"/>
    <w:rsid w:val="00C81568"/>
    <w:rsid w:val="00C837C4"/>
    <w:rsid w:val="00C84765"/>
    <w:rsid w:val="00C84871"/>
    <w:rsid w:val="00C84E3A"/>
    <w:rsid w:val="00C86934"/>
    <w:rsid w:val="00C87934"/>
    <w:rsid w:val="00C9027A"/>
    <w:rsid w:val="00C90658"/>
    <w:rsid w:val="00C9068E"/>
    <w:rsid w:val="00C91B4F"/>
    <w:rsid w:val="00C9388B"/>
    <w:rsid w:val="00C93C4B"/>
    <w:rsid w:val="00C944AB"/>
    <w:rsid w:val="00C94A17"/>
    <w:rsid w:val="00C94B7F"/>
    <w:rsid w:val="00C95B40"/>
    <w:rsid w:val="00C95ED8"/>
    <w:rsid w:val="00CA1ED8"/>
    <w:rsid w:val="00CA3ACC"/>
    <w:rsid w:val="00CA3B16"/>
    <w:rsid w:val="00CA49CF"/>
    <w:rsid w:val="00CA6CBD"/>
    <w:rsid w:val="00CB1F63"/>
    <w:rsid w:val="00CB22B4"/>
    <w:rsid w:val="00CB5B19"/>
    <w:rsid w:val="00CB5C4B"/>
    <w:rsid w:val="00CB7170"/>
    <w:rsid w:val="00CC040E"/>
    <w:rsid w:val="00CC111F"/>
    <w:rsid w:val="00CC2011"/>
    <w:rsid w:val="00CC3EA0"/>
    <w:rsid w:val="00CC5F7E"/>
    <w:rsid w:val="00CC7B45"/>
    <w:rsid w:val="00CD110C"/>
    <w:rsid w:val="00CD1188"/>
    <w:rsid w:val="00CD152F"/>
    <w:rsid w:val="00CD1E71"/>
    <w:rsid w:val="00CD2935"/>
    <w:rsid w:val="00CD2ED1"/>
    <w:rsid w:val="00CD337B"/>
    <w:rsid w:val="00CD4FE1"/>
    <w:rsid w:val="00CD679D"/>
    <w:rsid w:val="00CD7C7A"/>
    <w:rsid w:val="00CE0424"/>
    <w:rsid w:val="00CE07EF"/>
    <w:rsid w:val="00CE1D68"/>
    <w:rsid w:val="00CE7561"/>
    <w:rsid w:val="00CE78F8"/>
    <w:rsid w:val="00CE7A8E"/>
    <w:rsid w:val="00CF1354"/>
    <w:rsid w:val="00CF24E9"/>
    <w:rsid w:val="00CF26B8"/>
    <w:rsid w:val="00CF3B1F"/>
    <w:rsid w:val="00CF3BF6"/>
    <w:rsid w:val="00CF625B"/>
    <w:rsid w:val="00CF687E"/>
    <w:rsid w:val="00CF6885"/>
    <w:rsid w:val="00CF7215"/>
    <w:rsid w:val="00D00887"/>
    <w:rsid w:val="00D01F97"/>
    <w:rsid w:val="00D02A0E"/>
    <w:rsid w:val="00D0349B"/>
    <w:rsid w:val="00D0602E"/>
    <w:rsid w:val="00D073E3"/>
    <w:rsid w:val="00D10249"/>
    <w:rsid w:val="00D115C3"/>
    <w:rsid w:val="00D11897"/>
    <w:rsid w:val="00D11A96"/>
    <w:rsid w:val="00D13135"/>
    <w:rsid w:val="00D13683"/>
    <w:rsid w:val="00D13E4E"/>
    <w:rsid w:val="00D14D02"/>
    <w:rsid w:val="00D15E7D"/>
    <w:rsid w:val="00D20036"/>
    <w:rsid w:val="00D215B7"/>
    <w:rsid w:val="00D239A7"/>
    <w:rsid w:val="00D23D32"/>
    <w:rsid w:val="00D23F47"/>
    <w:rsid w:val="00D248CD"/>
    <w:rsid w:val="00D25E2E"/>
    <w:rsid w:val="00D34230"/>
    <w:rsid w:val="00D369C2"/>
    <w:rsid w:val="00D36E71"/>
    <w:rsid w:val="00D37609"/>
    <w:rsid w:val="00D37D87"/>
    <w:rsid w:val="00D40B33"/>
    <w:rsid w:val="00D4318F"/>
    <w:rsid w:val="00D438BF"/>
    <w:rsid w:val="00D43901"/>
    <w:rsid w:val="00D440F8"/>
    <w:rsid w:val="00D44E3C"/>
    <w:rsid w:val="00D46332"/>
    <w:rsid w:val="00D47D07"/>
    <w:rsid w:val="00D50F97"/>
    <w:rsid w:val="00D520EF"/>
    <w:rsid w:val="00D52D65"/>
    <w:rsid w:val="00D53817"/>
    <w:rsid w:val="00D546FF"/>
    <w:rsid w:val="00D55AD5"/>
    <w:rsid w:val="00D576CA"/>
    <w:rsid w:val="00D60865"/>
    <w:rsid w:val="00D612F5"/>
    <w:rsid w:val="00D613A6"/>
    <w:rsid w:val="00D61AF5"/>
    <w:rsid w:val="00D62A37"/>
    <w:rsid w:val="00D630B9"/>
    <w:rsid w:val="00D64FF6"/>
    <w:rsid w:val="00D652B5"/>
    <w:rsid w:val="00D65975"/>
    <w:rsid w:val="00D66155"/>
    <w:rsid w:val="00D66B16"/>
    <w:rsid w:val="00D708B0"/>
    <w:rsid w:val="00D713A9"/>
    <w:rsid w:val="00D7193F"/>
    <w:rsid w:val="00D72BF1"/>
    <w:rsid w:val="00D72C64"/>
    <w:rsid w:val="00D73D99"/>
    <w:rsid w:val="00D77B1D"/>
    <w:rsid w:val="00D8021F"/>
    <w:rsid w:val="00D80383"/>
    <w:rsid w:val="00D809FC"/>
    <w:rsid w:val="00D8153F"/>
    <w:rsid w:val="00D81F9A"/>
    <w:rsid w:val="00D823C6"/>
    <w:rsid w:val="00D82B78"/>
    <w:rsid w:val="00D83024"/>
    <w:rsid w:val="00D845B9"/>
    <w:rsid w:val="00D86CA3"/>
    <w:rsid w:val="00D871CE"/>
    <w:rsid w:val="00D90441"/>
    <w:rsid w:val="00D9196D"/>
    <w:rsid w:val="00D92525"/>
    <w:rsid w:val="00D92982"/>
    <w:rsid w:val="00D94067"/>
    <w:rsid w:val="00D97DAC"/>
    <w:rsid w:val="00DA305E"/>
    <w:rsid w:val="00DA3A51"/>
    <w:rsid w:val="00DA4AD6"/>
    <w:rsid w:val="00DA5417"/>
    <w:rsid w:val="00DA56D6"/>
    <w:rsid w:val="00DA56E8"/>
    <w:rsid w:val="00DA579B"/>
    <w:rsid w:val="00DA7E53"/>
    <w:rsid w:val="00DA7FBA"/>
    <w:rsid w:val="00DB0A9F"/>
    <w:rsid w:val="00DB2D56"/>
    <w:rsid w:val="00DB377D"/>
    <w:rsid w:val="00DB47AF"/>
    <w:rsid w:val="00DB490C"/>
    <w:rsid w:val="00DB7D66"/>
    <w:rsid w:val="00DC0AA0"/>
    <w:rsid w:val="00DC2D36"/>
    <w:rsid w:val="00DC53EF"/>
    <w:rsid w:val="00DC5997"/>
    <w:rsid w:val="00DC636C"/>
    <w:rsid w:val="00DC65C9"/>
    <w:rsid w:val="00DC79D2"/>
    <w:rsid w:val="00DC7C05"/>
    <w:rsid w:val="00DC7D3E"/>
    <w:rsid w:val="00DD079C"/>
    <w:rsid w:val="00DD18C2"/>
    <w:rsid w:val="00DD1C3F"/>
    <w:rsid w:val="00DD1DE2"/>
    <w:rsid w:val="00DD24CC"/>
    <w:rsid w:val="00DD41E8"/>
    <w:rsid w:val="00DD4A0A"/>
    <w:rsid w:val="00DD752D"/>
    <w:rsid w:val="00DD7C42"/>
    <w:rsid w:val="00DE1823"/>
    <w:rsid w:val="00DE3DE1"/>
    <w:rsid w:val="00DE4F06"/>
    <w:rsid w:val="00DE4FB2"/>
    <w:rsid w:val="00DE4FBB"/>
    <w:rsid w:val="00DE5608"/>
    <w:rsid w:val="00DE58D0"/>
    <w:rsid w:val="00DE654F"/>
    <w:rsid w:val="00DF0B6E"/>
    <w:rsid w:val="00DF13AF"/>
    <w:rsid w:val="00DF15E0"/>
    <w:rsid w:val="00DF2E4B"/>
    <w:rsid w:val="00DF37A0"/>
    <w:rsid w:val="00DF4A32"/>
    <w:rsid w:val="00DF71A0"/>
    <w:rsid w:val="00DF79F4"/>
    <w:rsid w:val="00E00C08"/>
    <w:rsid w:val="00E00F51"/>
    <w:rsid w:val="00E06C51"/>
    <w:rsid w:val="00E110E7"/>
    <w:rsid w:val="00E1110E"/>
    <w:rsid w:val="00E11B20"/>
    <w:rsid w:val="00E121A3"/>
    <w:rsid w:val="00E12961"/>
    <w:rsid w:val="00E14A0A"/>
    <w:rsid w:val="00E14D9A"/>
    <w:rsid w:val="00E15621"/>
    <w:rsid w:val="00E1600B"/>
    <w:rsid w:val="00E163CA"/>
    <w:rsid w:val="00E17EA1"/>
    <w:rsid w:val="00E17FA2"/>
    <w:rsid w:val="00E22330"/>
    <w:rsid w:val="00E22FA9"/>
    <w:rsid w:val="00E25EFB"/>
    <w:rsid w:val="00E26E36"/>
    <w:rsid w:val="00E30B5A"/>
    <w:rsid w:val="00E3123D"/>
    <w:rsid w:val="00E31461"/>
    <w:rsid w:val="00E31C18"/>
    <w:rsid w:val="00E31D43"/>
    <w:rsid w:val="00E32608"/>
    <w:rsid w:val="00E34188"/>
    <w:rsid w:val="00E34683"/>
    <w:rsid w:val="00E34795"/>
    <w:rsid w:val="00E34B6E"/>
    <w:rsid w:val="00E35559"/>
    <w:rsid w:val="00E35F4A"/>
    <w:rsid w:val="00E3723A"/>
    <w:rsid w:val="00E37860"/>
    <w:rsid w:val="00E426ED"/>
    <w:rsid w:val="00E42797"/>
    <w:rsid w:val="00E43D70"/>
    <w:rsid w:val="00E446F1"/>
    <w:rsid w:val="00E454BD"/>
    <w:rsid w:val="00E4587F"/>
    <w:rsid w:val="00E46886"/>
    <w:rsid w:val="00E47453"/>
    <w:rsid w:val="00E47AEF"/>
    <w:rsid w:val="00E501BF"/>
    <w:rsid w:val="00E53B75"/>
    <w:rsid w:val="00E54E3B"/>
    <w:rsid w:val="00E5594E"/>
    <w:rsid w:val="00E564B7"/>
    <w:rsid w:val="00E57565"/>
    <w:rsid w:val="00E60C06"/>
    <w:rsid w:val="00E62C4C"/>
    <w:rsid w:val="00E62EB3"/>
    <w:rsid w:val="00E63838"/>
    <w:rsid w:val="00E64434"/>
    <w:rsid w:val="00E64756"/>
    <w:rsid w:val="00E64BA2"/>
    <w:rsid w:val="00E65F98"/>
    <w:rsid w:val="00E660D3"/>
    <w:rsid w:val="00E66B34"/>
    <w:rsid w:val="00E67C51"/>
    <w:rsid w:val="00E70AF6"/>
    <w:rsid w:val="00E70F7C"/>
    <w:rsid w:val="00E726B3"/>
    <w:rsid w:val="00E72EFC"/>
    <w:rsid w:val="00E731B4"/>
    <w:rsid w:val="00E7463B"/>
    <w:rsid w:val="00E758EC"/>
    <w:rsid w:val="00E760CB"/>
    <w:rsid w:val="00E7678C"/>
    <w:rsid w:val="00E76D3F"/>
    <w:rsid w:val="00E773F2"/>
    <w:rsid w:val="00E8234C"/>
    <w:rsid w:val="00E8351D"/>
    <w:rsid w:val="00E83AA9"/>
    <w:rsid w:val="00E85928"/>
    <w:rsid w:val="00E87822"/>
    <w:rsid w:val="00E90395"/>
    <w:rsid w:val="00E90C83"/>
    <w:rsid w:val="00E90E49"/>
    <w:rsid w:val="00E917F9"/>
    <w:rsid w:val="00E92391"/>
    <w:rsid w:val="00E9291C"/>
    <w:rsid w:val="00E92DE5"/>
    <w:rsid w:val="00E93FFE"/>
    <w:rsid w:val="00E94F8A"/>
    <w:rsid w:val="00E96977"/>
    <w:rsid w:val="00EA0399"/>
    <w:rsid w:val="00EA0531"/>
    <w:rsid w:val="00EA0652"/>
    <w:rsid w:val="00EA0705"/>
    <w:rsid w:val="00EA073F"/>
    <w:rsid w:val="00EA1BBC"/>
    <w:rsid w:val="00EA1D36"/>
    <w:rsid w:val="00EA2F03"/>
    <w:rsid w:val="00EA3221"/>
    <w:rsid w:val="00EA51F1"/>
    <w:rsid w:val="00EA7A41"/>
    <w:rsid w:val="00EB077B"/>
    <w:rsid w:val="00EB21B3"/>
    <w:rsid w:val="00EB3947"/>
    <w:rsid w:val="00EB4EA2"/>
    <w:rsid w:val="00EB54F8"/>
    <w:rsid w:val="00EB7903"/>
    <w:rsid w:val="00EC06E1"/>
    <w:rsid w:val="00EC27C6"/>
    <w:rsid w:val="00EC4207"/>
    <w:rsid w:val="00EC5653"/>
    <w:rsid w:val="00EC71CE"/>
    <w:rsid w:val="00ED1006"/>
    <w:rsid w:val="00ED1CAE"/>
    <w:rsid w:val="00ED2E13"/>
    <w:rsid w:val="00EE31C1"/>
    <w:rsid w:val="00EE6715"/>
    <w:rsid w:val="00EF18FE"/>
    <w:rsid w:val="00EF1FEE"/>
    <w:rsid w:val="00EF2938"/>
    <w:rsid w:val="00EF3C18"/>
    <w:rsid w:val="00EF518B"/>
    <w:rsid w:val="00EF5787"/>
    <w:rsid w:val="00EF60D0"/>
    <w:rsid w:val="00EF7AEF"/>
    <w:rsid w:val="00EF7D60"/>
    <w:rsid w:val="00F000DA"/>
    <w:rsid w:val="00F04607"/>
    <w:rsid w:val="00F04786"/>
    <w:rsid w:val="00F0528D"/>
    <w:rsid w:val="00F06C67"/>
    <w:rsid w:val="00F06DFD"/>
    <w:rsid w:val="00F071D1"/>
    <w:rsid w:val="00F07533"/>
    <w:rsid w:val="00F10629"/>
    <w:rsid w:val="00F10F1D"/>
    <w:rsid w:val="00F129A9"/>
    <w:rsid w:val="00F147C2"/>
    <w:rsid w:val="00F154BD"/>
    <w:rsid w:val="00F15C90"/>
    <w:rsid w:val="00F15FA5"/>
    <w:rsid w:val="00F17013"/>
    <w:rsid w:val="00F209B7"/>
    <w:rsid w:val="00F211DF"/>
    <w:rsid w:val="00F21974"/>
    <w:rsid w:val="00F2376F"/>
    <w:rsid w:val="00F2391D"/>
    <w:rsid w:val="00F23BF4"/>
    <w:rsid w:val="00F243D8"/>
    <w:rsid w:val="00F24BF7"/>
    <w:rsid w:val="00F25F39"/>
    <w:rsid w:val="00F30828"/>
    <w:rsid w:val="00F313D6"/>
    <w:rsid w:val="00F37983"/>
    <w:rsid w:val="00F40F0C"/>
    <w:rsid w:val="00F43F57"/>
    <w:rsid w:val="00F44F74"/>
    <w:rsid w:val="00F4766C"/>
    <w:rsid w:val="00F507D1"/>
    <w:rsid w:val="00F519AB"/>
    <w:rsid w:val="00F519CE"/>
    <w:rsid w:val="00F51ADA"/>
    <w:rsid w:val="00F53C87"/>
    <w:rsid w:val="00F603D7"/>
    <w:rsid w:val="00F603E4"/>
    <w:rsid w:val="00F607C5"/>
    <w:rsid w:val="00F60DEA"/>
    <w:rsid w:val="00F62109"/>
    <w:rsid w:val="00F6302A"/>
    <w:rsid w:val="00F63F8B"/>
    <w:rsid w:val="00F64558"/>
    <w:rsid w:val="00F64A79"/>
    <w:rsid w:val="00F64C2B"/>
    <w:rsid w:val="00F651BE"/>
    <w:rsid w:val="00F65EC2"/>
    <w:rsid w:val="00F67F53"/>
    <w:rsid w:val="00F703BE"/>
    <w:rsid w:val="00F70F8E"/>
    <w:rsid w:val="00F71F69"/>
    <w:rsid w:val="00F72790"/>
    <w:rsid w:val="00F72B72"/>
    <w:rsid w:val="00F72C53"/>
    <w:rsid w:val="00F74BB9"/>
    <w:rsid w:val="00F75582"/>
    <w:rsid w:val="00F75D5C"/>
    <w:rsid w:val="00F76790"/>
    <w:rsid w:val="00F76EFA"/>
    <w:rsid w:val="00F7714F"/>
    <w:rsid w:val="00F804BE"/>
    <w:rsid w:val="00F81391"/>
    <w:rsid w:val="00F817CE"/>
    <w:rsid w:val="00F82313"/>
    <w:rsid w:val="00F8456C"/>
    <w:rsid w:val="00F859D8"/>
    <w:rsid w:val="00F85F80"/>
    <w:rsid w:val="00F868F5"/>
    <w:rsid w:val="00F87044"/>
    <w:rsid w:val="00F9056A"/>
    <w:rsid w:val="00F90F8D"/>
    <w:rsid w:val="00F9189E"/>
    <w:rsid w:val="00F91D1A"/>
    <w:rsid w:val="00F92782"/>
    <w:rsid w:val="00F932C1"/>
    <w:rsid w:val="00F93AA9"/>
    <w:rsid w:val="00F96985"/>
    <w:rsid w:val="00F97838"/>
    <w:rsid w:val="00FA24A0"/>
    <w:rsid w:val="00FA2BB3"/>
    <w:rsid w:val="00FA332E"/>
    <w:rsid w:val="00FA3ADB"/>
    <w:rsid w:val="00FB203B"/>
    <w:rsid w:val="00FB42AB"/>
    <w:rsid w:val="00FB43FA"/>
    <w:rsid w:val="00FB4972"/>
    <w:rsid w:val="00FB4C80"/>
    <w:rsid w:val="00FB4F28"/>
    <w:rsid w:val="00FB5C33"/>
    <w:rsid w:val="00FB6A6A"/>
    <w:rsid w:val="00FC0781"/>
    <w:rsid w:val="00FC0A44"/>
    <w:rsid w:val="00FC294C"/>
    <w:rsid w:val="00FC2DB7"/>
    <w:rsid w:val="00FC367E"/>
    <w:rsid w:val="00FC3C69"/>
    <w:rsid w:val="00FC4285"/>
    <w:rsid w:val="00FC4818"/>
    <w:rsid w:val="00FC6345"/>
    <w:rsid w:val="00FC6976"/>
    <w:rsid w:val="00FC7429"/>
    <w:rsid w:val="00FC780D"/>
    <w:rsid w:val="00FD07DA"/>
    <w:rsid w:val="00FD07F6"/>
    <w:rsid w:val="00FD0915"/>
    <w:rsid w:val="00FD1EC8"/>
    <w:rsid w:val="00FD29BC"/>
    <w:rsid w:val="00FD3733"/>
    <w:rsid w:val="00FD4301"/>
    <w:rsid w:val="00FD4361"/>
    <w:rsid w:val="00FD47ED"/>
    <w:rsid w:val="00FD538F"/>
    <w:rsid w:val="00FD68D3"/>
    <w:rsid w:val="00FD74DB"/>
    <w:rsid w:val="00FD7660"/>
    <w:rsid w:val="00FE0655"/>
    <w:rsid w:val="00FE2365"/>
    <w:rsid w:val="00FE3703"/>
    <w:rsid w:val="00FE4C7B"/>
    <w:rsid w:val="00FE643A"/>
    <w:rsid w:val="00FE664C"/>
    <w:rsid w:val="00FE6C11"/>
    <w:rsid w:val="00FE7336"/>
    <w:rsid w:val="00FE787C"/>
    <w:rsid w:val="00FF2109"/>
    <w:rsid w:val="00FF30D2"/>
    <w:rsid w:val="00FF32C0"/>
    <w:rsid w:val="00FF45A5"/>
    <w:rsid w:val="00FF5C91"/>
    <w:rsid w:val="00FF5E10"/>
    <w:rsid w:val="00FF6303"/>
    <w:rsid w:val="00FF6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E15621"/>
    <w:pPr>
      <w:ind w:left="720"/>
      <w:contextualSpacing/>
    </w:pPr>
  </w:style>
  <w:style w:type="character" w:styleId="PlaceholderText">
    <w:name w:val="Placeholder Text"/>
    <w:basedOn w:val="DefaultParagraphFont"/>
    <w:uiPriority w:val="99"/>
    <w:semiHidden/>
    <w:rsid w:val="00723815"/>
    <w:rPr>
      <w:color w:val="808080"/>
    </w:rPr>
  </w:style>
  <w:style w:type="table" w:styleId="TableGrid">
    <w:name w:val="Table Grid"/>
    <w:basedOn w:val="TableNormal"/>
    <w:rsid w:val="009A5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76073510-bd0d-418e-b921-a79baa36539a</TermId>
        </TermInfo>
        <TermInfo xmlns="http://schemas.microsoft.com/office/infopath/2007/PartnerControls">
          <TermName xmlns="http://schemas.microsoft.com/office/infopath/2007/PartnerControls">Ericsson</TermName>
          <TermId xmlns="http://schemas.microsoft.com/office/infopath/2007/PartnerControls">96dc0346-57d1-49d7-95a4-5992fb9ef59a</TermId>
        </TermInfo>
        <TermInfo xmlns="http://schemas.microsoft.com/office/infopath/2007/PartnerControls">
          <TermName xmlns="http://schemas.microsoft.com/office/infopath/2007/PartnerControls">TDoc</TermName>
          <TermId xmlns="http://schemas.microsoft.com/office/infopath/2007/PartnerControls">70e00669-d53e-4f11-86e9-5b5799f0aab1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5NUHHDQN7SK2-1-3684</_dlc_DocId>
    <_dlc_DocIdUrl xmlns="f166a696-7b5b-4ccd-9f0c-ffde0cceec81">
      <Url>https://ericsson.sharepoint.com/sites/star/_layouts/15/DocIdRedir.aspx?ID=5NUHHDQN7SK2-1-3684</Url>
      <Description>5NUHHDQN7SK2-1-3684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2.xml><?xml version="1.0" encoding="utf-8"?>
<ds:datastoreItem xmlns:ds="http://schemas.openxmlformats.org/officeDocument/2006/customXml" ds:itemID="{ACA5359B-6B9F-4A97-ACCC-AB80B0AF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7.xml><?xml version="1.0" encoding="utf-8"?>
<ds:datastoreItem xmlns:ds="http://schemas.openxmlformats.org/officeDocument/2006/customXml" ds:itemID="{E18FE91F-97EA-4C6E-9E11-0D0C119E9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TotalTime>
  <Pages>8</Pages>
  <Words>2715</Words>
  <Characters>15477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18156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5</cp:revision>
  <cp:lastPrinted>2018-08-10T10:37:00Z</cp:lastPrinted>
  <dcterms:created xsi:type="dcterms:W3CDTF">2018-08-10T21:16:00Z</dcterms:created>
  <dcterms:modified xsi:type="dcterms:W3CDTF">2018-08-10T21:25:00Z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