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7914334"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EF4161">
        <w:rPr>
          <w:rFonts w:eastAsia="MS Gothic" w:cs="Arial"/>
          <w:noProof w:val="0"/>
          <w:sz w:val="28"/>
          <w:szCs w:val="28"/>
          <w:lang w:val="en-US"/>
        </w:rPr>
        <w:t>4</w:t>
      </w:r>
      <w:r w:rsidRPr="004266BD">
        <w:rPr>
          <w:rFonts w:cs="Arial"/>
          <w:noProof w:val="0"/>
          <w:sz w:val="28"/>
          <w:szCs w:val="28"/>
          <w:lang w:val="en-US"/>
        </w:rPr>
        <w:tab/>
      </w:r>
      <w:r w:rsidR="005F7D4D" w:rsidRPr="005F7D4D">
        <w:rPr>
          <w:rFonts w:cs="Arial"/>
          <w:noProof w:val="0"/>
          <w:sz w:val="28"/>
          <w:szCs w:val="28"/>
          <w:lang w:val="en-US"/>
        </w:rPr>
        <w:t>R1-1809113</w:t>
      </w:r>
      <w:bookmarkStart w:id="2" w:name="_GoBack"/>
      <w:bookmarkEnd w:id="2"/>
    </w:p>
    <w:p w14:paraId="7A7325BA" w14:textId="77777777" w:rsidR="00A26C9B" w:rsidRPr="004266BD" w:rsidRDefault="00EF4161" w:rsidP="00A26C9B">
      <w:pPr>
        <w:pStyle w:val="Header"/>
        <w:rPr>
          <w:rFonts w:cs="Arial"/>
          <w:bCs/>
          <w:sz w:val="28"/>
          <w:lang w:val="en-US"/>
        </w:rPr>
      </w:pPr>
      <w:r>
        <w:rPr>
          <w:rFonts w:cs="Arial"/>
          <w:noProof w:val="0"/>
          <w:sz w:val="28"/>
          <w:szCs w:val="28"/>
          <w:lang w:val="en-US"/>
        </w:rPr>
        <w:t>Gothenburg</w:t>
      </w:r>
      <w:r w:rsidR="00781345" w:rsidRPr="00A20D5F">
        <w:rPr>
          <w:rFonts w:cs="Arial"/>
          <w:noProof w:val="0"/>
          <w:sz w:val="28"/>
          <w:szCs w:val="28"/>
          <w:lang w:val="en-US"/>
        </w:rPr>
        <w:t xml:space="preserve">, </w:t>
      </w:r>
      <w:r w:rsidR="00FE651B">
        <w:rPr>
          <w:rFonts w:cs="Arial"/>
          <w:noProof w:val="0"/>
          <w:sz w:val="28"/>
          <w:szCs w:val="28"/>
          <w:lang w:val="en-US"/>
        </w:rPr>
        <w:t>S</w:t>
      </w:r>
      <w:r>
        <w:rPr>
          <w:rFonts w:cs="Arial"/>
          <w:noProof w:val="0"/>
          <w:sz w:val="28"/>
          <w:szCs w:val="28"/>
          <w:lang w:val="en-US"/>
        </w:rPr>
        <w:t>weden</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August</w:t>
      </w:r>
      <w:r w:rsidR="00CB4C27">
        <w:rPr>
          <w:rFonts w:cs="Arial"/>
          <w:noProof w:val="0"/>
          <w:sz w:val="28"/>
          <w:szCs w:val="28"/>
          <w:lang w:val="en-US"/>
        </w:rPr>
        <w:t xml:space="preserve"> 2</w:t>
      </w:r>
      <w:r>
        <w:rPr>
          <w:rFonts w:cs="Arial"/>
          <w:noProof w:val="0"/>
          <w:sz w:val="28"/>
          <w:szCs w:val="28"/>
          <w:lang w:val="en-US"/>
        </w:rPr>
        <w:t>0</w:t>
      </w:r>
      <w:r>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00252FFA" w:rsidRPr="00A20D5F">
        <w:rPr>
          <w:rFonts w:cs="Arial"/>
          <w:noProof w:val="0"/>
          <w:sz w:val="28"/>
          <w:szCs w:val="28"/>
          <w:lang w:val="en-US"/>
        </w:rPr>
        <w:t>2</w:t>
      </w:r>
      <w:r>
        <w:rPr>
          <w:rFonts w:cs="Arial"/>
          <w:noProof w:val="0"/>
          <w:sz w:val="28"/>
          <w:szCs w:val="28"/>
          <w:lang w:val="en-US"/>
        </w:rPr>
        <w:t>4</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8E1E642"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3D5D46">
        <w:rPr>
          <w:rFonts w:ascii="Arial" w:hAnsi="Arial" w:cs="Arial"/>
          <w:b/>
          <w:sz w:val="28"/>
          <w:szCs w:val="28"/>
          <w:lang w:val="en-US"/>
        </w:rPr>
        <w:t xml:space="preserve">Priority handling and multiplexing among PUSCHs with </w:t>
      </w:r>
      <w:r w:rsidR="003D5D46" w:rsidRPr="003D5D46">
        <w:rPr>
          <w:rFonts w:ascii="Arial" w:hAnsi="Arial" w:cs="Arial"/>
          <w:b/>
          <w:sz w:val="28"/>
          <w:szCs w:val="28"/>
          <w:lang w:val="en-US"/>
        </w:rPr>
        <w:t>different latency and reliability requirements</w:t>
      </w:r>
    </w:p>
    <w:p w14:paraId="26DC8AEB" w14:textId="78F6295F"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16725927"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w:t>
      </w:r>
      <w:r w:rsidR="00B11C7C">
        <w:rPr>
          <w:rFonts w:eastAsiaTheme="minorEastAsia" w:cs="Arial"/>
          <w:szCs w:val="24"/>
        </w:rPr>
        <w:t>80 plenary</w:t>
      </w:r>
      <w:r w:rsidR="00D76B00">
        <w:rPr>
          <w:rFonts w:eastAsiaTheme="minorEastAsia" w:cs="Arial"/>
          <w:szCs w:val="24"/>
        </w:rPr>
        <w:t xml:space="preserve"> meeting</w:t>
      </w:r>
      <w:r w:rsidRPr="004266BD">
        <w:rPr>
          <w:rFonts w:eastAsiaTheme="minorEastAsia" w:cs="Arial" w:hint="eastAsia"/>
          <w:szCs w:val="24"/>
        </w:rPr>
        <w:t>, the following</w:t>
      </w:r>
      <w:r w:rsidR="00B11C7C">
        <w:rPr>
          <w:rFonts w:eastAsiaTheme="minorEastAsia" w:cs="Arial"/>
          <w:szCs w:val="24"/>
        </w:rPr>
        <w:t xml:space="preserve"> study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3E0CC25A"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r w:rsidRPr="00B11C7C">
              <w:rPr>
                <w:rFonts w:eastAsia="Times New Roman"/>
                <w:bCs/>
                <w:sz w:val="20"/>
                <w:lang w:val="en-US" w:eastAsia="en-US"/>
              </w:rPr>
              <w:t xml:space="preserve">Establishing the baseline performance achievable with Release 15 URLLC </w:t>
            </w:r>
            <w:r w:rsidRPr="00B11C7C">
              <w:rPr>
                <w:rFonts w:eastAsia="Times New Roman" w:hint="eastAsia"/>
                <w:sz w:val="20"/>
                <w:lang w:val="en-US" w:eastAsia="ko-KR"/>
              </w:rPr>
              <w:t>considering the prioritized URLLC use cases identified in the justification section</w:t>
            </w:r>
            <w:r w:rsidRPr="00B11C7C">
              <w:rPr>
                <w:rFonts w:eastAsia="Times New Roman"/>
                <w:bCs/>
                <w:sz w:val="20"/>
                <w:lang w:val="en-US" w:eastAsia="en-US"/>
              </w:rPr>
              <w:t xml:space="preserve">. Besides the baseline Release 15 URLLC performance, the study will investigate the necessary improvement </w:t>
            </w:r>
            <w:r w:rsidRPr="00B11C7C">
              <w:rPr>
                <w:rFonts w:eastAsia="Times New Roman" w:hint="eastAsia"/>
                <w:sz w:val="20"/>
                <w:lang w:val="en-US" w:eastAsia="ko-KR"/>
              </w:rPr>
              <w:t xml:space="preserve">for the prioritized URLLC use cases in the justification section and </w:t>
            </w:r>
            <w:r w:rsidRPr="00B11C7C">
              <w:rPr>
                <w:rFonts w:eastAsia="Times New Roman"/>
                <w:bCs/>
                <w:sz w:val="20"/>
                <w:lang w:val="en-US" w:eastAsia="en-US"/>
              </w:rPr>
              <w:t>how to meet the requirements for those use cases in Release 16 with higher requirements, such as:</w:t>
            </w:r>
          </w:p>
          <w:p w14:paraId="0A88C081" w14:textId="77777777" w:rsidR="00B11C7C" w:rsidRPr="00B11C7C" w:rsidRDefault="00B11C7C" w:rsidP="00B11C7C">
            <w:pPr>
              <w:numPr>
                <w:ilvl w:val="0"/>
                <w:numId w:val="41"/>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Higher reliability (up to 1E-6 level), higher availability, time synchronization </w:t>
            </w:r>
            <w:r w:rsidRPr="00B11C7C">
              <w:rPr>
                <w:rFonts w:eastAsia="Times New Roman"/>
                <w:sz w:val="20"/>
                <w:szCs w:val="22"/>
                <w:lang w:val="en-US" w:eastAsia="en-US"/>
              </w:rPr>
              <w:t>down to the order of a few µs where the value can be 1 or a few us depending on frequency range,</w:t>
            </w:r>
            <w:r w:rsidRPr="00B11C7C">
              <w:rPr>
                <w:rFonts w:eastAsia="Times New Roman"/>
                <w:bCs/>
                <w:sz w:val="18"/>
                <w:lang w:val="en-US" w:eastAsia="en-US"/>
              </w:rPr>
              <w:t xml:space="preserve"> </w:t>
            </w:r>
            <w:r w:rsidRPr="00B11C7C">
              <w:rPr>
                <w:rFonts w:eastAsia="Times New Roman"/>
                <w:bCs/>
                <w:sz w:val="20"/>
                <w:lang w:val="en-US" w:eastAsia="en-US"/>
              </w:rPr>
              <w:t xml:space="preserve">short latency in the order of 0.5 to 1 </w:t>
            </w:r>
            <w:proofErr w:type="spellStart"/>
            <w:r w:rsidRPr="00B11C7C">
              <w:rPr>
                <w:rFonts w:eastAsia="Times New Roman"/>
                <w:bCs/>
                <w:sz w:val="20"/>
                <w:lang w:val="en-US" w:eastAsia="en-US"/>
              </w:rPr>
              <w:t>ms</w:t>
            </w:r>
            <w:proofErr w:type="spellEnd"/>
            <w:r w:rsidRPr="00B11C7C">
              <w:rPr>
                <w:rFonts w:eastAsia="Times New Roman"/>
                <w:bCs/>
                <w:sz w:val="20"/>
                <w:lang w:val="en-US" w:eastAsia="en-US"/>
              </w:rPr>
              <w:t>, depending on the use cases (factory automation, transport industry and Electrical power distribution)</w:t>
            </w:r>
          </w:p>
          <w:p w14:paraId="3B4DC51E" w14:textId="77777777" w:rsidR="00B11C7C" w:rsidRPr="00B11C7C" w:rsidRDefault="00B11C7C" w:rsidP="00B11C7C">
            <w:pPr>
              <w:numPr>
                <w:ilvl w:val="0"/>
                <w:numId w:val="41"/>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Relevant development in other work and study items to be </w:t>
            </w:r>
            <w:proofErr w:type="gramStart"/>
            <w:r w:rsidRPr="00B11C7C">
              <w:rPr>
                <w:rFonts w:eastAsia="Times New Roman"/>
                <w:bCs/>
                <w:sz w:val="20"/>
                <w:lang w:val="en-US" w:eastAsia="en-US"/>
              </w:rPr>
              <w:t>taken into account</w:t>
            </w:r>
            <w:proofErr w:type="gramEnd"/>
            <w:r w:rsidRPr="00B11C7C">
              <w:rPr>
                <w:rFonts w:eastAsia="Times New Roman"/>
                <w:bCs/>
                <w:sz w:val="20"/>
                <w:lang w:val="en-US" w:eastAsia="en-US"/>
              </w:rPr>
              <w:t>.</w:t>
            </w:r>
          </w:p>
          <w:p w14:paraId="318FE8D7"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p>
          <w:p w14:paraId="6919A494"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r w:rsidRPr="00B11C7C">
              <w:rPr>
                <w:rFonts w:eastAsia="Times New Roman"/>
                <w:bCs/>
                <w:sz w:val="20"/>
                <w:lang w:val="en-US" w:eastAsia="en-US"/>
              </w:rPr>
              <w:t xml:space="preserve">URLLC L1 improvements (RAN1) for further improved reliability/latency and for other requirements related to the use cases identified, </w:t>
            </w:r>
          </w:p>
          <w:p w14:paraId="17CBB1F0" w14:textId="77777777" w:rsidR="00B11C7C" w:rsidRPr="00B11C7C" w:rsidRDefault="00B11C7C" w:rsidP="00B11C7C">
            <w:pPr>
              <w:numPr>
                <w:ilvl w:val="0"/>
                <w:numId w:val="39"/>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PDCCH enhancements. Study focus on Compact DCI, PDCCH repetition, increased PDCCH monitoring capability </w:t>
            </w:r>
          </w:p>
          <w:p w14:paraId="7C75F470" w14:textId="77777777" w:rsidR="00B11C7C" w:rsidRPr="00B11C7C" w:rsidRDefault="00B11C7C" w:rsidP="00B11C7C">
            <w:pPr>
              <w:numPr>
                <w:ilvl w:val="0"/>
                <w:numId w:val="39"/>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UCI enhancements. Study focus on Enhanced HARQ feedback methods (increased number of HARQ transmission possibilities within a slot), CSI feedback enhancements</w:t>
            </w:r>
          </w:p>
          <w:p w14:paraId="542F6BFD" w14:textId="77777777" w:rsidR="00B11C7C" w:rsidRPr="00B11C7C" w:rsidRDefault="00B11C7C" w:rsidP="00B11C7C">
            <w:pPr>
              <w:numPr>
                <w:ilvl w:val="0"/>
                <w:numId w:val="39"/>
              </w:numPr>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PUSCH Enhancements. Study focus on mini-slot level hopping &amp; retransmission/repetition enhancements.</w:t>
            </w:r>
          </w:p>
          <w:p w14:paraId="3A4EBA21" w14:textId="77777777" w:rsidR="00B11C7C" w:rsidRPr="00B11C7C" w:rsidRDefault="00B11C7C" w:rsidP="00B11C7C">
            <w:pPr>
              <w:numPr>
                <w:ilvl w:val="0"/>
                <w:numId w:val="39"/>
              </w:numPr>
              <w:tabs>
                <w:tab w:val="num" w:pos="2160"/>
              </w:tabs>
              <w:overflowPunct w:val="0"/>
              <w:autoSpaceDE w:val="0"/>
              <w:autoSpaceDN w:val="0"/>
              <w:adjustRightInd w:val="0"/>
              <w:snapToGrid/>
              <w:spacing w:after="0" w:afterAutospacing="0"/>
              <w:jc w:val="left"/>
              <w:textAlignment w:val="baseline"/>
              <w:rPr>
                <w:rFonts w:eastAsia="Times New Roman"/>
                <w:bCs/>
                <w:sz w:val="20"/>
                <w:lang w:val="en-US" w:eastAsia="en-US"/>
              </w:rPr>
            </w:pPr>
            <w:r w:rsidRPr="00B11C7C">
              <w:rPr>
                <w:rFonts w:eastAsia="Times New Roman"/>
                <w:bCs/>
                <w:sz w:val="20"/>
                <w:lang w:val="en-US" w:eastAsia="en-US"/>
              </w:rPr>
              <w:t xml:space="preserve">Enhancements to scheduling/HARQ/CSI processing timeline (UE and </w:t>
            </w:r>
            <w:proofErr w:type="spellStart"/>
            <w:r w:rsidRPr="00B11C7C">
              <w:rPr>
                <w:rFonts w:eastAsia="Times New Roman"/>
                <w:bCs/>
                <w:sz w:val="20"/>
                <w:lang w:val="en-US" w:eastAsia="en-US"/>
              </w:rPr>
              <w:t>gNB</w:t>
            </w:r>
            <w:proofErr w:type="spellEnd"/>
            <w:r w:rsidRPr="00B11C7C">
              <w:rPr>
                <w:rFonts w:eastAsia="Times New Roman"/>
                <w:bCs/>
                <w:sz w:val="20"/>
                <w:lang w:val="en-US" w:eastAsia="en-US"/>
              </w:rPr>
              <w:t>), (for existing TTI durations)</w:t>
            </w:r>
          </w:p>
          <w:p w14:paraId="79474912"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p>
          <w:p w14:paraId="121E28B1"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highlight w:val="yellow"/>
                <w:lang w:val="en-US" w:eastAsia="en-US"/>
              </w:rPr>
            </w:pPr>
            <w:r w:rsidRPr="00B11C7C">
              <w:rPr>
                <w:rFonts w:eastAsia="Times New Roman"/>
                <w:sz w:val="20"/>
                <w:highlight w:val="yellow"/>
                <w:lang w:val="en-US" w:eastAsia="en-US"/>
              </w:rPr>
              <w:t>Enhanced multiplexing considering different latency and reliability requirements</w:t>
            </w:r>
            <w:r w:rsidRPr="00B11C7C">
              <w:rPr>
                <w:rFonts w:eastAsia="Times New Roman"/>
                <w:bCs/>
                <w:sz w:val="20"/>
                <w:highlight w:val="yellow"/>
                <w:lang w:val="en-US" w:eastAsia="en-US"/>
              </w:rPr>
              <w:t xml:space="preserve"> (RAN1): </w:t>
            </w:r>
          </w:p>
          <w:p w14:paraId="2A0BC872" w14:textId="77777777" w:rsidR="00B11C7C" w:rsidRPr="00B11C7C" w:rsidRDefault="00B11C7C" w:rsidP="00B11C7C">
            <w:pPr>
              <w:overflowPunct w:val="0"/>
              <w:autoSpaceDE w:val="0"/>
              <w:autoSpaceDN w:val="0"/>
              <w:adjustRightInd w:val="0"/>
              <w:snapToGrid/>
              <w:spacing w:after="0" w:afterAutospacing="0"/>
              <w:ind w:left="720"/>
              <w:textAlignment w:val="baseline"/>
              <w:rPr>
                <w:rFonts w:eastAsia="Times New Roman"/>
                <w:bCs/>
                <w:sz w:val="20"/>
                <w:lang w:val="en-US" w:eastAsia="en-US"/>
              </w:rPr>
            </w:pPr>
            <w:r w:rsidRPr="00B11C7C">
              <w:rPr>
                <w:rFonts w:eastAsia="Times New Roman"/>
                <w:bCs/>
                <w:sz w:val="20"/>
                <w:highlight w:val="yellow"/>
                <w:lang w:val="en-US" w:eastAsia="en-US"/>
              </w:rPr>
              <w:t>UL inter UE Tx prioritization/multiplexing</w:t>
            </w:r>
            <w:r w:rsidRPr="00B11C7C">
              <w:rPr>
                <w:rFonts w:eastAsia="Times New Roman"/>
                <w:bCs/>
                <w:sz w:val="20"/>
                <w:lang w:val="en-US" w:eastAsia="en-US"/>
              </w:rPr>
              <w:t xml:space="preserve"> </w:t>
            </w:r>
          </w:p>
          <w:p w14:paraId="21159575"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val="en-US" w:eastAsia="en-US"/>
              </w:rPr>
            </w:pPr>
          </w:p>
          <w:p w14:paraId="08585E89"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eastAsia="en-US"/>
              </w:rPr>
            </w:pPr>
            <w:r w:rsidRPr="00B11C7C">
              <w:rPr>
                <w:rFonts w:eastAsia="Times New Roman"/>
                <w:bCs/>
                <w:sz w:val="20"/>
                <w:lang w:eastAsia="en-US"/>
              </w:rPr>
              <w:t>Enhanced UL configured grant (grant free) transmissions, with study focusing on improved configured grant operation, example methods such as explicit HARQ-ACK, ensuring K repetitions and mini-slot repetitions within a slot. (RAN1/RAN2)</w:t>
            </w:r>
          </w:p>
          <w:p w14:paraId="412F7301" w14:textId="77777777" w:rsidR="00B11C7C" w:rsidRPr="00B11C7C" w:rsidRDefault="00B11C7C" w:rsidP="00B11C7C">
            <w:pPr>
              <w:tabs>
                <w:tab w:val="num" w:pos="2160"/>
              </w:tabs>
              <w:overflowPunct w:val="0"/>
              <w:autoSpaceDE w:val="0"/>
              <w:autoSpaceDN w:val="0"/>
              <w:adjustRightInd w:val="0"/>
              <w:snapToGrid/>
              <w:spacing w:after="0" w:afterAutospacing="0"/>
              <w:textAlignment w:val="baseline"/>
              <w:rPr>
                <w:rFonts w:eastAsia="Times New Roman"/>
                <w:bCs/>
                <w:sz w:val="20"/>
                <w:lang w:eastAsia="en-US"/>
              </w:rPr>
            </w:pPr>
          </w:p>
          <w:p w14:paraId="5F04726D" w14:textId="77777777" w:rsidR="00B11C7C" w:rsidRPr="00B11C7C" w:rsidRDefault="00B11C7C" w:rsidP="00B11C7C">
            <w:pPr>
              <w:overflowPunct w:val="0"/>
              <w:autoSpaceDE w:val="0"/>
              <w:autoSpaceDN w:val="0"/>
              <w:adjustRightInd w:val="0"/>
              <w:snapToGrid/>
              <w:spacing w:after="0" w:afterAutospacing="0"/>
              <w:jc w:val="left"/>
              <w:textAlignment w:val="baseline"/>
              <w:rPr>
                <w:rFonts w:eastAsia="Times New Roman"/>
                <w:sz w:val="20"/>
                <w:lang w:val="en-US" w:eastAsia="en-US"/>
              </w:rPr>
            </w:pPr>
            <w:r w:rsidRPr="00B11C7C">
              <w:rPr>
                <w:rFonts w:eastAsia="Times New Roman"/>
                <w:sz w:val="20"/>
                <w:lang w:val="en-US" w:eastAsia="en-US"/>
              </w:rPr>
              <w:t>The following items have been identified to have relationship URLLC but are covered in other study items:</w:t>
            </w:r>
          </w:p>
          <w:p w14:paraId="48A699E3" w14:textId="77777777" w:rsidR="00B11C7C" w:rsidRPr="00B11C7C" w:rsidRDefault="00B11C7C" w:rsidP="00B11C7C">
            <w:pPr>
              <w:numPr>
                <w:ilvl w:val="0"/>
                <w:numId w:val="40"/>
              </w:numPr>
              <w:overflowPunct w:val="0"/>
              <w:autoSpaceDE w:val="0"/>
              <w:autoSpaceDN w:val="0"/>
              <w:adjustRightInd w:val="0"/>
              <w:snapToGrid/>
              <w:spacing w:after="0" w:afterAutospacing="0"/>
              <w:jc w:val="left"/>
              <w:textAlignment w:val="baseline"/>
              <w:rPr>
                <w:rFonts w:eastAsia="Times New Roman"/>
                <w:bCs/>
                <w:sz w:val="20"/>
                <w:lang w:eastAsia="en-US"/>
              </w:rPr>
            </w:pPr>
            <w:r w:rsidRPr="00B11C7C">
              <w:rPr>
                <w:rFonts w:eastAsia="Times New Roman"/>
                <w:bCs/>
                <w:sz w:val="20"/>
                <w:lang w:eastAsia="en-US"/>
              </w:rPr>
              <w:lastRenderedPageBreak/>
              <w:t>Multi-TRP transmission</w:t>
            </w:r>
          </w:p>
          <w:p w14:paraId="3A6A6E96" w14:textId="77777777" w:rsidR="00B11C7C" w:rsidRPr="00B11C7C" w:rsidRDefault="00B11C7C" w:rsidP="00B11C7C">
            <w:pPr>
              <w:numPr>
                <w:ilvl w:val="0"/>
                <w:numId w:val="40"/>
              </w:numPr>
              <w:overflowPunct w:val="0"/>
              <w:autoSpaceDE w:val="0"/>
              <w:autoSpaceDN w:val="0"/>
              <w:adjustRightInd w:val="0"/>
              <w:snapToGrid/>
              <w:spacing w:after="0" w:afterAutospacing="0"/>
              <w:jc w:val="left"/>
              <w:textAlignment w:val="baseline"/>
              <w:rPr>
                <w:rFonts w:eastAsia="Times New Roman"/>
                <w:bCs/>
                <w:sz w:val="20"/>
                <w:lang w:eastAsia="en-US"/>
              </w:rPr>
            </w:pPr>
            <w:r w:rsidRPr="00B11C7C">
              <w:rPr>
                <w:rFonts w:eastAsia="Times New Roman"/>
                <w:bCs/>
                <w:sz w:val="20"/>
                <w:lang w:eastAsia="en-US"/>
              </w:rPr>
              <w:t>Mobility improvements for higher reliability</w:t>
            </w:r>
          </w:p>
          <w:p w14:paraId="20213128" w14:textId="77777777" w:rsidR="00B11C7C" w:rsidRPr="00B11C7C" w:rsidRDefault="00B11C7C" w:rsidP="00B11C7C">
            <w:pPr>
              <w:numPr>
                <w:ilvl w:val="0"/>
                <w:numId w:val="40"/>
              </w:numPr>
              <w:overflowPunct w:val="0"/>
              <w:autoSpaceDE w:val="0"/>
              <w:autoSpaceDN w:val="0"/>
              <w:adjustRightInd w:val="0"/>
              <w:snapToGrid/>
              <w:spacing w:after="0" w:afterAutospacing="0"/>
              <w:jc w:val="left"/>
              <w:textAlignment w:val="baseline"/>
              <w:rPr>
                <w:rFonts w:eastAsia="Times New Roman"/>
                <w:bCs/>
                <w:sz w:val="20"/>
                <w:lang w:eastAsia="en-US"/>
              </w:rPr>
            </w:pPr>
            <w:r w:rsidRPr="00B11C7C">
              <w:rPr>
                <w:rFonts w:eastAsia="Times New Roman"/>
                <w:bCs/>
                <w:sz w:val="20"/>
                <w:lang w:eastAsia="en-US"/>
              </w:rPr>
              <w:t>Beam Management</w:t>
            </w:r>
          </w:p>
          <w:p w14:paraId="38E06673" w14:textId="77777777" w:rsidR="00DF08A2" w:rsidRPr="00163B90" w:rsidRDefault="00DF08A2" w:rsidP="00107D40">
            <w:pPr>
              <w:snapToGrid/>
              <w:spacing w:after="0" w:afterAutospacing="0" w:line="240" w:lineRule="exact"/>
              <w:ind w:left="2160"/>
              <w:jc w:val="left"/>
            </w:pP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292261BE"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Pr>
          <w:rFonts w:eastAsiaTheme="minorEastAsia" w:cs="Arial"/>
          <w:szCs w:val="24"/>
        </w:rPr>
        <w:t>propose solutions for p</w:t>
      </w:r>
      <w:r w:rsidRPr="00B52499">
        <w:rPr>
          <w:rFonts w:eastAsiaTheme="minorEastAsia" w:cs="Arial"/>
          <w:szCs w:val="24"/>
        </w:rPr>
        <w:t>riority handling and multiplexing among PUSCHs with different latency and reliability requirements</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6A967BA3" w14:textId="3F73453B" w:rsidR="00B97BE7" w:rsidRDefault="00C05B27" w:rsidP="00D2416B">
      <w:pPr>
        <w:pStyle w:val="Heading2"/>
        <w:rPr>
          <w:rFonts w:eastAsiaTheme="minorEastAsia" w:cs="Arial"/>
          <w:szCs w:val="24"/>
          <w:lang w:val="en-US"/>
        </w:rPr>
      </w:pPr>
      <w:r>
        <w:rPr>
          <w:rFonts w:eastAsiaTheme="minorEastAsia" w:cs="Arial"/>
          <w:szCs w:val="24"/>
          <w:lang w:val="en-US"/>
        </w:rPr>
        <w:t>Priority handling in PHY layer</w:t>
      </w:r>
    </w:p>
    <w:p w14:paraId="50ABE0C1" w14:textId="220C8F5F" w:rsidR="00846C88" w:rsidRDefault="00846C88" w:rsidP="00EF4161">
      <w:pPr>
        <w:rPr>
          <w:lang w:val="en-US"/>
        </w:rPr>
      </w:pPr>
      <w:r>
        <w:rPr>
          <w:lang w:val="en-US"/>
        </w:rPr>
        <w:t xml:space="preserve">PHY layer cannot differentiate URLLC service and other services. However, </w:t>
      </w:r>
      <w:r w:rsidR="00C110DF">
        <w:rPr>
          <w:lang w:val="en-US"/>
        </w:rPr>
        <w:t xml:space="preserve">a </w:t>
      </w:r>
      <w:r w:rsidR="00C110DF" w:rsidRPr="00C110DF">
        <w:rPr>
          <w:lang w:val="en-US"/>
        </w:rPr>
        <w:t>new 64QAM MCS table</w:t>
      </w:r>
      <w:r w:rsidR="00C110DF">
        <w:rPr>
          <w:lang w:val="en-US"/>
        </w:rPr>
        <w:t xml:space="preserve"> targeted for high reliability is introduced in NR</w:t>
      </w:r>
      <w:r w:rsidR="00F57C59">
        <w:rPr>
          <w:lang w:val="en-US"/>
        </w:rPr>
        <w:t xml:space="preserve"> [2]</w:t>
      </w:r>
      <w:r w:rsidR="00C110DF">
        <w:rPr>
          <w:lang w:val="en-US"/>
        </w:rPr>
        <w:t xml:space="preserve">. It is believed that the </w:t>
      </w:r>
      <w:r w:rsidR="00C110DF" w:rsidRPr="00C110DF">
        <w:rPr>
          <w:lang w:val="en-US"/>
        </w:rPr>
        <w:t>new 64QAM MCS</w:t>
      </w:r>
      <w:r w:rsidR="00C110DF">
        <w:rPr>
          <w:lang w:val="en-US"/>
        </w:rPr>
        <w:t xml:space="preserve"> table will be used for URLLC transmission.</w:t>
      </w:r>
      <w:r w:rsidR="00207B5F">
        <w:rPr>
          <w:lang w:val="en-US"/>
        </w:rPr>
        <w:t xml:space="preserve"> In</w:t>
      </w:r>
      <w:r w:rsidR="009A2DF9">
        <w:rPr>
          <w:lang w:val="en-US"/>
        </w:rPr>
        <w:t xml:space="preserve"> this case, PUSCH using the new </w:t>
      </w:r>
      <w:r w:rsidR="009A2DF9" w:rsidRPr="00C110DF">
        <w:rPr>
          <w:lang w:val="en-US"/>
        </w:rPr>
        <w:t>64QAM MCS</w:t>
      </w:r>
      <w:r w:rsidR="009A2DF9">
        <w:rPr>
          <w:lang w:val="en-US"/>
        </w:rPr>
        <w:t xml:space="preserve"> table should have the highest priority.</w:t>
      </w:r>
    </w:p>
    <w:p w14:paraId="03A14025" w14:textId="58FED979" w:rsidR="00F44D5F" w:rsidRPr="00A24A99" w:rsidRDefault="00F44D5F" w:rsidP="00F44D5F">
      <w:pPr>
        <w:rPr>
          <w:b/>
          <w:lang w:val="en-US"/>
        </w:rPr>
      </w:pPr>
      <w:r w:rsidRPr="00A24A99">
        <w:rPr>
          <w:b/>
          <w:lang w:val="en-US"/>
        </w:rPr>
        <w:t xml:space="preserve">Proposal 1: </w:t>
      </w:r>
      <w:r>
        <w:rPr>
          <w:b/>
          <w:lang w:val="en-US"/>
        </w:rPr>
        <w:t xml:space="preserve">In PHY layer, </w:t>
      </w:r>
      <w:r w:rsidRPr="00F44D5F">
        <w:rPr>
          <w:b/>
          <w:lang w:val="en-US"/>
        </w:rPr>
        <w:t>PUSCH using the new 64QAM MCS table</w:t>
      </w:r>
      <w:r>
        <w:rPr>
          <w:b/>
          <w:lang w:val="en-US"/>
        </w:rPr>
        <w:t xml:space="preserve"> has the highest priority.</w:t>
      </w:r>
    </w:p>
    <w:p w14:paraId="680EB993" w14:textId="0FBDD39C" w:rsidR="009C7BBE" w:rsidRDefault="009C7BBE" w:rsidP="00EF4161">
      <w:pPr>
        <w:rPr>
          <w:rFonts w:eastAsiaTheme="minorEastAsia" w:cs="Arial"/>
          <w:szCs w:val="24"/>
        </w:rPr>
      </w:pPr>
      <w:r>
        <w:rPr>
          <w:lang w:val="en-US"/>
        </w:rPr>
        <w:t xml:space="preserve">Additionally, in </w:t>
      </w:r>
      <w:r w:rsidRPr="004266BD">
        <w:rPr>
          <w:rFonts w:eastAsiaTheme="minorEastAsia" w:cs="Arial" w:hint="eastAsia"/>
          <w:szCs w:val="24"/>
        </w:rPr>
        <w:t>RAN</w:t>
      </w:r>
      <w:r>
        <w:rPr>
          <w:rFonts w:eastAsiaTheme="minorEastAsia" w:cs="Arial"/>
          <w:szCs w:val="24"/>
        </w:rPr>
        <w:t>1</w:t>
      </w:r>
      <w:r w:rsidRPr="004266BD">
        <w:rPr>
          <w:rFonts w:eastAsiaTheme="minorEastAsia" w:cs="Arial" w:hint="eastAsia"/>
          <w:szCs w:val="24"/>
        </w:rPr>
        <w:t>#</w:t>
      </w:r>
      <w:r>
        <w:rPr>
          <w:rFonts w:eastAsiaTheme="minorEastAsia" w:cs="Arial"/>
          <w:szCs w:val="24"/>
        </w:rPr>
        <w:t xml:space="preserve">93 meeting, </w:t>
      </w:r>
      <w:r w:rsidRPr="009C7BBE">
        <w:rPr>
          <w:rFonts w:eastAsiaTheme="minorEastAsia" w:cs="Arial"/>
          <w:szCs w:val="24"/>
        </w:rPr>
        <w:t>a new RNTI</w:t>
      </w:r>
      <w:r>
        <w:rPr>
          <w:rFonts w:eastAsiaTheme="minorEastAsia" w:cs="Arial"/>
          <w:szCs w:val="24"/>
        </w:rPr>
        <w:t xml:space="preserve"> is used to indicate the selection of the new MCS table</w:t>
      </w:r>
      <w:r w:rsidR="00D0536D">
        <w:rPr>
          <w:rFonts w:eastAsiaTheme="minorEastAsia" w:cs="Arial"/>
          <w:szCs w:val="24"/>
        </w:rPr>
        <w:t xml:space="preserve"> for grant-based transmission</w:t>
      </w:r>
      <w:r>
        <w:rPr>
          <w:rFonts w:eastAsiaTheme="minorEastAsia" w:cs="Arial"/>
          <w:szCs w:val="24"/>
        </w:rPr>
        <w:t>.</w:t>
      </w:r>
      <w:r w:rsidR="00D0536D">
        <w:rPr>
          <w:rFonts w:eastAsiaTheme="minorEastAsia" w:cs="Arial"/>
          <w:szCs w:val="24"/>
        </w:rPr>
        <w:t xml:space="preserve"> On the other hand, for grant-free transmission, the selection of the MCS tables including the new table is still configured by RRC.</w:t>
      </w:r>
    </w:p>
    <w:tbl>
      <w:tblPr>
        <w:tblStyle w:val="TableGrid"/>
        <w:tblW w:w="0" w:type="auto"/>
        <w:tblLook w:val="04A0" w:firstRow="1" w:lastRow="0" w:firstColumn="1" w:lastColumn="0" w:noHBand="0" w:noVBand="1"/>
      </w:tblPr>
      <w:tblGrid>
        <w:gridCol w:w="9954"/>
      </w:tblGrid>
      <w:tr w:rsidR="00D0536D" w:rsidRPr="004266BD" w14:paraId="364C3A60" w14:textId="77777777" w:rsidTr="00081FE6">
        <w:tc>
          <w:tcPr>
            <w:tcW w:w="10162" w:type="dxa"/>
          </w:tcPr>
          <w:p w14:paraId="6A47D15A" w14:textId="77777777" w:rsidR="0013546C" w:rsidRPr="0013546C" w:rsidRDefault="0013546C" w:rsidP="0013546C">
            <w:pPr>
              <w:autoSpaceDE w:val="0"/>
              <w:autoSpaceDN w:val="0"/>
              <w:adjustRightInd w:val="0"/>
              <w:spacing w:after="0" w:afterAutospacing="0"/>
              <w:rPr>
                <w:rFonts w:eastAsia="MS Mincho"/>
                <w:noProof/>
                <w:sz w:val="20"/>
                <w:szCs w:val="24"/>
                <w:highlight w:val="green"/>
                <w:lang w:eastAsia="en-GB"/>
              </w:rPr>
            </w:pPr>
            <w:r w:rsidRPr="0013546C">
              <w:rPr>
                <w:rFonts w:eastAsia="MS Mincho"/>
                <w:noProof/>
                <w:sz w:val="20"/>
                <w:szCs w:val="24"/>
                <w:highlight w:val="green"/>
                <w:lang w:eastAsia="en-GB"/>
              </w:rPr>
              <w:t>Agreements:</w:t>
            </w:r>
          </w:p>
          <w:p w14:paraId="603746CB" w14:textId="77777777" w:rsidR="0013546C" w:rsidRPr="0013546C" w:rsidRDefault="0013546C" w:rsidP="0013546C">
            <w:pPr>
              <w:numPr>
                <w:ilvl w:val="0"/>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For URLLC, for grant-based transmissions, introduce one RRC parameter for configuring a new RNTI.</w:t>
            </w:r>
          </w:p>
          <w:p w14:paraId="43A3BADA" w14:textId="77777777" w:rsidR="0013546C" w:rsidRPr="0013546C" w:rsidRDefault="0013546C" w:rsidP="0013546C">
            <w:pPr>
              <w:numPr>
                <w:ilvl w:val="1"/>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 xml:space="preserve">When the new RNTI is not configured, existing RRC parameter </w:t>
            </w:r>
            <w:r w:rsidRPr="0013546C">
              <w:rPr>
                <w:rFonts w:eastAsia="MS Mincho"/>
                <w:i/>
                <w:noProof/>
                <w:sz w:val="20"/>
                <w:szCs w:val="24"/>
                <w:lang w:eastAsia="en-GB"/>
              </w:rPr>
              <w:t>mcs-table</w:t>
            </w:r>
            <w:r w:rsidRPr="0013546C">
              <w:rPr>
                <w:rFonts w:eastAsia="MS Mincho"/>
                <w:noProof/>
                <w:sz w:val="20"/>
                <w:szCs w:val="24"/>
                <w:lang w:eastAsia="en-GB"/>
              </w:rPr>
              <w:t xml:space="preserve"> is extended to select from 3 MCS tables (existing 64QAM MCS table, existing 256QAM MCS table, new 64QAM MCS table). </w:t>
            </w:r>
          </w:p>
          <w:p w14:paraId="7B44269E" w14:textId="77777777" w:rsidR="0013546C" w:rsidRPr="0013546C" w:rsidRDefault="0013546C" w:rsidP="0013546C">
            <w:pPr>
              <w:numPr>
                <w:ilvl w:val="2"/>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 xml:space="preserve">When </w:t>
            </w:r>
            <w:r w:rsidRPr="0013546C">
              <w:rPr>
                <w:rFonts w:eastAsia="MS Mincho"/>
                <w:i/>
                <w:noProof/>
                <w:sz w:val="20"/>
                <w:szCs w:val="24"/>
                <w:lang w:eastAsia="en-GB"/>
              </w:rPr>
              <w:t>mcs-table</w:t>
            </w:r>
            <w:r w:rsidRPr="0013546C">
              <w:rPr>
                <w:rFonts w:eastAsia="MS Mincho" w:hint="eastAsia"/>
                <w:i/>
                <w:noProof/>
                <w:sz w:val="20"/>
                <w:szCs w:val="24"/>
                <w:lang w:eastAsia="en-GB"/>
              </w:rPr>
              <w:t xml:space="preserve"> </w:t>
            </w:r>
            <w:r w:rsidRPr="0013546C">
              <w:rPr>
                <w:rFonts w:eastAsia="MS Mincho" w:hint="eastAsia"/>
                <w:noProof/>
                <w:sz w:val="20"/>
                <w:szCs w:val="24"/>
                <w:lang w:eastAsia="en-GB"/>
              </w:rPr>
              <w:t>indicates</w:t>
            </w:r>
            <w:r w:rsidRPr="0013546C">
              <w:rPr>
                <w:rFonts w:eastAsia="MS Mincho"/>
                <w:noProof/>
                <w:sz w:val="20"/>
                <w:szCs w:val="24"/>
                <w:lang w:val="en-US" w:eastAsia="en-GB"/>
              </w:rPr>
              <w:t xml:space="preserve"> the new 64QAM MCS table:</w:t>
            </w:r>
          </w:p>
          <w:p w14:paraId="008A6B0C" w14:textId="77777777" w:rsidR="0013546C" w:rsidRPr="0013546C" w:rsidRDefault="0013546C" w:rsidP="0013546C">
            <w:pPr>
              <w:numPr>
                <w:ilvl w:val="3"/>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For DCI format 0_0/1_0 in CSS, existing 64QAM MCS table is used.</w:t>
            </w:r>
          </w:p>
          <w:p w14:paraId="59395159" w14:textId="77777777" w:rsidR="0013546C" w:rsidRPr="0013546C" w:rsidRDefault="0013546C" w:rsidP="0013546C">
            <w:pPr>
              <w:numPr>
                <w:ilvl w:val="3"/>
                <w:numId w:val="46"/>
              </w:numPr>
              <w:autoSpaceDE w:val="0"/>
              <w:autoSpaceDN w:val="0"/>
              <w:adjustRightInd w:val="0"/>
              <w:spacing w:after="0" w:afterAutospacing="0"/>
              <w:rPr>
                <w:rFonts w:eastAsia="MS Mincho"/>
                <w:i/>
                <w:noProof/>
                <w:sz w:val="20"/>
                <w:szCs w:val="24"/>
                <w:lang w:eastAsia="en-GB"/>
              </w:rPr>
            </w:pPr>
            <w:r w:rsidRPr="0013546C">
              <w:rPr>
                <w:rFonts w:eastAsia="MS Mincho"/>
                <w:noProof/>
                <w:sz w:val="20"/>
                <w:szCs w:val="24"/>
                <w:lang w:eastAsia="en-GB"/>
              </w:rPr>
              <w:t xml:space="preserve">For DCI formats 0_0/1_0/0_1/1_1 in USS, new 64QAM MCS table is used. </w:t>
            </w:r>
          </w:p>
          <w:p w14:paraId="06F2A0B3" w14:textId="77777777" w:rsidR="0013546C" w:rsidRPr="0013546C" w:rsidRDefault="0013546C" w:rsidP="0013546C">
            <w:pPr>
              <w:numPr>
                <w:ilvl w:val="2"/>
                <w:numId w:val="46"/>
              </w:numPr>
              <w:autoSpaceDE w:val="0"/>
              <w:autoSpaceDN w:val="0"/>
              <w:adjustRightInd w:val="0"/>
              <w:spacing w:after="0" w:afterAutospacing="0"/>
              <w:rPr>
                <w:rFonts w:eastAsia="MS Mincho"/>
                <w:i/>
                <w:noProof/>
                <w:sz w:val="20"/>
                <w:szCs w:val="24"/>
                <w:lang w:eastAsia="en-GB"/>
              </w:rPr>
            </w:pPr>
            <w:r w:rsidRPr="0013546C">
              <w:rPr>
                <w:rFonts w:eastAsia="MS Mincho"/>
                <w:noProof/>
                <w:sz w:val="20"/>
                <w:szCs w:val="24"/>
                <w:lang w:eastAsia="en-GB"/>
              </w:rPr>
              <w:t>Otherwise, follow existing behaviour.</w:t>
            </w:r>
          </w:p>
          <w:p w14:paraId="250B980B" w14:textId="77777777" w:rsidR="0013546C" w:rsidRPr="0013546C" w:rsidRDefault="0013546C" w:rsidP="0013546C">
            <w:pPr>
              <w:numPr>
                <w:ilvl w:val="2"/>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Note: the configuration for DL and UL is separate</w:t>
            </w:r>
          </w:p>
          <w:p w14:paraId="48D4AD7F" w14:textId="77777777" w:rsidR="0013546C" w:rsidRPr="0013546C" w:rsidRDefault="0013546C" w:rsidP="0013546C">
            <w:pPr>
              <w:numPr>
                <w:ilvl w:val="1"/>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When the new RNTI (via RRC) is configured, RNTI scrambling of DCI CRC is used to choose MCS table:</w:t>
            </w:r>
          </w:p>
          <w:p w14:paraId="2210B043" w14:textId="13A71AAD" w:rsidR="0013546C" w:rsidRDefault="0013546C" w:rsidP="0013546C">
            <w:pPr>
              <w:numPr>
                <w:ilvl w:val="2"/>
                <w:numId w:val="46"/>
              </w:numPr>
              <w:autoSpaceDE w:val="0"/>
              <w:autoSpaceDN w:val="0"/>
              <w:adjustRightInd w:val="0"/>
              <w:spacing w:after="0" w:afterAutospacing="0"/>
              <w:rPr>
                <w:rFonts w:eastAsia="MS Mincho"/>
                <w:noProof/>
                <w:sz w:val="20"/>
                <w:szCs w:val="24"/>
                <w:lang w:eastAsia="en-GB"/>
              </w:rPr>
            </w:pPr>
            <w:r w:rsidRPr="0013546C">
              <w:rPr>
                <w:rFonts w:eastAsia="MS Mincho"/>
                <w:noProof/>
                <w:sz w:val="20"/>
                <w:szCs w:val="24"/>
                <w:lang w:eastAsia="en-GB"/>
              </w:rPr>
              <w:t>If the DCI CRC is scrambled with the new RNTI, the new 64QAM MCS table is used; otherwise, follow existing behaviour.</w:t>
            </w:r>
          </w:p>
          <w:p w14:paraId="02613F9A" w14:textId="77777777" w:rsidR="0013546C" w:rsidRPr="0013546C" w:rsidRDefault="0013546C" w:rsidP="0013546C">
            <w:pPr>
              <w:autoSpaceDE w:val="0"/>
              <w:autoSpaceDN w:val="0"/>
              <w:adjustRightInd w:val="0"/>
              <w:spacing w:after="0" w:afterAutospacing="0"/>
              <w:rPr>
                <w:rFonts w:eastAsia="MS Mincho"/>
                <w:noProof/>
                <w:sz w:val="20"/>
                <w:szCs w:val="24"/>
                <w:highlight w:val="green"/>
                <w:lang w:eastAsia="en-GB"/>
              </w:rPr>
            </w:pPr>
            <w:r w:rsidRPr="0013546C">
              <w:rPr>
                <w:rFonts w:eastAsia="MS Mincho"/>
                <w:noProof/>
                <w:sz w:val="20"/>
                <w:szCs w:val="24"/>
                <w:highlight w:val="green"/>
                <w:lang w:eastAsia="en-GB"/>
              </w:rPr>
              <w:t>Agreements:</w:t>
            </w:r>
          </w:p>
          <w:p w14:paraId="09A3B467" w14:textId="77777777" w:rsidR="00044CCD" w:rsidRPr="00044CCD" w:rsidRDefault="00044CCD" w:rsidP="00044CCD">
            <w:pPr>
              <w:autoSpaceDE w:val="0"/>
              <w:autoSpaceDN w:val="0"/>
              <w:adjustRightInd w:val="0"/>
              <w:spacing w:after="0" w:afterAutospacing="0"/>
              <w:rPr>
                <w:rFonts w:eastAsia="MS Mincho"/>
                <w:noProof/>
                <w:sz w:val="20"/>
                <w:szCs w:val="24"/>
                <w:lang w:eastAsia="en-GB"/>
              </w:rPr>
            </w:pPr>
            <w:r w:rsidRPr="00044CCD">
              <w:rPr>
                <w:rFonts w:eastAsia="MS Mincho"/>
                <w:noProof/>
                <w:sz w:val="20"/>
                <w:szCs w:val="24"/>
                <w:lang w:eastAsia="en-GB"/>
              </w:rPr>
              <w:t>For both initial transmission and re-transmissions for GF scheduling for URLLC,</w:t>
            </w:r>
          </w:p>
          <w:p w14:paraId="684C805F" w14:textId="77777777" w:rsidR="00044CCD" w:rsidRPr="00044CCD" w:rsidRDefault="00044CCD" w:rsidP="00044CCD">
            <w:pPr>
              <w:numPr>
                <w:ilvl w:val="0"/>
                <w:numId w:val="46"/>
              </w:numPr>
              <w:autoSpaceDE w:val="0"/>
              <w:autoSpaceDN w:val="0"/>
              <w:adjustRightInd w:val="0"/>
              <w:spacing w:after="0" w:afterAutospacing="0"/>
              <w:rPr>
                <w:rFonts w:eastAsia="MS Mincho"/>
                <w:noProof/>
                <w:sz w:val="20"/>
                <w:szCs w:val="24"/>
                <w:lang w:eastAsia="en-GB"/>
              </w:rPr>
            </w:pPr>
            <w:r w:rsidRPr="00044CCD">
              <w:rPr>
                <w:rFonts w:eastAsia="MS Mincho"/>
                <w:noProof/>
                <w:sz w:val="20"/>
                <w:szCs w:val="24"/>
                <w:lang w:eastAsia="en-GB"/>
              </w:rPr>
              <w:t>For UL configured grant, the MCS table is configured by the existing parameter associated with the RRC configured grant configuration, which is extended to include the new 64QAM MCS table.</w:t>
            </w:r>
          </w:p>
          <w:p w14:paraId="59E5BC1D" w14:textId="77777777" w:rsidR="00044CCD" w:rsidRPr="00044CCD" w:rsidRDefault="00044CCD" w:rsidP="00044CCD">
            <w:pPr>
              <w:numPr>
                <w:ilvl w:val="0"/>
                <w:numId w:val="46"/>
              </w:numPr>
              <w:autoSpaceDE w:val="0"/>
              <w:autoSpaceDN w:val="0"/>
              <w:adjustRightInd w:val="0"/>
              <w:spacing w:after="0" w:afterAutospacing="0"/>
              <w:rPr>
                <w:rFonts w:eastAsia="MS Mincho"/>
                <w:noProof/>
                <w:sz w:val="20"/>
                <w:szCs w:val="24"/>
                <w:lang w:eastAsia="en-GB"/>
              </w:rPr>
            </w:pPr>
            <w:r w:rsidRPr="00044CCD">
              <w:rPr>
                <w:rFonts w:eastAsia="MS Mincho"/>
                <w:noProof/>
                <w:sz w:val="20"/>
                <w:szCs w:val="24"/>
                <w:lang w:eastAsia="en-GB"/>
              </w:rPr>
              <w:t>For DL SPS, RRC indicates whether or not the new 64QAM table is configured. The indication for the new MCS table for DL SPS is separate from the one for grant-based DL scheduling.</w:t>
            </w:r>
          </w:p>
          <w:p w14:paraId="07E34EA1" w14:textId="77777777" w:rsidR="00D0536D" w:rsidRPr="00FB78E6" w:rsidRDefault="00D0536D" w:rsidP="00044CCD">
            <w:pPr>
              <w:autoSpaceDE w:val="0"/>
              <w:autoSpaceDN w:val="0"/>
              <w:adjustRightInd w:val="0"/>
              <w:spacing w:after="0" w:afterAutospacing="0"/>
            </w:pPr>
          </w:p>
        </w:tc>
      </w:tr>
    </w:tbl>
    <w:p w14:paraId="7F244F93" w14:textId="77777777" w:rsidR="00D0536D" w:rsidRPr="00D0536D" w:rsidRDefault="00D0536D" w:rsidP="00EF4161"/>
    <w:p w14:paraId="0DB7604F" w14:textId="1E906BFE" w:rsidR="00B67C65" w:rsidRDefault="00B67C65" w:rsidP="00EF4161">
      <w:pPr>
        <w:rPr>
          <w:lang w:val="en-US"/>
        </w:rPr>
      </w:pPr>
      <w:r>
        <w:rPr>
          <w:lang w:val="en-US"/>
        </w:rPr>
        <w:t>Thus, we can have further proposals as follows:</w:t>
      </w:r>
    </w:p>
    <w:p w14:paraId="79F505A6" w14:textId="521F55C6" w:rsidR="005A6FC2" w:rsidRPr="00A24A99" w:rsidRDefault="005A6FC2" w:rsidP="005A6FC2">
      <w:pPr>
        <w:rPr>
          <w:b/>
          <w:lang w:val="en-US"/>
        </w:rPr>
      </w:pPr>
      <w:r w:rsidRPr="00A24A99">
        <w:rPr>
          <w:b/>
          <w:lang w:val="en-US"/>
        </w:rPr>
        <w:t xml:space="preserve">Proposal </w:t>
      </w:r>
      <w:r w:rsidR="00422EFC">
        <w:rPr>
          <w:b/>
          <w:lang w:val="en-US"/>
        </w:rPr>
        <w:t>2</w:t>
      </w:r>
      <w:r w:rsidRPr="00A24A99">
        <w:rPr>
          <w:b/>
          <w:lang w:val="en-US"/>
        </w:rPr>
        <w:t xml:space="preserve">: </w:t>
      </w:r>
      <w:r w:rsidR="00422EFC">
        <w:rPr>
          <w:b/>
          <w:lang w:val="en-US"/>
        </w:rPr>
        <w:t>PUSCH scheduled by PDCCH with CRC scrambled by new-RNTI has higher priority than PUSCH scheduled by PDCCH with CRC scrambled by C-RNTI</w:t>
      </w:r>
      <w:r>
        <w:rPr>
          <w:b/>
          <w:lang w:val="en-US"/>
        </w:rPr>
        <w:t>.</w:t>
      </w:r>
    </w:p>
    <w:p w14:paraId="499CA15F" w14:textId="002B270C" w:rsidR="00A940F6" w:rsidRDefault="005A6FC2" w:rsidP="00EF4161">
      <w:pPr>
        <w:rPr>
          <w:lang w:val="en-US"/>
        </w:rPr>
      </w:pPr>
      <w:r w:rsidRPr="00A24A99">
        <w:rPr>
          <w:b/>
          <w:lang w:val="en-US"/>
        </w:rPr>
        <w:lastRenderedPageBreak/>
        <w:t xml:space="preserve">Proposal </w:t>
      </w:r>
      <w:r w:rsidR="00422EFC">
        <w:rPr>
          <w:b/>
          <w:lang w:val="en-US"/>
        </w:rPr>
        <w:t>3</w:t>
      </w:r>
      <w:r w:rsidRPr="00A24A99">
        <w:rPr>
          <w:b/>
          <w:lang w:val="en-US"/>
        </w:rPr>
        <w:t xml:space="preserve">: </w:t>
      </w:r>
      <w:r w:rsidR="001C549E">
        <w:rPr>
          <w:b/>
          <w:lang w:val="en-US"/>
        </w:rPr>
        <w:t>Grant-free transmission configured with</w:t>
      </w:r>
      <w:r w:rsidRPr="00F44D5F">
        <w:rPr>
          <w:b/>
          <w:lang w:val="en-US"/>
        </w:rPr>
        <w:t xml:space="preserve"> the new 64QAM MCS table</w:t>
      </w:r>
      <w:r>
        <w:rPr>
          <w:b/>
          <w:lang w:val="en-US"/>
        </w:rPr>
        <w:t xml:space="preserve"> has the high</w:t>
      </w:r>
      <w:r w:rsidR="001C549E">
        <w:rPr>
          <w:b/>
          <w:lang w:val="en-US"/>
        </w:rPr>
        <w:t>er</w:t>
      </w:r>
      <w:r>
        <w:rPr>
          <w:b/>
          <w:lang w:val="en-US"/>
        </w:rPr>
        <w:t xml:space="preserve"> priority</w:t>
      </w:r>
      <w:r w:rsidR="001C549E">
        <w:rPr>
          <w:b/>
          <w:lang w:val="en-US"/>
        </w:rPr>
        <w:t xml:space="preserve"> than grant-based transmission with </w:t>
      </w:r>
      <w:r w:rsidR="001C549E" w:rsidRPr="001C549E">
        <w:rPr>
          <w:b/>
          <w:lang w:val="en-US"/>
        </w:rPr>
        <w:t>existing 64QAM MCS table</w:t>
      </w:r>
      <w:r w:rsidR="001C549E">
        <w:rPr>
          <w:b/>
          <w:lang w:val="en-US"/>
        </w:rPr>
        <w:t xml:space="preserve"> or</w:t>
      </w:r>
      <w:r w:rsidR="001C549E" w:rsidRPr="001C549E">
        <w:rPr>
          <w:b/>
          <w:lang w:val="en-US"/>
        </w:rPr>
        <w:t xml:space="preserve"> existing 256QAM MCS table</w:t>
      </w:r>
      <w:r>
        <w:rPr>
          <w:b/>
          <w:lang w:val="en-US"/>
        </w:rPr>
        <w:t>.</w:t>
      </w:r>
    </w:p>
    <w:p w14:paraId="1E9030E3" w14:textId="451559AA" w:rsidR="000D5C28" w:rsidRDefault="00E71768" w:rsidP="00E71768">
      <w:pPr>
        <w:pStyle w:val="Heading2"/>
        <w:rPr>
          <w:rFonts w:eastAsiaTheme="minorEastAsia" w:cs="Arial"/>
          <w:szCs w:val="24"/>
          <w:lang w:val="en-US"/>
        </w:rPr>
      </w:pPr>
      <w:r>
        <w:rPr>
          <w:rFonts w:eastAsiaTheme="minorEastAsia" w:cs="Arial"/>
          <w:szCs w:val="24"/>
          <w:lang w:val="en-US"/>
        </w:rPr>
        <w:t>M</w:t>
      </w:r>
      <w:r w:rsidRPr="00E71768">
        <w:rPr>
          <w:rFonts w:eastAsiaTheme="minorEastAsia" w:cs="Arial"/>
          <w:szCs w:val="24"/>
          <w:lang w:val="en-US"/>
        </w:rPr>
        <w:t>ultiplexing among PUSCHs with different latency and reliability requirements</w:t>
      </w:r>
    </w:p>
    <w:p w14:paraId="0F0A0D1B" w14:textId="08430C78" w:rsidR="00936737" w:rsidRDefault="00936737" w:rsidP="00EF4161">
      <w:pPr>
        <w:rPr>
          <w:lang w:val="en-US"/>
        </w:rPr>
      </w:pPr>
      <w:r>
        <w:rPr>
          <w:lang w:val="en-US"/>
        </w:rPr>
        <w:t xml:space="preserve">In Rel-15, </w:t>
      </w:r>
      <w:proofErr w:type="gramStart"/>
      <w:r>
        <w:rPr>
          <w:lang w:val="en-US"/>
        </w:rPr>
        <w:t>pre-emption based</w:t>
      </w:r>
      <w:proofErr w:type="gramEnd"/>
      <w:r>
        <w:rPr>
          <w:lang w:val="en-US"/>
        </w:rPr>
        <w:t xml:space="preserve"> multiplexing has been</w:t>
      </w:r>
      <w:r w:rsidR="001012B0">
        <w:rPr>
          <w:lang w:val="en-US"/>
        </w:rPr>
        <w:t xml:space="preserve"> already</w:t>
      </w:r>
      <w:r>
        <w:rPr>
          <w:lang w:val="en-US"/>
        </w:rPr>
        <w:t xml:space="preserve"> introduce</w:t>
      </w:r>
      <w:r w:rsidR="001012B0">
        <w:rPr>
          <w:lang w:val="en-US"/>
        </w:rPr>
        <w:t xml:space="preserve">d </w:t>
      </w:r>
      <w:r w:rsidR="004E2C0B">
        <w:rPr>
          <w:lang w:val="en-US"/>
        </w:rPr>
        <w:t>for</w:t>
      </w:r>
      <w:r w:rsidR="001012B0">
        <w:rPr>
          <w:lang w:val="en-US"/>
        </w:rPr>
        <w:t xml:space="preserve"> DL</w:t>
      </w:r>
      <w:r>
        <w:rPr>
          <w:lang w:val="en-US"/>
        </w:rPr>
        <w:t xml:space="preserve"> [4].</w:t>
      </w:r>
      <w:r w:rsidR="002A78AC">
        <w:rPr>
          <w:lang w:val="en-US"/>
        </w:rPr>
        <w:t xml:space="preserve"> Since an ongoing PDSCH transmission</w:t>
      </w:r>
      <w:r w:rsidR="004E2C0B">
        <w:rPr>
          <w:lang w:val="en-US"/>
        </w:rPr>
        <w:t xml:space="preserve"> of a UE</w:t>
      </w:r>
      <w:r w:rsidR="002A78AC">
        <w:rPr>
          <w:lang w:val="en-US"/>
        </w:rPr>
        <w:t xml:space="preserve"> can be pre-empted by another PDSCH with higher priority,</w:t>
      </w:r>
      <w:r>
        <w:rPr>
          <w:lang w:val="en-US"/>
        </w:rPr>
        <w:t xml:space="preserve"> </w:t>
      </w:r>
      <w:r w:rsidRPr="00936737">
        <w:rPr>
          <w:lang w:val="en-US"/>
        </w:rPr>
        <w:t xml:space="preserve">DCI format 2_1 </w:t>
      </w:r>
      <w:r>
        <w:rPr>
          <w:lang w:val="en-US"/>
        </w:rPr>
        <w:t>is</w:t>
      </w:r>
      <w:r w:rsidRPr="00936737">
        <w:rPr>
          <w:lang w:val="en-US"/>
        </w:rPr>
        <w:t xml:space="preserve"> used for </w:t>
      </w:r>
      <w:r>
        <w:rPr>
          <w:lang w:val="en-US"/>
        </w:rPr>
        <w:t>indicating</w:t>
      </w:r>
      <w:r w:rsidRPr="00936737">
        <w:rPr>
          <w:lang w:val="en-US"/>
        </w:rPr>
        <w:t xml:space="preserve"> the PRB(s) and/or OFDM symbol(s) where the UE may assume no transmission is intended for the UE</w:t>
      </w:r>
      <w:r>
        <w:rPr>
          <w:lang w:val="en-US"/>
        </w:rPr>
        <w:t>.</w:t>
      </w:r>
    </w:p>
    <w:p w14:paraId="439112C9" w14:textId="55FCF326" w:rsidR="001012B0" w:rsidRDefault="004E2C0B" w:rsidP="00EF4161">
      <w:pPr>
        <w:rPr>
          <w:lang w:val="en-US"/>
        </w:rPr>
      </w:pPr>
      <w:r>
        <w:rPr>
          <w:lang w:val="en-US"/>
        </w:rPr>
        <w:t>Similarly,</w:t>
      </w:r>
      <w:r w:rsidR="001012B0">
        <w:rPr>
          <w:lang w:val="en-US"/>
        </w:rPr>
        <w:t xml:space="preserve"> </w:t>
      </w:r>
      <w:r>
        <w:rPr>
          <w:lang w:val="en-US"/>
        </w:rPr>
        <w:t xml:space="preserve">for UL, due to the sporadic nature of URLLC, its PUSCH transmission may pre-empt UL resources allocated for other PUSCHs with lower priority from different UEs. In addition, it is beneficial to the high reliability if </w:t>
      </w:r>
      <w:r w:rsidR="00F245D0">
        <w:rPr>
          <w:lang w:val="en-US"/>
        </w:rPr>
        <w:t xml:space="preserve">the PUSCH for URLLC is not interfered by </w:t>
      </w:r>
      <w:r w:rsidR="0018409D">
        <w:rPr>
          <w:lang w:val="en-US"/>
        </w:rPr>
        <w:t>other PUSCHs from</w:t>
      </w:r>
      <w:r>
        <w:rPr>
          <w:lang w:val="en-US"/>
        </w:rPr>
        <w:t xml:space="preserve"> </w:t>
      </w:r>
      <w:r w:rsidR="0018409D">
        <w:rPr>
          <w:lang w:val="en-US"/>
        </w:rPr>
        <w:t>different UEs. Hence, a pre-emption indication is also needed to indicate</w:t>
      </w:r>
      <w:r w:rsidR="0018409D" w:rsidRPr="00936737">
        <w:rPr>
          <w:lang w:val="en-US"/>
        </w:rPr>
        <w:t xml:space="preserve"> the PRB(s) and/or OFDM symbol(s) wher</w:t>
      </w:r>
      <w:r w:rsidR="0018409D">
        <w:rPr>
          <w:lang w:val="en-US"/>
        </w:rPr>
        <w:t>e other</w:t>
      </w:r>
      <w:r w:rsidR="0018409D" w:rsidRPr="00936737">
        <w:rPr>
          <w:lang w:val="en-US"/>
        </w:rPr>
        <w:t xml:space="preserve"> UE</w:t>
      </w:r>
      <w:r w:rsidR="00EF55B8">
        <w:rPr>
          <w:lang w:val="en-US"/>
        </w:rPr>
        <w:t>s</w:t>
      </w:r>
      <w:r w:rsidR="0018409D" w:rsidRPr="00936737">
        <w:rPr>
          <w:lang w:val="en-US"/>
        </w:rPr>
        <w:t xml:space="preserve"> </w:t>
      </w:r>
      <w:r w:rsidR="0018409D">
        <w:rPr>
          <w:lang w:val="en-US"/>
        </w:rPr>
        <w:t>should not transmit to avoid</w:t>
      </w:r>
      <w:r w:rsidR="00EF55B8">
        <w:rPr>
          <w:lang w:val="en-US"/>
        </w:rPr>
        <w:t xml:space="preserve"> the interference</w:t>
      </w:r>
      <w:r w:rsidR="0018409D">
        <w:rPr>
          <w:lang w:val="en-US"/>
        </w:rPr>
        <w:t>.</w:t>
      </w:r>
      <w:r>
        <w:rPr>
          <w:lang w:val="en-US"/>
        </w:rPr>
        <w:t xml:space="preserve"> </w:t>
      </w:r>
    </w:p>
    <w:p w14:paraId="6408DF88" w14:textId="6B795DDF" w:rsidR="00EF55B8" w:rsidRDefault="00EF55B8" w:rsidP="00EF4161">
      <w:pPr>
        <w:rPr>
          <w:lang w:val="en-US"/>
        </w:rPr>
      </w:pPr>
      <w:r w:rsidRPr="00A24A99">
        <w:rPr>
          <w:b/>
          <w:lang w:val="en-US"/>
        </w:rPr>
        <w:t xml:space="preserve">Proposal </w:t>
      </w:r>
      <w:r>
        <w:rPr>
          <w:b/>
          <w:lang w:val="en-US"/>
        </w:rPr>
        <w:t>4</w:t>
      </w:r>
      <w:r w:rsidRPr="00A24A99">
        <w:rPr>
          <w:b/>
          <w:lang w:val="en-US"/>
        </w:rPr>
        <w:t xml:space="preserve">: </w:t>
      </w:r>
      <w:r>
        <w:rPr>
          <w:b/>
          <w:lang w:val="en-US"/>
        </w:rPr>
        <w:t>A similar solution as DL PI should be introduced for UL multiplexing in Rel-16.</w:t>
      </w:r>
    </w:p>
    <w:p w14:paraId="2384CC5C" w14:textId="77777777"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1B1AF1D6" w:rsidR="00DC6F53" w:rsidRPr="00300652" w:rsidRDefault="00DC6F53" w:rsidP="00DC6F53">
      <w:pPr>
        <w:rPr>
          <w:lang w:val="en-US"/>
        </w:rPr>
      </w:pPr>
      <w:r w:rsidRPr="00300652">
        <w:rPr>
          <w:lang w:val="en-US"/>
        </w:rPr>
        <w:t xml:space="preserve">In this contribution, we have the following </w:t>
      </w:r>
      <w:r w:rsidR="001C549E">
        <w:rPr>
          <w:lang w:val="en-US"/>
        </w:rPr>
        <w:t>proposals</w:t>
      </w:r>
      <w:r w:rsidRPr="00300652">
        <w:rPr>
          <w:lang w:val="en-US"/>
        </w:rPr>
        <w:t>:</w:t>
      </w:r>
    </w:p>
    <w:p w14:paraId="7F0556F7" w14:textId="0AE647C8" w:rsidR="00956DE2" w:rsidRDefault="00956DE2" w:rsidP="00956DE2">
      <w:pPr>
        <w:rPr>
          <w:b/>
          <w:lang w:val="en-US"/>
        </w:rPr>
      </w:pPr>
      <w:r w:rsidRPr="00A24A99">
        <w:rPr>
          <w:b/>
          <w:lang w:val="en-US"/>
        </w:rPr>
        <w:t xml:space="preserve">Proposal 1: </w:t>
      </w:r>
      <w:r>
        <w:rPr>
          <w:b/>
          <w:lang w:val="en-US"/>
        </w:rPr>
        <w:t xml:space="preserve">In PHY layer, </w:t>
      </w:r>
      <w:r w:rsidRPr="00F44D5F">
        <w:rPr>
          <w:b/>
          <w:lang w:val="en-US"/>
        </w:rPr>
        <w:t>PUSCH using the new 64QAM MCS table</w:t>
      </w:r>
      <w:r>
        <w:rPr>
          <w:b/>
          <w:lang w:val="en-US"/>
        </w:rPr>
        <w:t xml:space="preserve"> has the highest priority.</w:t>
      </w:r>
    </w:p>
    <w:p w14:paraId="6BB316F9" w14:textId="77777777" w:rsidR="00956DE2" w:rsidRPr="00A24A99" w:rsidRDefault="00956DE2" w:rsidP="00956DE2">
      <w:pPr>
        <w:rPr>
          <w:b/>
          <w:lang w:val="en-US"/>
        </w:rPr>
      </w:pPr>
      <w:r w:rsidRPr="00A24A99">
        <w:rPr>
          <w:b/>
          <w:lang w:val="en-US"/>
        </w:rPr>
        <w:t xml:space="preserve">Proposal </w:t>
      </w:r>
      <w:r>
        <w:rPr>
          <w:b/>
          <w:lang w:val="en-US"/>
        </w:rPr>
        <w:t>2</w:t>
      </w:r>
      <w:r w:rsidRPr="00A24A99">
        <w:rPr>
          <w:b/>
          <w:lang w:val="en-US"/>
        </w:rPr>
        <w:t xml:space="preserve">: </w:t>
      </w:r>
      <w:r>
        <w:rPr>
          <w:b/>
          <w:lang w:val="en-US"/>
        </w:rPr>
        <w:t>PUSCH scheduled by PDCCH with CRC scrambled by new-RNTI has higher priority than PUSCH scheduled by PDCCH with CRC scrambled by C-RNTI.</w:t>
      </w:r>
    </w:p>
    <w:p w14:paraId="222DBD7D" w14:textId="77777777" w:rsidR="00956DE2" w:rsidRDefault="00956DE2" w:rsidP="00956DE2">
      <w:pPr>
        <w:rPr>
          <w:lang w:val="en-US"/>
        </w:rPr>
      </w:pPr>
      <w:r w:rsidRPr="00A24A99">
        <w:rPr>
          <w:b/>
          <w:lang w:val="en-US"/>
        </w:rPr>
        <w:t xml:space="preserve">Proposal </w:t>
      </w:r>
      <w:r>
        <w:rPr>
          <w:b/>
          <w:lang w:val="en-US"/>
        </w:rPr>
        <w:t>3</w:t>
      </w:r>
      <w:r w:rsidRPr="00A24A99">
        <w:rPr>
          <w:b/>
          <w:lang w:val="en-US"/>
        </w:rPr>
        <w:t xml:space="preserve">: </w:t>
      </w:r>
      <w:r>
        <w:rPr>
          <w:b/>
          <w:lang w:val="en-US"/>
        </w:rPr>
        <w:t>Grant-free transmission configured with</w:t>
      </w:r>
      <w:r w:rsidRPr="00F44D5F">
        <w:rPr>
          <w:b/>
          <w:lang w:val="en-US"/>
        </w:rPr>
        <w:t xml:space="preserve"> the new 64QAM MCS table</w:t>
      </w:r>
      <w:r>
        <w:rPr>
          <w:b/>
          <w:lang w:val="en-US"/>
        </w:rPr>
        <w:t xml:space="preserve"> has the higher priority than grant-based transmission with </w:t>
      </w:r>
      <w:r w:rsidRPr="001C549E">
        <w:rPr>
          <w:b/>
          <w:lang w:val="en-US"/>
        </w:rPr>
        <w:t>existing 64QAM MCS table</w:t>
      </w:r>
      <w:r>
        <w:rPr>
          <w:b/>
          <w:lang w:val="en-US"/>
        </w:rPr>
        <w:t xml:space="preserve"> or</w:t>
      </w:r>
      <w:r w:rsidRPr="001C549E">
        <w:rPr>
          <w:b/>
          <w:lang w:val="en-US"/>
        </w:rPr>
        <w:t xml:space="preserve"> existing 256QAM MCS table</w:t>
      </w:r>
      <w:r>
        <w:rPr>
          <w:b/>
          <w:lang w:val="en-US"/>
        </w:rPr>
        <w:t>.</w:t>
      </w:r>
    </w:p>
    <w:p w14:paraId="3F5C757C" w14:textId="285CF3AB" w:rsidR="00956DE2" w:rsidRPr="00A24A99" w:rsidRDefault="00956DE2" w:rsidP="00956DE2">
      <w:pPr>
        <w:rPr>
          <w:b/>
          <w:lang w:val="en-US"/>
        </w:rPr>
      </w:pPr>
      <w:r w:rsidRPr="00A24A99">
        <w:rPr>
          <w:b/>
          <w:lang w:val="en-US"/>
        </w:rPr>
        <w:t xml:space="preserve">Proposal </w:t>
      </w:r>
      <w:r w:rsidR="003319D5">
        <w:rPr>
          <w:b/>
          <w:lang w:val="en-US"/>
        </w:rPr>
        <w:t>4</w:t>
      </w:r>
      <w:r w:rsidRPr="00A24A99">
        <w:rPr>
          <w:b/>
          <w:lang w:val="en-US"/>
        </w:rPr>
        <w:t xml:space="preserve">: </w:t>
      </w:r>
      <w:r w:rsidR="003319D5">
        <w:rPr>
          <w:b/>
          <w:lang w:val="en-US"/>
        </w:rPr>
        <w:t>A similar solution as DL PI should be introduced for UL multiplexing in Rel-16</w:t>
      </w:r>
      <w:r>
        <w:rPr>
          <w:b/>
          <w:lang w:val="en-US"/>
        </w:rPr>
        <w:t>.</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2DFB1D15" w14:textId="18FC14A5" w:rsidR="009A2DF9" w:rsidRPr="009A2DF9" w:rsidRDefault="009A2DF9" w:rsidP="009A2DF9">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-181477, New SID on Physical Layer Enhancements for NR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Nokia, Nokia Shanghai Bel</w:t>
      </w:r>
      <w:r>
        <w:rPr>
          <w:szCs w:val="24"/>
          <w:lang w:eastAsia="ja-JP"/>
        </w:rPr>
        <w:t xml:space="preserve">l, </w:t>
      </w:r>
      <w:r w:rsidRPr="009A2DF9">
        <w:rPr>
          <w:szCs w:val="24"/>
          <w:lang w:eastAsia="ja-JP"/>
        </w:rPr>
        <w:t>3GPP TSG-RAN#80</w:t>
      </w:r>
      <w:r>
        <w:rPr>
          <w:szCs w:val="24"/>
          <w:lang w:eastAsia="ja-JP"/>
        </w:rPr>
        <w:t xml:space="preserve">, </w:t>
      </w:r>
      <w:r w:rsidRPr="009A2DF9">
        <w:rPr>
          <w:szCs w:val="24"/>
          <w:lang w:eastAsia="ja-JP"/>
        </w:rPr>
        <w:t>La Jolla, US, June 11th – 14th, 2018</w:t>
      </w:r>
      <w:r>
        <w:rPr>
          <w:szCs w:val="24"/>
          <w:lang w:eastAsia="ja-JP"/>
        </w:rPr>
        <w:t>.</w:t>
      </w:r>
    </w:p>
    <w:p w14:paraId="53A3AEC7" w14:textId="7C505CE5" w:rsidR="008510A2" w:rsidRDefault="008510A2" w:rsidP="00DC6F53">
      <w:pPr>
        <w:pStyle w:val="textintend2"/>
        <w:widowControl w:val="0"/>
        <w:numPr>
          <w:ilvl w:val="0"/>
          <w:numId w:val="11"/>
        </w:numPr>
        <w:snapToGrid w:val="0"/>
        <w:spacing w:after="0"/>
        <w:ind w:left="720" w:hanging="720"/>
        <w:rPr>
          <w:szCs w:val="24"/>
        </w:rPr>
      </w:pPr>
      <w:r>
        <w:rPr>
          <w:szCs w:val="24"/>
        </w:rPr>
        <w:t>3GPP TS38.212</w:t>
      </w:r>
      <w:r w:rsidR="00F44D5F">
        <w:rPr>
          <w:szCs w:val="24"/>
        </w:rPr>
        <w:t xml:space="preserve"> </w:t>
      </w:r>
      <w:r>
        <w:rPr>
          <w:szCs w:val="24"/>
        </w:rPr>
        <w:t>V15.2.0 (2018-06)</w:t>
      </w:r>
    </w:p>
    <w:p w14:paraId="0205E419" w14:textId="6F816F9C" w:rsidR="00DC6F53" w:rsidRDefault="00DC6F53" w:rsidP="00DC6F53">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#93, May 2018</w:t>
      </w:r>
    </w:p>
    <w:p w14:paraId="3BD1CF3A" w14:textId="03F7AAE0" w:rsidR="00DC6F53" w:rsidRDefault="00DC6F53" w:rsidP="00DC6F53">
      <w:pPr>
        <w:pStyle w:val="textintend2"/>
        <w:widowControl w:val="0"/>
        <w:numPr>
          <w:ilvl w:val="0"/>
          <w:numId w:val="11"/>
        </w:numPr>
        <w:snapToGrid w:val="0"/>
        <w:spacing w:after="0"/>
        <w:ind w:left="720" w:hanging="720"/>
        <w:rPr>
          <w:szCs w:val="24"/>
        </w:rPr>
      </w:pPr>
      <w:r>
        <w:rPr>
          <w:szCs w:val="24"/>
        </w:rPr>
        <w:t>3GPP TS38.21</w:t>
      </w:r>
      <w:r w:rsidR="001419CF">
        <w:rPr>
          <w:szCs w:val="24"/>
        </w:rPr>
        <w:t>3</w:t>
      </w:r>
      <w:r>
        <w:rPr>
          <w:szCs w:val="24"/>
        </w:rPr>
        <w:t>V15.2.0 (2018-06)</w:t>
      </w:r>
    </w:p>
    <w:p w14:paraId="3E31BE32" w14:textId="77777777" w:rsidR="00DC6F53" w:rsidRDefault="00DC6F53" w:rsidP="00EF4161">
      <w:pPr>
        <w:rPr>
          <w:lang w:val="en-US"/>
        </w:rPr>
      </w:pPr>
    </w:p>
    <w:sectPr w:rsidR="00DC6F5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2F99C" w14:textId="77777777" w:rsidR="00197CF5" w:rsidRDefault="00197CF5">
      <w:r>
        <w:separator/>
      </w:r>
    </w:p>
  </w:endnote>
  <w:endnote w:type="continuationSeparator" w:id="0">
    <w:p w14:paraId="271026AF" w14:textId="77777777" w:rsidR="00197CF5" w:rsidRDefault="00197CF5">
      <w:r>
        <w:continuationSeparator/>
      </w:r>
    </w:p>
  </w:endnote>
  <w:endnote w:type="continuationNotice" w:id="1">
    <w:p w14:paraId="32A0C1F0" w14:textId="77777777" w:rsidR="00197CF5" w:rsidRDefault="00197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58CC4" w14:textId="77777777" w:rsidR="00197CF5" w:rsidRDefault="00197CF5">
      <w:r>
        <w:separator/>
      </w:r>
    </w:p>
  </w:footnote>
  <w:footnote w:type="continuationSeparator" w:id="0">
    <w:p w14:paraId="51044C66" w14:textId="77777777" w:rsidR="00197CF5" w:rsidRDefault="00197CF5">
      <w:r>
        <w:continuationSeparator/>
      </w:r>
    </w:p>
  </w:footnote>
  <w:footnote w:type="continuationNotice" w:id="1">
    <w:p w14:paraId="1DAFEBB6" w14:textId="77777777" w:rsidR="00197CF5" w:rsidRDefault="00197C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38"/>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4"/>
  </w:num>
  <w:num w:numId="6">
    <w:abstractNumId w:val="25"/>
  </w:num>
  <w:num w:numId="7">
    <w:abstractNumId w:val="22"/>
  </w:num>
  <w:num w:numId="8">
    <w:abstractNumId w:val="1"/>
  </w:num>
  <w:num w:numId="9">
    <w:abstractNumId w:val="41"/>
  </w:num>
  <w:num w:numId="10">
    <w:abstractNumId w:val="18"/>
  </w:num>
  <w:num w:numId="11">
    <w:abstractNumId w:val="20"/>
  </w:num>
  <w:num w:numId="12">
    <w:abstractNumId w:val="42"/>
  </w:num>
  <w:num w:numId="13">
    <w:abstractNumId w:val="19"/>
  </w:num>
  <w:num w:numId="14">
    <w:abstractNumId w:val="21"/>
  </w:num>
  <w:num w:numId="15">
    <w:abstractNumId w:val="37"/>
  </w:num>
  <w:num w:numId="16">
    <w:abstractNumId w:val="36"/>
  </w:num>
  <w:num w:numId="17">
    <w:abstractNumId w:val="15"/>
  </w:num>
  <w:num w:numId="18">
    <w:abstractNumId w:val="26"/>
  </w:num>
  <w:num w:numId="19">
    <w:abstractNumId w:val="8"/>
  </w:num>
  <w:num w:numId="20">
    <w:abstractNumId w:val="35"/>
  </w:num>
  <w:num w:numId="21">
    <w:abstractNumId w:val="7"/>
  </w:num>
  <w:num w:numId="22">
    <w:abstractNumId w:val="3"/>
  </w:num>
  <w:num w:numId="23">
    <w:abstractNumId w:val="27"/>
  </w:num>
  <w:num w:numId="24">
    <w:abstractNumId w:val="29"/>
  </w:num>
  <w:num w:numId="25">
    <w:abstractNumId w:val="4"/>
  </w:num>
  <w:num w:numId="26">
    <w:abstractNumId w:val="17"/>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2"/>
  </w:num>
  <w:num w:numId="34">
    <w:abstractNumId w:val="32"/>
  </w:num>
  <w:num w:numId="35">
    <w:abstractNumId w:val="30"/>
  </w:num>
  <w:num w:numId="36">
    <w:abstractNumId w:val="14"/>
  </w:num>
  <w:num w:numId="37">
    <w:abstractNumId w:val="34"/>
  </w:num>
  <w:num w:numId="38">
    <w:abstractNumId w:val="9"/>
  </w:num>
  <w:num w:numId="39">
    <w:abstractNumId w:val="5"/>
  </w:num>
  <w:num w:numId="40">
    <w:abstractNumId w:val="33"/>
  </w:num>
  <w:num w:numId="41">
    <w:abstractNumId w:val="1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0"/>
  </w:num>
  <w:num w:numId="46">
    <w:abstractNumId w:val="43"/>
  </w:num>
  <w:num w:numId="4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A3B1E-9A1F-412A-B2D1-FE6FCDB3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39</cp:revision>
  <cp:lastPrinted>2018-03-28T07:50:00Z</cp:lastPrinted>
  <dcterms:created xsi:type="dcterms:W3CDTF">2018-08-03T06:03:00Z</dcterms:created>
  <dcterms:modified xsi:type="dcterms:W3CDTF">2018-08-10T17:41:00Z</dcterms:modified>
</cp:coreProperties>
</file>