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704" w:rsidRPr="00F35704" w:rsidRDefault="00F35704" w:rsidP="00F35704">
      <w:pPr>
        <w:tabs>
          <w:tab w:val="center" w:pos="4536"/>
          <w:tab w:val="right" w:pos="10078"/>
        </w:tabs>
        <w:ind w:right="2"/>
        <w:rPr>
          <w:rFonts w:cs="Arial"/>
          <w:b/>
          <w:bCs/>
          <w:sz w:val="24"/>
        </w:rPr>
      </w:pPr>
      <w:r w:rsidRPr="00F35704">
        <w:rPr>
          <w:rFonts w:cs="Arial"/>
          <w:b/>
          <w:bCs/>
          <w:sz w:val="24"/>
        </w:rPr>
        <w:t>3GPP TSG RAN WG1 Meeting #9</w:t>
      </w:r>
      <w:r w:rsidR="001F02DD">
        <w:rPr>
          <w:rFonts w:cs="Arial"/>
          <w:b/>
          <w:bCs/>
          <w:sz w:val="24"/>
        </w:rPr>
        <w:t>4</w:t>
      </w:r>
      <w:r w:rsidRPr="00F35704">
        <w:rPr>
          <w:rFonts w:cs="Arial"/>
          <w:b/>
          <w:bCs/>
          <w:sz w:val="24"/>
        </w:rPr>
        <w:tab/>
      </w:r>
      <w:r w:rsidRPr="00F35704">
        <w:rPr>
          <w:rFonts w:cs="Arial"/>
          <w:b/>
          <w:bCs/>
          <w:sz w:val="24"/>
        </w:rPr>
        <w:tab/>
        <w:t xml:space="preserve">     R1-18</w:t>
      </w:r>
      <w:r w:rsidR="00DE2A3F">
        <w:rPr>
          <w:rFonts w:eastAsia="MS Mincho" w:cs="Arial"/>
          <w:b/>
          <w:bCs/>
          <w:sz w:val="24"/>
          <w:lang w:eastAsia="ja-JP"/>
        </w:rPr>
        <w:t>0</w:t>
      </w:r>
      <w:r w:rsidR="001F02DD">
        <w:rPr>
          <w:rFonts w:eastAsia="MS Mincho" w:cs="Arial"/>
          <w:b/>
          <w:bCs/>
          <w:sz w:val="24"/>
          <w:lang w:eastAsia="ja-JP"/>
        </w:rPr>
        <w:t>9072</w:t>
      </w:r>
    </w:p>
    <w:p w:rsidR="001F02DD" w:rsidRPr="00A01D0E" w:rsidRDefault="001F02DD" w:rsidP="001F02DD">
      <w:pPr>
        <w:pStyle w:val="3GPPHeader"/>
        <w:rPr>
          <w:rFonts w:cs="Arial"/>
        </w:rPr>
      </w:pPr>
      <w:r w:rsidRPr="00A01D0E">
        <w:rPr>
          <w:rFonts w:eastAsia="Malgun Gothic"/>
        </w:rPr>
        <w:t>Gothenburg, Sweden</w:t>
      </w:r>
      <w:r w:rsidRPr="00A01D0E">
        <w:rPr>
          <w:rFonts w:cs="Arial"/>
          <w:lang w:eastAsia="en-US"/>
        </w:rPr>
        <w:t>, 20</w:t>
      </w:r>
      <w:r w:rsidRPr="00A01D0E">
        <w:rPr>
          <w:rFonts w:cs="Arial"/>
          <w:vertAlign w:val="superscript"/>
          <w:lang w:eastAsia="en-US"/>
        </w:rPr>
        <w:t xml:space="preserve">th </w:t>
      </w:r>
      <w:r w:rsidRPr="00A01D0E">
        <w:rPr>
          <w:rFonts w:cs="Arial"/>
          <w:lang w:eastAsia="en-US"/>
        </w:rPr>
        <w:t>- 24</w:t>
      </w:r>
      <w:r w:rsidRPr="00A01D0E">
        <w:rPr>
          <w:rFonts w:cs="Arial"/>
          <w:vertAlign w:val="superscript"/>
          <w:lang w:eastAsia="en-US"/>
        </w:rPr>
        <w:t>th</w:t>
      </w:r>
      <w:r w:rsidRPr="00A01D0E">
        <w:rPr>
          <w:rFonts w:cs="Arial"/>
          <w:lang w:eastAsia="en-US"/>
        </w:rPr>
        <w:t xml:space="preserve"> August 2018</w:t>
      </w:r>
    </w:p>
    <w:p w:rsidR="0060603E" w:rsidRPr="005D2C51" w:rsidRDefault="0060603E" w:rsidP="0060603E">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0C21D0">
        <w:rPr>
          <w:b/>
          <w:sz w:val="24"/>
          <w:szCs w:val="24"/>
        </w:rPr>
        <w:t>7</w:t>
      </w:r>
      <w:r w:rsidR="00885004">
        <w:rPr>
          <w:b/>
          <w:sz w:val="24"/>
          <w:szCs w:val="24"/>
        </w:rPr>
        <w:t>.</w:t>
      </w:r>
      <w:r w:rsidR="001F02DD">
        <w:rPr>
          <w:b/>
          <w:sz w:val="24"/>
          <w:szCs w:val="24"/>
        </w:rPr>
        <w:t>2.3</w:t>
      </w:r>
      <w:r w:rsidR="00C724F1">
        <w:rPr>
          <w:b/>
          <w:sz w:val="24"/>
          <w:szCs w:val="24"/>
        </w:rPr>
        <w:t>.1</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C724F1" w:rsidRDefault="0060603E" w:rsidP="00326FF6">
      <w:pPr>
        <w:ind w:left="1800" w:hanging="1800"/>
        <w:rPr>
          <w:b/>
          <w:sz w:val="24"/>
          <w:szCs w:val="24"/>
        </w:rPr>
      </w:pPr>
      <w:r w:rsidRPr="00212204">
        <w:rPr>
          <w:b/>
          <w:sz w:val="24"/>
          <w:szCs w:val="24"/>
        </w:rPr>
        <w:t>Title:</w:t>
      </w:r>
      <w:r w:rsidR="002D479B" w:rsidRPr="00212204">
        <w:rPr>
          <w:sz w:val="24"/>
          <w:szCs w:val="24"/>
        </w:rPr>
        <w:tab/>
      </w:r>
      <w:r w:rsidR="001F02DD" w:rsidRPr="001F02DD">
        <w:rPr>
          <w:b/>
          <w:sz w:val="24"/>
          <w:szCs w:val="24"/>
        </w:rPr>
        <w:t>Enhancements to support NR backhaul links</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Pr="00172743" w:rsidRDefault="00424124" w:rsidP="00326FF6">
      <w:pPr>
        <w:pStyle w:val="Heading1"/>
      </w:pPr>
      <w:r w:rsidRPr="00172743">
        <w:t>Introduction</w:t>
      </w:r>
    </w:p>
    <w:p w:rsidR="00F35704" w:rsidRDefault="00C724F1" w:rsidP="00F35704">
      <w:pPr>
        <w:rPr>
          <w:rFonts w:ascii="Calibri" w:eastAsia="Malgun Gothic" w:hAnsi="Calibri" w:cs="Batang"/>
          <w:lang w:val="en-GB" w:eastAsia="ko-KR"/>
        </w:rPr>
      </w:pPr>
      <w:r w:rsidRPr="00C724F1">
        <w:rPr>
          <w:rFonts w:ascii="Calibri" w:eastAsia="Malgun Gothic" w:hAnsi="Calibri" w:cs="Batang"/>
          <w:lang w:val="en-GB" w:eastAsia="ko-KR"/>
        </w:rPr>
        <w:t>As part of the Study Item on Integrated Access and Backhaul for NR [1], 3GPP has agreed to identify and evaluate potential solutions for efficient operation of integrated access and wireless backhaul for NR</w:t>
      </w:r>
      <w:r w:rsidR="00F35704">
        <w:rPr>
          <w:rFonts w:ascii="Calibri" w:eastAsia="Malgun Gothic" w:hAnsi="Calibri" w:cs="Batang"/>
          <w:lang w:val="en-GB" w:eastAsia="ko-KR"/>
        </w:rPr>
        <w:t xml:space="preserve">. </w:t>
      </w:r>
    </w:p>
    <w:p w:rsidR="00C724F1" w:rsidRPr="00C724F1" w:rsidRDefault="00C724F1" w:rsidP="00EE2068">
      <w:pPr>
        <w:pStyle w:val="maintext"/>
        <w:ind w:firstLineChars="0" w:firstLine="0"/>
        <w:rPr>
          <w:rFonts w:ascii="Calibri" w:hAnsi="Calibri"/>
        </w:rPr>
      </w:pPr>
      <w:r w:rsidRPr="00C724F1">
        <w:rPr>
          <w:rFonts w:ascii="Calibri" w:hAnsi="Calibri"/>
        </w:rPr>
        <w:t xml:space="preserve">This contribution discusses </w:t>
      </w:r>
      <w:r>
        <w:rPr>
          <w:rFonts w:ascii="Calibri" w:hAnsi="Calibri"/>
        </w:rPr>
        <w:t>different physical layer enhancements for IAB including aspects impacting initial access/RRM, frame structure design</w:t>
      </w:r>
      <w:r w:rsidR="00F35704">
        <w:rPr>
          <w:rFonts w:ascii="Calibri" w:hAnsi="Calibri"/>
        </w:rPr>
        <w:t xml:space="preserve"> and scheduling for multiplexing access and backhaul links</w:t>
      </w:r>
      <w:r>
        <w:rPr>
          <w:rFonts w:ascii="Calibri" w:hAnsi="Calibri"/>
        </w:rPr>
        <w:t xml:space="preserve">, </w:t>
      </w:r>
      <w:r w:rsidR="00F35704">
        <w:rPr>
          <w:rFonts w:ascii="Calibri" w:hAnsi="Calibri"/>
        </w:rPr>
        <w:t xml:space="preserve">timing and synchronization, </w:t>
      </w:r>
      <w:r>
        <w:rPr>
          <w:rFonts w:ascii="Calibri" w:hAnsi="Calibri"/>
        </w:rPr>
        <w:t>cross-link interference mitigation</w:t>
      </w:r>
      <w:r w:rsidR="004C38DD">
        <w:rPr>
          <w:rFonts w:ascii="Calibri" w:hAnsi="Calibri"/>
        </w:rPr>
        <w:t xml:space="preserve">, </w:t>
      </w:r>
      <w:r w:rsidR="00F35704">
        <w:rPr>
          <w:rFonts w:ascii="Calibri" w:hAnsi="Calibri"/>
        </w:rPr>
        <w:t>power control</w:t>
      </w:r>
      <w:r w:rsidR="004C38DD">
        <w:rPr>
          <w:rFonts w:ascii="Calibri" w:hAnsi="Calibri"/>
        </w:rPr>
        <w:t>, and backhaul link spectral efficiency</w:t>
      </w:r>
      <w:r w:rsidRPr="00C724F1">
        <w:rPr>
          <w:rFonts w:ascii="Calibri" w:hAnsi="Calibri"/>
        </w:rPr>
        <w:t>.</w:t>
      </w:r>
    </w:p>
    <w:p w:rsidR="00346605" w:rsidRPr="00172743" w:rsidRDefault="00C724F1" w:rsidP="00326FF6">
      <w:pPr>
        <w:pStyle w:val="Heading1"/>
      </w:pPr>
      <w:r>
        <w:t>Physical Layer Enhancements for IAB</w:t>
      </w:r>
    </w:p>
    <w:p w:rsidR="00BB5132" w:rsidRDefault="00C724F1" w:rsidP="00BB5132">
      <w:pPr>
        <w:pStyle w:val="maintext"/>
        <w:ind w:firstLineChars="0" w:firstLine="0"/>
        <w:rPr>
          <w:rFonts w:ascii="Calibri" w:hAnsi="Calibri"/>
        </w:rPr>
      </w:pPr>
      <w:r w:rsidRPr="00233D70">
        <w:rPr>
          <w:rFonts w:ascii="Calibri" w:hAnsi="Calibri"/>
        </w:rPr>
        <w:t xml:space="preserve">An example of a network with integrated access and backhaul links is shown in Figure 1 below. </w:t>
      </w:r>
      <w:r>
        <w:rPr>
          <w:rFonts w:ascii="Calibri" w:hAnsi="Calibri"/>
        </w:rPr>
        <w:t>T</w:t>
      </w:r>
      <w:r w:rsidRPr="00233D70">
        <w:rPr>
          <w:rFonts w:ascii="Calibri" w:hAnsi="Calibri"/>
        </w:rPr>
        <w:t xml:space="preserve">he operation of the different links may be on the same or different frequencies (also termed ‘in-band’ and ‘out-band’ relays). </w:t>
      </w:r>
      <w:r w:rsidR="00BB5132">
        <w:rPr>
          <w:rFonts w:ascii="Calibri" w:hAnsi="Calibri"/>
        </w:rPr>
        <w:t>Each IAB node</w:t>
      </w:r>
      <w:r w:rsidR="00BB5132" w:rsidRPr="00917D0F">
        <w:rPr>
          <w:rFonts w:ascii="Calibri" w:hAnsi="Calibri"/>
        </w:rPr>
        <w:t xml:space="preserve"> </w:t>
      </w:r>
      <w:r w:rsidR="00BB5132">
        <w:rPr>
          <w:rFonts w:ascii="Calibri" w:hAnsi="Calibri"/>
        </w:rPr>
        <w:t>has</w:t>
      </w:r>
      <w:r w:rsidR="00BB5132" w:rsidRPr="00917D0F">
        <w:rPr>
          <w:rFonts w:ascii="Calibri" w:hAnsi="Calibri"/>
        </w:rPr>
        <w:t xml:space="preserve"> both DU functionality </w:t>
      </w:r>
      <w:r w:rsidR="00B3707E">
        <w:rPr>
          <w:rFonts w:ascii="Calibri" w:hAnsi="Calibri"/>
        </w:rPr>
        <w:t xml:space="preserve">(DU-f) </w:t>
      </w:r>
      <w:r w:rsidR="00BB5132" w:rsidRPr="00917D0F">
        <w:rPr>
          <w:rFonts w:ascii="Calibri" w:hAnsi="Calibri"/>
        </w:rPr>
        <w:t xml:space="preserve">as well as </w:t>
      </w:r>
      <w:r w:rsidR="00BB5132">
        <w:rPr>
          <w:rFonts w:ascii="Calibri" w:hAnsi="Calibri"/>
        </w:rPr>
        <w:t xml:space="preserve">UE </w:t>
      </w:r>
      <w:r w:rsidR="00BB5132" w:rsidRPr="00917D0F">
        <w:rPr>
          <w:rFonts w:ascii="Calibri" w:hAnsi="Calibri"/>
        </w:rPr>
        <w:t>functionality</w:t>
      </w:r>
      <w:r w:rsidR="00B3707E">
        <w:rPr>
          <w:rFonts w:ascii="Calibri" w:hAnsi="Calibri"/>
        </w:rPr>
        <w:t xml:space="preserve"> (UE-f)</w:t>
      </w:r>
      <w:r w:rsidR="00BB5132" w:rsidRPr="00917D0F">
        <w:rPr>
          <w:rFonts w:ascii="Calibri" w:hAnsi="Calibri"/>
        </w:rPr>
        <w:t xml:space="preserve">. The relay </w:t>
      </w:r>
      <w:r w:rsidR="00BB5132">
        <w:rPr>
          <w:rFonts w:ascii="Calibri" w:hAnsi="Calibri"/>
        </w:rPr>
        <w:t>is connected to an IAB node</w:t>
      </w:r>
      <w:r w:rsidR="00BB5132" w:rsidRPr="00917D0F">
        <w:rPr>
          <w:rFonts w:ascii="Calibri" w:hAnsi="Calibri"/>
        </w:rPr>
        <w:t xml:space="preserve"> of a higher hop order</w:t>
      </w:r>
      <w:r w:rsidR="00BB5132">
        <w:rPr>
          <w:rFonts w:ascii="Calibri" w:hAnsi="Calibri"/>
        </w:rPr>
        <w:t xml:space="preserve"> as a UE, while the IAB node </w:t>
      </w:r>
      <w:r w:rsidR="00BB5132" w:rsidRPr="00917D0F">
        <w:rPr>
          <w:rFonts w:ascii="Calibri" w:hAnsi="Calibri"/>
        </w:rPr>
        <w:t>serves relay UEs inside IAB nodes of lower hop orders or its own access UEs.</w:t>
      </w:r>
    </w:p>
    <w:p w:rsidR="00C724F1" w:rsidRDefault="00C724F1" w:rsidP="00EE2068">
      <w:pPr>
        <w:pStyle w:val="maintext"/>
        <w:ind w:firstLineChars="0" w:firstLine="0"/>
        <w:rPr>
          <w:rFonts w:ascii="Calibri" w:hAnsi="Calibri"/>
        </w:rPr>
      </w:pPr>
    </w:p>
    <w:p w:rsidR="00C724F1" w:rsidRPr="00EC51BC" w:rsidRDefault="00DE2A3F" w:rsidP="00C724F1">
      <w:pPr>
        <w:spacing w:after="60" w:line="288" w:lineRule="auto"/>
        <w:jc w:val="center"/>
        <w:rPr>
          <w:rFonts w:eastAsia="Malgun Gothic" w:cs="Batang"/>
          <w:b/>
          <w:lang w:val="en-GB" w:eastAsia="ko-KR"/>
        </w:rPr>
      </w:pPr>
      <w:r w:rsidRPr="00C724F1">
        <w:rPr>
          <w:rFonts w:eastAsia="Malgun Gothic" w:cs="Batang"/>
          <w:b/>
          <w:noProof/>
        </w:rPr>
        <w:drawing>
          <wp:inline distT="0" distB="0" distL="0" distR="0">
            <wp:extent cx="4800600" cy="17780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0" cy="1778000"/>
                    </a:xfrm>
                    <a:prstGeom prst="rect">
                      <a:avLst/>
                    </a:prstGeom>
                    <a:noFill/>
                    <a:ln>
                      <a:noFill/>
                    </a:ln>
                  </pic:spPr>
                </pic:pic>
              </a:graphicData>
            </a:graphic>
          </wp:inline>
        </w:drawing>
      </w:r>
    </w:p>
    <w:p w:rsidR="00C724F1" w:rsidRPr="00BB5132" w:rsidRDefault="00C724F1" w:rsidP="00C724F1">
      <w:pPr>
        <w:spacing w:after="240" w:line="360" w:lineRule="auto"/>
        <w:ind w:left="720"/>
        <w:jc w:val="center"/>
        <w:rPr>
          <w:rFonts w:ascii="Calibri" w:hAnsi="Calibri"/>
          <w:b/>
          <w:bCs/>
          <w:sz w:val="22"/>
          <w:lang w:val="en-GB" w:eastAsia="zh-CN"/>
        </w:rPr>
      </w:pPr>
      <w:r w:rsidRPr="00BB5132">
        <w:rPr>
          <w:rFonts w:ascii="Calibri" w:hAnsi="Calibri"/>
          <w:b/>
          <w:bCs/>
          <w:sz w:val="22"/>
          <w:lang w:val="en-GB" w:eastAsia="zh-CN"/>
        </w:rPr>
        <w:t xml:space="preserve">Figure 1: Integrated access and backhaul links </w:t>
      </w:r>
    </w:p>
    <w:p w:rsidR="00FD791D" w:rsidRDefault="00BB5132" w:rsidP="00BB5132">
      <w:pPr>
        <w:pStyle w:val="maintext"/>
        <w:ind w:firstLineChars="0" w:firstLine="0"/>
        <w:rPr>
          <w:rFonts w:ascii="Calibri" w:hAnsi="Calibri"/>
        </w:rPr>
      </w:pPr>
      <w:r>
        <w:rPr>
          <w:rFonts w:ascii="Calibri" w:hAnsi="Calibri"/>
        </w:rPr>
        <w:t xml:space="preserve">In addition, for in-band operation </w:t>
      </w:r>
      <w:r w:rsidR="00FD791D">
        <w:rPr>
          <w:rFonts w:ascii="Calibri" w:hAnsi="Calibri"/>
        </w:rPr>
        <w:t>IAB</w:t>
      </w:r>
      <w:r w:rsidR="00FD791D" w:rsidRPr="00BA6FDB">
        <w:rPr>
          <w:rFonts w:ascii="Calibri" w:hAnsi="Calibri"/>
        </w:rPr>
        <w:t xml:space="preserve"> nodes</w:t>
      </w:r>
      <w:r>
        <w:rPr>
          <w:rFonts w:ascii="Calibri" w:hAnsi="Calibri"/>
        </w:rPr>
        <w:t xml:space="preserve"> are assumed to operate with a half-duplex constraint as shown in Figure 2, which means they can only do the following at any given time:</w:t>
      </w:r>
    </w:p>
    <w:p w:rsidR="00FD791D" w:rsidRPr="0057145F" w:rsidRDefault="00FD791D" w:rsidP="0021262A">
      <w:pPr>
        <w:pStyle w:val="maintext"/>
        <w:numPr>
          <w:ilvl w:val="0"/>
          <w:numId w:val="4"/>
        </w:numPr>
        <w:ind w:firstLineChars="0"/>
        <w:rPr>
          <w:rFonts w:ascii="Calibri" w:hAnsi="Calibri"/>
        </w:rPr>
      </w:pPr>
      <w:r w:rsidRPr="00BA6FDB">
        <w:rPr>
          <w:rFonts w:ascii="Calibri" w:hAnsi="Calibri"/>
        </w:rPr>
        <w:t xml:space="preserve">Receive on the access link (UE to </w:t>
      </w:r>
      <w:r>
        <w:rPr>
          <w:rFonts w:ascii="Calibri" w:hAnsi="Calibri"/>
        </w:rPr>
        <w:t>IAB node</w:t>
      </w:r>
      <w:r w:rsidRPr="00BA6FDB">
        <w:rPr>
          <w:rFonts w:ascii="Calibri" w:hAnsi="Calibri"/>
        </w:rPr>
        <w:t>) and/or backhaul link (</w:t>
      </w:r>
      <w:r>
        <w:rPr>
          <w:rFonts w:ascii="Calibri" w:hAnsi="Calibri"/>
        </w:rPr>
        <w:t>IAB node</w:t>
      </w:r>
      <w:r w:rsidRPr="00BA6FDB">
        <w:rPr>
          <w:rFonts w:ascii="Calibri" w:hAnsi="Calibri"/>
        </w:rPr>
        <w:t xml:space="preserve"> to </w:t>
      </w:r>
      <w:r>
        <w:rPr>
          <w:rFonts w:ascii="Calibri" w:hAnsi="Calibri"/>
        </w:rPr>
        <w:t>IAB node</w:t>
      </w:r>
      <w:r w:rsidRPr="00BA6FDB">
        <w:rPr>
          <w:rFonts w:ascii="Calibri" w:hAnsi="Calibri"/>
        </w:rPr>
        <w:t xml:space="preserve">) </w:t>
      </w:r>
    </w:p>
    <w:p w:rsidR="00FD791D" w:rsidRDefault="00FD791D" w:rsidP="0021262A">
      <w:pPr>
        <w:pStyle w:val="maintext"/>
        <w:numPr>
          <w:ilvl w:val="0"/>
          <w:numId w:val="4"/>
        </w:numPr>
        <w:ind w:firstLineChars="0"/>
        <w:rPr>
          <w:rFonts w:ascii="Calibri" w:hAnsi="Calibri"/>
        </w:rPr>
      </w:pPr>
      <w:r w:rsidRPr="00BA6FDB">
        <w:rPr>
          <w:rFonts w:ascii="Calibri" w:hAnsi="Calibri"/>
        </w:rPr>
        <w:t xml:space="preserve">Transmit on the access link and/or backhaul link </w:t>
      </w:r>
    </w:p>
    <w:p w:rsidR="00FD791D" w:rsidRDefault="00FD791D" w:rsidP="00FD791D">
      <w:pPr>
        <w:pStyle w:val="maintext"/>
        <w:ind w:firstLineChars="0" w:firstLine="0"/>
        <w:rPr>
          <w:rFonts w:ascii="Calibri" w:hAnsi="Calibri"/>
        </w:rPr>
      </w:pPr>
    </w:p>
    <w:p w:rsidR="00FD791D" w:rsidRDefault="00DE2A3F" w:rsidP="00FD791D">
      <w:pPr>
        <w:pStyle w:val="maintext"/>
        <w:keepNext/>
        <w:ind w:firstLineChars="0" w:firstLine="0"/>
        <w:jc w:val="center"/>
      </w:pPr>
      <w:r>
        <w:rPr>
          <w:noProof/>
          <w:color w:val="1F497D"/>
          <w:lang w:val="en-US" w:eastAsia="en-US"/>
        </w:rPr>
        <w:lastRenderedPageBreak/>
        <w:drawing>
          <wp:inline distT="0" distB="0" distL="0" distR="0">
            <wp:extent cx="4184650" cy="2813050"/>
            <wp:effectExtent l="0" t="0" r="6350" b="6350"/>
            <wp:docPr id="5" name="Picture 5" descr="cid:image005.png@01D3944D.5F473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5.png@01D3944D.5F47309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184650" cy="2813050"/>
                    </a:xfrm>
                    <a:prstGeom prst="rect">
                      <a:avLst/>
                    </a:prstGeom>
                    <a:noFill/>
                    <a:ln>
                      <a:noFill/>
                    </a:ln>
                  </pic:spPr>
                </pic:pic>
              </a:graphicData>
            </a:graphic>
          </wp:inline>
        </w:drawing>
      </w:r>
    </w:p>
    <w:p w:rsidR="00FD791D" w:rsidRDefault="00FD791D" w:rsidP="00FD791D">
      <w:pPr>
        <w:pStyle w:val="maintext"/>
        <w:ind w:firstLineChars="0" w:firstLine="0"/>
        <w:jc w:val="center"/>
        <w:rPr>
          <w:rFonts w:ascii="Calibri" w:hAnsi="Calibri"/>
          <w:b/>
        </w:rPr>
      </w:pPr>
    </w:p>
    <w:p w:rsidR="00FD791D" w:rsidRPr="006C49B6" w:rsidRDefault="00FD791D" w:rsidP="00FD791D">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 xml:space="preserve">Figure </w:t>
      </w:r>
      <w:r w:rsidR="00BB5132">
        <w:rPr>
          <w:rFonts w:ascii="Calibri" w:hAnsi="Calibri"/>
          <w:b/>
          <w:bCs/>
          <w:sz w:val="22"/>
          <w:lang w:val="en-GB" w:eastAsia="zh-CN"/>
        </w:rPr>
        <w:t>2</w:t>
      </w:r>
      <w:r w:rsidRPr="006C49B6">
        <w:rPr>
          <w:rFonts w:ascii="Calibri" w:hAnsi="Calibri"/>
          <w:b/>
          <w:bCs/>
          <w:sz w:val="22"/>
          <w:lang w:val="en-GB" w:eastAsia="zh-CN"/>
        </w:rPr>
        <w:t xml:space="preserve">: </w:t>
      </w:r>
      <w:r w:rsidR="00BB5132">
        <w:rPr>
          <w:rFonts w:ascii="Calibri" w:hAnsi="Calibri"/>
          <w:b/>
          <w:bCs/>
          <w:sz w:val="22"/>
          <w:lang w:val="en-GB" w:eastAsia="zh-CN"/>
        </w:rPr>
        <w:t>H</w:t>
      </w:r>
      <w:r w:rsidRPr="002C594E">
        <w:rPr>
          <w:rFonts w:ascii="Calibri" w:hAnsi="Calibri"/>
          <w:b/>
          <w:bCs/>
          <w:sz w:val="22"/>
          <w:lang w:val="en-GB" w:eastAsia="zh-CN"/>
        </w:rPr>
        <w:t>alf-duplex constraint at the relay</w:t>
      </w:r>
    </w:p>
    <w:p w:rsidR="0051424F" w:rsidRDefault="00BB5132" w:rsidP="00BB5132">
      <w:pPr>
        <w:pStyle w:val="maintext"/>
        <w:ind w:firstLineChars="0" w:firstLine="0"/>
        <w:rPr>
          <w:rFonts w:ascii="Calibri" w:hAnsi="Calibri"/>
        </w:rPr>
      </w:pPr>
      <w:r>
        <w:rPr>
          <w:rFonts w:ascii="Calibri" w:hAnsi="Calibri"/>
        </w:rPr>
        <w:t>The remaining sections of this document focus on solutions for IAB to enable</w:t>
      </w:r>
      <w:r w:rsidRPr="00233D70">
        <w:rPr>
          <w:rFonts w:ascii="Calibri" w:hAnsi="Calibri"/>
        </w:rPr>
        <w:t xml:space="preserve"> </w:t>
      </w:r>
      <w:r>
        <w:rPr>
          <w:rFonts w:ascii="Calibri" w:hAnsi="Calibri"/>
        </w:rPr>
        <w:t>efficient multiplexing of backhaul and</w:t>
      </w:r>
      <w:r w:rsidRPr="00233D70">
        <w:rPr>
          <w:rFonts w:ascii="Calibri" w:hAnsi="Calibri"/>
        </w:rPr>
        <w:t xml:space="preserve"> access links operating on the same frequency to accommodate</w:t>
      </w:r>
      <w:r>
        <w:rPr>
          <w:rFonts w:ascii="Calibri" w:hAnsi="Calibri"/>
        </w:rPr>
        <w:t xml:space="preserve"> half-</w:t>
      </w:r>
      <w:r w:rsidRPr="00233D70">
        <w:rPr>
          <w:rFonts w:ascii="Calibri" w:hAnsi="Calibri"/>
        </w:rPr>
        <w:t>duplex constraints an</w:t>
      </w:r>
      <w:r>
        <w:rPr>
          <w:rFonts w:ascii="Calibri" w:hAnsi="Calibri"/>
        </w:rPr>
        <w:t>d avoid/mitigate interference.</w:t>
      </w:r>
    </w:p>
    <w:p w:rsidR="00274677" w:rsidRPr="00172743" w:rsidRDefault="00917D0F" w:rsidP="00274677">
      <w:pPr>
        <w:pStyle w:val="Heading2"/>
      </w:pPr>
      <w:r>
        <w:t>IAB Node Discovery and Topology/Route Management</w:t>
      </w:r>
    </w:p>
    <w:p w:rsidR="00917D0F" w:rsidRDefault="00057E9B" w:rsidP="00917D0F">
      <w:pPr>
        <w:pStyle w:val="maintext"/>
        <w:ind w:firstLineChars="0" w:firstLine="0"/>
        <w:rPr>
          <w:rFonts w:ascii="Calibri" w:hAnsi="Calibri"/>
        </w:rPr>
      </w:pPr>
      <w:r>
        <w:rPr>
          <w:rFonts w:ascii="Calibri" w:hAnsi="Calibri"/>
        </w:rPr>
        <w:t>The following was agreed in RAN1#92bis:</w:t>
      </w:r>
    </w:p>
    <w:p w:rsidR="00057E9B" w:rsidRPr="00CB71D2" w:rsidRDefault="00057E9B" w:rsidP="0021262A">
      <w:pPr>
        <w:numPr>
          <w:ilvl w:val="0"/>
          <w:numId w:val="6"/>
        </w:numPr>
        <w:spacing w:after="60"/>
        <w:rPr>
          <w:rFonts w:ascii="Calibri" w:eastAsia="Malgun Gothic" w:hAnsi="Calibri" w:cs="Batang"/>
          <w:lang w:eastAsia="ko-KR"/>
        </w:rPr>
      </w:pPr>
      <w:r w:rsidRPr="00CB71D2">
        <w:rPr>
          <w:rFonts w:ascii="Calibri" w:eastAsia="Malgun Gothic" w:hAnsi="Calibri" w:cs="Batang"/>
          <w:lang w:eastAsia="ko-KR"/>
        </w:rPr>
        <w:t xml:space="preserve">The SSB/CSI-RS based RRM measurement defined in NR R15 are considered as a starting point for IAB node discovery and measurement. </w:t>
      </w:r>
    </w:p>
    <w:p w:rsidR="00057E9B" w:rsidRPr="00CB71D2" w:rsidRDefault="00057E9B" w:rsidP="0021262A">
      <w:pPr>
        <w:numPr>
          <w:ilvl w:val="1"/>
          <w:numId w:val="6"/>
        </w:numPr>
        <w:spacing w:after="60"/>
        <w:rPr>
          <w:rFonts w:ascii="Calibri" w:eastAsia="Malgun Gothic" w:hAnsi="Calibri" w:cs="Batang"/>
          <w:lang w:eastAsia="ko-KR"/>
        </w:rPr>
      </w:pPr>
      <w:r w:rsidRPr="00CB71D2">
        <w:rPr>
          <w:rFonts w:ascii="Calibri" w:eastAsia="Malgun Gothic" w:hAnsi="Calibri" w:cs="Batang"/>
          <w:lang w:eastAsia="ko-KR"/>
        </w:rPr>
        <w:t>How to avoid conflicting SSB configurations among IAB nodes, as well as the feasibility of CSI-RS based IAB node discovery, should be studied.</w:t>
      </w:r>
    </w:p>
    <w:p w:rsidR="00057E9B" w:rsidRPr="00F7596C" w:rsidRDefault="00BC704C" w:rsidP="0021262A">
      <w:pPr>
        <w:numPr>
          <w:ilvl w:val="0"/>
          <w:numId w:val="6"/>
        </w:numPr>
        <w:spacing w:after="60"/>
        <w:rPr>
          <w:rFonts w:ascii="Calibri" w:eastAsia="Malgun Gothic" w:hAnsi="Calibri" w:cs="Batang"/>
          <w:lang w:eastAsia="ko-KR"/>
        </w:rPr>
      </w:pPr>
      <w:r w:rsidRPr="00CB71D2">
        <w:rPr>
          <w:rFonts w:ascii="Calibri" w:eastAsia="Malgun Gothic" w:hAnsi="Calibri" w:cs="Batang"/>
          <w:lang w:eastAsia="ko-KR"/>
        </w:rPr>
        <w:t>RAN1 should further study inter-relay discovery procedure subject to half-duplex constraint and multi-hop topologies.</w:t>
      </w:r>
    </w:p>
    <w:p w:rsidR="00886940" w:rsidRDefault="00886940" w:rsidP="00057E9B">
      <w:pPr>
        <w:pStyle w:val="maintext"/>
        <w:ind w:firstLineChars="0" w:firstLine="0"/>
        <w:rPr>
          <w:rFonts w:ascii="Calibri" w:hAnsi="Calibri"/>
        </w:rPr>
      </w:pPr>
    </w:p>
    <w:p w:rsidR="009124E4" w:rsidRPr="00EC51BC" w:rsidRDefault="0057145F" w:rsidP="00057E9B">
      <w:pPr>
        <w:pStyle w:val="maintext"/>
        <w:ind w:firstLineChars="0" w:firstLine="0"/>
        <w:rPr>
          <w:rFonts w:ascii="Calibri" w:hAnsi="Calibri"/>
          <w:b/>
          <w:bCs/>
          <w:sz w:val="24"/>
          <w:lang w:eastAsia="zh-CN"/>
        </w:rPr>
      </w:pPr>
      <w:r>
        <w:rPr>
          <w:rFonts w:ascii="Calibri" w:hAnsi="Calibri"/>
        </w:rPr>
        <w:t>As a result</w:t>
      </w:r>
      <w:r w:rsidR="000917C5">
        <w:rPr>
          <w:rFonts w:ascii="Calibri" w:hAnsi="Calibri"/>
        </w:rPr>
        <w:t>,</w:t>
      </w:r>
      <w:r>
        <w:rPr>
          <w:rFonts w:ascii="Calibri" w:hAnsi="Calibri"/>
        </w:rPr>
        <w:t xml:space="preserve"> while the same physi</w:t>
      </w:r>
      <w:r w:rsidR="000917C5">
        <w:rPr>
          <w:rFonts w:ascii="Calibri" w:hAnsi="Calibri"/>
        </w:rPr>
        <w:t xml:space="preserve">cal signals may be used for both UE and </w:t>
      </w:r>
      <w:r w:rsidR="00EE2068">
        <w:rPr>
          <w:rFonts w:ascii="Calibri" w:hAnsi="Calibri"/>
        </w:rPr>
        <w:t>IAB node</w:t>
      </w:r>
      <w:r w:rsidR="000917C5">
        <w:rPr>
          <w:rFonts w:ascii="Calibri" w:hAnsi="Calibri"/>
        </w:rPr>
        <w:t xml:space="preserve"> discovery (including using the same cell ID), d</w:t>
      </w:r>
      <w:r w:rsidRPr="00BA6FDB">
        <w:rPr>
          <w:rFonts w:ascii="Calibri" w:hAnsi="Calibri"/>
        </w:rPr>
        <w:t xml:space="preserve">ifferentiation </w:t>
      </w:r>
      <w:r w:rsidR="004A6A82">
        <w:rPr>
          <w:rFonts w:ascii="Calibri" w:hAnsi="Calibri"/>
        </w:rPr>
        <w:t xml:space="preserve">and independent configuration </w:t>
      </w:r>
      <w:r w:rsidRPr="00BA6FDB">
        <w:rPr>
          <w:rFonts w:ascii="Calibri" w:hAnsi="Calibri"/>
        </w:rPr>
        <w:t>of</w:t>
      </w:r>
      <w:r w:rsidR="000917C5">
        <w:rPr>
          <w:rFonts w:ascii="Calibri" w:hAnsi="Calibri"/>
        </w:rPr>
        <w:t xml:space="preserve"> the resources and/or transmission period(s) of the</w:t>
      </w:r>
      <w:r w:rsidRPr="00BA6FDB">
        <w:rPr>
          <w:rFonts w:ascii="Calibri" w:hAnsi="Calibri"/>
        </w:rPr>
        <w:t xml:space="preserve"> signals used for initial access for UEs and </w:t>
      </w:r>
      <w:r w:rsidR="00EE2068">
        <w:rPr>
          <w:rFonts w:ascii="Calibri" w:hAnsi="Calibri"/>
        </w:rPr>
        <w:t>IAB nodes</w:t>
      </w:r>
      <w:r w:rsidR="000917C5">
        <w:rPr>
          <w:rFonts w:ascii="Calibri" w:hAnsi="Calibri"/>
        </w:rPr>
        <w:t xml:space="preserve"> may be required. </w:t>
      </w:r>
      <w:r w:rsidR="004A6A82">
        <w:rPr>
          <w:rFonts w:ascii="Calibri" w:hAnsi="Calibri"/>
        </w:rPr>
        <w:t xml:space="preserve">Furthermore, unlike LTE-based relays, </w:t>
      </w:r>
      <w:r w:rsidR="004A6A82" w:rsidRPr="00BA6FDB">
        <w:rPr>
          <w:rFonts w:ascii="Calibri" w:hAnsi="Calibri"/>
        </w:rPr>
        <w:t>multi-hop backhauling and multi-site connectivity</w:t>
      </w:r>
      <w:r w:rsidR="004A6A82">
        <w:rPr>
          <w:rFonts w:ascii="Calibri" w:hAnsi="Calibri"/>
        </w:rPr>
        <w:t xml:space="preserve"> should be supported</w:t>
      </w:r>
      <w:r w:rsidR="00A821EA">
        <w:rPr>
          <w:rFonts w:ascii="Calibri" w:hAnsi="Calibri"/>
        </w:rPr>
        <w:t xml:space="preserve">. </w:t>
      </w:r>
    </w:p>
    <w:p w:rsidR="00004522" w:rsidRDefault="0083713D" w:rsidP="00004522">
      <w:pPr>
        <w:pStyle w:val="maintext"/>
        <w:ind w:firstLineChars="0" w:firstLine="0"/>
        <w:rPr>
          <w:rFonts w:ascii="Calibri" w:hAnsi="Calibri"/>
        </w:rPr>
      </w:pPr>
      <w:r w:rsidRPr="00BA6FDB">
        <w:rPr>
          <w:rFonts w:ascii="Calibri" w:hAnsi="Calibri"/>
        </w:rPr>
        <w:t xml:space="preserve">In this case, not only </w:t>
      </w:r>
      <w:r>
        <w:rPr>
          <w:rFonts w:ascii="Calibri" w:hAnsi="Calibri"/>
        </w:rPr>
        <w:t xml:space="preserve">is </w:t>
      </w:r>
      <w:r w:rsidRPr="00BA6FDB">
        <w:rPr>
          <w:rFonts w:ascii="Calibri" w:hAnsi="Calibri"/>
        </w:rPr>
        <w:t>differentiation between resource</w:t>
      </w:r>
      <w:r>
        <w:rPr>
          <w:rFonts w:ascii="Calibri" w:hAnsi="Calibri"/>
        </w:rPr>
        <w:t>s</w:t>
      </w:r>
      <w:r w:rsidRPr="00BA6FDB">
        <w:rPr>
          <w:rFonts w:ascii="Calibri" w:hAnsi="Calibri"/>
        </w:rPr>
        <w:t xml:space="preserve"> used for transmission of access and backhaul</w:t>
      </w:r>
      <w:r>
        <w:rPr>
          <w:rFonts w:ascii="Calibri" w:hAnsi="Calibri"/>
        </w:rPr>
        <w:t xml:space="preserve"> link initial access signals </w:t>
      </w:r>
      <w:r w:rsidRPr="00BA6FDB">
        <w:rPr>
          <w:rFonts w:ascii="Calibri" w:hAnsi="Calibri"/>
        </w:rPr>
        <w:t>needed, but also between different hop order</w:t>
      </w:r>
      <w:r>
        <w:rPr>
          <w:rFonts w:ascii="Calibri" w:hAnsi="Calibri"/>
        </w:rPr>
        <w:t>s</w:t>
      </w:r>
      <w:r w:rsidRPr="00BA6FDB">
        <w:rPr>
          <w:rFonts w:ascii="Calibri" w:hAnsi="Calibri"/>
        </w:rPr>
        <w:t xml:space="preserve"> of </w:t>
      </w:r>
      <w:r w:rsidR="00EE2068">
        <w:rPr>
          <w:rFonts w:ascii="Calibri" w:hAnsi="Calibri"/>
        </w:rPr>
        <w:t>IAB nodes</w:t>
      </w:r>
      <w:r w:rsidRPr="00BA6FDB">
        <w:rPr>
          <w:rFonts w:ascii="Calibri" w:hAnsi="Calibri"/>
        </w:rPr>
        <w:t xml:space="preserve"> due to the half-duplex constraint. Figure</w:t>
      </w:r>
      <w:r>
        <w:rPr>
          <w:rFonts w:ascii="Calibri" w:hAnsi="Calibri"/>
        </w:rPr>
        <w:t>s</w:t>
      </w:r>
      <w:r w:rsidRPr="00BA6FDB">
        <w:rPr>
          <w:rFonts w:ascii="Calibri" w:hAnsi="Calibri"/>
        </w:rPr>
        <w:t xml:space="preserve"> 3 </w:t>
      </w:r>
      <w:r>
        <w:rPr>
          <w:rFonts w:ascii="Calibri" w:hAnsi="Calibri"/>
        </w:rPr>
        <w:t>provide</w:t>
      </w:r>
      <w:r w:rsidR="00BC704C">
        <w:rPr>
          <w:rFonts w:ascii="Calibri" w:hAnsi="Calibri"/>
        </w:rPr>
        <w:t>s</w:t>
      </w:r>
      <w:r w:rsidRPr="00BA6FDB">
        <w:rPr>
          <w:rFonts w:ascii="Calibri" w:hAnsi="Calibri"/>
        </w:rPr>
        <w:t xml:space="preserve"> an example of such multiplexing of initial access signal transmissions between access and two backhaul link hop orders.</w:t>
      </w:r>
      <w:r>
        <w:rPr>
          <w:rFonts w:ascii="Calibri" w:hAnsi="Calibri"/>
        </w:rPr>
        <w:t xml:space="preserve"> The access synchronization signal transmissions can overlap in time across hop orders since they are intended for UEs and therefore not subject to the half-duplex constrain requirement. However, orthogonal time periods are required for the transmission of the synchronization signal transmissions intended for backhaul link discovery and maintenance with a possibly different periodicity of transmission</w:t>
      </w:r>
      <w:r w:rsidR="00C735F1">
        <w:rPr>
          <w:rFonts w:ascii="Calibri" w:hAnsi="Calibri"/>
        </w:rPr>
        <w:t xml:space="preserve"> and separately configured from the parameters/resources used by access UEs</w:t>
      </w:r>
      <w:r>
        <w:rPr>
          <w:rFonts w:ascii="Calibri" w:hAnsi="Calibri"/>
        </w:rPr>
        <w:t>.</w:t>
      </w:r>
    </w:p>
    <w:p w:rsidR="00AA5160" w:rsidRPr="00AA5160" w:rsidRDefault="00DE2A3F" w:rsidP="00AA5160">
      <w:pPr>
        <w:pStyle w:val="maintext"/>
        <w:ind w:firstLineChars="0" w:firstLine="0"/>
        <w:rPr>
          <w:rFonts w:ascii="Calibri" w:hAnsi="Calibri"/>
        </w:rPr>
      </w:pPr>
      <w:r>
        <w:rPr>
          <w:rFonts w:ascii="Calibri" w:hAnsi="Calibri"/>
          <w:noProof/>
          <w:lang w:val="en-US" w:eastAsia="en-US"/>
        </w:rPr>
        <w:lastRenderedPageBreak/>
        <w:drawing>
          <wp:inline distT="0" distB="0" distL="0" distR="0" wp14:anchorId="72565EB6">
            <wp:extent cx="6016625" cy="191198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16625" cy="1911985"/>
                    </a:xfrm>
                    <a:prstGeom prst="rect">
                      <a:avLst/>
                    </a:prstGeom>
                    <a:noFill/>
                  </pic:spPr>
                </pic:pic>
              </a:graphicData>
            </a:graphic>
          </wp:inline>
        </w:drawing>
      </w:r>
      <w:r w:rsidR="00004522">
        <w:rPr>
          <w:rFonts w:ascii="Calibri" w:hAnsi="Calibri"/>
        </w:rPr>
        <w:t xml:space="preserve">         </w:t>
      </w:r>
      <w:r w:rsidR="0083713D">
        <w:rPr>
          <w:rFonts w:ascii="Calibri" w:hAnsi="Calibri"/>
        </w:rPr>
        <w:t xml:space="preserve">  </w:t>
      </w:r>
      <w:r w:rsidR="00EE2068">
        <w:rPr>
          <w:rFonts w:ascii="Calibri" w:hAnsi="Calibri"/>
        </w:rPr>
        <w:t xml:space="preserve">        </w:t>
      </w:r>
      <w:r w:rsidR="0083713D">
        <w:rPr>
          <w:rFonts w:ascii="Calibri" w:hAnsi="Calibri"/>
        </w:rPr>
        <w:t xml:space="preserve">         </w:t>
      </w:r>
      <w:r w:rsidR="00004522">
        <w:rPr>
          <w:rFonts w:ascii="Calibri" w:hAnsi="Calibri"/>
        </w:rPr>
        <w:t xml:space="preserve"> </w:t>
      </w:r>
    </w:p>
    <w:p w:rsidR="00AA5160" w:rsidRPr="00AA5160" w:rsidRDefault="0083713D" w:rsidP="00AA5160">
      <w:pPr>
        <w:overflowPunct w:val="0"/>
        <w:autoSpaceDE w:val="0"/>
        <w:autoSpaceDN w:val="0"/>
        <w:adjustRightInd w:val="0"/>
        <w:spacing w:after="240" w:line="360" w:lineRule="auto"/>
        <w:jc w:val="center"/>
        <w:textAlignment w:val="baseline"/>
        <w:rPr>
          <w:rFonts w:ascii="Calibri" w:hAnsi="Calibri"/>
          <w:b/>
          <w:bCs/>
          <w:sz w:val="22"/>
          <w:lang w:val="en-GB" w:eastAsia="zh-CN"/>
        </w:rPr>
      </w:pPr>
      <w:r w:rsidRPr="006C49B6">
        <w:rPr>
          <w:rFonts w:ascii="Calibri" w:hAnsi="Calibri"/>
          <w:b/>
          <w:bCs/>
          <w:sz w:val="22"/>
          <w:lang w:val="en-GB" w:eastAsia="zh-CN"/>
        </w:rPr>
        <w:t>Figure 3: TDM multiplexing of initial access signals between access and backhaul links (same periodicity)</w:t>
      </w:r>
    </w:p>
    <w:p w:rsidR="004709B7" w:rsidRDefault="004709B7" w:rsidP="004709B7">
      <w:pPr>
        <w:pStyle w:val="maintext"/>
        <w:ind w:firstLineChars="0" w:firstLine="0"/>
        <w:rPr>
          <w:rFonts w:ascii="Calibri" w:hAnsi="Calibri"/>
        </w:rPr>
      </w:pPr>
      <w:r>
        <w:rPr>
          <w:rFonts w:ascii="Calibri" w:hAnsi="Calibri"/>
        </w:rPr>
        <w:t>F</w:t>
      </w:r>
      <w:r w:rsidRPr="00BC704C">
        <w:rPr>
          <w:rFonts w:ascii="Calibri" w:hAnsi="Calibri"/>
        </w:rPr>
        <w:t xml:space="preserve">requent transmission of SSBs can result in excessive overhead and result in undesirable scheduling restrictions on the IAB node </w:t>
      </w:r>
      <w:r>
        <w:rPr>
          <w:rFonts w:ascii="Calibri" w:hAnsi="Calibri"/>
        </w:rPr>
        <w:t>DU-f</w:t>
      </w:r>
      <w:r w:rsidRPr="00BC704C">
        <w:rPr>
          <w:rFonts w:ascii="Calibri" w:hAnsi="Calibri"/>
        </w:rPr>
        <w:t xml:space="preserve"> since data transmissions cannot be scheduled when the IAB node UE function is performing measurements. Instead of relying on SSB-based RRM, the network may utilize CSI-RS for topology and route management measurements since the CSI-RS can have lower time/frequency resource overhead and can be UE-specifically configured with finer granularity than SSB-based measurements. </w:t>
      </w:r>
    </w:p>
    <w:p w:rsidR="004709B7" w:rsidRDefault="004709B7" w:rsidP="00BC704C">
      <w:pPr>
        <w:pStyle w:val="maintext"/>
        <w:ind w:firstLineChars="0" w:firstLine="0"/>
        <w:rPr>
          <w:rFonts w:ascii="Calibri" w:hAnsi="Calibri"/>
          <w:b/>
        </w:rPr>
      </w:pPr>
    </w:p>
    <w:p w:rsidR="00004522" w:rsidRDefault="001F02DD" w:rsidP="00BC704C">
      <w:pPr>
        <w:pStyle w:val="maintext"/>
        <w:ind w:firstLineChars="0" w:firstLine="0"/>
        <w:rPr>
          <w:rFonts w:ascii="Calibri" w:hAnsi="Calibri"/>
          <w:b/>
        </w:rPr>
      </w:pPr>
      <w:r>
        <w:rPr>
          <w:rFonts w:ascii="Calibri" w:hAnsi="Calibri"/>
          <w:b/>
        </w:rPr>
        <w:t>Proposal</w:t>
      </w:r>
      <w:r w:rsidR="00C735F1" w:rsidRPr="00057E9B">
        <w:rPr>
          <w:rFonts w:ascii="Calibri" w:hAnsi="Calibri"/>
          <w:b/>
        </w:rPr>
        <w:t xml:space="preserve"> </w:t>
      </w:r>
      <w:r w:rsidR="00057E9B">
        <w:rPr>
          <w:rFonts w:ascii="Calibri" w:hAnsi="Calibri"/>
          <w:b/>
        </w:rPr>
        <w:t>1</w:t>
      </w:r>
      <w:r w:rsidR="00C735F1" w:rsidRPr="00057E9B">
        <w:rPr>
          <w:rFonts w:ascii="Calibri" w:hAnsi="Calibri"/>
          <w:b/>
        </w:rPr>
        <w:t xml:space="preserve">: </w:t>
      </w:r>
      <w:r>
        <w:rPr>
          <w:rFonts w:ascii="Calibri" w:hAnsi="Calibri"/>
          <w:b/>
        </w:rPr>
        <w:t>IAB should support the configuration and coordination of o</w:t>
      </w:r>
      <w:r w:rsidR="00057E9B" w:rsidRPr="00057E9B">
        <w:rPr>
          <w:rFonts w:ascii="Calibri" w:hAnsi="Calibri"/>
          <w:b/>
        </w:rPr>
        <w:t>rthogonal</w:t>
      </w:r>
      <w:r>
        <w:rPr>
          <w:rFonts w:ascii="Calibri" w:hAnsi="Calibri"/>
          <w:b/>
        </w:rPr>
        <w:t xml:space="preserve"> time/frequency</w:t>
      </w:r>
      <w:r w:rsidR="00057E9B" w:rsidRPr="00057E9B">
        <w:rPr>
          <w:rFonts w:ascii="Calibri" w:hAnsi="Calibri"/>
          <w:b/>
        </w:rPr>
        <w:t xml:space="preserve"> </w:t>
      </w:r>
      <w:r>
        <w:rPr>
          <w:rFonts w:ascii="Calibri" w:hAnsi="Calibri"/>
          <w:b/>
        </w:rPr>
        <w:t>resources</w:t>
      </w:r>
      <w:r w:rsidR="00057E9B" w:rsidRPr="00057E9B">
        <w:rPr>
          <w:rFonts w:ascii="Calibri" w:hAnsi="Calibri"/>
          <w:b/>
        </w:rPr>
        <w:t xml:space="preserve"> </w:t>
      </w:r>
      <w:r>
        <w:rPr>
          <w:rFonts w:ascii="Calibri" w:hAnsi="Calibri"/>
          <w:b/>
        </w:rPr>
        <w:t xml:space="preserve">and periodicities </w:t>
      </w:r>
      <w:r w:rsidR="00B3707E">
        <w:rPr>
          <w:rFonts w:ascii="Calibri" w:hAnsi="Calibri"/>
          <w:b/>
        </w:rPr>
        <w:t>for SSB</w:t>
      </w:r>
      <w:r w:rsidR="00057E9B" w:rsidRPr="00057E9B">
        <w:rPr>
          <w:rFonts w:ascii="Calibri" w:hAnsi="Calibri"/>
          <w:b/>
        </w:rPr>
        <w:t xml:space="preserve"> transmissions </w:t>
      </w:r>
      <w:r>
        <w:rPr>
          <w:rFonts w:ascii="Calibri" w:hAnsi="Calibri"/>
          <w:b/>
        </w:rPr>
        <w:t xml:space="preserve">(i.e. SMTC) </w:t>
      </w:r>
      <w:r w:rsidR="004709B7">
        <w:rPr>
          <w:rFonts w:ascii="Calibri" w:hAnsi="Calibri"/>
          <w:b/>
        </w:rPr>
        <w:t xml:space="preserve">and CSI-RS resources </w:t>
      </w:r>
      <w:r w:rsidR="00057E9B" w:rsidRPr="00057E9B">
        <w:rPr>
          <w:rFonts w:ascii="Calibri" w:hAnsi="Calibri"/>
          <w:b/>
        </w:rPr>
        <w:t xml:space="preserve">intended for backhaul link discovery and maintenance </w:t>
      </w:r>
      <w:r>
        <w:rPr>
          <w:rFonts w:ascii="Calibri" w:hAnsi="Calibri"/>
          <w:b/>
        </w:rPr>
        <w:t>across multiple backhaul hops</w:t>
      </w:r>
      <w:r w:rsidR="00886940">
        <w:rPr>
          <w:rFonts w:ascii="Calibri" w:hAnsi="Calibri"/>
          <w:b/>
        </w:rPr>
        <w:t xml:space="preserve"> taking into account the IAB topology</w:t>
      </w:r>
      <w:r w:rsidR="00F463C9">
        <w:rPr>
          <w:rFonts w:ascii="Calibri" w:hAnsi="Calibri"/>
          <w:b/>
        </w:rPr>
        <w:t>.</w:t>
      </w:r>
    </w:p>
    <w:p w:rsidR="00004522" w:rsidRDefault="00004522" w:rsidP="00BC704C">
      <w:pPr>
        <w:pStyle w:val="maintext"/>
        <w:ind w:firstLineChars="0" w:firstLine="0"/>
        <w:rPr>
          <w:rFonts w:ascii="Calibri" w:hAnsi="Calibri"/>
        </w:rPr>
      </w:pPr>
    </w:p>
    <w:p w:rsidR="001F02DD" w:rsidRPr="00057E9B" w:rsidRDefault="001F02DD" w:rsidP="00BC704C">
      <w:pPr>
        <w:pStyle w:val="maintext"/>
        <w:ind w:firstLineChars="0" w:firstLine="0"/>
        <w:rPr>
          <w:rFonts w:ascii="Calibri" w:hAnsi="Calibri"/>
          <w:b/>
        </w:rPr>
      </w:pPr>
    </w:p>
    <w:p w:rsidR="001A5A68" w:rsidRDefault="00C724F1" w:rsidP="0033513A">
      <w:pPr>
        <w:pStyle w:val="Heading2"/>
      </w:pPr>
      <w:r>
        <w:t>Frame Structure</w:t>
      </w:r>
      <w:r w:rsidR="00097DC6">
        <w:t xml:space="preserve"> </w:t>
      </w:r>
      <w:r>
        <w:t>Design</w:t>
      </w:r>
      <w:r w:rsidR="00097DC6">
        <w:t xml:space="preserve"> and Access and Backhaul Multiplexing</w:t>
      </w:r>
    </w:p>
    <w:p w:rsidR="00A300E0" w:rsidRDefault="00A300E0" w:rsidP="00632789">
      <w:pPr>
        <w:pStyle w:val="maintext"/>
        <w:ind w:firstLineChars="0" w:firstLine="0"/>
        <w:rPr>
          <w:rFonts w:ascii="Calibri" w:hAnsi="Calibri"/>
        </w:rPr>
      </w:pPr>
    </w:p>
    <w:p w:rsidR="00632789" w:rsidRPr="00222811" w:rsidRDefault="00C724F1" w:rsidP="00632789">
      <w:pPr>
        <w:pStyle w:val="maintext"/>
        <w:ind w:firstLineChars="0" w:firstLine="0"/>
        <w:rPr>
          <w:rFonts w:ascii="Calibri" w:eastAsia="Times New Roman" w:hAnsi="Calibri" w:cs="Times New Roman"/>
          <w:color w:val="000000"/>
          <w:lang w:eastAsia="zh-CN"/>
        </w:rPr>
      </w:pPr>
      <w:r>
        <w:rPr>
          <w:rFonts w:ascii="Calibri" w:hAnsi="Calibri"/>
        </w:rPr>
        <w:t>A key advantage of IAB is that b</w:t>
      </w:r>
      <w:r w:rsidRPr="00E725D9">
        <w:rPr>
          <w:rFonts w:ascii="Calibri" w:hAnsi="Calibri"/>
        </w:rPr>
        <w:t>ackhaul and access are integrated and multiplexed in the scheduler, allowing very dynamic resource allocation between the backhaul and access links</w:t>
      </w:r>
      <w:r>
        <w:rPr>
          <w:rFonts w:ascii="Calibri" w:hAnsi="Calibri"/>
        </w:rPr>
        <w:t xml:space="preserve"> (in both DL and UL directions)</w:t>
      </w:r>
      <w:r w:rsidRPr="00E725D9">
        <w:rPr>
          <w:rFonts w:ascii="Calibri" w:hAnsi="Calibri"/>
        </w:rPr>
        <w:t>.</w:t>
      </w:r>
      <w:r>
        <w:rPr>
          <w:rFonts w:ascii="Calibri" w:hAnsi="Calibri"/>
        </w:rPr>
        <w:t xml:space="preserve"> </w:t>
      </w:r>
      <w:r w:rsidR="00632789" w:rsidRPr="00222811">
        <w:rPr>
          <w:rFonts w:ascii="Calibri" w:eastAsia="Times New Roman" w:hAnsi="Calibri" w:cs="Times New Roman"/>
          <w:color w:val="000000"/>
          <w:lang w:eastAsia="zh-CN"/>
        </w:rPr>
        <w:t xml:space="preserve">Even though the IAB relay node consists of </w:t>
      </w:r>
      <w:r w:rsidR="00B3707E">
        <w:rPr>
          <w:rFonts w:ascii="Calibri" w:eastAsia="Times New Roman" w:hAnsi="Calibri" w:cs="Times New Roman"/>
          <w:color w:val="000000"/>
          <w:lang w:eastAsia="zh-CN"/>
        </w:rPr>
        <w:t>two</w:t>
      </w:r>
      <w:r w:rsidR="00632789" w:rsidRPr="00222811">
        <w:rPr>
          <w:rFonts w:ascii="Calibri" w:eastAsia="Times New Roman" w:hAnsi="Calibri" w:cs="Times New Roman"/>
          <w:color w:val="000000"/>
          <w:lang w:eastAsia="zh-CN"/>
        </w:rPr>
        <w:t xml:space="preserve"> logical nodes each with its own</w:t>
      </w:r>
      <w:r w:rsidR="00B3707E">
        <w:rPr>
          <w:rFonts w:ascii="Calibri" w:eastAsia="Times New Roman" w:hAnsi="Calibri" w:cs="Times New Roman"/>
          <w:color w:val="000000"/>
          <w:lang w:eastAsia="zh-CN"/>
        </w:rPr>
        <w:t xml:space="preserve"> protocol</w:t>
      </w:r>
      <w:r w:rsidR="00632789" w:rsidRPr="00222811">
        <w:rPr>
          <w:rFonts w:ascii="Calibri" w:eastAsia="Times New Roman" w:hAnsi="Calibri" w:cs="Times New Roman"/>
          <w:color w:val="000000"/>
          <w:lang w:eastAsia="zh-CN"/>
        </w:rPr>
        <w:t xml:space="preserve"> stack, the physical transceiver is shared between them. In other words the PHY of the </w:t>
      </w:r>
      <w:r w:rsidR="001E02F3">
        <w:rPr>
          <w:rFonts w:ascii="Calibri" w:eastAsia="Times New Roman" w:hAnsi="Calibri" w:cs="Times New Roman"/>
          <w:color w:val="000000"/>
          <w:lang w:eastAsia="zh-CN"/>
        </w:rPr>
        <w:t>MT</w:t>
      </w:r>
      <w:r w:rsidR="00632789" w:rsidRPr="00222811">
        <w:rPr>
          <w:rFonts w:ascii="Calibri" w:eastAsia="Times New Roman" w:hAnsi="Calibri" w:cs="Times New Roman"/>
          <w:color w:val="000000"/>
          <w:lang w:eastAsia="zh-CN"/>
        </w:rPr>
        <w:t xml:space="preserve"> and the PHY of the DU run on the same transceiver systems. The backhaul link and the access link can therefore be multiplexed in the following manner: </w:t>
      </w:r>
    </w:p>
    <w:p w:rsidR="00632789" w:rsidRPr="00222811" w:rsidRDefault="00632789" w:rsidP="0021262A">
      <w:pPr>
        <w:pStyle w:val="maintext"/>
        <w:numPr>
          <w:ilvl w:val="0"/>
          <w:numId w:val="7"/>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Time Division Multiplexing</w:t>
      </w:r>
      <w:r w:rsidRPr="00222811">
        <w:rPr>
          <w:rFonts w:ascii="Calibri" w:eastAsia="Times New Roman" w:hAnsi="Calibri" w:cs="Times New Roman"/>
          <w:color w:val="000000"/>
          <w:lang w:eastAsia="zh-CN"/>
        </w:rPr>
        <w:t xml:space="preserve">: The access link and the backhaul link are time multiplexed with each other. This implies that UE-f PHY and DU-F PHY are not active simultaneously. </w:t>
      </w:r>
    </w:p>
    <w:p w:rsidR="00632789" w:rsidRPr="00222811" w:rsidRDefault="00632789" w:rsidP="0021262A">
      <w:pPr>
        <w:pStyle w:val="maintext"/>
        <w:numPr>
          <w:ilvl w:val="0"/>
          <w:numId w:val="7"/>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Frequency Division Multiplexing</w:t>
      </w:r>
      <w:r w:rsidRPr="00222811">
        <w:rPr>
          <w:rFonts w:ascii="Calibri" w:eastAsia="Times New Roman" w:hAnsi="Calibri" w:cs="Times New Roman"/>
          <w:color w:val="000000"/>
          <w:lang w:eastAsia="zh-CN"/>
        </w:rPr>
        <w:t xml:space="preserve">: The access link and the backhaul link are active at the same time but on different frequency resources, e.g. on separate CC or on separate PRB on the same CC. </w:t>
      </w:r>
    </w:p>
    <w:p w:rsidR="00632789" w:rsidRPr="00222811" w:rsidRDefault="00632789" w:rsidP="0021262A">
      <w:pPr>
        <w:pStyle w:val="maintext"/>
        <w:numPr>
          <w:ilvl w:val="0"/>
          <w:numId w:val="7"/>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Spatial Multiplexing</w:t>
      </w:r>
      <w:r w:rsidRPr="00222811">
        <w:rPr>
          <w:rFonts w:ascii="Calibri" w:eastAsia="Times New Roman" w:hAnsi="Calibri" w:cs="Times New Roman"/>
          <w:color w:val="000000"/>
          <w:lang w:eastAsia="zh-CN"/>
        </w:rPr>
        <w:t xml:space="preserve">: The access link and the backhaul link are active at the same time on the same frequency resources. This case further be divided in to the two following cases: </w:t>
      </w:r>
    </w:p>
    <w:p w:rsidR="00632789" w:rsidRPr="00222811" w:rsidRDefault="00632789" w:rsidP="0021262A">
      <w:pPr>
        <w:pStyle w:val="maintext"/>
        <w:numPr>
          <w:ilvl w:val="1"/>
          <w:numId w:val="7"/>
        </w:numPr>
        <w:ind w:firstLineChars="0"/>
        <w:rPr>
          <w:rFonts w:ascii="Calibri" w:eastAsia="Times New Roman" w:hAnsi="Calibri" w:cs="Times New Roman"/>
          <w:color w:val="000000"/>
          <w:lang w:eastAsia="zh-CN"/>
        </w:rPr>
      </w:pPr>
      <w:r w:rsidRPr="00222811">
        <w:rPr>
          <w:rFonts w:ascii="Calibri" w:eastAsia="Times New Roman" w:hAnsi="Calibri" w:cs="Times New Roman"/>
          <w:color w:val="000000"/>
          <w:lang w:eastAsia="zh-CN"/>
        </w:rPr>
        <w:t>Intra Panel SDM: The access and backhaul use the same panel but different spatial layers</w:t>
      </w:r>
    </w:p>
    <w:p w:rsidR="00632789" w:rsidRPr="00222811" w:rsidRDefault="00632789" w:rsidP="0021262A">
      <w:pPr>
        <w:pStyle w:val="maintext"/>
        <w:numPr>
          <w:ilvl w:val="1"/>
          <w:numId w:val="7"/>
        </w:numPr>
        <w:ind w:firstLineChars="0"/>
        <w:rPr>
          <w:rFonts w:ascii="Calibri" w:eastAsia="Times New Roman" w:hAnsi="Calibri" w:cs="Times New Roman"/>
          <w:color w:val="000000"/>
          <w:lang w:eastAsia="zh-CN"/>
        </w:rPr>
      </w:pPr>
      <w:r w:rsidRPr="00222811">
        <w:rPr>
          <w:rFonts w:ascii="Calibri" w:eastAsia="Times New Roman" w:hAnsi="Calibri" w:cs="Times New Roman"/>
          <w:color w:val="000000"/>
          <w:lang w:eastAsia="zh-CN"/>
        </w:rPr>
        <w:t>Inter Panel SDM: The access and backhaul use different panels</w:t>
      </w:r>
    </w:p>
    <w:p w:rsidR="00504C05" w:rsidRDefault="00632789" w:rsidP="00632789">
      <w:pPr>
        <w:pStyle w:val="maintext"/>
        <w:ind w:firstLineChars="0" w:firstLine="0"/>
        <w:rPr>
          <w:rFonts w:ascii="Calibri" w:hAnsi="Calibri"/>
        </w:rPr>
      </w:pPr>
      <w:r w:rsidRPr="00222811">
        <w:rPr>
          <w:rFonts w:ascii="Calibri" w:hAnsi="Calibri"/>
        </w:rPr>
        <w:t xml:space="preserve">Due to the half-duplex constraint at each relay node it can only transmit or receive at any given instance but not both. The </w:t>
      </w:r>
      <w:r w:rsidR="001E02F3">
        <w:rPr>
          <w:rFonts w:ascii="Calibri" w:hAnsi="Calibri"/>
        </w:rPr>
        <w:t xml:space="preserve">MT </w:t>
      </w:r>
      <w:r w:rsidRPr="00222811">
        <w:rPr>
          <w:rFonts w:ascii="Calibri" w:hAnsi="Calibri"/>
        </w:rPr>
        <w:t xml:space="preserve">PHY is in receive mode during a backhaul DL allocation and in transmit mode during a backhaul UL allocation. Similarly </w:t>
      </w:r>
      <w:r w:rsidR="001E02F3">
        <w:rPr>
          <w:rFonts w:ascii="Calibri" w:hAnsi="Calibri"/>
        </w:rPr>
        <w:t>the DU</w:t>
      </w:r>
      <w:r w:rsidRPr="00222811">
        <w:rPr>
          <w:rFonts w:ascii="Calibri" w:hAnsi="Calibri"/>
        </w:rPr>
        <w:t xml:space="preserve"> PHY is in receive mode during an access UL allocation and in transmit mode during an access DL allocation</w:t>
      </w:r>
      <w:r w:rsidR="00504C05">
        <w:rPr>
          <w:rFonts w:ascii="Calibri" w:hAnsi="Calibri"/>
        </w:rPr>
        <w:t xml:space="preserve"> as shown in Figure 4</w:t>
      </w:r>
      <w:r w:rsidRPr="00222811">
        <w:rPr>
          <w:rFonts w:ascii="Calibri" w:hAnsi="Calibri"/>
        </w:rPr>
        <w:t xml:space="preserve">. </w:t>
      </w:r>
    </w:p>
    <w:p w:rsidR="00504C05" w:rsidRDefault="00504C05" w:rsidP="00632789">
      <w:pPr>
        <w:pStyle w:val="maintext"/>
        <w:ind w:firstLineChars="0" w:firstLine="0"/>
        <w:rPr>
          <w:rFonts w:ascii="Calibri" w:hAnsi="Calibri"/>
        </w:rPr>
      </w:pPr>
    </w:p>
    <w:p w:rsidR="00504C05" w:rsidRDefault="00DE2A3F" w:rsidP="00504C05">
      <w:pPr>
        <w:pStyle w:val="maintext"/>
        <w:keepNext/>
        <w:ind w:firstLineChars="0" w:firstLine="0"/>
        <w:jc w:val="center"/>
      </w:pPr>
      <w:r>
        <w:rPr>
          <w:noProof/>
          <w:color w:val="1F497D"/>
          <w:lang w:val="en-US" w:eastAsia="en-US"/>
        </w:rPr>
        <w:lastRenderedPageBreak/>
        <w:drawing>
          <wp:inline distT="0" distB="0" distL="0" distR="0">
            <wp:extent cx="4184650" cy="2813050"/>
            <wp:effectExtent l="0" t="0" r="6350" b="6350"/>
            <wp:docPr id="6" name="Picture 6" descr="cid:image005.png@01D3944D.5F473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5.png@01D3944D.5F47309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184650" cy="2813050"/>
                    </a:xfrm>
                    <a:prstGeom prst="rect">
                      <a:avLst/>
                    </a:prstGeom>
                    <a:noFill/>
                    <a:ln>
                      <a:noFill/>
                    </a:ln>
                  </pic:spPr>
                </pic:pic>
              </a:graphicData>
            </a:graphic>
          </wp:inline>
        </w:drawing>
      </w:r>
    </w:p>
    <w:p w:rsidR="00504C05" w:rsidRDefault="00504C05" w:rsidP="00504C05">
      <w:pPr>
        <w:pStyle w:val="maintext"/>
        <w:ind w:firstLineChars="0" w:firstLine="0"/>
        <w:jc w:val="center"/>
        <w:rPr>
          <w:rFonts w:ascii="Calibri" w:hAnsi="Calibri"/>
          <w:b/>
        </w:rPr>
      </w:pPr>
    </w:p>
    <w:p w:rsidR="00504C05" w:rsidRPr="006C49B6" w:rsidRDefault="00504C05" w:rsidP="00504C05">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Figure 4</w:t>
      </w:r>
      <w:r w:rsidRPr="006C49B6">
        <w:rPr>
          <w:rFonts w:ascii="Calibri" w:hAnsi="Calibri"/>
          <w:b/>
          <w:bCs/>
          <w:sz w:val="22"/>
          <w:lang w:val="en-GB" w:eastAsia="zh-CN"/>
        </w:rPr>
        <w:t xml:space="preserve">: </w:t>
      </w:r>
      <w:r>
        <w:rPr>
          <w:rFonts w:ascii="Calibri" w:hAnsi="Calibri"/>
          <w:b/>
          <w:bCs/>
          <w:sz w:val="22"/>
          <w:lang w:val="en-GB" w:eastAsia="zh-CN"/>
        </w:rPr>
        <w:t>H</w:t>
      </w:r>
      <w:r w:rsidRPr="002C594E">
        <w:rPr>
          <w:rFonts w:ascii="Calibri" w:hAnsi="Calibri"/>
          <w:b/>
          <w:bCs/>
          <w:sz w:val="22"/>
          <w:lang w:val="en-GB" w:eastAsia="zh-CN"/>
        </w:rPr>
        <w:t>alf-duplex constraint at the relay</w:t>
      </w:r>
    </w:p>
    <w:p w:rsidR="00504C05" w:rsidRDefault="00504C05" w:rsidP="00504C05">
      <w:pPr>
        <w:pStyle w:val="maintext"/>
        <w:ind w:firstLineChars="0" w:firstLine="0"/>
        <w:rPr>
          <w:rFonts w:ascii="Calibri" w:eastAsia="Times New Roman" w:hAnsi="Calibri" w:cs="Times New Roman"/>
          <w:lang w:val="en-US"/>
        </w:rPr>
      </w:pPr>
      <w:r>
        <w:rPr>
          <w:rFonts w:ascii="Calibri" w:hAnsi="Calibri"/>
        </w:rPr>
        <w:t>In Figure 5</w:t>
      </w:r>
      <w:r w:rsidRPr="00DD27CD">
        <w:rPr>
          <w:rFonts w:ascii="Calibri" w:hAnsi="Calibri"/>
        </w:rPr>
        <w:t>,</w:t>
      </w:r>
      <w:r>
        <w:rPr>
          <w:rFonts w:ascii="Calibri" w:hAnsi="Calibri"/>
        </w:rPr>
        <w:t xml:space="preserve"> TDM partitioning is shown with</w:t>
      </w:r>
      <w:r w:rsidRPr="00DD27CD">
        <w:rPr>
          <w:rFonts w:ascii="Calibri" w:hAnsi="Calibri"/>
        </w:rPr>
        <w:t xml:space="preserve"> </w:t>
      </w:r>
      <w:r>
        <w:rPr>
          <w:rFonts w:ascii="Calibri" w:hAnsi="Calibri"/>
        </w:rPr>
        <w:t xml:space="preserve">DL/UL switching gaps </w:t>
      </w:r>
      <w:r w:rsidRPr="00DD27CD">
        <w:rPr>
          <w:rFonts w:ascii="Calibri" w:hAnsi="Calibri"/>
        </w:rPr>
        <w:t xml:space="preserve">between both the backhaul directions as well as </w:t>
      </w:r>
      <w:r>
        <w:rPr>
          <w:rFonts w:ascii="Calibri" w:hAnsi="Calibri"/>
        </w:rPr>
        <w:t>for the</w:t>
      </w:r>
      <w:r w:rsidRPr="00DD27CD">
        <w:rPr>
          <w:rFonts w:ascii="Calibri" w:hAnsi="Calibri"/>
        </w:rPr>
        <w:t xml:space="preserve"> access links while a guard band is introduced between backhaul subframes in the case of FDM</w:t>
      </w:r>
      <w:r>
        <w:rPr>
          <w:rFonts w:ascii="Calibri" w:hAnsi="Calibri"/>
        </w:rPr>
        <w:t xml:space="preserve"> In addition, the multiplexing of the access and backhaul links should be backwards compatible to ensure Rel.15 UEs can be supported by IAB. </w:t>
      </w:r>
      <w:r w:rsidRPr="00DD27CD">
        <w:rPr>
          <w:rFonts w:ascii="Calibri" w:hAnsi="Calibri"/>
        </w:rPr>
        <w:t>Specifically, the latency/overhead introduced by orthogonal partitioning of resources in either time or frequency should be carefully considered</w:t>
      </w:r>
      <w:r>
        <w:rPr>
          <w:rFonts w:ascii="Calibri" w:hAnsi="Calibri"/>
        </w:rPr>
        <w:t>, especially for mmWave frequencies which are typically TDD</w:t>
      </w:r>
      <w:r>
        <w:rPr>
          <w:rFonts w:ascii="Calibri" w:eastAsia="Times New Roman" w:hAnsi="Calibri" w:cs="Times New Roman"/>
          <w:lang w:val="en-US"/>
        </w:rPr>
        <w:t xml:space="preserve">.  </w:t>
      </w:r>
    </w:p>
    <w:p w:rsidR="00886940" w:rsidRDefault="00886940" w:rsidP="00504C05">
      <w:pPr>
        <w:pStyle w:val="maintext"/>
        <w:ind w:firstLineChars="0" w:firstLine="0"/>
        <w:rPr>
          <w:rFonts w:ascii="Calibri" w:hAnsi="Calibri"/>
        </w:rPr>
      </w:pPr>
    </w:p>
    <w:p w:rsidR="00C724F1" w:rsidRDefault="00DE2A3F" w:rsidP="00C724F1">
      <w:pPr>
        <w:pStyle w:val="maintext"/>
        <w:ind w:firstLineChars="90" w:firstLine="180"/>
        <w:jc w:val="center"/>
      </w:pPr>
      <w:r w:rsidRPr="00C724F1">
        <w:rPr>
          <w:noProof/>
          <w:lang w:val="en-US" w:eastAsia="en-US"/>
        </w:rPr>
        <w:drawing>
          <wp:inline distT="0" distB="0" distL="0" distR="0">
            <wp:extent cx="5086350" cy="1098550"/>
            <wp:effectExtent l="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86350" cy="1098550"/>
                    </a:xfrm>
                    <a:prstGeom prst="rect">
                      <a:avLst/>
                    </a:prstGeom>
                    <a:noFill/>
                    <a:ln>
                      <a:noFill/>
                    </a:ln>
                  </pic:spPr>
                </pic:pic>
              </a:graphicData>
            </a:graphic>
          </wp:inline>
        </w:drawing>
      </w:r>
    </w:p>
    <w:p w:rsidR="00C724F1" w:rsidRPr="00077712" w:rsidRDefault="00C724F1" w:rsidP="00C724F1">
      <w:pPr>
        <w:pStyle w:val="Caption"/>
        <w:ind w:left="720"/>
        <w:rPr>
          <w:rFonts w:ascii="Calibri" w:hAnsi="Calibri"/>
        </w:rPr>
      </w:pPr>
      <w:bookmarkStart w:id="2" w:name="_Ref450668998"/>
      <w:r w:rsidRPr="00077712">
        <w:rPr>
          <w:rFonts w:ascii="Calibri" w:hAnsi="Calibri"/>
        </w:rPr>
        <w:t xml:space="preserve">Figure </w:t>
      </w:r>
      <w:bookmarkEnd w:id="2"/>
      <w:r w:rsidR="006439F2">
        <w:rPr>
          <w:rFonts w:ascii="Calibri" w:hAnsi="Calibri"/>
        </w:rPr>
        <w:t>5</w:t>
      </w:r>
      <w:r w:rsidRPr="00077712">
        <w:rPr>
          <w:rFonts w:ascii="Calibri" w:hAnsi="Calibri"/>
        </w:rPr>
        <w:t>: TDM/FDM of access and backhaul links</w:t>
      </w:r>
    </w:p>
    <w:p w:rsidR="00504C05" w:rsidRDefault="006439F2" w:rsidP="006439F2">
      <w:pPr>
        <w:pStyle w:val="maintext"/>
        <w:ind w:firstLineChars="0" w:firstLine="0"/>
        <w:rPr>
          <w:rFonts w:ascii="Calibri" w:hAnsi="Calibri"/>
          <w:b/>
        </w:rPr>
      </w:pPr>
      <w:r w:rsidRPr="00057E9B">
        <w:rPr>
          <w:rFonts w:ascii="Calibri" w:hAnsi="Calibri"/>
          <w:b/>
        </w:rPr>
        <w:t xml:space="preserve">Proposal </w:t>
      </w:r>
      <w:r w:rsidR="00CD7B54">
        <w:rPr>
          <w:rFonts w:ascii="Calibri" w:hAnsi="Calibri"/>
          <w:b/>
        </w:rPr>
        <w:t>2</w:t>
      </w:r>
      <w:r w:rsidRPr="00057E9B">
        <w:rPr>
          <w:rFonts w:ascii="Calibri" w:hAnsi="Calibri"/>
          <w:b/>
        </w:rPr>
        <w:t xml:space="preserve">: </w:t>
      </w:r>
      <w:r>
        <w:rPr>
          <w:rFonts w:ascii="Calibri" w:hAnsi="Calibri"/>
          <w:b/>
        </w:rPr>
        <w:t xml:space="preserve">IAB should support coordination mechanisms for the partitioning </w:t>
      </w:r>
      <w:r w:rsidR="00504C05">
        <w:rPr>
          <w:rFonts w:ascii="Calibri" w:hAnsi="Calibri"/>
          <w:b/>
        </w:rPr>
        <w:t xml:space="preserve">of </w:t>
      </w:r>
      <w:r>
        <w:rPr>
          <w:rFonts w:ascii="Calibri" w:hAnsi="Calibri"/>
          <w:b/>
        </w:rPr>
        <w:t>time slots and frequency resources across multiple backhaul hops to suppo</w:t>
      </w:r>
      <w:r w:rsidR="00504C05">
        <w:rPr>
          <w:rFonts w:ascii="Calibri" w:hAnsi="Calibri"/>
          <w:b/>
        </w:rPr>
        <w:t>rt</w:t>
      </w:r>
      <w:r w:rsidR="00901B67">
        <w:rPr>
          <w:rFonts w:ascii="Calibri" w:hAnsi="Calibri"/>
          <w:b/>
        </w:rPr>
        <w:t xml:space="preserve"> configuration of</w:t>
      </w:r>
      <w:r w:rsidR="00504C05">
        <w:rPr>
          <w:rFonts w:ascii="Calibri" w:hAnsi="Calibri"/>
          <w:b/>
        </w:rPr>
        <w:t xml:space="preserve"> orthogonal resources for </w:t>
      </w:r>
      <w:r w:rsidR="00901B67">
        <w:rPr>
          <w:rFonts w:ascii="Calibri" w:hAnsi="Calibri"/>
          <w:b/>
        </w:rPr>
        <w:t xml:space="preserve">scheduling </w:t>
      </w:r>
      <w:r w:rsidR="00504C05">
        <w:rPr>
          <w:rFonts w:ascii="Calibri" w:hAnsi="Calibri"/>
          <w:b/>
        </w:rPr>
        <w:t>access and back</w:t>
      </w:r>
      <w:r w:rsidR="00F7596C">
        <w:rPr>
          <w:rFonts w:ascii="Calibri" w:hAnsi="Calibri"/>
          <w:b/>
        </w:rPr>
        <w:t xml:space="preserve">haul links </w:t>
      </w:r>
      <w:r w:rsidR="00901B67">
        <w:rPr>
          <w:rFonts w:ascii="Calibri" w:hAnsi="Calibri"/>
          <w:b/>
        </w:rPr>
        <w:t>served</w:t>
      </w:r>
      <w:r w:rsidR="00F7596C">
        <w:rPr>
          <w:rFonts w:ascii="Calibri" w:hAnsi="Calibri"/>
          <w:b/>
        </w:rPr>
        <w:t xml:space="preserve"> a given IAB node</w:t>
      </w:r>
      <w:r w:rsidR="00901B67">
        <w:rPr>
          <w:rFonts w:ascii="Calibri" w:hAnsi="Calibri"/>
          <w:b/>
        </w:rPr>
        <w:t xml:space="preserve"> DU</w:t>
      </w:r>
      <w:r w:rsidR="00F7596C">
        <w:rPr>
          <w:rFonts w:ascii="Calibri" w:hAnsi="Calibri"/>
          <w:b/>
        </w:rPr>
        <w:t>.</w:t>
      </w:r>
    </w:p>
    <w:p w:rsidR="00004522" w:rsidRDefault="00004522" w:rsidP="00504C05">
      <w:pPr>
        <w:pStyle w:val="maintext"/>
        <w:ind w:firstLineChars="0" w:firstLine="0"/>
        <w:rPr>
          <w:rFonts w:ascii="Calibri" w:hAnsi="Calibri"/>
        </w:rPr>
      </w:pPr>
    </w:p>
    <w:p w:rsidR="00504C05" w:rsidRDefault="00504C05" w:rsidP="00504C05">
      <w:pPr>
        <w:pStyle w:val="maintext"/>
        <w:ind w:firstLineChars="0" w:firstLine="0"/>
        <w:rPr>
          <w:rFonts w:ascii="Calibri" w:hAnsi="Calibri"/>
        </w:rPr>
      </w:pPr>
      <w:r>
        <w:rPr>
          <w:rFonts w:ascii="Calibri" w:hAnsi="Calibri"/>
        </w:rPr>
        <w:t xml:space="preserve">However, considering the multi-hop nature of the IAB network, more efficient usage of the DL/UL resources can be used even when taking into account the </w:t>
      </w:r>
      <w:r>
        <w:rPr>
          <w:rFonts w:ascii="Calibri" w:eastAsia="Times New Roman" w:hAnsi="Calibri" w:cs="Times New Roman"/>
          <w:lang w:val="en-US"/>
        </w:rPr>
        <w:t xml:space="preserve">half-duplex constraint. When the donor gNB (hop 0) sends DL transmissions to the relay node of hop order 1, said rely node is receiving, hence it can schedule access UEs whose gNB it is in the UL. Alternatively, a second order relay node can transmit to the first order relay node when the latter is receiving from the donor node (hop 0). The resulting frame structure can result in cross-link interference at the UE which will be discussed in the next section. At the network side, the frame structure, and hence the interference, can be coordinated though. </w:t>
      </w:r>
      <w:r w:rsidRPr="00222811">
        <w:rPr>
          <w:rFonts w:ascii="Calibri" w:hAnsi="Calibri"/>
        </w:rPr>
        <w:t xml:space="preserve">This implies that the frame-structure across the multiple hops need to staggered as shown in Figure </w:t>
      </w:r>
      <w:r w:rsidR="00004522">
        <w:rPr>
          <w:rFonts w:ascii="Calibri" w:hAnsi="Calibri"/>
        </w:rPr>
        <w:t>6</w:t>
      </w:r>
      <w:r w:rsidRPr="00222811">
        <w:rPr>
          <w:rFonts w:ascii="Calibri" w:hAnsi="Calibri"/>
        </w:rPr>
        <w:t>.</w:t>
      </w:r>
    </w:p>
    <w:p w:rsidR="00504C05" w:rsidRPr="00222811" w:rsidRDefault="00504C05" w:rsidP="00504C05">
      <w:pPr>
        <w:pStyle w:val="maintext"/>
        <w:ind w:firstLineChars="0" w:firstLine="0"/>
        <w:rPr>
          <w:rFonts w:ascii="Calibri" w:hAnsi="Calibri"/>
        </w:rPr>
      </w:pPr>
    </w:p>
    <w:p w:rsidR="00504C05" w:rsidRDefault="00DE2A3F" w:rsidP="00504C05">
      <w:pPr>
        <w:pStyle w:val="maintext"/>
        <w:ind w:firstLineChars="0" w:firstLine="0"/>
        <w:jc w:val="center"/>
        <w:rPr>
          <w:color w:val="1F497D"/>
        </w:rPr>
      </w:pPr>
      <w:r>
        <w:rPr>
          <w:noProof/>
          <w:color w:val="1F497D"/>
          <w:lang w:val="en-US" w:eastAsia="en-US"/>
        </w:rPr>
        <w:lastRenderedPageBreak/>
        <w:drawing>
          <wp:inline distT="0" distB="0" distL="0" distR="0">
            <wp:extent cx="4362450" cy="2387600"/>
            <wp:effectExtent l="0" t="0" r="0" b="0"/>
            <wp:docPr id="8" name="Picture 8" descr="cid:image002.png@01D39440.04523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2.png@01D39440.045232F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362450" cy="2387600"/>
                    </a:xfrm>
                    <a:prstGeom prst="rect">
                      <a:avLst/>
                    </a:prstGeom>
                    <a:noFill/>
                    <a:ln>
                      <a:noFill/>
                    </a:ln>
                  </pic:spPr>
                </pic:pic>
              </a:graphicData>
            </a:graphic>
          </wp:inline>
        </w:drawing>
      </w:r>
    </w:p>
    <w:p w:rsidR="00504C05" w:rsidRDefault="00504C05" w:rsidP="00F7596C">
      <w:pPr>
        <w:pStyle w:val="Caption"/>
        <w:ind w:left="720"/>
        <w:rPr>
          <w:rFonts w:ascii="Calibri" w:hAnsi="Calibri"/>
        </w:rPr>
      </w:pPr>
      <w:r w:rsidRPr="00077712">
        <w:rPr>
          <w:rFonts w:ascii="Calibri" w:hAnsi="Calibri"/>
        </w:rPr>
        <w:t xml:space="preserve">Figure </w:t>
      </w:r>
      <w:r w:rsidR="00004522">
        <w:rPr>
          <w:rFonts w:ascii="Calibri" w:hAnsi="Calibri"/>
        </w:rPr>
        <w:t>6</w:t>
      </w:r>
      <w:r w:rsidRPr="00077712">
        <w:rPr>
          <w:rFonts w:ascii="Calibri" w:hAnsi="Calibri"/>
        </w:rPr>
        <w:t xml:space="preserve">: </w:t>
      </w:r>
      <w:r w:rsidR="00F7596C">
        <w:rPr>
          <w:rFonts w:ascii="Calibri" w:hAnsi="Calibri"/>
        </w:rPr>
        <w:t>IAB frame structure</w:t>
      </w:r>
    </w:p>
    <w:p w:rsidR="001C4ACE" w:rsidRDefault="00504C05" w:rsidP="004C6DC3">
      <w:pPr>
        <w:pStyle w:val="maintext"/>
        <w:ind w:firstLineChars="0" w:firstLine="0"/>
        <w:rPr>
          <w:rFonts w:ascii="Calibri" w:hAnsi="Calibri"/>
          <w:b/>
        </w:rPr>
      </w:pPr>
      <w:r w:rsidRPr="00057E9B">
        <w:rPr>
          <w:rFonts w:ascii="Calibri" w:hAnsi="Calibri"/>
          <w:b/>
        </w:rPr>
        <w:t xml:space="preserve">Proposal </w:t>
      </w:r>
      <w:r w:rsidR="00CD7B54">
        <w:rPr>
          <w:rFonts w:ascii="Calibri" w:hAnsi="Calibri"/>
          <w:b/>
        </w:rPr>
        <w:t>3</w:t>
      </w:r>
      <w:r w:rsidRPr="00057E9B">
        <w:rPr>
          <w:rFonts w:ascii="Calibri" w:hAnsi="Calibri"/>
          <w:b/>
        </w:rPr>
        <w:t xml:space="preserve">: </w:t>
      </w:r>
      <w:r>
        <w:rPr>
          <w:rFonts w:ascii="Calibri" w:hAnsi="Calibri"/>
          <w:b/>
        </w:rPr>
        <w:t>IAB should support</w:t>
      </w:r>
      <w:r w:rsidR="00A300E0">
        <w:rPr>
          <w:rFonts w:ascii="Calibri" w:hAnsi="Calibri"/>
          <w:b/>
        </w:rPr>
        <w:t xml:space="preserve"> frame structure</w:t>
      </w:r>
      <w:r>
        <w:rPr>
          <w:rFonts w:ascii="Calibri" w:hAnsi="Calibri"/>
          <w:b/>
        </w:rPr>
        <w:t xml:space="preserve"> coordination mechanisms which enab</w:t>
      </w:r>
      <w:r w:rsidR="00901B67">
        <w:rPr>
          <w:rFonts w:ascii="Calibri" w:hAnsi="Calibri"/>
          <w:b/>
        </w:rPr>
        <w:t xml:space="preserve">le alignment of DL transmissions of the IAB node’s DU </w:t>
      </w:r>
      <w:r>
        <w:rPr>
          <w:rFonts w:ascii="Calibri" w:hAnsi="Calibri"/>
          <w:b/>
        </w:rPr>
        <w:t xml:space="preserve">with UL </w:t>
      </w:r>
      <w:r w:rsidR="00901B67">
        <w:rPr>
          <w:rFonts w:ascii="Calibri" w:hAnsi="Calibri"/>
          <w:b/>
        </w:rPr>
        <w:t>transmission</w:t>
      </w:r>
      <w:r>
        <w:rPr>
          <w:rFonts w:ascii="Calibri" w:hAnsi="Calibri"/>
          <w:b/>
        </w:rPr>
        <w:t xml:space="preserve"> slots</w:t>
      </w:r>
      <w:r w:rsidR="00901B67">
        <w:rPr>
          <w:rFonts w:ascii="Calibri" w:hAnsi="Calibri"/>
          <w:b/>
        </w:rPr>
        <w:t xml:space="preserve"> of the IAB node’s MT</w:t>
      </w:r>
      <w:r>
        <w:rPr>
          <w:rFonts w:ascii="Calibri" w:hAnsi="Calibri"/>
          <w:b/>
        </w:rPr>
        <w:t xml:space="preserve"> as well as alignment of</w:t>
      </w:r>
      <w:r w:rsidR="00901B67">
        <w:rPr>
          <w:rFonts w:ascii="Calibri" w:hAnsi="Calibri"/>
          <w:b/>
        </w:rPr>
        <w:t xml:space="preserve"> DL reception slots of the IAB nodes’ MT </w:t>
      </w:r>
      <w:r w:rsidR="00A300E0">
        <w:rPr>
          <w:rFonts w:ascii="Calibri" w:hAnsi="Calibri"/>
          <w:b/>
        </w:rPr>
        <w:t xml:space="preserve">with UL </w:t>
      </w:r>
      <w:r w:rsidR="00901B67">
        <w:rPr>
          <w:rFonts w:ascii="Calibri" w:hAnsi="Calibri"/>
          <w:b/>
        </w:rPr>
        <w:t xml:space="preserve">reception </w:t>
      </w:r>
      <w:r w:rsidR="00A300E0">
        <w:rPr>
          <w:rFonts w:ascii="Calibri" w:hAnsi="Calibri"/>
          <w:b/>
        </w:rPr>
        <w:t>slots</w:t>
      </w:r>
      <w:r>
        <w:rPr>
          <w:rFonts w:ascii="Calibri" w:hAnsi="Calibri"/>
          <w:b/>
        </w:rPr>
        <w:t xml:space="preserve"> at the IAB node</w:t>
      </w:r>
      <w:r w:rsidR="00901B67">
        <w:rPr>
          <w:rFonts w:ascii="Calibri" w:hAnsi="Calibri"/>
          <w:b/>
        </w:rPr>
        <w:t>’s DU</w:t>
      </w:r>
      <w:r w:rsidR="001C4ACE">
        <w:rPr>
          <w:rFonts w:ascii="Calibri" w:hAnsi="Calibri"/>
          <w:b/>
        </w:rPr>
        <w:t>.</w:t>
      </w:r>
    </w:p>
    <w:p w:rsidR="0086373E" w:rsidRDefault="0086373E" w:rsidP="004C6DC3">
      <w:pPr>
        <w:pStyle w:val="maintext"/>
        <w:ind w:firstLineChars="0" w:firstLine="0"/>
        <w:rPr>
          <w:rFonts w:ascii="Calibri" w:hAnsi="Calibri"/>
          <w:b/>
        </w:rPr>
      </w:pPr>
    </w:p>
    <w:p w:rsidR="001E02F3" w:rsidRPr="001E02F3" w:rsidRDefault="00004522" w:rsidP="001E02F3">
      <w:pPr>
        <w:pStyle w:val="maintext"/>
        <w:ind w:firstLineChars="0" w:firstLine="0"/>
        <w:rPr>
          <w:rFonts w:ascii="Calibri" w:hAnsi="Calibri" w:cs="Arial"/>
        </w:rPr>
      </w:pPr>
      <w:r>
        <w:rPr>
          <w:rFonts w:ascii="Calibri" w:hAnsi="Calibri" w:cs="Arial"/>
        </w:rPr>
        <w:t>To support the different resource partitions discussed in this section</w:t>
      </w:r>
      <w:r w:rsidRPr="004F7571">
        <w:rPr>
          <w:rFonts w:ascii="Calibri" w:hAnsi="Calibri" w:cs="Arial"/>
        </w:rPr>
        <w:t xml:space="preserve"> the network </w:t>
      </w:r>
      <w:r>
        <w:rPr>
          <w:rFonts w:ascii="Calibri" w:hAnsi="Calibri" w:cs="Arial"/>
        </w:rPr>
        <w:t>may utilize</w:t>
      </w:r>
      <w:r w:rsidRPr="004F7571">
        <w:rPr>
          <w:rFonts w:ascii="Calibri" w:hAnsi="Calibri" w:cs="Arial"/>
        </w:rPr>
        <w:t xml:space="preserve"> semi-static TDD UL/DL configuration</w:t>
      </w:r>
      <w:r>
        <w:rPr>
          <w:rFonts w:ascii="Calibri" w:hAnsi="Calibri" w:cs="Arial"/>
        </w:rPr>
        <w:t>s to coordinate between DU functions of different IAB nodes</w:t>
      </w:r>
      <w:r w:rsidR="00901B67">
        <w:rPr>
          <w:rFonts w:ascii="Calibri" w:hAnsi="Calibri" w:cs="Arial"/>
        </w:rPr>
        <w:t xml:space="preserve"> (e.g. using the F1 interface)</w:t>
      </w:r>
      <w:r>
        <w:rPr>
          <w:rFonts w:ascii="Calibri" w:hAnsi="Calibri" w:cs="Arial"/>
        </w:rPr>
        <w:t xml:space="preserve">. However, </w:t>
      </w:r>
      <w:r w:rsidR="001E02F3">
        <w:rPr>
          <w:rFonts w:ascii="Calibri" w:hAnsi="Calibri" w:cs="Arial"/>
        </w:rPr>
        <w:t>more dynamic mechanisms for resource coordination should be studied. For example,</w:t>
      </w:r>
      <w:r w:rsidR="001E02F3" w:rsidRPr="001E02F3">
        <w:rPr>
          <w:rFonts w:ascii="Calibri" w:hAnsi="Calibri" w:cs="Arial"/>
        </w:rPr>
        <w:t xml:space="preserve"> the available DL/UL resources shared between access and backhaul links at a given IAB node may be dynamically optimized, depending on traffic load variations or radio measurements including RSRP or CLI </w:t>
      </w:r>
      <w:r w:rsidR="001E02F3">
        <w:rPr>
          <w:rFonts w:ascii="Calibri" w:hAnsi="Calibri" w:cs="Arial"/>
        </w:rPr>
        <w:t>measurements.</w:t>
      </w:r>
    </w:p>
    <w:p w:rsidR="001E02F3" w:rsidRPr="001E02F3" w:rsidRDefault="001E02F3" w:rsidP="001E02F3">
      <w:pPr>
        <w:pStyle w:val="maintext"/>
        <w:ind w:firstLineChars="0" w:firstLine="0"/>
        <w:rPr>
          <w:rFonts w:ascii="Calibri" w:hAnsi="Calibri" w:cs="Arial"/>
        </w:rPr>
      </w:pPr>
      <w:r>
        <w:rPr>
          <w:rFonts w:ascii="Calibri" w:hAnsi="Calibri" w:cs="Arial"/>
        </w:rPr>
        <w:t xml:space="preserve">Figure 7 gives an example where </w:t>
      </w:r>
      <w:r w:rsidRPr="001E02F3">
        <w:rPr>
          <w:rFonts w:ascii="Calibri" w:hAnsi="Calibri" w:cs="Arial"/>
        </w:rPr>
        <w:t xml:space="preserve">the DL and UL alternates to ensure the half-duplex constraint is maintained at the IAB node, however during slot t + 1 and slot t + 2, the IAB parent node does not have any DL traffic to schedule (e.g. </w:t>
      </w:r>
      <w:r>
        <w:rPr>
          <w:rFonts w:ascii="Calibri" w:hAnsi="Calibri" w:cs="Arial"/>
        </w:rPr>
        <w:t>for access and backhaul links</w:t>
      </w:r>
      <w:r w:rsidRPr="001E02F3">
        <w:rPr>
          <w:rFonts w:ascii="Calibri" w:hAnsi="Calibri" w:cs="Arial"/>
        </w:rPr>
        <w:t xml:space="preserve">) for the </w:t>
      </w:r>
      <w:r>
        <w:rPr>
          <w:rFonts w:ascii="Calibri" w:hAnsi="Calibri" w:cs="Arial"/>
        </w:rPr>
        <w:t>child IAB node</w:t>
      </w:r>
      <w:r w:rsidRPr="001E02F3">
        <w:rPr>
          <w:rFonts w:ascii="Calibri" w:hAnsi="Calibri" w:cs="Arial"/>
        </w:rPr>
        <w:t>. However since the frame structure is semi-statically coordinated, the IAB DU cannot adapt the frame structure to allow DL transmissions (to access UEs or other IAB nodes) since it is not aware of the potential scheduling of the IAB parent node.</w:t>
      </w:r>
    </w:p>
    <w:p w:rsidR="001E02F3" w:rsidRDefault="001E02F3" w:rsidP="001E02F3">
      <w:pPr>
        <w:spacing w:after="160" w:line="259" w:lineRule="auto"/>
        <w:rPr>
          <w:rFonts w:asciiTheme="minorHAnsi" w:hAnsiTheme="minorHAnsi"/>
          <w:color w:val="000000"/>
          <w:sz w:val="22"/>
          <w:szCs w:val="22"/>
        </w:rPr>
      </w:pPr>
      <w:r>
        <w:rPr>
          <w:rFonts w:asciiTheme="minorHAnsi" w:hAnsiTheme="minorHAnsi"/>
          <w:noProof/>
          <w:color w:val="000000"/>
          <w:sz w:val="22"/>
          <w:szCs w:val="22"/>
        </w:rPr>
        <w:drawing>
          <wp:inline distT="0" distB="0" distL="0" distR="0" wp14:anchorId="2A805780">
            <wp:extent cx="6394817" cy="20383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03606" cy="2041151"/>
                    </a:xfrm>
                    <a:prstGeom prst="rect">
                      <a:avLst/>
                    </a:prstGeom>
                    <a:noFill/>
                  </pic:spPr>
                </pic:pic>
              </a:graphicData>
            </a:graphic>
          </wp:inline>
        </w:drawing>
      </w:r>
    </w:p>
    <w:p w:rsidR="001E02F3" w:rsidRPr="001E02F3" w:rsidRDefault="001E02F3" w:rsidP="001E02F3">
      <w:pPr>
        <w:pStyle w:val="Caption"/>
        <w:ind w:left="720"/>
        <w:rPr>
          <w:rFonts w:ascii="Calibri" w:hAnsi="Calibri"/>
        </w:rPr>
      </w:pPr>
      <w:r w:rsidRPr="001E02F3">
        <w:rPr>
          <w:rFonts w:ascii="Calibri" w:hAnsi="Calibri"/>
        </w:rPr>
        <w:t xml:space="preserve">Figure </w:t>
      </w:r>
      <w:r>
        <w:rPr>
          <w:rFonts w:ascii="Calibri" w:hAnsi="Calibri"/>
        </w:rPr>
        <w:t>7</w:t>
      </w:r>
      <w:r w:rsidRPr="001E02F3">
        <w:rPr>
          <w:rFonts w:ascii="Calibri" w:hAnsi="Calibri"/>
        </w:rPr>
        <w:t>: IAB frame structure without coordination</w:t>
      </w:r>
    </w:p>
    <w:p w:rsidR="001E02F3" w:rsidRPr="001E02F3" w:rsidRDefault="001E02F3" w:rsidP="001E02F3">
      <w:pPr>
        <w:pStyle w:val="maintext"/>
        <w:ind w:firstLineChars="0" w:firstLine="0"/>
        <w:rPr>
          <w:rFonts w:ascii="Calibri" w:hAnsi="Calibri" w:cs="Arial"/>
        </w:rPr>
      </w:pPr>
      <w:r w:rsidRPr="001E02F3">
        <w:rPr>
          <w:rFonts w:ascii="Calibri" w:hAnsi="Calibri" w:cs="Arial"/>
        </w:rPr>
        <w:t xml:space="preserve">However, if the IAB parent and IAB node can perform dynamic frame structure coordination (DFSC), the parent node can indicate to the IAB </w:t>
      </w:r>
      <w:r w:rsidRPr="001E02F3">
        <w:rPr>
          <w:rFonts w:ascii="Calibri" w:hAnsi="Calibri" w:cs="Arial"/>
        </w:rPr>
        <w:t>MT</w:t>
      </w:r>
      <w:r w:rsidRPr="001E02F3">
        <w:rPr>
          <w:rFonts w:ascii="Calibri" w:hAnsi="Calibri" w:cs="Arial"/>
        </w:rPr>
        <w:t xml:space="preserve"> function that a set of resources are available or released, overriding the semi-statically coordinated </w:t>
      </w:r>
      <w:r w:rsidRPr="001E02F3">
        <w:rPr>
          <w:rFonts w:ascii="Calibri" w:hAnsi="Calibri" w:cs="Arial"/>
        </w:rPr>
        <w:lastRenderedPageBreak/>
        <w:t xml:space="preserve">and configured DL/UL resource pattern. The IAB </w:t>
      </w:r>
      <w:r>
        <w:rPr>
          <w:rFonts w:ascii="Calibri" w:hAnsi="Calibri" w:cs="Arial"/>
        </w:rPr>
        <w:t>node can internally determine</w:t>
      </w:r>
      <w:r w:rsidRPr="001E02F3">
        <w:rPr>
          <w:rFonts w:ascii="Calibri" w:hAnsi="Calibri" w:cs="Arial"/>
        </w:rPr>
        <w:t xml:space="preserve"> </w:t>
      </w:r>
      <w:r>
        <w:rPr>
          <w:rFonts w:ascii="Calibri" w:hAnsi="Calibri" w:cs="Arial"/>
        </w:rPr>
        <w:t xml:space="preserve">whether to </w:t>
      </w:r>
      <w:r w:rsidRPr="001E02F3">
        <w:rPr>
          <w:rFonts w:ascii="Calibri" w:hAnsi="Calibri" w:cs="Arial"/>
        </w:rPr>
        <w:t>utilize those</w:t>
      </w:r>
      <w:r>
        <w:rPr>
          <w:rFonts w:ascii="Calibri" w:hAnsi="Calibri" w:cs="Arial"/>
        </w:rPr>
        <w:t xml:space="preserve"> newly available resources</w:t>
      </w:r>
      <w:r w:rsidRPr="001E02F3">
        <w:rPr>
          <w:rFonts w:ascii="Calibri" w:hAnsi="Calibri" w:cs="Arial"/>
        </w:rPr>
        <w:t xml:space="preserve">. Figure </w:t>
      </w:r>
      <w:r>
        <w:rPr>
          <w:rFonts w:ascii="Calibri" w:hAnsi="Calibri" w:cs="Arial"/>
        </w:rPr>
        <w:t>8</w:t>
      </w:r>
      <w:r w:rsidRPr="001E02F3">
        <w:rPr>
          <w:rFonts w:ascii="Calibri" w:hAnsi="Calibri" w:cs="Arial"/>
        </w:rPr>
        <w:t xml:space="preserve"> gives an example of DFSC signalling and coordination, where at the beginning of the DL portion of slot t + 1 the IAB parent node indicates that the remaining DL resources in slot t + 1 and slot t + 2 are available for usage by the IAB DU for DL transmissions instead of UL </w:t>
      </w:r>
      <w:r>
        <w:rPr>
          <w:rFonts w:ascii="Calibri" w:hAnsi="Calibri" w:cs="Arial"/>
        </w:rPr>
        <w:t>taking into account</w:t>
      </w:r>
      <w:r w:rsidRPr="001E02F3">
        <w:rPr>
          <w:rFonts w:ascii="Calibri" w:hAnsi="Calibri" w:cs="Arial"/>
        </w:rPr>
        <w:t xml:space="preserve"> </w:t>
      </w:r>
      <w:r>
        <w:rPr>
          <w:rFonts w:ascii="Calibri" w:hAnsi="Calibri" w:cs="Arial"/>
        </w:rPr>
        <w:t>delays associated with</w:t>
      </w:r>
      <w:r w:rsidRPr="001E02F3">
        <w:rPr>
          <w:rFonts w:ascii="Calibri" w:hAnsi="Calibri" w:cs="Arial"/>
        </w:rPr>
        <w:t xml:space="preserve"> the reception processing time at the IAB </w:t>
      </w:r>
      <w:r>
        <w:rPr>
          <w:rFonts w:ascii="Calibri" w:hAnsi="Calibri" w:cs="Arial"/>
        </w:rPr>
        <w:t>node’s MT</w:t>
      </w:r>
      <w:r w:rsidRPr="001E02F3">
        <w:rPr>
          <w:rFonts w:ascii="Calibri" w:hAnsi="Calibri" w:cs="Arial"/>
        </w:rPr>
        <w:t xml:space="preserve"> and scheduling processing time at the IAB</w:t>
      </w:r>
      <w:r>
        <w:rPr>
          <w:rFonts w:ascii="Calibri" w:hAnsi="Calibri" w:cs="Arial"/>
        </w:rPr>
        <w:t xml:space="preserve"> node’s</w:t>
      </w:r>
      <w:r w:rsidRPr="001E02F3">
        <w:rPr>
          <w:rFonts w:ascii="Calibri" w:hAnsi="Calibri" w:cs="Arial"/>
        </w:rPr>
        <w:t xml:space="preserve"> DU.</w:t>
      </w:r>
    </w:p>
    <w:p w:rsidR="001E02F3" w:rsidRPr="001E02F3" w:rsidRDefault="00886940" w:rsidP="001E02F3">
      <w:pPr>
        <w:pStyle w:val="maintext"/>
        <w:ind w:firstLineChars="0" w:firstLine="0"/>
        <w:rPr>
          <w:rFonts w:ascii="Calibri" w:hAnsi="Calibri" w:cs="Arial"/>
        </w:rPr>
      </w:pPr>
      <w:r>
        <w:rPr>
          <w:rFonts w:ascii="Calibri" w:hAnsi="Calibri" w:cs="Arial"/>
          <w:noProof/>
          <w:lang w:val="en-US" w:eastAsia="en-US"/>
        </w:rPr>
        <w:drawing>
          <wp:inline distT="0" distB="0" distL="0" distR="0" wp14:anchorId="3C6607BD">
            <wp:extent cx="6480403" cy="20193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93147" cy="2023271"/>
                    </a:xfrm>
                    <a:prstGeom prst="rect">
                      <a:avLst/>
                    </a:prstGeom>
                    <a:noFill/>
                  </pic:spPr>
                </pic:pic>
              </a:graphicData>
            </a:graphic>
          </wp:inline>
        </w:drawing>
      </w:r>
    </w:p>
    <w:p w:rsidR="00886940" w:rsidRPr="00886940" w:rsidRDefault="00886940" w:rsidP="00886940">
      <w:pPr>
        <w:pStyle w:val="Caption"/>
        <w:ind w:left="720"/>
        <w:rPr>
          <w:rFonts w:ascii="Calibri" w:hAnsi="Calibri"/>
        </w:rPr>
      </w:pPr>
      <w:r w:rsidRPr="00886940">
        <w:rPr>
          <w:rFonts w:ascii="Calibri" w:hAnsi="Calibri"/>
        </w:rPr>
        <w:t xml:space="preserve">Figure </w:t>
      </w:r>
      <w:r>
        <w:rPr>
          <w:rFonts w:ascii="Calibri" w:hAnsi="Calibri"/>
        </w:rPr>
        <w:t>8</w:t>
      </w:r>
      <w:r w:rsidRPr="00886940">
        <w:rPr>
          <w:rFonts w:ascii="Calibri" w:hAnsi="Calibri"/>
        </w:rPr>
        <w:t>: IAB frame structure with dynamic coordination</w:t>
      </w:r>
    </w:p>
    <w:p w:rsidR="00886940" w:rsidRDefault="00886940" w:rsidP="00886940">
      <w:pPr>
        <w:pStyle w:val="maintext"/>
        <w:ind w:firstLineChars="0" w:firstLine="0"/>
        <w:rPr>
          <w:rFonts w:ascii="Calibri" w:hAnsi="Calibri"/>
          <w:b/>
        </w:rPr>
      </w:pPr>
      <w:r w:rsidRPr="00057E9B">
        <w:rPr>
          <w:rFonts w:ascii="Calibri" w:hAnsi="Calibri"/>
          <w:b/>
        </w:rPr>
        <w:t xml:space="preserve">Proposal </w:t>
      </w:r>
      <w:r w:rsidR="00CD7B54">
        <w:rPr>
          <w:rFonts w:ascii="Calibri" w:hAnsi="Calibri"/>
          <w:b/>
        </w:rPr>
        <w:t>4</w:t>
      </w:r>
      <w:r w:rsidRPr="00057E9B">
        <w:rPr>
          <w:rFonts w:ascii="Calibri" w:hAnsi="Calibri"/>
          <w:b/>
        </w:rPr>
        <w:t xml:space="preserve">: </w:t>
      </w:r>
      <w:r>
        <w:rPr>
          <w:rFonts w:ascii="Calibri" w:hAnsi="Calibri"/>
          <w:b/>
        </w:rPr>
        <w:t xml:space="preserve">IAB should support </w:t>
      </w:r>
      <w:r w:rsidR="00901B67">
        <w:rPr>
          <w:rFonts w:ascii="Calibri" w:hAnsi="Calibri"/>
          <w:b/>
        </w:rPr>
        <w:t xml:space="preserve">dynamic </w:t>
      </w:r>
      <w:r>
        <w:rPr>
          <w:rFonts w:ascii="Calibri" w:hAnsi="Calibri"/>
          <w:b/>
        </w:rPr>
        <w:t xml:space="preserve">frame structure coordination </w:t>
      </w:r>
      <w:r w:rsidR="00901B67">
        <w:rPr>
          <w:rFonts w:ascii="Calibri" w:hAnsi="Calibri"/>
          <w:b/>
        </w:rPr>
        <w:t xml:space="preserve">between a parent IAB node and child IAB node </w:t>
      </w:r>
      <w:r>
        <w:rPr>
          <w:rFonts w:ascii="Calibri" w:hAnsi="Calibri"/>
          <w:b/>
        </w:rPr>
        <w:t xml:space="preserve">which </w:t>
      </w:r>
      <w:r w:rsidR="00901B67">
        <w:rPr>
          <w:rFonts w:ascii="Calibri" w:hAnsi="Calibri"/>
          <w:b/>
        </w:rPr>
        <w:t>enables flexible utilization of either DL or UL resources within a semi-statically coordinated and configured DL/UL resource pattern.</w:t>
      </w:r>
    </w:p>
    <w:p w:rsidR="00004522" w:rsidRDefault="00004522" w:rsidP="004C6DC3">
      <w:pPr>
        <w:pStyle w:val="maintext"/>
        <w:ind w:firstLineChars="0" w:firstLine="0"/>
        <w:rPr>
          <w:rFonts w:ascii="Calibri" w:hAnsi="Calibri"/>
          <w:b/>
        </w:rPr>
      </w:pPr>
    </w:p>
    <w:p w:rsidR="00C724F1" w:rsidRDefault="00C724F1" w:rsidP="00C724F1">
      <w:pPr>
        <w:pStyle w:val="Heading2"/>
      </w:pPr>
      <w:r>
        <w:t>Cross-link Interference Considerations</w:t>
      </w:r>
    </w:p>
    <w:p w:rsidR="005666A4" w:rsidRPr="004C130E" w:rsidRDefault="005666A4" w:rsidP="00710F58">
      <w:pPr>
        <w:spacing w:before="0" w:after="0" w:line="288" w:lineRule="auto"/>
        <w:jc w:val="left"/>
        <w:rPr>
          <w:rFonts w:ascii="Calibri" w:hAnsi="Calibri"/>
          <w:color w:val="000000"/>
          <w:kern w:val="24"/>
        </w:rPr>
      </w:pPr>
    </w:p>
    <w:p w:rsidR="00A300E0" w:rsidRPr="004709B7" w:rsidRDefault="00F463C9" w:rsidP="004709B7">
      <w:pPr>
        <w:pStyle w:val="maintext"/>
        <w:ind w:firstLineChars="0" w:firstLine="0"/>
        <w:rPr>
          <w:rFonts w:ascii="Calibri" w:hAnsi="Calibri" w:cs="Arial"/>
        </w:rPr>
      </w:pPr>
      <w:r w:rsidRPr="004709B7">
        <w:rPr>
          <w:rFonts w:ascii="Calibri" w:hAnsi="Calibri" w:cs="Arial"/>
        </w:rPr>
        <w:t xml:space="preserve">As captured in TR 38.874 Section 7.5, the impact of cross-link interference (CLI) on access and backhaul links (including across multiple hops) should be studied, along with interference measurement and management solutions.  </w:t>
      </w:r>
    </w:p>
    <w:p w:rsidR="00A300E0" w:rsidRPr="004709B7" w:rsidRDefault="004709B7" w:rsidP="004709B7">
      <w:pPr>
        <w:pStyle w:val="maintext"/>
        <w:ind w:firstLineChars="0" w:firstLine="0"/>
        <w:rPr>
          <w:rFonts w:ascii="Calibri" w:hAnsi="Calibri" w:cs="Arial"/>
        </w:rPr>
      </w:pPr>
      <w:r w:rsidRPr="004709B7">
        <w:rPr>
          <w:rFonts w:ascii="Calibri" w:hAnsi="Calibri" w:cs="Arial"/>
        </w:rPr>
        <w:t>In addition to the time scale of CLI measurements (short term and long term measurements), a</w:t>
      </w:r>
      <w:r w:rsidR="00A300E0" w:rsidRPr="004709B7">
        <w:rPr>
          <w:rFonts w:ascii="Calibri" w:hAnsi="Calibri" w:cs="Arial"/>
        </w:rPr>
        <w:t xml:space="preserve">nother important aspect of CLI measurements is what the measurements actually consist of, in terms of content. If CLI is simply indicated by the measured power or there are more sophisticated measurement metrics provided in the CLI. In addition to the interference power, CLI measurement can include components such as load information, angle of arrival measurements, and multi-antenna based measurements. Load measurement is a critical entity that determines effective CLI, in addition to coupling. This is especially important in a dynamic interference environment such as IAB. Differential Angle of arrival measurements also allows mitigating interference relative to the receiver antenna panel. Furthermore, including multi-antenna processing related information allows a better assessment and indication of the effective CLI, as it takes into account the use of beamforming techniques at the transmitter and receiver that alters the effect of CLI. </w:t>
      </w:r>
    </w:p>
    <w:p w:rsidR="00A300E0" w:rsidRPr="004709B7" w:rsidRDefault="004709B7" w:rsidP="00C724F1">
      <w:pPr>
        <w:pStyle w:val="maintext"/>
        <w:ind w:firstLineChars="0" w:firstLine="0"/>
        <w:rPr>
          <w:rFonts w:ascii="Calibri" w:hAnsi="Calibri" w:cs="Arial"/>
        </w:rPr>
      </w:pPr>
      <w:r w:rsidRPr="004709B7">
        <w:rPr>
          <w:rFonts w:ascii="Calibri" w:hAnsi="Calibri" w:cs="Arial"/>
        </w:rPr>
        <w:t xml:space="preserve">Cross link interference measurements are important enablers for CLI management and mitigation, </w:t>
      </w:r>
      <w:r w:rsidRPr="004709B7">
        <w:rPr>
          <w:rFonts w:ascii="Calibri" w:hAnsi="Calibri" w:cs="Arial"/>
        </w:rPr>
        <w:t>however for IAB</w:t>
      </w:r>
      <w:r w:rsidRPr="004709B7">
        <w:rPr>
          <w:rFonts w:ascii="Calibri" w:hAnsi="Calibri" w:cs="Arial"/>
        </w:rPr>
        <w:t xml:space="preserve"> they might impose on the frame structure and require special measurement instances, following the half duplex constraints.</w:t>
      </w:r>
      <w:r w:rsidRPr="004709B7">
        <w:rPr>
          <w:rFonts w:ascii="Calibri" w:hAnsi="Calibri" w:cs="Arial"/>
        </w:rPr>
        <w:t xml:space="preserve"> As a result coordination of CLI measurement occasions is required taking into account the multi-hop topology and whether semi-static or more dynamic frame structure coordination is being applied.</w:t>
      </w:r>
    </w:p>
    <w:p w:rsidR="00A300E0" w:rsidRDefault="00A300E0" w:rsidP="00C724F1">
      <w:pPr>
        <w:pStyle w:val="maintext"/>
        <w:ind w:firstLineChars="0" w:firstLine="0"/>
        <w:rPr>
          <w:rFonts w:ascii="Calibri" w:hAnsi="Calibri"/>
          <w:b/>
        </w:rPr>
      </w:pPr>
    </w:p>
    <w:p w:rsidR="004709B7" w:rsidRDefault="004709B7" w:rsidP="004709B7">
      <w:pPr>
        <w:spacing w:before="0" w:after="0" w:line="288" w:lineRule="auto"/>
        <w:rPr>
          <w:rFonts w:ascii="Calibri" w:hAnsi="Calibri"/>
          <w:b/>
          <w:color w:val="000000"/>
          <w:kern w:val="24"/>
        </w:rPr>
      </w:pPr>
      <w:r>
        <w:rPr>
          <w:rFonts w:ascii="Calibri" w:hAnsi="Calibri"/>
          <w:b/>
          <w:color w:val="000000"/>
          <w:kern w:val="24"/>
        </w:rPr>
        <w:t xml:space="preserve">Proposal </w:t>
      </w:r>
      <w:r w:rsidR="00CD7B54">
        <w:rPr>
          <w:rFonts w:ascii="Calibri" w:hAnsi="Calibri"/>
          <w:b/>
          <w:color w:val="000000"/>
          <w:kern w:val="24"/>
        </w:rPr>
        <w:t>5</w:t>
      </w:r>
      <w:r>
        <w:rPr>
          <w:rFonts w:ascii="Calibri" w:hAnsi="Calibri"/>
          <w:b/>
          <w:color w:val="000000"/>
          <w:kern w:val="24"/>
        </w:rPr>
        <w:t xml:space="preserve">: IAB should support short term and long term CLI </w:t>
      </w:r>
      <w:r>
        <w:rPr>
          <w:rFonts w:ascii="Calibri" w:hAnsi="Calibri"/>
          <w:b/>
          <w:color w:val="000000"/>
          <w:kern w:val="24"/>
        </w:rPr>
        <w:t xml:space="preserve">measurement and coordination </w:t>
      </w:r>
      <w:r w:rsidR="00F86EE6">
        <w:rPr>
          <w:rFonts w:ascii="Calibri" w:hAnsi="Calibri"/>
          <w:b/>
          <w:color w:val="000000"/>
          <w:kern w:val="24"/>
        </w:rPr>
        <w:t>of measurement occasions across multiple backhaul hops</w:t>
      </w:r>
      <w:r>
        <w:rPr>
          <w:rFonts w:ascii="Calibri" w:hAnsi="Calibri"/>
          <w:b/>
          <w:color w:val="000000"/>
          <w:kern w:val="24"/>
        </w:rPr>
        <w:t xml:space="preserve">, which can enable load measurement, </w:t>
      </w:r>
      <w:r w:rsidR="00F86EE6">
        <w:rPr>
          <w:rFonts w:ascii="Calibri" w:hAnsi="Calibri"/>
          <w:b/>
          <w:color w:val="000000"/>
          <w:kern w:val="24"/>
        </w:rPr>
        <w:t xml:space="preserve">identification of the level of </w:t>
      </w:r>
      <w:r>
        <w:rPr>
          <w:rFonts w:ascii="Calibri" w:hAnsi="Calibri"/>
          <w:b/>
          <w:color w:val="000000"/>
          <w:kern w:val="24"/>
        </w:rPr>
        <w:t>coupling between interfering nodes, and take into account multiple antenna and beamforming techniques at the transmitter and receiver.</w:t>
      </w:r>
    </w:p>
    <w:p w:rsidR="00A300E0" w:rsidRDefault="00A300E0" w:rsidP="00C724F1">
      <w:pPr>
        <w:pStyle w:val="maintext"/>
        <w:ind w:firstLineChars="0" w:firstLine="0"/>
        <w:rPr>
          <w:rFonts w:ascii="Calibri" w:hAnsi="Calibri"/>
          <w:b/>
        </w:rPr>
      </w:pPr>
    </w:p>
    <w:p w:rsidR="006439F2" w:rsidRDefault="006439F2" w:rsidP="006439F2">
      <w:pPr>
        <w:pStyle w:val="Heading2"/>
      </w:pPr>
      <w:r>
        <w:lastRenderedPageBreak/>
        <w:t>Timing Alignment and Over-the-Air Synchronization</w:t>
      </w:r>
    </w:p>
    <w:p w:rsidR="006439F2" w:rsidRDefault="00DB3BFC" w:rsidP="00F35DD7">
      <w:pPr>
        <w:spacing w:before="0" w:after="0" w:line="288" w:lineRule="auto"/>
        <w:rPr>
          <w:rFonts w:ascii="Calibri" w:hAnsi="Calibri"/>
          <w:color w:val="000000"/>
          <w:kern w:val="24"/>
        </w:rPr>
      </w:pPr>
      <w:r w:rsidRPr="00F35DD7">
        <w:rPr>
          <w:rFonts w:ascii="Calibri" w:hAnsi="Calibri"/>
          <w:color w:val="000000"/>
          <w:kern w:val="24"/>
        </w:rPr>
        <w:t xml:space="preserve">One of the key requirements of NR when operating in TDD band is the synchronization and symbol level alignment of the DL across all the gNB DUs. For IAB the relay DUs do not have any wired backhaul, therefore they must derive their timing synchronization over the air. The ability of the network to synchronize over the air will determine the maximum number of hops that IAB can sustain.   </w:t>
      </w:r>
    </w:p>
    <w:p w:rsidR="00F463C9" w:rsidRDefault="00F463C9" w:rsidP="00F35DD7">
      <w:pPr>
        <w:spacing w:before="0" w:after="0" w:line="288" w:lineRule="auto"/>
        <w:rPr>
          <w:rFonts w:ascii="Calibri" w:hAnsi="Calibri"/>
          <w:color w:val="000000"/>
          <w:kern w:val="24"/>
        </w:rPr>
      </w:pPr>
    </w:p>
    <w:p w:rsidR="0029112F" w:rsidRDefault="00F463C9" w:rsidP="0029112F">
      <w:r>
        <w:rPr>
          <w:rFonts w:ascii="Calibri" w:hAnsi="Calibri"/>
          <w:color w:val="000000"/>
          <w:kern w:val="24"/>
        </w:rPr>
        <w:t xml:space="preserve">As discussed in TR 38.874, </w:t>
      </w:r>
      <w:r w:rsidR="0029112F">
        <w:rPr>
          <w:rFonts w:ascii="Calibri" w:hAnsi="Calibri"/>
          <w:color w:val="000000"/>
          <w:kern w:val="24"/>
        </w:rPr>
        <w:t>t</w:t>
      </w:r>
      <w:r w:rsidR="0029112F" w:rsidRPr="0029112F">
        <w:rPr>
          <w:rFonts w:ascii="Calibri" w:hAnsi="Calibri"/>
          <w:color w:val="000000"/>
          <w:kern w:val="24"/>
        </w:rPr>
        <w:t>he following cases of transmission timing alignment across IAB-nodes and IAB-donors should be further studied:</w:t>
      </w:r>
    </w:p>
    <w:p w:rsidR="0029112F" w:rsidRPr="00076E18" w:rsidRDefault="0029112F" w:rsidP="0021262A">
      <w:pPr>
        <w:pStyle w:val="ListParagraph"/>
        <w:numPr>
          <w:ilvl w:val="0"/>
          <w:numId w:val="8"/>
        </w:numPr>
        <w:rPr>
          <w:rFonts w:ascii="Times New Roman" w:eastAsia="Yu Mincho" w:hAnsi="Times New Roman"/>
        </w:rPr>
      </w:pPr>
      <w:r w:rsidRPr="00076E18">
        <w:rPr>
          <w:rFonts w:ascii="Times New Roman" w:eastAsia="Yu Mincho" w:hAnsi="Times New Roman"/>
        </w:rPr>
        <w:t>Case 1: DL transmission timing alignment across IAB-nodes and IAB-donors</w:t>
      </w:r>
    </w:p>
    <w:p w:rsidR="0029112F" w:rsidRPr="00076E18" w:rsidRDefault="0029112F" w:rsidP="0029112F">
      <w:pPr>
        <w:pStyle w:val="ListParagraph"/>
        <w:jc w:val="center"/>
        <w:rPr>
          <w:rFonts w:ascii="Times New Roman" w:eastAsia="Yu Mincho" w:hAnsi="Times New Roman"/>
        </w:rPr>
      </w:pPr>
    </w:p>
    <w:p w:rsidR="0029112F" w:rsidRPr="00076E18" w:rsidRDefault="0029112F" w:rsidP="0021262A">
      <w:pPr>
        <w:pStyle w:val="ListParagraph"/>
        <w:numPr>
          <w:ilvl w:val="0"/>
          <w:numId w:val="8"/>
        </w:numPr>
        <w:rPr>
          <w:rFonts w:ascii="Times New Roman" w:eastAsia="Yu Mincho" w:hAnsi="Times New Roman"/>
        </w:rPr>
      </w:pPr>
      <w:r w:rsidRPr="00076E18">
        <w:rPr>
          <w:rFonts w:ascii="Times New Roman" w:eastAsia="Yu Mincho" w:hAnsi="Times New Roman"/>
        </w:rPr>
        <w:t>Case 2: DL and UL transmission timing is aligned within an IAB-node</w:t>
      </w:r>
    </w:p>
    <w:p w:rsidR="0029112F" w:rsidRDefault="0029112F" w:rsidP="0029112F">
      <w:pPr>
        <w:pStyle w:val="ListParagraph"/>
        <w:rPr>
          <w:rFonts w:ascii="Times New Roman" w:eastAsia="Yu Mincho" w:hAnsi="Times New Roman"/>
        </w:rPr>
      </w:pPr>
    </w:p>
    <w:p w:rsidR="0029112F" w:rsidRPr="00076E18" w:rsidRDefault="0029112F" w:rsidP="0021262A">
      <w:pPr>
        <w:pStyle w:val="ListParagraph"/>
        <w:numPr>
          <w:ilvl w:val="0"/>
          <w:numId w:val="8"/>
        </w:numPr>
        <w:rPr>
          <w:rFonts w:ascii="Times New Roman" w:eastAsia="Yu Mincho" w:hAnsi="Times New Roman"/>
        </w:rPr>
      </w:pPr>
      <w:r w:rsidRPr="00076E18">
        <w:rPr>
          <w:rFonts w:ascii="Times New Roman" w:eastAsia="Yu Mincho" w:hAnsi="Times New Roman"/>
        </w:rPr>
        <w:t>Case 3: DL and UL reception timing is aligned within an IAB-node</w:t>
      </w:r>
    </w:p>
    <w:p w:rsidR="0029112F" w:rsidRDefault="0029112F" w:rsidP="0029112F">
      <w:pPr>
        <w:pStyle w:val="ListParagraph"/>
        <w:rPr>
          <w:rFonts w:ascii="Times New Roman" w:eastAsia="Yu Mincho" w:hAnsi="Times New Roman"/>
        </w:rPr>
      </w:pPr>
    </w:p>
    <w:p w:rsidR="0029112F" w:rsidRPr="00076E18" w:rsidRDefault="0029112F" w:rsidP="0021262A">
      <w:pPr>
        <w:pStyle w:val="ListParagraph"/>
        <w:numPr>
          <w:ilvl w:val="0"/>
          <w:numId w:val="8"/>
        </w:numPr>
        <w:rPr>
          <w:rFonts w:ascii="Times New Roman" w:eastAsia="Yu Mincho" w:hAnsi="Times New Roman"/>
        </w:rPr>
      </w:pPr>
      <w:r w:rsidRPr="00076E18">
        <w:rPr>
          <w:rFonts w:ascii="Times New Roman" w:eastAsia="Yu Mincho" w:hAnsi="Times New Roman"/>
        </w:rPr>
        <w:t>Case 4: within an IAB-node, when transmitting using case 2 while when receiving using case 3</w:t>
      </w:r>
    </w:p>
    <w:p w:rsidR="0029112F" w:rsidRPr="00076E18" w:rsidRDefault="0029112F" w:rsidP="0029112F">
      <w:pPr>
        <w:pStyle w:val="ListParagraph"/>
        <w:rPr>
          <w:rFonts w:ascii="Times New Roman" w:eastAsia="Yu Mincho" w:hAnsi="Times New Roman"/>
        </w:rPr>
      </w:pPr>
    </w:p>
    <w:p w:rsidR="0029112F" w:rsidRPr="00076E18" w:rsidRDefault="0029112F" w:rsidP="0021262A">
      <w:pPr>
        <w:pStyle w:val="ListParagraph"/>
        <w:numPr>
          <w:ilvl w:val="0"/>
          <w:numId w:val="8"/>
        </w:numPr>
        <w:rPr>
          <w:rFonts w:ascii="Times New Roman" w:eastAsia="Yu Mincho" w:hAnsi="Times New Roman"/>
        </w:rPr>
      </w:pPr>
      <w:r w:rsidRPr="00076E18">
        <w:rPr>
          <w:rFonts w:ascii="Times New Roman" w:eastAsia="Yu Mincho" w:hAnsi="Times New Roman"/>
        </w:rPr>
        <w:t>Case 5: Case 1 for access link timing and Case 4 for backhaul link timing within an IAB-node in different time slots</w:t>
      </w:r>
    </w:p>
    <w:p w:rsidR="00F35DD7" w:rsidRPr="00F35DD7" w:rsidRDefault="00F35DD7" w:rsidP="00F35DD7">
      <w:pPr>
        <w:spacing w:before="0" w:after="0" w:line="288" w:lineRule="auto"/>
        <w:rPr>
          <w:rFonts w:ascii="Calibri" w:hAnsi="Calibri"/>
          <w:color w:val="000000"/>
          <w:kern w:val="24"/>
        </w:rPr>
      </w:pPr>
    </w:p>
    <w:p w:rsidR="00DB3BFC" w:rsidRDefault="00DE2A3F" w:rsidP="00CD7B54">
      <w:pPr>
        <w:pStyle w:val="maintext"/>
        <w:ind w:firstLineChars="0" w:firstLine="0"/>
        <w:jc w:val="center"/>
      </w:pPr>
      <w:r>
        <w:rPr>
          <w:noProof/>
          <w:lang w:val="en-US" w:eastAsia="en-US"/>
        </w:rPr>
        <w:drawing>
          <wp:inline distT="0" distB="0" distL="0" distR="0">
            <wp:extent cx="5363570" cy="2424528"/>
            <wp:effectExtent l="0" t="0" r="889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8702" cy="2426848"/>
                    </a:xfrm>
                    <a:prstGeom prst="rect">
                      <a:avLst/>
                    </a:prstGeom>
                    <a:noFill/>
                  </pic:spPr>
                </pic:pic>
              </a:graphicData>
            </a:graphic>
          </wp:inline>
        </w:drawing>
      </w:r>
    </w:p>
    <w:p w:rsidR="00DB3BFC" w:rsidRPr="0033513A" w:rsidRDefault="00DB3BFC" w:rsidP="006439F2">
      <w:pPr>
        <w:pStyle w:val="maintext"/>
        <w:ind w:firstLineChars="0" w:firstLine="0"/>
      </w:pPr>
    </w:p>
    <w:p w:rsidR="00A300E0" w:rsidRDefault="00F30C84" w:rsidP="00F30C84">
      <w:pPr>
        <w:pStyle w:val="Caption"/>
        <w:ind w:left="720"/>
        <w:rPr>
          <w:rFonts w:ascii="Calibri" w:hAnsi="Calibri"/>
        </w:rPr>
      </w:pPr>
      <w:r w:rsidRPr="00077712">
        <w:rPr>
          <w:rFonts w:ascii="Calibri" w:hAnsi="Calibri"/>
        </w:rPr>
        <w:t xml:space="preserve">Figure </w:t>
      </w:r>
      <w:r w:rsidR="00CD7B54">
        <w:rPr>
          <w:rFonts w:ascii="Calibri" w:hAnsi="Calibri"/>
        </w:rPr>
        <w:t>9</w:t>
      </w:r>
      <w:r w:rsidRPr="00077712">
        <w:rPr>
          <w:rFonts w:ascii="Calibri" w:hAnsi="Calibri"/>
        </w:rPr>
        <w:t xml:space="preserve">: </w:t>
      </w:r>
      <w:r>
        <w:rPr>
          <w:rFonts w:ascii="Calibri" w:hAnsi="Calibri"/>
        </w:rPr>
        <w:t>IAB frame synchronization over multiple hops</w:t>
      </w:r>
    </w:p>
    <w:p w:rsidR="0029112F" w:rsidRDefault="00F30C84" w:rsidP="00F35DD7">
      <w:pPr>
        <w:spacing w:before="0" w:after="0" w:line="288" w:lineRule="auto"/>
        <w:rPr>
          <w:rFonts w:ascii="Calibri" w:hAnsi="Calibri"/>
          <w:color w:val="000000"/>
          <w:kern w:val="24"/>
        </w:rPr>
      </w:pPr>
      <w:r w:rsidRPr="00F35DD7">
        <w:rPr>
          <w:rFonts w:ascii="Calibri" w:hAnsi="Calibri"/>
          <w:color w:val="000000"/>
          <w:kern w:val="24"/>
        </w:rPr>
        <w:t xml:space="preserve">Figure </w:t>
      </w:r>
      <w:r w:rsidR="00CD7B54">
        <w:rPr>
          <w:rFonts w:ascii="Calibri" w:hAnsi="Calibri"/>
          <w:color w:val="000000"/>
          <w:kern w:val="24"/>
        </w:rPr>
        <w:t>9</w:t>
      </w:r>
      <w:r w:rsidRPr="00F35DD7">
        <w:rPr>
          <w:rFonts w:ascii="Calibri" w:hAnsi="Calibri"/>
          <w:color w:val="000000"/>
          <w:kern w:val="24"/>
        </w:rPr>
        <w:t xml:space="preserve"> </w:t>
      </w:r>
      <w:r w:rsidR="00CD7B54">
        <w:rPr>
          <w:rFonts w:ascii="Calibri" w:hAnsi="Calibri"/>
          <w:color w:val="000000"/>
          <w:kern w:val="24"/>
        </w:rPr>
        <w:t>gives an example of</w:t>
      </w:r>
      <w:r w:rsidRPr="00F35DD7">
        <w:rPr>
          <w:rFonts w:ascii="Calibri" w:hAnsi="Calibri"/>
          <w:color w:val="000000"/>
          <w:kern w:val="24"/>
        </w:rPr>
        <w:t xml:space="preserve"> a timing relationship between the backhaul subframes</w:t>
      </w:r>
      <w:r w:rsidR="00CD7B54">
        <w:rPr>
          <w:rFonts w:ascii="Calibri" w:hAnsi="Calibri"/>
          <w:color w:val="000000"/>
          <w:kern w:val="24"/>
        </w:rPr>
        <w:t xml:space="preserve"> received by the MT of an IAB node</w:t>
      </w:r>
      <w:r w:rsidRPr="00F35DD7">
        <w:rPr>
          <w:rFonts w:ascii="Calibri" w:hAnsi="Calibri"/>
          <w:color w:val="000000"/>
          <w:kern w:val="24"/>
        </w:rPr>
        <w:t>, relative to the access subframe</w:t>
      </w:r>
      <w:r w:rsidR="00CD7B54">
        <w:rPr>
          <w:rFonts w:ascii="Calibri" w:hAnsi="Calibri"/>
          <w:color w:val="000000"/>
          <w:kern w:val="24"/>
        </w:rPr>
        <w:t>s</w:t>
      </w:r>
      <w:r w:rsidRPr="00F35DD7">
        <w:rPr>
          <w:rFonts w:ascii="Calibri" w:hAnsi="Calibri"/>
          <w:color w:val="000000"/>
          <w:kern w:val="24"/>
        </w:rPr>
        <w:t xml:space="preserve"> </w:t>
      </w:r>
      <w:r w:rsidR="00CD7B54">
        <w:rPr>
          <w:rFonts w:ascii="Calibri" w:hAnsi="Calibri"/>
          <w:color w:val="000000"/>
          <w:kern w:val="24"/>
        </w:rPr>
        <w:t>transmitted by the</w:t>
      </w:r>
      <w:r w:rsidRPr="00F35DD7">
        <w:rPr>
          <w:rFonts w:ascii="Calibri" w:hAnsi="Calibri"/>
          <w:color w:val="000000"/>
          <w:kern w:val="24"/>
        </w:rPr>
        <w:t xml:space="preserve"> DU of a</w:t>
      </w:r>
      <w:r w:rsidR="00F35DD7">
        <w:rPr>
          <w:rFonts w:ascii="Calibri" w:hAnsi="Calibri"/>
          <w:color w:val="000000"/>
          <w:kern w:val="24"/>
        </w:rPr>
        <w:t>n</w:t>
      </w:r>
      <w:r w:rsidRPr="00F35DD7">
        <w:rPr>
          <w:rFonts w:ascii="Calibri" w:hAnsi="Calibri"/>
          <w:color w:val="000000"/>
          <w:kern w:val="24"/>
        </w:rPr>
        <w:t xml:space="preserve"> IAB node. </w:t>
      </w:r>
    </w:p>
    <w:p w:rsidR="0029112F" w:rsidRDefault="0029112F" w:rsidP="00F35DD7">
      <w:pPr>
        <w:spacing w:before="0" w:after="0" w:line="288" w:lineRule="auto"/>
        <w:rPr>
          <w:rFonts w:ascii="Calibri" w:hAnsi="Calibri"/>
          <w:color w:val="000000"/>
          <w:kern w:val="24"/>
        </w:rPr>
      </w:pPr>
    </w:p>
    <w:p w:rsidR="0086373E" w:rsidRDefault="0029112F" w:rsidP="00F35DD7">
      <w:pPr>
        <w:spacing w:before="0" w:after="0" w:line="288" w:lineRule="auto"/>
        <w:rPr>
          <w:rFonts w:ascii="Calibri" w:hAnsi="Calibri"/>
          <w:color w:val="000000"/>
          <w:kern w:val="24"/>
        </w:rPr>
      </w:pPr>
      <w:r>
        <w:rPr>
          <w:rFonts w:ascii="Calibri" w:hAnsi="Calibri"/>
          <w:color w:val="000000"/>
          <w:kern w:val="24"/>
        </w:rPr>
        <w:t xml:space="preserve">Case 1 is the most critical </w:t>
      </w:r>
      <w:r w:rsidR="00CD7B54">
        <w:rPr>
          <w:rFonts w:ascii="Calibri" w:hAnsi="Calibri"/>
          <w:color w:val="000000"/>
          <w:kern w:val="24"/>
        </w:rPr>
        <w:t xml:space="preserve">of the cases provided above </w:t>
      </w:r>
      <w:r>
        <w:rPr>
          <w:rFonts w:ascii="Calibri" w:hAnsi="Calibri"/>
          <w:color w:val="000000"/>
          <w:kern w:val="24"/>
        </w:rPr>
        <w:t>to be supported in order to ensure</w:t>
      </w:r>
      <w:r w:rsidR="00F30C84" w:rsidRPr="00F35DD7">
        <w:rPr>
          <w:rFonts w:ascii="Calibri" w:hAnsi="Calibri"/>
          <w:color w:val="000000"/>
          <w:kern w:val="24"/>
        </w:rPr>
        <w:t xml:space="preserve"> the access subframe DL </w:t>
      </w:r>
      <w:r>
        <w:rPr>
          <w:rFonts w:ascii="Calibri" w:hAnsi="Calibri"/>
          <w:color w:val="000000"/>
          <w:kern w:val="24"/>
        </w:rPr>
        <w:t>are</w:t>
      </w:r>
      <w:r w:rsidR="00F30C84" w:rsidRPr="00F35DD7">
        <w:rPr>
          <w:rFonts w:ascii="Calibri" w:hAnsi="Calibri"/>
          <w:color w:val="000000"/>
          <w:kern w:val="24"/>
        </w:rPr>
        <w:t xml:space="preserve"> symbol level and slot level aligned across all DUs. </w:t>
      </w:r>
      <w:r>
        <w:rPr>
          <w:rFonts w:ascii="Calibri" w:hAnsi="Calibri"/>
          <w:color w:val="000000"/>
          <w:kern w:val="24"/>
        </w:rPr>
        <w:t>Although the</w:t>
      </w:r>
      <w:r w:rsidR="00F30C84" w:rsidRPr="00F35DD7">
        <w:rPr>
          <w:rFonts w:ascii="Calibri" w:hAnsi="Calibri"/>
          <w:color w:val="000000"/>
          <w:kern w:val="24"/>
        </w:rPr>
        <w:t xml:space="preserve"> backhaul subframe as seen </w:t>
      </w:r>
      <w:r w:rsidR="00F35DD7">
        <w:rPr>
          <w:rFonts w:ascii="Calibri" w:hAnsi="Calibri"/>
          <w:color w:val="000000"/>
          <w:kern w:val="24"/>
        </w:rPr>
        <w:t xml:space="preserve">by </w:t>
      </w:r>
      <w:r w:rsidR="00F30C84" w:rsidRPr="00F35DD7">
        <w:rPr>
          <w:rFonts w:ascii="Calibri" w:hAnsi="Calibri"/>
          <w:color w:val="000000"/>
          <w:kern w:val="24"/>
        </w:rPr>
        <w:t xml:space="preserve">the </w:t>
      </w:r>
      <w:r w:rsidR="00CD7B54">
        <w:rPr>
          <w:rFonts w:ascii="Calibri" w:hAnsi="Calibri"/>
          <w:color w:val="000000"/>
          <w:kern w:val="24"/>
        </w:rPr>
        <w:t>MT</w:t>
      </w:r>
      <w:r w:rsidR="00F35DD7">
        <w:rPr>
          <w:rFonts w:ascii="Calibri" w:hAnsi="Calibri"/>
          <w:color w:val="000000"/>
          <w:kern w:val="24"/>
        </w:rPr>
        <w:t xml:space="preserve"> function</w:t>
      </w:r>
      <w:r w:rsidR="00F30C84" w:rsidRPr="00F35DD7">
        <w:rPr>
          <w:rFonts w:ascii="Calibri" w:hAnsi="Calibri"/>
          <w:color w:val="000000"/>
          <w:kern w:val="24"/>
        </w:rPr>
        <w:t xml:space="preserve"> of the IAB node </w:t>
      </w:r>
      <w:r>
        <w:rPr>
          <w:rFonts w:ascii="Calibri" w:hAnsi="Calibri"/>
          <w:color w:val="000000"/>
          <w:kern w:val="24"/>
        </w:rPr>
        <w:t xml:space="preserve">in Figure 7 </w:t>
      </w:r>
      <w:r w:rsidR="00F30C84" w:rsidRPr="00F35DD7">
        <w:rPr>
          <w:rFonts w:ascii="Calibri" w:hAnsi="Calibri"/>
          <w:color w:val="000000"/>
          <w:kern w:val="24"/>
        </w:rPr>
        <w:t>has the DL and UL shifted due to the propagation delays</w:t>
      </w:r>
      <w:r>
        <w:rPr>
          <w:rFonts w:ascii="Calibri" w:hAnsi="Calibri"/>
          <w:color w:val="000000"/>
          <w:kern w:val="24"/>
        </w:rPr>
        <w:t>,</w:t>
      </w:r>
      <w:r w:rsidR="00F30C84" w:rsidRPr="00F35DD7">
        <w:rPr>
          <w:rFonts w:ascii="Calibri" w:hAnsi="Calibri"/>
          <w:color w:val="000000"/>
          <w:kern w:val="24"/>
        </w:rPr>
        <w:t xml:space="preserve"> the </w:t>
      </w:r>
      <w:r w:rsidR="00F35DD7">
        <w:rPr>
          <w:rFonts w:ascii="Calibri" w:hAnsi="Calibri"/>
          <w:color w:val="000000"/>
          <w:kern w:val="24"/>
        </w:rPr>
        <w:t xml:space="preserve">IAB node </w:t>
      </w:r>
      <w:r w:rsidR="00CD7B54">
        <w:rPr>
          <w:rFonts w:ascii="Calibri" w:hAnsi="Calibri"/>
          <w:color w:val="000000"/>
          <w:kern w:val="24"/>
        </w:rPr>
        <w:t>MT</w:t>
      </w:r>
      <w:r w:rsidR="00F35DD7">
        <w:rPr>
          <w:rFonts w:ascii="Calibri" w:hAnsi="Calibri"/>
          <w:color w:val="000000"/>
          <w:kern w:val="24"/>
        </w:rPr>
        <w:t xml:space="preserve"> function</w:t>
      </w:r>
      <w:r w:rsidR="00F7596C" w:rsidRPr="00F35DD7">
        <w:rPr>
          <w:rFonts w:ascii="Calibri" w:hAnsi="Calibri"/>
          <w:color w:val="000000"/>
          <w:kern w:val="24"/>
        </w:rPr>
        <w:t xml:space="preserve"> is aware of this shift since the timing advance is provided to the </w:t>
      </w:r>
      <w:r w:rsidR="00CD7B54">
        <w:rPr>
          <w:rFonts w:ascii="Calibri" w:hAnsi="Calibri"/>
          <w:color w:val="000000"/>
          <w:kern w:val="24"/>
        </w:rPr>
        <w:t>MT</w:t>
      </w:r>
      <w:r w:rsidR="00F7596C" w:rsidRPr="00F35DD7">
        <w:rPr>
          <w:rFonts w:ascii="Calibri" w:hAnsi="Calibri"/>
          <w:color w:val="000000"/>
          <w:kern w:val="24"/>
        </w:rPr>
        <w:t xml:space="preserve"> explicitly, so the timing advance can be used by the IAB node t</w:t>
      </w:r>
      <w:r>
        <w:rPr>
          <w:rFonts w:ascii="Calibri" w:hAnsi="Calibri"/>
          <w:color w:val="000000"/>
          <w:kern w:val="24"/>
        </w:rPr>
        <w:t xml:space="preserve">o align its DL access subframes </w:t>
      </w:r>
      <w:r w:rsidR="00CD7B54">
        <w:rPr>
          <w:rFonts w:ascii="Calibri" w:hAnsi="Calibri"/>
          <w:color w:val="000000"/>
          <w:kern w:val="24"/>
        </w:rPr>
        <w:t xml:space="preserve">transmitted by the DU function </w:t>
      </w:r>
      <w:r>
        <w:rPr>
          <w:rFonts w:ascii="Calibri" w:hAnsi="Calibri"/>
          <w:color w:val="000000"/>
          <w:kern w:val="24"/>
        </w:rPr>
        <w:t>by applying a TA/2 shift</w:t>
      </w:r>
      <w:r w:rsidR="003141F5">
        <w:rPr>
          <w:rFonts w:ascii="Calibri" w:hAnsi="Calibri"/>
          <w:color w:val="000000"/>
          <w:kern w:val="24"/>
        </w:rPr>
        <w:t>.</w:t>
      </w:r>
    </w:p>
    <w:p w:rsidR="00F7596C" w:rsidRPr="00F35DD7" w:rsidRDefault="00F7596C" w:rsidP="00F35DD7">
      <w:pPr>
        <w:spacing w:before="0" w:after="0" w:line="288" w:lineRule="auto"/>
        <w:rPr>
          <w:rFonts w:ascii="Calibri" w:hAnsi="Calibri"/>
          <w:color w:val="000000"/>
          <w:kern w:val="24"/>
        </w:rPr>
      </w:pPr>
      <w:r w:rsidRPr="00F35DD7">
        <w:rPr>
          <w:rFonts w:ascii="Calibri" w:hAnsi="Calibri"/>
          <w:color w:val="000000"/>
          <w:kern w:val="24"/>
        </w:rPr>
        <w:t xml:space="preserve"> </w:t>
      </w:r>
    </w:p>
    <w:p w:rsidR="00F30C84" w:rsidRPr="00504E5F" w:rsidRDefault="00F7596C" w:rsidP="00F30C84">
      <w:pPr>
        <w:rPr>
          <w:rFonts w:ascii="Calibri" w:hAnsi="Calibri"/>
          <w:lang w:val="en-GB" w:eastAsia="zh-CN"/>
        </w:rPr>
      </w:pPr>
      <w:r w:rsidRPr="003141F5">
        <w:rPr>
          <w:rFonts w:ascii="Calibri" w:hAnsi="Calibri"/>
          <w:b/>
          <w:lang w:val="en-GB" w:eastAsia="zh-CN"/>
        </w:rPr>
        <w:t xml:space="preserve">Proposal </w:t>
      </w:r>
      <w:r w:rsidR="00CD7B54">
        <w:rPr>
          <w:rFonts w:ascii="Calibri" w:hAnsi="Calibri"/>
          <w:b/>
          <w:lang w:val="en-GB" w:eastAsia="zh-CN"/>
        </w:rPr>
        <w:t>6</w:t>
      </w:r>
      <w:r w:rsidRPr="003141F5">
        <w:rPr>
          <w:rFonts w:ascii="Calibri" w:hAnsi="Calibri"/>
          <w:b/>
          <w:lang w:val="en-GB" w:eastAsia="zh-CN"/>
        </w:rPr>
        <w:t xml:space="preserve">: </w:t>
      </w:r>
      <w:r w:rsidR="003141F5" w:rsidRPr="003141F5">
        <w:rPr>
          <w:rFonts w:ascii="Calibri" w:hAnsi="Calibri"/>
          <w:b/>
          <w:lang w:val="en-GB" w:eastAsia="zh-CN"/>
        </w:rPr>
        <w:t>IAB supports at least Case 1 timing alignment (</w:t>
      </w:r>
      <w:r w:rsidR="003141F5" w:rsidRPr="003141F5">
        <w:rPr>
          <w:rFonts w:ascii="Calibri" w:hAnsi="Calibri"/>
          <w:b/>
          <w:lang w:val="en-GB" w:eastAsia="zh-CN"/>
        </w:rPr>
        <w:t>DL transmission timing alignment across IAB-nodes and IAB-donors</w:t>
      </w:r>
      <w:r w:rsidR="003141F5" w:rsidRPr="003141F5">
        <w:rPr>
          <w:rFonts w:ascii="Calibri" w:hAnsi="Calibri"/>
          <w:b/>
          <w:lang w:val="en-GB" w:eastAsia="zh-CN"/>
        </w:rPr>
        <w:t>) by applying a</w:t>
      </w:r>
      <w:r w:rsidRPr="003141F5">
        <w:rPr>
          <w:rFonts w:ascii="Calibri" w:hAnsi="Calibri"/>
          <w:b/>
          <w:lang w:val="en-GB" w:eastAsia="zh-CN"/>
        </w:rPr>
        <w:t xml:space="preserve"> relative timing equal to TA/2 between the DL subframe </w:t>
      </w:r>
      <w:r w:rsidR="003141F5" w:rsidRPr="003141F5">
        <w:rPr>
          <w:rFonts w:ascii="Calibri" w:hAnsi="Calibri"/>
          <w:b/>
          <w:lang w:val="en-GB" w:eastAsia="zh-CN"/>
        </w:rPr>
        <w:t xml:space="preserve">received by the IAB node MT function </w:t>
      </w:r>
      <w:r w:rsidRPr="003141F5">
        <w:rPr>
          <w:rFonts w:ascii="Calibri" w:hAnsi="Calibri"/>
          <w:b/>
          <w:lang w:val="en-GB" w:eastAsia="zh-CN"/>
        </w:rPr>
        <w:t xml:space="preserve">on the backhaul </w:t>
      </w:r>
      <w:r w:rsidR="003141F5" w:rsidRPr="003141F5">
        <w:rPr>
          <w:rFonts w:ascii="Calibri" w:hAnsi="Calibri"/>
          <w:b/>
          <w:lang w:val="en-GB" w:eastAsia="zh-CN"/>
        </w:rPr>
        <w:t xml:space="preserve">link </w:t>
      </w:r>
      <w:r w:rsidRPr="003141F5">
        <w:rPr>
          <w:rFonts w:ascii="Calibri" w:hAnsi="Calibri"/>
          <w:b/>
          <w:lang w:val="en-GB" w:eastAsia="zh-CN"/>
        </w:rPr>
        <w:t xml:space="preserve">and DL subframe </w:t>
      </w:r>
      <w:r w:rsidR="003141F5" w:rsidRPr="003141F5">
        <w:rPr>
          <w:rFonts w:ascii="Calibri" w:hAnsi="Calibri"/>
          <w:b/>
          <w:lang w:val="en-GB" w:eastAsia="zh-CN"/>
        </w:rPr>
        <w:t>transmitted on</w:t>
      </w:r>
      <w:r w:rsidRPr="003141F5">
        <w:rPr>
          <w:rFonts w:ascii="Calibri" w:hAnsi="Calibri"/>
          <w:b/>
          <w:lang w:val="en-GB" w:eastAsia="zh-CN"/>
        </w:rPr>
        <w:t xml:space="preserve"> the access</w:t>
      </w:r>
      <w:r w:rsidR="003141F5" w:rsidRPr="003141F5">
        <w:rPr>
          <w:rFonts w:ascii="Calibri" w:hAnsi="Calibri"/>
          <w:b/>
          <w:lang w:val="en-GB" w:eastAsia="zh-CN"/>
        </w:rPr>
        <w:t xml:space="preserve"> link by the IAB DU function.</w:t>
      </w:r>
    </w:p>
    <w:p w:rsidR="00F30C84" w:rsidRPr="00504E5F" w:rsidRDefault="00F30C84" w:rsidP="00F30C84">
      <w:pPr>
        <w:rPr>
          <w:rFonts w:ascii="Calibri" w:hAnsi="Calibri"/>
          <w:lang w:val="en-GB" w:eastAsia="zh-CN"/>
        </w:rPr>
      </w:pPr>
    </w:p>
    <w:p w:rsidR="00175301" w:rsidRDefault="00FB2665" w:rsidP="00175301">
      <w:pPr>
        <w:pStyle w:val="Heading2"/>
      </w:pPr>
      <w:r>
        <w:t>Power Control Considerations</w:t>
      </w:r>
    </w:p>
    <w:p w:rsidR="00222811" w:rsidRPr="00222811" w:rsidRDefault="006439F2" w:rsidP="00222811">
      <w:pPr>
        <w:pStyle w:val="maintext"/>
        <w:ind w:firstLineChars="0" w:firstLine="0"/>
        <w:rPr>
          <w:rFonts w:ascii="Calibri" w:hAnsi="Calibri"/>
        </w:rPr>
      </w:pPr>
      <w:r>
        <w:rPr>
          <w:rFonts w:ascii="Calibri" w:hAnsi="Calibri"/>
        </w:rPr>
        <w:t>As discussed in Section 2.2., b</w:t>
      </w:r>
      <w:r w:rsidR="00222811" w:rsidRPr="00222811">
        <w:rPr>
          <w:rFonts w:ascii="Calibri" w:hAnsi="Calibri"/>
        </w:rPr>
        <w:t>ased on the half duplex constraint when the access and backhaul are multiplexed at the same time (i.e. FDM or SDM) then the following combinations are allowed:</w:t>
      </w:r>
    </w:p>
    <w:p w:rsidR="00222811" w:rsidRPr="00222811" w:rsidRDefault="00222811" w:rsidP="00222811">
      <w:pPr>
        <w:pStyle w:val="maintext"/>
        <w:ind w:firstLine="400"/>
        <w:rPr>
          <w:rFonts w:ascii="Calibri" w:hAnsi="Calibri"/>
        </w:rPr>
      </w:pPr>
      <w:r w:rsidRPr="00222811">
        <w:rPr>
          <w:rFonts w:ascii="Calibri" w:hAnsi="Calibri"/>
        </w:rPr>
        <w:t>•</w:t>
      </w:r>
      <w:r w:rsidRPr="00222811">
        <w:rPr>
          <w:rFonts w:ascii="Calibri" w:hAnsi="Calibri"/>
        </w:rPr>
        <w:tab/>
        <w:t>PHY receive: backhaul DL and access UL are FDM or SDM</w:t>
      </w:r>
    </w:p>
    <w:p w:rsidR="00222811" w:rsidRDefault="00222811" w:rsidP="00222811">
      <w:pPr>
        <w:pStyle w:val="maintext"/>
        <w:ind w:firstLine="400"/>
        <w:rPr>
          <w:rFonts w:ascii="Calibri" w:hAnsi="Calibri"/>
        </w:rPr>
      </w:pPr>
      <w:r w:rsidRPr="00222811">
        <w:rPr>
          <w:rFonts w:ascii="Calibri" w:hAnsi="Calibri"/>
        </w:rPr>
        <w:t>•</w:t>
      </w:r>
      <w:r w:rsidRPr="00222811">
        <w:rPr>
          <w:rFonts w:ascii="Calibri" w:hAnsi="Calibri"/>
        </w:rPr>
        <w:tab/>
        <w:t>PHY transmit: backhaul UL and access DL are FDM or SDM</w:t>
      </w:r>
    </w:p>
    <w:p w:rsidR="00F30C84" w:rsidRPr="00222811" w:rsidRDefault="00F30C84" w:rsidP="00F30C84">
      <w:pPr>
        <w:pStyle w:val="maintext"/>
        <w:ind w:firstLineChars="0" w:firstLine="0"/>
        <w:rPr>
          <w:rFonts w:ascii="Calibri" w:hAnsi="Calibri"/>
        </w:rPr>
      </w:pPr>
      <w:r w:rsidRPr="00222811">
        <w:rPr>
          <w:rFonts w:ascii="Calibri" w:hAnsi="Calibri"/>
        </w:rPr>
        <w:t>Since we are multiplexing a DL and UL across access and backhaul power control becomes very important. In NR transmit and receive power levels of DL channels and UL channels can be very different. For example when the PHY is in receive mode then it must receive the backhaul DL transmission and the access UL transmission at the same time. These two could be FDM or SDM. However in this case the DL backhaul transm</w:t>
      </w:r>
      <w:r w:rsidR="00BE26B4">
        <w:rPr>
          <w:rFonts w:ascii="Calibri" w:hAnsi="Calibri"/>
        </w:rPr>
        <w:t>ission is performed by the DU function</w:t>
      </w:r>
      <w:r w:rsidRPr="00222811">
        <w:rPr>
          <w:rFonts w:ascii="Calibri" w:hAnsi="Calibri"/>
        </w:rPr>
        <w:t xml:space="preserve"> of the parent node whereas the UL access transmission is performed by a </w:t>
      </w:r>
      <w:r w:rsidR="00BE26B4">
        <w:rPr>
          <w:rFonts w:ascii="Calibri" w:hAnsi="Calibri"/>
        </w:rPr>
        <w:t>MT</w:t>
      </w:r>
      <w:r w:rsidRPr="00222811">
        <w:rPr>
          <w:rFonts w:ascii="Calibri" w:hAnsi="Calibri"/>
        </w:rPr>
        <w:t xml:space="preserve"> of a child node or a UE. Therefore the EIRP of DL transmission is typically much higher than the EIRP of the UL transmission. Moreover in NR the UL transmissions are power controlled whereas DL transmissions are not. This implies that the backhaul DL and access UL will arrive at the receiver at very differe</w:t>
      </w:r>
      <w:r>
        <w:rPr>
          <w:rFonts w:ascii="Calibri" w:hAnsi="Calibri"/>
        </w:rPr>
        <w:t xml:space="preserve">nt levels as shown in Figure </w:t>
      </w:r>
      <w:r w:rsidR="00BE26B4">
        <w:rPr>
          <w:rFonts w:ascii="Calibri" w:hAnsi="Calibri"/>
        </w:rPr>
        <w:t>10</w:t>
      </w:r>
      <w:r w:rsidRPr="00222811">
        <w:rPr>
          <w:rFonts w:ascii="Calibri" w:hAnsi="Calibri"/>
        </w:rPr>
        <w:t>.</w:t>
      </w:r>
      <w:r>
        <w:rPr>
          <w:rFonts w:ascii="Calibri" w:hAnsi="Calibri"/>
        </w:rPr>
        <w:t xml:space="preserve"> A similar problem happens during the transmit stage when the backhaul PUSCH and access PDSCH are FDM or SDM</w:t>
      </w:r>
      <w:r w:rsidR="00BE26B4">
        <w:rPr>
          <w:rFonts w:ascii="Calibri" w:hAnsi="Calibri"/>
        </w:rPr>
        <w:t xml:space="preserve"> with </w:t>
      </w:r>
      <w:r>
        <w:rPr>
          <w:rFonts w:ascii="Calibri" w:hAnsi="Calibri"/>
        </w:rPr>
        <w:t>different power level</w:t>
      </w:r>
      <w:r w:rsidR="00BE26B4">
        <w:rPr>
          <w:rFonts w:ascii="Calibri" w:hAnsi="Calibri"/>
        </w:rPr>
        <w:t>s</w:t>
      </w:r>
      <w:r>
        <w:rPr>
          <w:rFonts w:ascii="Calibri" w:hAnsi="Calibri"/>
        </w:rPr>
        <w:t xml:space="preserve"> between the </w:t>
      </w:r>
      <w:r w:rsidR="00BE26B4">
        <w:rPr>
          <w:rFonts w:ascii="Calibri" w:hAnsi="Calibri"/>
        </w:rPr>
        <w:t>MT PHY and the DU PHY</w:t>
      </w:r>
      <w:r>
        <w:rPr>
          <w:rFonts w:ascii="Calibri" w:hAnsi="Calibri"/>
        </w:rPr>
        <w:t xml:space="preserve">. </w:t>
      </w:r>
    </w:p>
    <w:p w:rsidR="00222811" w:rsidRPr="00222811" w:rsidRDefault="00DE2A3F" w:rsidP="00222811">
      <w:pPr>
        <w:pStyle w:val="maintext"/>
        <w:ind w:firstLine="400"/>
        <w:jc w:val="center"/>
        <w:rPr>
          <w:rFonts w:ascii="Calibri" w:hAnsi="Calibri"/>
        </w:rPr>
      </w:pPr>
      <w:r>
        <w:rPr>
          <w:rFonts w:ascii="Calibri" w:hAnsi="Calibri"/>
          <w:noProof/>
          <w:lang w:val="en-US" w:eastAsia="en-US"/>
        </w:rPr>
        <w:drawing>
          <wp:inline distT="0" distB="0" distL="0" distR="0">
            <wp:extent cx="4005580" cy="2792095"/>
            <wp:effectExtent l="0" t="0" r="0" b="8255"/>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05580" cy="2792095"/>
                    </a:xfrm>
                    <a:prstGeom prst="rect">
                      <a:avLst/>
                    </a:prstGeom>
                    <a:noFill/>
                  </pic:spPr>
                </pic:pic>
              </a:graphicData>
            </a:graphic>
          </wp:inline>
        </w:drawing>
      </w:r>
    </w:p>
    <w:p w:rsidR="00BE26B4" w:rsidRPr="00077712" w:rsidRDefault="00BE26B4" w:rsidP="00BE26B4">
      <w:pPr>
        <w:pStyle w:val="Caption"/>
        <w:ind w:left="720"/>
        <w:rPr>
          <w:rFonts w:ascii="Calibri" w:hAnsi="Calibri"/>
        </w:rPr>
      </w:pPr>
      <w:r w:rsidRPr="00077712">
        <w:rPr>
          <w:rFonts w:ascii="Calibri" w:hAnsi="Calibri"/>
        </w:rPr>
        <w:t xml:space="preserve">Figure </w:t>
      </w:r>
      <w:r>
        <w:rPr>
          <w:rFonts w:ascii="Calibri" w:hAnsi="Calibri"/>
        </w:rPr>
        <w:t>10</w:t>
      </w:r>
      <w:r w:rsidRPr="00077712">
        <w:rPr>
          <w:rFonts w:ascii="Calibri" w:hAnsi="Calibri"/>
        </w:rPr>
        <w:t xml:space="preserve">: </w:t>
      </w:r>
      <w:r w:rsidRPr="00222811">
        <w:rPr>
          <w:rFonts w:ascii="Calibri" w:hAnsi="Calibri"/>
        </w:rPr>
        <w:t>Power spectral density difference at the receiver for backhaul and access link</w:t>
      </w:r>
    </w:p>
    <w:p w:rsidR="00BE26B4" w:rsidRPr="00222811" w:rsidRDefault="00BE26B4" w:rsidP="00BE26B4">
      <w:pPr>
        <w:pStyle w:val="maintext"/>
        <w:ind w:firstLineChars="0" w:firstLine="0"/>
        <w:rPr>
          <w:rFonts w:ascii="Calibri" w:hAnsi="Calibri"/>
        </w:rPr>
      </w:pPr>
      <w:r w:rsidRPr="00222811">
        <w:rPr>
          <w:rFonts w:ascii="Calibri" w:hAnsi="Calibri"/>
        </w:rPr>
        <w:t xml:space="preserve">If the hardware is shared between the </w:t>
      </w:r>
      <w:r>
        <w:rPr>
          <w:rFonts w:ascii="Calibri" w:hAnsi="Calibri"/>
        </w:rPr>
        <w:t>MT and DU</w:t>
      </w:r>
      <w:r w:rsidRPr="00222811">
        <w:rPr>
          <w:rFonts w:ascii="Calibri" w:hAnsi="Calibri"/>
        </w:rPr>
        <w:t xml:space="preserve"> (e.g. same panel or same RF chain) then such a receiver PSD difference can cause significant problem. The higher PSD of the DL backhaul will likely set the AGC which implies that the UL access signal will fall well below the level set by AGC, which would impact the SINR and therefore the overall throughput of the access transmission. </w:t>
      </w:r>
    </w:p>
    <w:p w:rsidR="00BE26B4" w:rsidRPr="00222811" w:rsidRDefault="00BE26B4" w:rsidP="00BE26B4">
      <w:pPr>
        <w:pStyle w:val="maintext"/>
        <w:ind w:firstLineChars="0" w:firstLine="0"/>
        <w:rPr>
          <w:rFonts w:ascii="Calibri" w:hAnsi="Calibri"/>
        </w:rPr>
      </w:pPr>
      <w:r w:rsidRPr="00222811">
        <w:rPr>
          <w:rFonts w:ascii="Calibri" w:hAnsi="Calibri"/>
        </w:rPr>
        <w:t>In order to support FDM and SDM using the same RF (e.g. intra panel) it is very critical to enhance the power control mechanism for IAB.</w:t>
      </w:r>
      <w:r>
        <w:rPr>
          <w:rFonts w:ascii="Calibri" w:hAnsi="Calibri"/>
        </w:rPr>
        <w:t xml:space="preserve"> Specifically, DL and UL transmit power coordination between a parent and child IAB node needs to be </w:t>
      </w:r>
      <w:r w:rsidR="009B75E8">
        <w:rPr>
          <w:rFonts w:ascii="Calibri" w:hAnsi="Calibri"/>
        </w:rPr>
        <w:t>supported. One mechanism for this coordination is</w:t>
      </w:r>
      <w:r w:rsidR="009B75E8" w:rsidRPr="009B75E8">
        <w:rPr>
          <w:rFonts w:ascii="Calibri" w:hAnsi="Calibri"/>
        </w:rPr>
        <w:t xml:space="preserve"> to introduce closed loop power control for DL</w:t>
      </w:r>
      <w:r w:rsidR="009B75E8">
        <w:rPr>
          <w:rFonts w:ascii="Calibri" w:hAnsi="Calibri"/>
        </w:rPr>
        <w:t xml:space="preserve"> backhaul link</w:t>
      </w:r>
      <w:r w:rsidR="009B75E8" w:rsidRPr="009B75E8">
        <w:rPr>
          <w:rFonts w:ascii="Calibri" w:hAnsi="Calibri"/>
        </w:rPr>
        <w:t xml:space="preserve"> transmission</w:t>
      </w:r>
      <w:r w:rsidR="009B75E8">
        <w:rPr>
          <w:rFonts w:ascii="Calibri" w:hAnsi="Calibri"/>
        </w:rPr>
        <w:t>s</w:t>
      </w:r>
      <w:r w:rsidR="009B75E8" w:rsidRPr="009B75E8">
        <w:rPr>
          <w:rFonts w:ascii="Calibri" w:hAnsi="Calibri"/>
        </w:rPr>
        <w:t>.</w:t>
      </w:r>
      <w:r w:rsidR="009B75E8" w:rsidRPr="009B75E8">
        <w:rPr>
          <w:rFonts w:ascii="Calibri" w:hAnsi="Calibri"/>
        </w:rPr>
        <w:t xml:space="preserve"> </w:t>
      </w:r>
      <w:r w:rsidR="009B75E8">
        <w:rPr>
          <w:rFonts w:ascii="Calibri" w:hAnsi="Calibri"/>
        </w:rPr>
        <w:t xml:space="preserve">This would not only take into account the pathloss of the backhaul link, but the required </w:t>
      </w:r>
      <w:r w:rsidR="009B75E8" w:rsidRPr="009B75E8">
        <w:rPr>
          <w:rFonts w:ascii="Calibri" w:hAnsi="Calibri"/>
        </w:rPr>
        <w:t>PSD of the DL backhaul</w:t>
      </w:r>
      <w:r w:rsidR="009B75E8">
        <w:rPr>
          <w:rFonts w:ascii="Calibri" w:hAnsi="Calibri"/>
        </w:rPr>
        <w:t xml:space="preserve"> transmission from the parent node to equalize</w:t>
      </w:r>
      <w:r w:rsidR="009B75E8" w:rsidRPr="009B75E8">
        <w:rPr>
          <w:rFonts w:ascii="Calibri" w:hAnsi="Calibri"/>
        </w:rPr>
        <w:t xml:space="preserve"> UL access transmission</w:t>
      </w:r>
      <w:r w:rsidR="009B75E8">
        <w:rPr>
          <w:rFonts w:ascii="Calibri" w:hAnsi="Calibri"/>
        </w:rPr>
        <w:t>s</w:t>
      </w:r>
      <w:r w:rsidR="009B75E8">
        <w:rPr>
          <w:rFonts w:ascii="Calibri" w:hAnsi="Calibri"/>
        </w:rPr>
        <w:t xml:space="preserve"> </w:t>
      </w:r>
      <w:r w:rsidR="009B75E8">
        <w:rPr>
          <w:rFonts w:ascii="Calibri" w:hAnsi="Calibri"/>
        </w:rPr>
        <w:t>at the receiver within an appropriate range.</w:t>
      </w:r>
    </w:p>
    <w:p w:rsidR="009B75E8" w:rsidRDefault="009B75E8" w:rsidP="00FB2665">
      <w:pPr>
        <w:pStyle w:val="maintext"/>
        <w:ind w:firstLineChars="0" w:firstLine="0"/>
        <w:rPr>
          <w:rFonts w:ascii="Calibri" w:hAnsi="Calibri"/>
          <w:b/>
        </w:rPr>
      </w:pPr>
    </w:p>
    <w:p w:rsidR="00FB2665" w:rsidRDefault="00175301" w:rsidP="00FB2665">
      <w:pPr>
        <w:pStyle w:val="maintext"/>
        <w:ind w:firstLineChars="0" w:firstLine="0"/>
        <w:rPr>
          <w:rFonts w:ascii="Calibri" w:hAnsi="Calibri"/>
          <w:b/>
        </w:rPr>
      </w:pPr>
      <w:r w:rsidRPr="00BA6FDB">
        <w:rPr>
          <w:rFonts w:ascii="Calibri" w:hAnsi="Calibri"/>
          <w:b/>
        </w:rPr>
        <w:t xml:space="preserve">Proposal </w:t>
      </w:r>
      <w:r w:rsidR="009B75E8">
        <w:rPr>
          <w:rFonts w:ascii="Calibri" w:hAnsi="Calibri"/>
          <w:b/>
        </w:rPr>
        <w:t>7</w:t>
      </w:r>
      <w:r w:rsidRPr="00BA6FDB">
        <w:rPr>
          <w:rFonts w:ascii="Calibri" w:hAnsi="Calibri"/>
          <w:b/>
        </w:rPr>
        <w:t>:</w:t>
      </w:r>
      <w:r w:rsidR="009B75E8">
        <w:rPr>
          <w:rFonts w:ascii="Calibri" w:hAnsi="Calibri"/>
          <w:b/>
        </w:rPr>
        <w:t xml:space="preserve"> </w:t>
      </w:r>
      <w:r w:rsidR="00222811">
        <w:rPr>
          <w:rFonts w:ascii="Calibri" w:hAnsi="Calibri"/>
          <w:b/>
        </w:rPr>
        <w:t xml:space="preserve">DL and UL </w:t>
      </w:r>
      <w:r w:rsidR="009B75E8">
        <w:rPr>
          <w:rFonts w:ascii="Calibri" w:hAnsi="Calibri"/>
          <w:b/>
        </w:rPr>
        <w:t>transmit power coordination between IAB nodes should be supported, including mechanisms for closed-loop DL power control between a parent and child IAB node.</w:t>
      </w:r>
    </w:p>
    <w:p w:rsidR="00FB2665" w:rsidRDefault="00FB2665" w:rsidP="00FB2665">
      <w:pPr>
        <w:pStyle w:val="maintext"/>
        <w:ind w:firstLineChars="0" w:firstLine="0"/>
        <w:rPr>
          <w:rFonts w:ascii="Calibri" w:hAnsi="Calibri"/>
          <w:b/>
        </w:rPr>
      </w:pPr>
    </w:p>
    <w:p w:rsidR="00FB2665" w:rsidRDefault="00FB2665" w:rsidP="00FB2665">
      <w:pPr>
        <w:pStyle w:val="Heading2"/>
      </w:pPr>
      <w:r>
        <w:t>Spectral Efficiency Enhancements</w:t>
      </w:r>
    </w:p>
    <w:p w:rsidR="006439F2" w:rsidRDefault="006439F2" w:rsidP="006439F2">
      <w:pPr>
        <w:pStyle w:val="maintext"/>
        <w:ind w:firstLineChars="0" w:firstLine="0"/>
        <w:rPr>
          <w:rFonts w:ascii="Calibri" w:hAnsi="Calibri"/>
        </w:rPr>
      </w:pPr>
      <w:r>
        <w:rPr>
          <w:rFonts w:ascii="Calibri" w:hAnsi="Calibri"/>
        </w:rPr>
        <w:t>As discussed in the previous sections, t</w:t>
      </w:r>
      <w:r w:rsidRPr="00DD27CD">
        <w:rPr>
          <w:rFonts w:ascii="Calibri" w:hAnsi="Calibri"/>
        </w:rPr>
        <w:t xml:space="preserve">he native deployment of massive MIMO systems in NR also creates an opportunity to support </w:t>
      </w:r>
      <w:r>
        <w:rPr>
          <w:rFonts w:ascii="Calibri" w:hAnsi="Calibri"/>
        </w:rPr>
        <w:t>a</w:t>
      </w:r>
      <w:r w:rsidRPr="00A92495">
        <w:rPr>
          <w:rFonts w:ascii="Calibri" w:eastAsia="Times New Roman" w:hAnsi="Calibri" w:cs="Times New Roman"/>
          <w:lang w:val="en-US"/>
        </w:rPr>
        <w:t xml:space="preserve"> complementary multiplexing technique </w:t>
      </w:r>
      <w:r>
        <w:rPr>
          <w:rFonts w:ascii="Calibri" w:eastAsia="Times New Roman" w:hAnsi="Calibri" w:cs="Times New Roman"/>
          <w:lang w:val="en-US"/>
        </w:rPr>
        <w:t>of</w:t>
      </w:r>
      <w:r w:rsidRPr="00A92495">
        <w:rPr>
          <w:rFonts w:ascii="Calibri" w:eastAsia="Times New Roman" w:hAnsi="Calibri" w:cs="Times New Roman"/>
          <w:lang w:val="en-US"/>
        </w:rPr>
        <w:t xml:space="preserve"> spatial </w:t>
      </w:r>
      <w:r w:rsidRPr="00A92495">
        <w:rPr>
          <w:rFonts w:ascii="Calibri" w:hAnsi="Calibri"/>
        </w:rPr>
        <w:t xml:space="preserve">reuse </w:t>
      </w:r>
      <w:r>
        <w:rPr>
          <w:rFonts w:ascii="Calibri" w:hAnsi="Calibri"/>
        </w:rPr>
        <w:t xml:space="preserve">(e.g. SDM) </w:t>
      </w:r>
      <w:r w:rsidRPr="00A92495">
        <w:rPr>
          <w:rFonts w:ascii="Calibri" w:hAnsi="Calibri"/>
        </w:rPr>
        <w:t>between the backhaul and access links</w:t>
      </w:r>
      <w:r w:rsidR="00E56C7E">
        <w:rPr>
          <w:rFonts w:ascii="Calibri" w:hAnsi="Calibri"/>
        </w:rPr>
        <w:t xml:space="preserve">. </w:t>
      </w:r>
      <w:r w:rsidRPr="00A92495">
        <w:rPr>
          <w:rFonts w:ascii="Calibri" w:eastAsia="Times New Roman" w:hAnsi="Calibri" w:cs="Times New Roman"/>
          <w:lang w:val="en-US"/>
        </w:rPr>
        <w:t xml:space="preserve">Depending on the backhaul frame </w:t>
      </w:r>
      <w:r w:rsidRPr="008B01CA">
        <w:rPr>
          <w:rFonts w:ascii="Calibri" w:hAnsi="Calibri"/>
        </w:rPr>
        <w:t>structure and support for beamforming, the access and backhaul traffic could be transmitted using orthogonal resources</w:t>
      </w:r>
      <w:r w:rsidR="00E56C7E">
        <w:rPr>
          <w:rFonts w:ascii="Calibri" w:hAnsi="Calibri"/>
        </w:rPr>
        <w:t xml:space="preserve"> as described in Section 2.2.,</w:t>
      </w:r>
      <w:r w:rsidRPr="008B01CA">
        <w:rPr>
          <w:rFonts w:ascii="Calibri" w:hAnsi="Calibri"/>
        </w:rPr>
        <w:t xml:space="preserve"> or by multi-user MIMO transmission schemes</w:t>
      </w:r>
      <w:r w:rsidR="00E56C7E">
        <w:rPr>
          <w:rFonts w:ascii="Calibri" w:hAnsi="Calibri"/>
        </w:rPr>
        <w:t xml:space="preserve"> on a single link (e.g. either DL or UL)</w:t>
      </w:r>
      <w:r w:rsidRPr="008B01CA">
        <w:rPr>
          <w:rFonts w:ascii="Calibri" w:hAnsi="Calibri"/>
        </w:rPr>
        <w:t xml:space="preserve">. </w:t>
      </w:r>
    </w:p>
    <w:p w:rsidR="006439F2" w:rsidRPr="006439F2" w:rsidRDefault="001C4ACE" w:rsidP="006439F2">
      <w:pPr>
        <w:pStyle w:val="maintext"/>
        <w:ind w:firstLineChars="0" w:firstLine="0"/>
        <w:rPr>
          <w:rFonts w:ascii="Calibri" w:hAnsi="Calibri"/>
          <w:b/>
        </w:rPr>
      </w:pPr>
      <w:r>
        <w:rPr>
          <w:rFonts w:ascii="Calibri" w:hAnsi="Calibri"/>
          <w:b/>
        </w:rPr>
        <w:t xml:space="preserve">Proposal </w:t>
      </w:r>
      <w:r w:rsidR="009B75E8">
        <w:rPr>
          <w:rFonts w:ascii="Calibri" w:hAnsi="Calibri"/>
          <w:b/>
        </w:rPr>
        <w:t>8</w:t>
      </w:r>
      <w:r w:rsidR="006439F2" w:rsidRPr="006439F2">
        <w:rPr>
          <w:rFonts w:ascii="Calibri" w:hAnsi="Calibri"/>
          <w:b/>
        </w:rPr>
        <w:t>: IAB should support access and backhaul traffic multiplexing on single link (DL or UL) using multi-user MIMO transmission schemes.</w:t>
      </w:r>
    </w:p>
    <w:p w:rsidR="006439F2" w:rsidRDefault="006439F2" w:rsidP="00FB2665">
      <w:pPr>
        <w:pStyle w:val="maintext"/>
        <w:ind w:firstLineChars="0" w:firstLine="0"/>
        <w:rPr>
          <w:rFonts w:ascii="Calibri" w:hAnsi="Calibri"/>
          <w:b/>
        </w:rPr>
      </w:pPr>
    </w:p>
    <w:p w:rsidR="00FB2665" w:rsidRDefault="00E56C7E" w:rsidP="00FB2665">
      <w:pPr>
        <w:pStyle w:val="maintext"/>
        <w:ind w:firstLineChars="0" w:firstLine="0"/>
        <w:rPr>
          <w:rFonts w:ascii="Calibri" w:hAnsi="Calibri"/>
        </w:rPr>
      </w:pPr>
      <w:r>
        <w:rPr>
          <w:rFonts w:ascii="Calibri" w:hAnsi="Calibri"/>
        </w:rPr>
        <w:t>In addition, the IAB physical layer design reuses</w:t>
      </w:r>
      <w:r w:rsidR="00FB2665">
        <w:rPr>
          <w:rFonts w:ascii="Calibri" w:hAnsi="Calibri"/>
        </w:rPr>
        <w:t xml:space="preserve"> the physical channel and procedures defined for access link for backhaul transmission</w:t>
      </w:r>
      <w:r>
        <w:rPr>
          <w:rFonts w:ascii="Calibri" w:hAnsi="Calibri"/>
        </w:rPr>
        <w:t>s</w:t>
      </w:r>
      <w:r w:rsidR="00FB2665">
        <w:rPr>
          <w:rFonts w:ascii="Calibri" w:hAnsi="Calibri"/>
        </w:rPr>
        <w:t>. The e</w:t>
      </w:r>
      <w:r w:rsidR="006439F2">
        <w:rPr>
          <w:rFonts w:ascii="Calibri" w:hAnsi="Calibri"/>
        </w:rPr>
        <w:t>xisting MIMO functions have ful</w:t>
      </w:r>
      <w:r w:rsidR="00FB2665">
        <w:rPr>
          <w:rFonts w:ascii="Calibri" w:hAnsi="Calibri"/>
        </w:rPr>
        <w:t>filled majority of the functionality needed for backhaul</w:t>
      </w:r>
      <w:r>
        <w:rPr>
          <w:rFonts w:ascii="Calibri" w:hAnsi="Calibri"/>
        </w:rPr>
        <w:t xml:space="preserve"> links as well</w:t>
      </w:r>
      <w:r w:rsidR="00FB2665">
        <w:rPr>
          <w:rFonts w:ascii="Calibri" w:hAnsi="Calibri"/>
        </w:rPr>
        <w:t xml:space="preserve">. One further optimization is the higher number of MIMO layer for PUSCH. Right now the max number of layer for PUSCH is only 4 which is enough for access link but not enough for backhaul link as relay node typically has much larger antenna panel and TxRUs than that of UE. </w:t>
      </w:r>
    </w:p>
    <w:p w:rsidR="00FB2665" w:rsidRPr="00BA6FDB" w:rsidRDefault="00FB2665" w:rsidP="00FB2665">
      <w:pPr>
        <w:pStyle w:val="maintext"/>
        <w:ind w:firstLineChars="0" w:firstLine="0"/>
        <w:rPr>
          <w:rFonts w:ascii="Calibri" w:hAnsi="Calibri"/>
          <w:b/>
        </w:rPr>
      </w:pPr>
      <w:r w:rsidRPr="00BA6FDB">
        <w:rPr>
          <w:rFonts w:ascii="Calibri" w:hAnsi="Calibri"/>
          <w:b/>
        </w:rPr>
        <w:t xml:space="preserve">Proposal </w:t>
      </w:r>
      <w:r w:rsidR="009B75E8">
        <w:rPr>
          <w:rFonts w:ascii="Calibri" w:hAnsi="Calibri"/>
          <w:b/>
        </w:rPr>
        <w:t>9</w:t>
      </w:r>
      <w:r w:rsidRPr="00BA6FDB">
        <w:rPr>
          <w:rFonts w:ascii="Calibri" w:hAnsi="Calibri"/>
          <w:b/>
        </w:rPr>
        <w:t xml:space="preserve">: </w:t>
      </w:r>
      <w:r>
        <w:rPr>
          <w:rFonts w:ascii="Calibri" w:hAnsi="Calibri"/>
          <w:b/>
        </w:rPr>
        <w:t xml:space="preserve">Consider to support 8 layers of PUSCH transmission in the spec. </w:t>
      </w:r>
    </w:p>
    <w:p w:rsidR="00175301" w:rsidRPr="0033513A" w:rsidRDefault="00175301" w:rsidP="00FB2665">
      <w:pPr>
        <w:pStyle w:val="maintext"/>
        <w:ind w:firstLineChars="0" w:firstLine="0"/>
      </w:pPr>
    </w:p>
    <w:p w:rsidR="007338D6" w:rsidRPr="00172743" w:rsidRDefault="003A566A" w:rsidP="00326FF6">
      <w:pPr>
        <w:pStyle w:val="Heading1"/>
      </w:pPr>
      <w:r w:rsidRPr="00172743">
        <w:t>Conclusion</w:t>
      </w:r>
    </w:p>
    <w:p w:rsidR="00843F1C" w:rsidRDefault="00843F1C" w:rsidP="00172743">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w:t>
      </w:r>
      <w:r w:rsidR="00C724F1">
        <w:rPr>
          <w:rFonts w:ascii="Calibri" w:hAnsi="Calibri"/>
        </w:rPr>
        <w:t>potential physical layer enhancements</w:t>
      </w:r>
      <w:r w:rsidR="00DD3971">
        <w:rPr>
          <w:rFonts w:ascii="Calibri" w:hAnsi="Calibri"/>
        </w:rPr>
        <w:t xml:space="preserve"> for</w:t>
      </w:r>
      <w:r w:rsidR="003A553B">
        <w:rPr>
          <w:rFonts w:ascii="Calibri" w:hAnsi="Calibri"/>
        </w:rPr>
        <w:t xml:space="preserve"> </w:t>
      </w:r>
      <w:r w:rsidR="00C724F1">
        <w:rPr>
          <w:rFonts w:ascii="Calibri" w:hAnsi="Calibri"/>
        </w:rPr>
        <w:t>IAB</w:t>
      </w:r>
      <w:r w:rsidR="00E604D6">
        <w:rPr>
          <w:rFonts w:ascii="Calibri" w:hAnsi="Calibri"/>
        </w:rPr>
        <w:t>. The following proposals were made</w:t>
      </w:r>
      <w:r>
        <w:rPr>
          <w:rFonts w:ascii="Calibri" w:hAnsi="Calibri"/>
        </w:rPr>
        <w:t>:</w:t>
      </w:r>
    </w:p>
    <w:p w:rsidR="009B75E8" w:rsidRDefault="009B75E8" w:rsidP="009B75E8">
      <w:pPr>
        <w:pStyle w:val="maintext"/>
        <w:ind w:firstLineChars="0" w:firstLine="0"/>
        <w:rPr>
          <w:rFonts w:ascii="Calibri" w:hAnsi="Calibri"/>
          <w:b/>
        </w:rPr>
      </w:pPr>
      <w:r>
        <w:rPr>
          <w:rFonts w:ascii="Calibri" w:hAnsi="Calibri"/>
          <w:b/>
        </w:rPr>
        <w:t>Proposal</w:t>
      </w:r>
      <w:r w:rsidRPr="00057E9B">
        <w:rPr>
          <w:rFonts w:ascii="Calibri" w:hAnsi="Calibri"/>
          <w:b/>
        </w:rPr>
        <w:t xml:space="preserve"> </w:t>
      </w:r>
      <w:r>
        <w:rPr>
          <w:rFonts w:ascii="Calibri" w:hAnsi="Calibri"/>
          <w:b/>
        </w:rPr>
        <w:t>1</w:t>
      </w:r>
      <w:r w:rsidRPr="00057E9B">
        <w:rPr>
          <w:rFonts w:ascii="Calibri" w:hAnsi="Calibri"/>
          <w:b/>
        </w:rPr>
        <w:t xml:space="preserve">: </w:t>
      </w:r>
      <w:r>
        <w:rPr>
          <w:rFonts w:ascii="Calibri" w:hAnsi="Calibri"/>
          <w:b/>
        </w:rPr>
        <w:t>IAB should support the configuration and coordination of o</w:t>
      </w:r>
      <w:r w:rsidRPr="00057E9B">
        <w:rPr>
          <w:rFonts w:ascii="Calibri" w:hAnsi="Calibri"/>
          <w:b/>
        </w:rPr>
        <w:t>rthogonal</w:t>
      </w:r>
      <w:r>
        <w:rPr>
          <w:rFonts w:ascii="Calibri" w:hAnsi="Calibri"/>
          <w:b/>
        </w:rPr>
        <w:t xml:space="preserve"> time/frequency</w:t>
      </w:r>
      <w:r w:rsidRPr="00057E9B">
        <w:rPr>
          <w:rFonts w:ascii="Calibri" w:hAnsi="Calibri"/>
          <w:b/>
        </w:rPr>
        <w:t xml:space="preserve"> </w:t>
      </w:r>
      <w:r>
        <w:rPr>
          <w:rFonts w:ascii="Calibri" w:hAnsi="Calibri"/>
          <w:b/>
        </w:rPr>
        <w:t>resources</w:t>
      </w:r>
      <w:r w:rsidRPr="00057E9B">
        <w:rPr>
          <w:rFonts w:ascii="Calibri" w:hAnsi="Calibri"/>
          <w:b/>
        </w:rPr>
        <w:t xml:space="preserve"> </w:t>
      </w:r>
      <w:r>
        <w:rPr>
          <w:rFonts w:ascii="Calibri" w:hAnsi="Calibri"/>
          <w:b/>
        </w:rPr>
        <w:t>and periodicities for SSB</w:t>
      </w:r>
      <w:r w:rsidRPr="00057E9B">
        <w:rPr>
          <w:rFonts w:ascii="Calibri" w:hAnsi="Calibri"/>
          <w:b/>
        </w:rPr>
        <w:t xml:space="preserve"> transmissions </w:t>
      </w:r>
      <w:r>
        <w:rPr>
          <w:rFonts w:ascii="Calibri" w:hAnsi="Calibri"/>
          <w:b/>
        </w:rPr>
        <w:t xml:space="preserve">(i.e. SMTC) and CSI-RS resources </w:t>
      </w:r>
      <w:r w:rsidRPr="00057E9B">
        <w:rPr>
          <w:rFonts w:ascii="Calibri" w:hAnsi="Calibri"/>
          <w:b/>
        </w:rPr>
        <w:t xml:space="preserve">intended for backhaul link discovery and maintenance </w:t>
      </w:r>
      <w:r>
        <w:rPr>
          <w:rFonts w:ascii="Calibri" w:hAnsi="Calibri"/>
          <w:b/>
        </w:rPr>
        <w:t>across multiple backhaul hops taking into account the IAB topology.</w:t>
      </w:r>
    </w:p>
    <w:p w:rsidR="009B75E8" w:rsidRDefault="009B75E8" w:rsidP="009B75E8">
      <w:pPr>
        <w:pStyle w:val="maintext"/>
        <w:ind w:firstLineChars="0" w:firstLine="0"/>
        <w:rPr>
          <w:rFonts w:ascii="Calibri" w:hAnsi="Calibri"/>
          <w:b/>
        </w:rPr>
      </w:pPr>
      <w:r w:rsidRPr="00057E9B">
        <w:rPr>
          <w:rFonts w:ascii="Calibri" w:hAnsi="Calibri"/>
          <w:b/>
        </w:rPr>
        <w:t xml:space="preserve">Proposal </w:t>
      </w:r>
      <w:r>
        <w:rPr>
          <w:rFonts w:ascii="Calibri" w:hAnsi="Calibri"/>
          <w:b/>
        </w:rPr>
        <w:t>2</w:t>
      </w:r>
      <w:r w:rsidRPr="00057E9B">
        <w:rPr>
          <w:rFonts w:ascii="Calibri" w:hAnsi="Calibri"/>
          <w:b/>
        </w:rPr>
        <w:t xml:space="preserve">: </w:t>
      </w:r>
      <w:r>
        <w:rPr>
          <w:rFonts w:ascii="Calibri" w:hAnsi="Calibri"/>
          <w:b/>
        </w:rPr>
        <w:t>IAB should support coordination mechanisms for the partitioning of time slots and frequency resources across multiple backhaul hops to support configuration of orthogonal resources for scheduling access and backhaul links served a given IAB node DU.</w:t>
      </w:r>
    </w:p>
    <w:p w:rsidR="009B75E8" w:rsidRDefault="009B75E8" w:rsidP="009B75E8">
      <w:pPr>
        <w:pStyle w:val="maintext"/>
        <w:ind w:firstLineChars="0" w:firstLine="0"/>
        <w:rPr>
          <w:rFonts w:ascii="Calibri" w:hAnsi="Calibri"/>
          <w:b/>
        </w:rPr>
      </w:pPr>
      <w:r w:rsidRPr="00057E9B">
        <w:rPr>
          <w:rFonts w:ascii="Calibri" w:hAnsi="Calibri"/>
          <w:b/>
        </w:rPr>
        <w:t xml:space="preserve">Proposal </w:t>
      </w:r>
      <w:r>
        <w:rPr>
          <w:rFonts w:ascii="Calibri" w:hAnsi="Calibri"/>
          <w:b/>
        </w:rPr>
        <w:t>3</w:t>
      </w:r>
      <w:r w:rsidRPr="00057E9B">
        <w:rPr>
          <w:rFonts w:ascii="Calibri" w:hAnsi="Calibri"/>
          <w:b/>
        </w:rPr>
        <w:t xml:space="preserve">: </w:t>
      </w:r>
      <w:r>
        <w:rPr>
          <w:rFonts w:ascii="Calibri" w:hAnsi="Calibri"/>
          <w:b/>
        </w:rPr>
        <w:t>IAB should support frame structure coordination mechanisms which enable alignment of DL transmissions of the IAB node’s DU with UL transmission slots of the IAB node’s MT as well as alignment of DL reception slots of the IAB nodes’ MT with UL reception slots at the IAB node’s DU.</w:t>
      </w:r>
    </w:p>
    <w:p w:rsidR="009B75E8" w:rsidRDefault="009B75E8" w:rsidP="009B75E8">
      <w:pPr>
        <w:pStyle w:val="maintext"/>
        <w:ind w:firstLineChars="0" w:firstLine="0"/>
        <w:rPr>
          <w:rFonts w:ascii="Calibri" w:hAnsi="Calibri"/>
          <w:b/>
        </w:rPr>
      </w:pPr>
      <w:r w:rsidRPr="00057E9B">
        <w:rPr>
          <w:rFonts w:ascii="Calibri" w:hAnsi="Calibri"/>
          <w:b/>
        </w:rPr>
        <w:t xml:space="preserve">Proposal </w:t>
      </w:r>
      <w:r>
        <w:rPr>
          <w:rFonts w:ascii="Calibri" w:hAnsi="Calibri"/>
          <w:b/>
        </w:rPr>
        <w:t>4</w:t>
      </w:r>
      <w:r w:rsidRPr="00057E9B">
        <w:rPr>
          <w:rFonts w:ascii="Calibri" w:hAnsi="Calibri"/>
          <w:b/>
        </w:rPr>
        <w:t xml:space="preserve">: </w:t>
      </w:r>
      <w:r>
        <w:rPr>
          <w:rFonts w:ascii="Calibri" w:hAnsi="Calibri"/>
          <w:b/>
        </w:rPr>
        <w:t>IAB should support dynamic frame structure coordination between a parent IAB node and child IAB node which enables flexible utilization of either DL or UL resources within a semi-statically coordinated and configured DL/UL resource pattern.</w:t>
      </w:r>
    </w:p>
    <w:p w:rsidR="009B75E8" w:rsidRDefault="009B75E8" w:rsidP="009B75E8">
      <w:pPr>
        <w:spacing w:before="0" w:after="0" w:line="288" w:lineRule="auto"/>
        <w:rPr>
          <w:rFonts w:ascii="Calibri" w:hAnsi="Calibri"/>
          <w:b/>
          <w:color w:val="000000"/>
          <w:kern w:val="24"/>
        </w:rPr>
      </w:pPr>
      <w:r>
        <w:rPr>
          <w:rFonts w:ascii="Calibri" w:hAnsi="Calibri"/>
          <w:b/>
          <w:color w:val="000000"/>
          <w:kern w:val="24"/>
        </w:rPr>
        <w:t>Proposal 5: IAB should support short term and long term CLI measurement and coordination of measurement occasions across multiple backhaul hops, which can enable load measurement, identification of the level of coupling between interfering nodes, and take into account multiple antenna and beamforming techniques at the transmitter and receiver.</w:t>
      </w:r>
    </w:p>
    <w:p w:rsidR="009B75E8" w:rsidRPr="00504E5F" w:rsidRDefault="009B75E8" w:rsidP="009B75E8">
      <w:pPr>
        <w:rPr>
          <w:rFonts w:ascii="Calibri" w:hAnsi="Calibri"/>
          <w:lang w:val="en-GB" w:eastAsia="zh-CN"/>
        </w:rPr>
      </w:pPr>
      <w:r w:rsidRPr="003141F5">
        <w:rPr>
          <w:rFonts w:ascii="Calibri" w:hAnsi="Calibri"/>
          <w:b/>
          <w:lang w:val="en-GB" w:eastAsia="zh-CN"/>
        </w:rPr>
        <w:t xml:space="preserve">Proposal </w:t>
      </w:r>
      <w:r>
        <w:rPr>
          <w:rFonts w:ascii="Calibri" w:hAnsi="Calibri"/>
          <w:b/>
          <w:lang w:val="en-GB" w:eastAsia="zh-CN"/>
        </w:rPr>
        <w:t>6</w:t>
      </w:r>
      <w:r w:rsidRPr="003141F5">
        <w:rPr>
          <w:rFonts w:ascii="Calibri" w:hAnsi="Calibri"/>
          <w:b/>
          <w:lang w:val="en-GB" w:eastAsia="zh-CN"/>
        </w:rPr>
        <w:t>: IAB supports at least Case 1 timing alignment (DL transmission timing alignment across IAB-nodes and IAB-donors) by applying a relative timing equal to TA/2 between the DL subframe received by the IAB node MT function on the backhaul link and DL subframe transmitted on the access link by the IAB DU function.</w:t>
      </w:r>
    </w:p>
    <w:p w:rsidR="009B75E8" w:rsidRDefault="009B75E8" w:rsidP="009B75E8">
      <w:pPr>
        <w:pStyle w:val="maintext"/>
        <w:ind w:firstLineChars="0" w:firstLine="0"/>
        <w:rPr>
          <w:rFonts w:ascii="Calibri" w:hAnsi="Calibri"/>
          <w:b/>
        </w:rPr>
      </w:pPr>
      <w:r w:rsidRPr="00BA6FDB">
        <w:rPr>
          <w:rFonts w:ascii="Calibri" w:hAnsi="Calibri"/>
          <w:b/>
        </w:rPr>
        <w:t xml:space="preserve">Proposal </w:t>
      </w:r>
      <w:r>
        <w:rPr>
          <w:rFonts w:ascii="Calibri" w:hAnsi="Calibri"/>
          <w:b/>
        </w:rPr>
        <w:t>7</w:t>
      </w:r>
      <w:r w:rsidRPr="00BA6FDB">
        <w:rPr>
          <w:rFonts w:ascii="Calibri" w:hAnsi="Calibri"/>
          <w:b/>
        </w:rPr>
        <w:t>:</w:t>
      </w:r>
      <w:r>
        <w:rPr>
          <w:rFonts w:ascii="Calibri" w:hAnsi="Calibri"/>
          <w:b/>
        </w:rPr>
        <w:t xml:space="preserve"> DL and UL transmit power coordination between IAB nodes should be supported, including mechanisms for closed-loop DL power control between a parent and child IAB node.</w:t>
      </w:r>
    </w:p>
    <w:p w:rsidR="00D5391C" w:rsidRDefault="00D5391C" w:rsidP="00D5391C">
      <w:pPr>
        <w:pStyle w:val="maintext"/>
        <w:ind w:firstLineChars="0" w:firstLine="0"/>
        <w:rPr>
          <w:rFonts w:ascii="Calibri" w:hAnsi="Calibri"/>
          <w:b/>
        </w:rPr>
      </w:pPr>
      <w:r>
        <w:rPr>
          <w:rFonts w:ascii="Calibri" w:hAnsi="Calibri"/>
          <w:b/>
        </w:rPr>
        <w:t xml:space="preserve">Proposal </w:t>
      </w:r>
      <w:r w:rsidR="009B75E8">
        <w:rPr>
          <w:rFonts w:ascii="Calibri" w:hAnsi="Calibri"/>
          <w:b/>
        </w:rPr>
        <w:t>8</w:t>
      </w:r>
      <w:r w:rsidRPr="006439F2">
        <w:rPr>
          <w:rFonts w:ascii="Calibri" w:hAnsi="Calibri"/>
          <w:b/>
        </w:rPr>
        <w:t>: IAB should support access and backhaul traffic multiplexing on single link (DL or UL) using multi-user MIMO transmission schemes.</w:t>
      </w:r>
    </w:p>
    <w:p w:rsidR="00D5391C" w:rsidRPr="00BA6FDB" w:rsidRDefault="00D5391C" w:rsidP="00D5391C">
      <w:pPr>
        <w:pStyle w:val="maintext"/>
        <w:ind w:firstLineChars="0" w:firstLine="0"/>
        <w:rPr>
          <w:rFonts w:ascii="Calibri" w:hAnsi="Calibri"/>
          <w:b/>
        </w:rPr>
      </w:pPr>
      <w:r w:rsidRPr="00BA6FDB">
        <w:rPr>
          <w:rFonts w:ascii="Calibri" w:hAnsi="Calibri"/>
          <w:b/>
        </w:rPr>
        <w:t xml:space="preserve">Proposal </w:t>
      </w:r>
      <w:r w:rsidR="009B75E8">
        <w:rPr>
          <w:rFonts w:ascii="Calibri" w:hAnsi="Calibri"/>
          <w:b/>
        </w:rPr>
        <w:t>9</w:t>
      </w:r>
      <w:r w:rsidRPr="00BA6FDB">
        <w:rPr>
          <w:rFonts w:ascii="Calibri" w:hAnsi="Calibri"/>
          <w:b/>
        </w:rPr>
        <w:t xml:space="preserve">: </w:t>
      </w:r>
      <w:r>
        <w:rPr>
          <w:rFonts w:ascii="Calibri" w:hAnsi="Calibri"/>
          <w:b/>
        </w:rPr>
        <w:t xml:space="preserve">Consider to support 8 layers of PUSCH transmission in the spec. </w:t>
      </w:r>
    </w:p>
    <w:p w:rsidR="00FE6C15" w:rsidRPr="0076067D" w:rsidRDefault="00FE6C15" w:rsidP="0076067D">
      <w:pPr>
        <w:pStyle w:val="Heading1"/>
      </w:pPr>
      <w:bookmarkStart w:id="3" w:name="_GoBack"/>
      <w:bookmarkEnd w:id="3"/>
      <w:r>
        <w:lastRenderedPageBreak/>
        <w:t>Reference</w:t>
      </w:r>
    </w:p>
    <w:p w:rsidR="00C724F1" w:rsidRDefault="00C724F1" w:rsidP="0021262A">
      <w:pPr>
        <w:pStyle w:val="2222"/>
        <w:numPr>
          <w:ilvl w:val="0"/>
          <w:numId w:val="5"/>
        </w:numPr>
        <w:spacing w:after="120" w:line="288" w:lineRule="auto"/>
        <w:ind w:left="360" w:firstLineChars="0"/>
        <w:jc w:val="left"/>
        <w:rPr>
          <w:rFonts w:cs="Times New Roman"/>
          <w:lang w:eastAsia="ko-KR"/>
        </w:rPr>
      </w:pPr>
      <w:r>
        <w:rPr>
          <w:rFonts w:cs="Times New Roman"/>
          <w:lang w:eastAsia="ko-KR"/>
        </w:rPr>
        <w:t>RP-170831, Study on Integrated Access and Backhaul for NR, AT&amp;T, Qualcomm, Samsung.</w:t>
      </w:r>
    </w:p>
    <w:p w:rsidR="00FE6C15" w:rsidRPr="00B12672" w:rsidRDefault="00FE6C15" w:rsidP="00172743">
      <w:pPr>
        <w:spacing w:before="0" w:after="0"/>
        <w:rPr>
          <w:rFonts w:ascii="Calibri" w:hAnsi="Calibri" w:cs="Arial"/>
          <w:b/>
        </w:rPr>
      </w:pP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262A" w:rsidRDefault="0021262A" w:rsidP="00424124">
      <w:pPr>
        <w:spacing w:before="0" w:after="0"/>
      </w:pPr>
      <w:r>
        <w:separator/>
      </w:r>
    </w:p>
  </w:endnote>
  <w:endnote w:type="continuationSeparator" w:id="0">
    <w:p w:rsidR="0021262A" w:rsidRDefault="0021262A"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262A" w:rsidRDefault="0021262A" w:rsidP="00424124">
      <w:pPr>
        <w:spacing w:before="0" w:after="0"/>
      </w:pPr>
      <w:r>
        <w:separator/>
      </w:r>
    </w:p>
  </w:footnote>
  <w:footnote w:type="continuationSeparator" w:id="0">
    <w:p w:rsidR="0021262A" w:rsidRDefault="0021262A"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
  </w:num>
  <w:num w:numId="8">
    <w:abstractNumId w:val="5"/>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4522"/>
    <w:rsid w:val="000052FF"/>
    <w:rsid w:val="0001485D"/>
    <w:rsid w:val="000149EC"/>
    <w:rsid w:val="00020F1A"/>
    <w:rsid w:val="00032D47"/>
    <w:rsid w:val="000463E4"/>
    <w:rsid w:val="00051B4B"/>
    <w:rsid w:val="00051EBB"/>
    <w:rsid w:val="000550BC"/>
    <w:rsid w:val="00057E9B"/>
    <w:rsid w:val="000643FA"/>
    <w:rsid w:val="000730C9"/>
    <w:rsid w:val="0007575F"/>
    <w:rsid w:val="00075B2C"/>
    <w:rsid w:val="00075FD1"/>
    <w:rsid w:val="00077712"/>
    <w:rsid w:val="00085800"/>
    <w:rsid w:val="000865E3"/>
    <w:rsid w:val="000917C5"/>
    <w:rsid w:val="00097DC6"/>
    <w:rsid w:val="000A36A9"/>
    <w:rsid w:val="000B0720"/>
    <w:rsid w:val="000B58AF"/>
    <w:rsid w:val="000B6D99"/>
    <w:rsid w:val="000C21D0"/>
    <w:rsid w:val="000C57B9"/>
    <w:rsid w:val="000D38DC"/>
    <w:rsid w:val="000E29D8"/>
    <w:rsid w:val="0010303E"/>
    <w:rsid w:val="0011327D"/>
    <w:rsid w:val="00116DA6"/>
    <w:rsid w:val="00137E15"/>
    <w:rsid w:val="001417A8"/>
    <w:rsid w:val="00153793"/>
    <w:rsid w:val="00172743"/>
    <w:rsid w:val="00175301"/>
    <w:rsid w:val="001A5A68"/>
    <w:rsid w:val="001A6212"/>
    <w:rsid w:val="001A75E0"/>
    <w:rsid w:val="001B731B"/>
    <w:rsid w:val="001C4ACE"/>
    <w:rsid w:val="001C699C"/>
    <w:rsid w:val="001E02F3"/>
    <w:rsid w:val="001E0CE1"/>
    <w:rsid w:val="001E58CC"/>
    <w:rsid w:val="001F02DD"/>
    <w:rsid w:val="001F2A01"/>
    <w:rsid w:val="001F59ED"/>
    <w:rsid w:val="00211D37"/>
    <w:rsid w:val="00212204"/>
    <w:rsid w:val="0021262A"/>
    <w:rsid w:val="00216763"/>
    <w:rsid w:val="00222269"/>
    <w:rsid w:val="00222811"/>
    <w:rsid w:val="00225464"/>
    <w:rsid w:val="00233D70"/>
    <w:rsid w:val="00235373"/>
    <w:rsid w:val="00242080"/>
    <w:rsid w:val="00246D61"/>
    <w:rsid w:val="0024786A"/>
    <w:rsid w:val="0025058B"/>
    <w:rsid w:val="00262116"/>
    <w:rsid w:val="002641FE"/>
    <w:rsid w:val="00265254"/>
    <w:rsid w:val="00267362"/>
    <w:rsid w:val="002725E8"/>
    <w:rsid w:val="00272EC2"/>
    <w:rsid w:val="00273B2A"/>
    <w:rsid w:val="00274677"/>
    <w:rsid w:val="00276785"/>
    <w:rsid w:val="0029112F"/>
    <w:rsid w:val="0029147A"/>
    <w:rsid w:val="00297225"/>
    <w:rsid w:val="002A005E"/>
    <w:rsid w:val="002A0270"/>
    <w:rsid w:val="002A66E2"/>
    <w:rsid w:val="002C0488"/>
    <w:rsid w:val="002C4097"/>
    <w:rsid w:val="002C594E"/>
    <w:rsid w:val="002D3D42"/>
    <w:rsid w:val="002D479B"/>
    <w:rsid w:val="002D6EC9"/>
    <w:rsid w:val="002D787B"/>
    <w:rsid w:val="002E188B"/>
    <w:rsid w:val="003141F5"/>
    <w:rsid w:val="00315DC4"/>
    <w:rsid w:val="00317020"/>
    <w:rsid w:val="00320B4D"/>
    <w:rsid w:val="00326FF6"/>
    <w:rsid w:val="00327A22"/>
    <w:rsid w:val="00332BB8"/>
    <w:rsid w:val="0033513A"/>
    <w:rsid w:val="00342130"/>
    <w:rsid w:val="00346605"/>
    <w:rsid w:val="0035318F"/>
    <w:rsid w:val="00354C01"/>
    <w:rsid w:val="0036306A"/>
    <w:rsid w:val="003727DB"/>
    <w:rsid w:val="00386642"/>
    <w:rsid w:val="00392176"/>
    <w:rsid w:val="003921D6"/>
    <w:rsid w:val="003A298A"/>
    <w:rsid w:val="003A553B"/>
    <w:rsid w:val="003A566A"/>
    <w:rsid w:val="003B1EC9"/>
    <w:rsid w:val="003C2392"/>
    <w:rsid w:val="003C2E75"/>
    <w:rsid w:val="003E1304"/>
    <w:rsid w:val="003E35D4"/>
    <w:rsid w:val="003E7121"/>
    <w:rsid w:val="003F0731"/>
    <w:rsid w:val="003F33B4"/>
    <w:rsid w:val="00405F6D"/>
    <w:rsid w:val="00424124"/>
    <w:rsid w:val="00434212"/>
    <w:rsid w:val="00440F6E"/>
    <w:rsid w:val="00443645"/>
    <w:rsid w:val="00443CD6"/>
    <w:rsid w:val="004552C9"/>
    <w:rsid w:val="004607AC"/>
    <w:rsid w:val="0046127E"/>
    <w:rsid w:val="00466E46"/>
    <w:rsid w:val="004678E1"/>
    <w:rsid w:val="004709B7"/>
    <w:rsid w:val="00473281"/>
    <w:rsid w:val="00473B68"/>
    <w:rsid w:val="0048301B"/>
    <w:rsid w:val="004A5ABE"/>
    <w:rsid w:val="004A6424"/>
    <w:rsid w:val="004A69D0"/>
    <w:rsid w:val="004A6A82"/>
    <w:rsid w:val="004B6AA8"/>
    <w:rsid w:val="004B6E00"/>
    <w:rsid w:val="004C130E"/>
    <w:rsid w:val="004C186B"/>
    <w:rsid w:val="004C38DD"/>
    <w:rsid w:val="004C3F2E"/>
    <w:rsid w:val="004C4856"/>
    <w:rsid w:val="004C6DC3"/>
    <w:rsid w:val="004C7784"/>
    <w:rsid w:val="004D453B"/>
    <w:rsid w:val="004D780D"/>
    <w:rsid w:val="004D7CF8"/>
    <w:rsid w:val="004E6BC0"/>
    <w:rsid w:val="004E6D3B"/>
    <w:rsid w:val="005007E9"/>
    <w:rsid w:val="00504C05"/>
    <w:rsid w:val="00504E5F"/>
    <w:rsid w:val="005055A6"/>
    <w:rsid w:val="00507060"/>
    <w:rsid w:val="0051179B"/>
    <w:rsid w:val="0051424F"/>
    <w:rsid w:val="00523623"/>
    <w:rsid w:val="005300F0"/>
    <w:rsid w:val="005363F5"/>
    <w:rsid w:val="0054560C"/>
    <w:rsid w:val="00545FD3"/>
    <w:rsid w:val="0055464C"/>
    <w:rsid w:val="0056238B"/>
    <w:rsid w:val="00565BDB"/>
    <w:rsid w:val="005666A4"/>
    <w:rsid w:val="0057145F"/>
    <w:rsid w:val="005758E7"/>
    <w:rsid w:val="005778C8"/>
    <w:rsid w:val="0058120D"/>
    <w:rsid w:val="005A60B4"/>
    <w:rsid w:val="005B47BD"/>
    <w:rsid w:val="005B6FA6"/>
    <w:rsid w:val="005D2C51"/>
    <w:rsid w:val="005F21BF"/>
    <w:rsid w:val="005F613D"/>
    <w:rsid w:val="00603015"/>
    <w:rsid w:val="0060603E"/>
    <w:rsid w:val="00632789"/>
    <w:rsid w:val="00634707"/>
    <w:rsid w:val="006439F2"/>
    <w:rsid w:val="00644034"/>
    <w:rsid w:val="006477B7"/>
    <w:rsid w:val="00652AC8"/>
    <w:rsid w:val="0066157D"/>
    <w:rsid w:val="0067125A"/>
    <w:rsid w:val="00671E30"/>
    <w:rsid w:val="006756FB"/>
    <w:rsid w:val="00677BD0"/>
    <w:rsid w:val="00685B82"/>
    <w:rsid w:val="00685E11"/>
    <w:rsid w:val="0069705B"/>
    <w:rsid w:val="006A0EDC"/>
    <w:rsid w:val="006A18DB"/>
    <w:rsid w:val="006A2D2E"/>
    <w:rsid w:val="006C452E"/>
    <w:rsid w:val="006D6ABC"/>
    <w:rsid w:val="006E790B"/>
    <w:rsid w:val="006F055C"/>
    <w:rsid w:val="00702C40"/>
    <w:rsid w:val="00707D20"/>
    <w:rsid w:val="00710F58"/>
    <w:rsid w:val="00714B77"/>
    <w:rsid w:val="00721AD7"/>
    <w:rsid w:val="007225EF"/>
    <w:rsid w:val="00722BA6"/>
    <w:rsid w:val="00723DC5"/>
    <w:rsid w:val="00727952"/>
    <w:rsid w:val="007338D6"/>
    <w:rsid w:val="00740B36"/>
    <w:rsid w:val="00747A6F"/>
    <w:rsid w:val="0075622F"/>
    <w:rsid w:val="0076067D"/>
    <w:rsid w:val="00782CDC"/>
    <w:rsid w:val="007839F9"/>
    <w:rsid w:val="00784132"/>
    <w:rsid w:val="00786229"/>
    <w:rsid w:val="00791D57"/>
    <w:rsid w:val="007A2765"/>
    <w:rsid w:val="007B13E5"/>
    <w:rsid w:val="007B2F6B"/>
    <w:rsid w:val="007B473A"/>
    <w:rsid w:val="007D0BB2"/>
    <w:rsid w:val="007D2C48"/>
    <w:rsid w:val="007E546F"/>
    <w:rsid w:val="007F0AF3"/>
    <w:rsid w:val="007F1928"/>
    <w:rsid w:val="007F392E"/>
    <w:rsid w:val="00811A1B"/>
    <w:rsid w:val="00814815"/>
    <w:rsid w:val="00824DED"/>
    <w:rsid w:val="00826E5A"/>
    <w:rsid w:val="0083713D"/>
    <w:rsid w:val="008437B2"/>
    <w:rsid w:val="00843F1C"/>
    <w:rsid w:val="00850DCE"/>
    <w:rsid w:val="00853591"/>
    <w:rsid w:val="00854FBB"/>
    <w:rsid w:val="0086373E"/>
    <w:rsid w:val="008661BA"/>
    <w:rsid w:val="008671A6"/>
    <w:rsid w:val="00871CA8"/>
    <w:rsid w:val="00872E80"/>
    <w:rsid w:val="00885004"/>
    <w:rsid w:val="00886940"/>
    <w:rsid w:val="00886B7B"/>
    <w:rsid w:val="00887AB4"/>
    <w:rsid w:val="00894290"/>
    <w:rsid w:val="008A25A1"/>
    <w:rsid w:val="008B39B6"/>
    <w:rsid w:val="008C1AFD"/>
    <w:rsid w:val="008C4B67"/>
    <w:rsid w:val="008D1AEF"/>
    <w:rsid w:val="008E48C2"/>
    <w:rsid w:val="008F2160"/>
    <w:rsid w:val="00901B67"/>
    <w:rsid w:val="00905E86"/>
    <w:rsid w:val="009124E4"/>
    <w:rsid w:val="00917D0F"/>
    <w:rsid w:val="00924EA9"/>
    <w:rsid w:val="00925FA2"/>
    <w:rsid w:val="00926A9C"/>
    <w:rsid w:val="00927803"/>
    <w:rsid w:val="009453B3"/>
    <w:rsid w:val="00957CD1"/>
    <w:rsid w:val="00961DB2"/>
    <w:rsid w:val="0097292F"/>
    <w:rsid w:val="009741D9"/>
    <w:rsid w:val="00982CA4"/>
    <w:rsid w:val="00984235"/>
    <w:rsid w:val="00993D92"/>
    <w:rsid w:val="009A4D63"/>
    <w:rsid w:val="009A54FC"/>
    <w:rsid w:val="009B08C5"/>
    <w:rsid w:val="009B52C0"/>
    <w:rsid w:val="009B75E8"/>
    <w:rsid w:val="009C2167"/>
    <w:rsid w:val="009D46C1"/>
    <w:rsid w:val="009E0D02"/>
    <w:rsid w:val="009E4418"/>
    <w:rsid w:val="009E5838"/>
    <w:rsid w:val="00A0235E"/>
    <w:rsid w:val="00A04526"/>
    <w:rsid w:val="00A11704"/>
    <w:rsid w:val="00A11840"/>
    <w:rsid w:val="00A22671"/>
    <w:rsid w:val="00A22C61"/>
    <w:rsid w:val="00A262E4"/>
    <w:rsid w:val="00A26EC3"/>
    <w:rsid w:val="00A300E0"/>
    <w:rsid w:val="00A359C7"/>
    <w:rsid w:val="00A41CF3"/>
    <w:rsid w:val="00A4674D"/>
    <w:rsid w:val="00A547CE"/>
    <w:rsid w:val="00A55FF3"/>
    <w:rsid w:val="00A603CE"/>
    <w:rsid w:val="00A64CF7"/>
    <w:rsid w:val="00A821EA"/>
    <w:rsid w:val="00A8721E"/>
    <w:rsid w:val="00A92495"/>
    <w:rsid w:val="00AA5160"/>
    <w:rsid w:val="00AA5899"/>
    <w:rsid w:val="00AB75A3"/>
    <w:rsid w:val="00AB7FC6"/>
    <w:rsid w:val="00AC05AE"/>
    <w:rsid w:val="00AD115D"/>
    <w:rsid w:val="00AD16AE"/>
    <w:rsid w:val="00AD6C53"/>
    <w:rsid w:val="00AE72F4"/>
    <w:rsid w:val="00AF0A4B"/>
    <w:rsid w:val="00AF4BBC"/>
    <w:rsid w:val="00AF65DE"/>
    <w:rsid w:val="00B04278"/>
    <w:rsid w:val="00B12672"/>
    <w:rsid w:val="00B2434D"/>
    <w:rsid w:val="00B24D29"/>
    <w:rsid w:val="00B34716"/>
    <w:rsid w:val="00B3707E"/>
    <w:rsid w:val="00B61A13"/>
    <w:rsid w:val="00B6232D"/>
    <w:rsid w:val="00B648CA"/>
    <w:rsid w:val="00B74894"/>
    <w:rsid w:val="00B749FB"/>
    <w:rsid w:val="00B75FF7"/>
    <w:rsid w:val="00B82B83"/>
    <w:rsid w:val="00B909F7"/>
    <w:rsid w:val="00B96A24"/>
    <w:rsid w:val="00BA677D"/>
    <w:rsid w:val="00BA6FDB"/>
    <w:rsid w:val="00BB02ED"/>
    <w:rsid w:val="00BB3CBF"/>
    <w:rsid w:val="00BB5132"/>
    <w:rsid w:val="00BC31F9"/>
    <w:rsid w:val="00BC6F83"/>
    <w:rsid w:val="00BC704C"/>
    <w:rsid w:val="00BD34B4"/>
    <w:rsid w:val="00BE26B4"/>
    <w:rsid w:val="00BF2C5D"/>
    <w:rsid w:val="00BF31E3"/>
    <w:rsid w:val="00BF5F1C"/>
    <w:rsid w:val="00C07731"/>
    <w:rsid w:val="00C17E83"/>
    <w:rsid w:val="00C218A9"/>
    <w:rsid w:val="00C40BE6"/>
    <w:rsid w:val="00C47EE0"/>
    <w:rsid w:val="00C63006"/>
    <w:rsid w:val="00C67568"/>
    <w:rsid w:val="00C7007B"/>
    <w:rsid w:val="00C71871"/>
    <w:rsid w:val="00C724F1"/>
    <w:rsid w:val="00C735F1"/>
    <w:rsid w:val="00C913B6"/>
    <w:rsid w:val="00C91C5E"/>
    <w:rsid w:val="00C92E44"/>
    <w:rsid w:val="00CA6EA3"/>
    <w:rsid w:val="00CB15A7"/>
    <w:rsid w:val="00CB6D97"/>
    <w:rsid w:val="00CC09CE"/>
    <w:rsid w:val="00CD7B54"/>
    <w:rsid w:val="00CE0C9D"/>
    <w:rsid w:val="00D134C5"/>
    <w:rsid w:val="00D23CDC"/>
    <w:rsid w:val="00D26593"/>
    <w:rsid w:val="00D268EB"/>
    <w:rsid w:val="00D26CFF"/>
    <w:rsid w:val="00D274C6"/>
    <w:rsid w:val="00D446F1"/>
    <w:rsid w:val="00D456D8"/>
    <w:rsid w:val="00D45A0E"/>
    <w:rsid w:val="00D4758C"/>
    <w:rsid w:val="00D50169"/>
    <w:rsid w:val="00D5391C"/>
    <w:rsid w:val="00D55FAB"/>
    <w:rsid w:val="00D56786"/>
    <w:rsid w:val="00D61EAB"/>
    <w:rsid w:val="00D701D3"/>
    <w:rsid w:val="00D7445F"/>
    <w:rsid w:val="00D91E8D"/>
    <w:rsid w:val="00D92B1D"/>
    <w:rsid w:val="00DB0323"/>
    <w:rsid w:val="00DB1FA7"/>
    <w:rsid w:val="00DB3BFC"/>
    <w:rsid w:val="00DC0E31"/>
    <w:rsid w:val="00DC70D0"/>
    <w:rsid w:val="00DC7DD6"/>
    <w:rsid w:val="00DD3971"/>
    <w:rsid w:val="00DE2A3F"/>
    <w:rsid w:val="00DF5F45"/>
    <w:rsid w:val="00E03E65"/>
    <w:rsid w:val="00E13146"/>
    <w:rsid w:val="00E174FC"/>
    <w:rsid w:val="00E20070"/>
    <w:rsid w:val="00E20994"/>
    <w:rsid w:val="00E22124"/>
    <w:rsid w:val="00E261AD"/>
    <w:rsid w:val="00E324C0"/>
    <w:rsid w:val="00E40344"/>
    <w:rsid w:val="00E56C7E"/>
    <w:rsid w:val="00E576BD"/>
    <w:rsid w:val="00E57BE9"/>
    <w:rsid w:val="00E604D6"/>
    <w:rsid w:val="00E67086"/>
    <w:rsid w:val="00E857E4"/>
    <w:rsid w:val="00E85B05"/>
    <w:rsid w:val="00E9139D"/>
    <w:rsid w:val="00E92487"/>
    <w:rsid w:val="00EA26E5"/>
    <w:rsid w:val="00EA3B02"/>
    <w:rsid w:val="00EA5A59"/>
    <w:rsid w:val="00EA6213"/>
    <w:rsid w:val="00EB0C39"/>
    <w:rsid w:val="00EB3301"/>
    <w:rsid w:val="00EE2068"/>
    <w:rsid w:val="00EE4A18"/>
    <w:rsid w:val="00EF1F69"/>
    <w:rsid w:val="00EF61D1"/>
    <w:rsid w:val="00F05333"/>
    <w:rsid w:val="00F154D0"/>
    <w:rsid w:val="00F261D6"/>
    <w:rsid w:val="00F26D45"/>
    <w:rsid w:val="00F30C84"/>
    <w:rsid w:val="00F35704"/>
    <w:rsid w:val="00F35911"/>
    <w:rsid w:val="00F35DD7"/>
    <w:rsid w:val="00F42D43"/>
    <w:rsid w:val="00F463C9"/>
    <w:rsid w:val="00F57965"/>
    <w:rsid w:val="00F71810"/>
    <w:rsid w:val="00F72ABE"/>
    <w:rsid w:val="00F72B1B"/>
    <w:rsid w:val="00F7596C"/>
    <w:rsid w:val="00F77E12"/>
    <w:rsid w:val="00F814DE"/>
    <w:rsid w:val="00F86EE6"/>
    <w:rsid w:val="00F90045"/>
    <w:rsid w:val="00F925FE"/>
    <w:rsid w:val="00FA0472"/>
    <w:rsid w:val="00FA28D1"/>
    <w:rsid w:val="00FA6558"/>
    <w:rsid w:val="00FB2665"/>
    <w:rsid w:val="00FD489B"/>
    <w:rsid w:val="00FD530D"/>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cid:image005.png@01D3944D.5F47309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cid:image002.png@01D39440.045232F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09A183-0BC5-4669-BE46-2F778E25A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10</Pages>
  <Words>3147</Words>
  <Characters>17942</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21047</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(AT&amp;T)</cp:lastModifiedBy>
  <cp:revision>4</cp:revision>
  <cp:lastPrinted>2016-02-23T14:51:00Z</cp:lastPrinted>
  <dcterms:created xsi:type="dcterms:W3CDTF">2018-08-10T18:06:00Z</dcterms:created>
  <dcterms:modified xsi:type="dcterms:W3CDTF">2018-08-10T20:13:00Z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