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FC347" w14:textId="6F184B69" w:rsidR="0051221F" w:rsidRPr="00E106C5" w:rsidRDefault="00F53F50" w:rsidP="0051221F">
      <w:pPr>
        <w:tabs>
          <w:tab w:val="center" w:pos="4536"/>
          <w:tab w:val="right" w:pos="9356"/>
          <w:tab w:val="right" w:pos="9639"/>
        </w:tabs>
        <w:spacing w:after="0"/>
        <w:rPr>
          <w:rFonts w:ascii="Arial" w:hAnsi="Arial" w:cs="Arial"/>
          <w:b/>
          <w:bCs/>
          <w:sz w:val="24"/>
        </w:rPr>
      </w:pPr>
      <w:r>
        <w:rPr>
          <w:rFonts w:ascii="Arial" w:hAnsi="Arial" w:cs="Arial"/>
          <w:b/>
          <w:bCs/>
          <w:sz w:val="24"/>
        </w:rPr>
        <w:t>3GPP TSG RAN WG1 Meeting #9</w:t>
      </w:r>
      <w:r w:rsidR="00F26D56">
        <w:rPr>
          <w:rFonts w:ascii="Arial" w:hAnsi="Arial" w:cs="Arial"/>
          <w:b/>
          <w:bCs/>
          <w:sz w:val="24"/>
        </w:rPr>
        <w:t>4</w:t>
      </w:r>
      <w:r w:rsidR="0051221F" w:rsidRPr="00E106C5">
        <w:rPr>
          <w:rFonts w:ascii="Arial" w:hAnsi="Arial" w:cs="Arial"/>
          <w:b/>
          <w:bCs/>
          <w:sz w:val="24"/>
        </w:rPr>
        <w:t xml:space="preserve">           </w:t>
      </w:r>
      <w:r w:rsidR="0051221F">
        <w:rPr>
          <w:rFonts w:ascii="Arial" w:hAnsi="Arial" w:cs="Arial"/>
          <w:b/>
          <w:bCs/>
          <w:sz w:val="24"/>
        </w:rPr>
        <w:tab/>
      </w:r>
      <w:r w:rsidR="0051221F" w:rsidRPr="00BD0E81">
        <w:rPr>
          <w:rFonts w:ascii="Arial" w:hAnsi="Arial" w:cs="Arial"/>
          <w:b/>
          <w:bCs/>
          <w:sz w:val="24"/>
        </w:rPr>
        <w:t>R1-</w:t>
      </w:r>
      <w:r w:rsidR="00A24C26">
        <w:rPr>
          <w:rFonts w:ascii="Arial" w:hAnsi="Arial" w:cs="Arial"/>
          <w:b/>
          <w:bCs/>
          <w:sz w:val="24"/>
        </w:rPr>
        <w:t>180</w:t>
      </w:r>
      <w:r w:rsidR="00D76BAC">
        <w:rPr>
          <w:rFonts w:ascii="Arial" w:hAnsi="Arial" w:cs="Arial"/>
          <w:b/>
          <w:bCs/>
          <w:sz w:val="24"/>
        </w:rPr>
        <w:t>8820</w:t>
      </w:r>
    </w:p>
    <w:p w14:paraId="4E847B5D" w14:textId="58096CDD" w:rsidR="006B10EA" w:rsidRDefault="00F26D56" w:rsidP="00CA26CE">
      <w:pPr>
        <w:pStyle w:val="Header"/>
        <w:rPr>
          <w:rFonts w:eastAsia="MS Mincho" w:cs="Arial"/>
          <w:bCs/>
          <w:sz w:val="24"/>
          <w:szCs w:val="24"/>
          <w:lang w:eastAsia="ja-JP"/>
        </w:rPr>
      </w:pPr>
      <w:r>
        <w:rPr>
          <w:rFonts w:cs="Arial"/>
          <w:bCs/>
          <w:sz w:val="24"/>
          <w:szCs w:val="24"/>
        </w:rPr>
        <w:t>Gothenburg, Sweden</w:t>
      </w:r>
      <w:r w:rsidR="00C52FA3">
        <w:rPr>
          <w:rFonts w:cs="Arial"/>
          <w:bCs/>
          <w:sz w:val="24"/>
          <w:szCs w:val="24"/>
        </w:rPr>
        <w:t xml:space="preserve">, </w:t>
      </w:r>
      <w:r>
        <w:rPr>
          <w:rFonts w:cs="Arial"/>
          <w:bCs/>
          <w:sz w:val="24"/>
          <w:szCs w:val="24"/>
        </w:rPr>
        <w:t>August</w:t>
      </w:r>
      <w:r w:rsidR="00C52FA3">
        <w:rPr>
          <w:rFonts w:cs="Arial"/>
          <w:bCs/>
          <w:sz w:val="24"/>
          <w:szCs w:val="24"/>
        </w:rPr>
        <w:t xml:space="preserve"> 2</w:t>
      </w:r>
      <w:r>
        <w:rPr>
          <w:rFonts w:cs="Arial"/>
          <w:bCs/>
          <w:sz w:val="24"/>
          <w:szCs w:val="24"/>
        </w:rPr>
        <w:t>0</w:t>
      </w:r>
      <w:r w:rsidR="00C52FA3">
        <w:rPr>
          <w:rFonts w:cs="Arial"/>
          <w:bCs/>
          <w:sz w:val="24"/>
          <w:szCs w:val="24"/>
          <w:vertAlign w:val="superscript"/>
        </w:rPr>
        <w:t>t</w:t>
      </w:r>
      <w:r>
        <w:rPr>
          <w:rFonts w:cs="Arial"/>
          <w:bCs/>
          <w:sz w:val="24"/>
          <w:szCs w:val="24"/>
          <w:vertAlign w:val="superscript"/>
        </w:rPr>
        <w:t>h</w:t>
      </w:r>
      <w:r w:rsidR="00C52FA3">
        <w:rPr>
          <w:rFonts w:cs="Arial"/>
          <w:bCs/>
          <w:sz w:val="24"/>
          <w:szCs w:val="24"/>
        </w:rPr>
        <w:t xml:space="preserve"> – 2</w:t>
      </w:r>
      <w:r>
        <w:rPr>
          <w:rFonts w:cs="Arial"/>
          <w:bCs/>
          <w:sz w:val="24"/>
          <w:szCs w:val="24"/>
        </w:rPr>
        <w:t>4</w:t>
      </w:r>
      <w:r w:rsidR="00C52FA3" w:rsidRPr="00CE5F51">
        <w:rPr>
          <w:rFonts w:cs="Arial"/>
          <w:bCs/>
          <w:sz w:val="24"/>
          <w:szCs w:val="24"/>
          <w:vertAlign w:val="superscript"/>
        </w:rPr>
        <w:t>th</w:t>
      </w:r>
      <w:r w:rsidR="00C52FA3">
        <w:rPr>
          <w:rFonts w:cs="Arial"/>
          <w:bCs/>
          <w:sz w:val="24"/>
          <w:szCs w:val="24"/>
        </w:rPr>
        <w:t>, 2</w:t>
      </w:r>
      <w:r w:rsidR="00C52FA3" w:rsidRPr="00CA1F91">
        <w:rPr>
          <w:rFonts w:cs="Arial"/>
          <w:bCs/>
          <w:sz w:val="24"/>
          <w:szCs w:val="24"/>
        </w:rPr>
        <w:t>01</w:t>
      </w:r>
      <w:r w:rsidR="00C52FA3">
        <w:rPr>
          <w:rFonts w:eastAsia="MS Mincho" w:cs="Arial"/>
          <w:bCs/>
          <w:sz w:val="24"/>
          <w:szCs w:val="24"/>
          <w:lang w:eastAsia="ja-JP"/>
        </w:rPr>
        <w:t>8</w:t>
      </w:r>
    </w:p>
    <w:p w14:paraId="15A689C5" w14:textId="77777777" w:rsidR="00C52FA3" w:rsidRPr="005725E1" w:rsidRDefault="00C52FA3" w:rsidP="00CA26CE">
      <w:pPr>
        <w:pStyle w:val="Header"/>
        <w:rPr>
          <w:bCs/>
          <w:noProof w:val="0"/>
          <w:sz w:val="24"/>
          <w:lang w:eastAsia="ja-JP"/>
        </w:rPr>
      </w:pPr>
    </w:p>
    <w:p w14:paraId="08AC4AD5" w14:textId="7CA23180" w:rsidR="0034111C" w:rsidRPr="001E5981" w:rsidRDefault="0034111C">
      <w:pPr>
        <w:pStyle w:val="CRCoverPage"/>
        <w:rPr>
          <w:rFonts w:cs="Arial"/>
          <w:b/>
          <w:bCs/>
          <w:sz w:val="24"/>
          <w:lang w:val="en-US" w:eastAsia="ja-JP"/>
        </w:rPr>
      </w:pPr>
      <w:r w:rsidRPr="00195EC5">
        <w:rPr>
          <w:rFonts w:cs="Arial"/>
          <w:b/>
          <w:bCs/>
          <w:sz w:val="24"/>
        </w:rPr>
        <w:t>Agenda item:</w:t>
      </w:r>
      <w:r w:rsidRPr="00195EC5">
        <w:rPr>
          <w:rFonts w:cs="Arial"/>
          <w:b/>
          <w:bCs/>
          <w:sz w:val="24"/>
        </w:rPr>
        <w:tab/>
      </w:r>
      <w:r w:rsidRPr="00195EC5">
        <w:rPr>
          <w:rFonts w:cs="Arial"/>
          <w:b/>
          <w:bCs/>
          <w:sz w:val="24"/>
        </w:rPr>
        <w:tab/>
      </w:r>
      <w:r w:rsidR="00AA27F5">
        <w:rPr>
          <w:rFonts w:eastAsia="SimSun" w:cs="Arial"/>
          <w:b/>
          <w:bCs/>
          <w:sz w:val="24"/>
        </w:rPr>
        <w:t>7</w:t>
      </w:r>
      <w:r w:rsidR="00256B73" w:rsidRPr="007730D8">
        <w:rPr>
          <w:rFonts w:eastAsia="SimSun" w:cs="Arial"/>
          <w:b/>
          <w:bCs/>
          <w:sz w:val="24"/>
        </w:rPr>
        <w:t>.</w:t>
      </w:r>
      <w:r w:rsidR="00F26D56">
        <w:rPr>
          <w:rFonts w:eastAsia="SimSun" w:cs="Arial"/>
          <w:b/>
          <w:bCs/>
          <w:sz w:val="24"/>
        </w:rPr>
        <w:t>2.2</w:t>
      </w:r>
      <w:r w:rsidR="006B10EA">
        <w:rPr>
          <w:rFonts w:eastAsia="SimSun" w:cs="Arial"/>
          <w:b/>
          <w:bCs/>
          <w:sz w:val="24"/>
        </w:rPr>
        <w:t>.4</w:t>
      </w:r>
      <w:r w:rsidR="00F53F50">
        <w:rPr>
          <w:rFonts w:eastAsia="SimSun" w:cs="Arial"/>
          <w:b/>
          <w:bCs/>
          <w:sz w:val="24"/>
        </w:rPr>
        <w:t>.3</w:t>
      </w:r>
    </w:p>
    <w:p w14:paraId="54BF8606" w14:textId="6C255ADC"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 xml:space="preserve">Nokia, </w:t>
      </w:r>
      <w:r w:rsidR="00B22CD3">
        <w:rPr>
          <w:rFonts w:ascii="Arial" w:hAnsi="Arial" w:cs="Arial"/>
          <w:b/>
          <w:bCs/>
          <w:sz w:val="24"/>
        </w:rPr>
        <w:t xml:space="preserve">Nokia </w:t>
      </w:r>
      <w:r w:rsidR="00013455" w:rsidRPr="00013455">
        <w:rPr>
          <w:rFonts w:ascii="Arial" w:hAnsi="Arial" w:cs="Arial"/>
          <w:b/>
          <w:bCs/>
          <w:sz w:val="24"/>
        </w:rPr>
        <w:t>Shanghai Bell</w:t>
      </w:r>
    </w:p>
    <w:p w14:paraId="52857A4E" w14:textId="01052914" w:rsidR="0034111C" w:rsidRPr="0016316A" w:rsidRDefault="0034111C" w:rsidP="17124F94">
      <w:pPr>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F53F50">
        <w:rPr>
          <w:rFonts w:ascii="Arial" w:hAnsi="Arial" w:cs="Arial"/>
          <w:b/>
          <w:bCs/>
          <w:sz w:val="24"/>
        </w:rPr>
        <w:t>HARQ</w:t>
      </w:r>
      <w:r w:rsidR="00F26D56">
        <w:rPr>
          <w:rFonts w:ascii="Arial" w:hAnsi="Arial" w:cs="Arial"/>
          <w:b/>
          <w:bCs/>
          <w:sz w:val="24"/>
        </w:rPr>
        <w:t xml:space="preserve"> operation on</w:t>
      </w:r>
      <w:r w:rsidR="006B10EA" w:rsidRPr="006B10EA">
        <w:rPr>
          <w:rFonts w:ascii="Arial" w:hAnsi="Arial" w:cs="Arial"/>
          <w:b/>
          <w:bCs/>
          <w:sz w:val="24"/>
        </w:rPr>
        <w:t xml:space="preserve"> NR unlicensed</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06101AAD" w:rsidR="00F76410" w:rsidRPr="00F76410" w:rsidRDefault="00C43649" w:rsidP="00F76410">
      <w:pPr>
        <w:pStyle w:val="Heading1"/>
      </w:pPr>
      <w:r>
        <w:t xml:space="preserve">1. </w:t>
      </w:r>
      <w:r w:rsidR="00EE7FA7" w:rsidRPr="0016316A">
        <w:t>Introduction</w:t>
      </w:r>
    </w:p>
    <w:p w14:paraId="62C2B8EF" w14:textId="02084DE8" w:rsidR="00EF58AE" w:rsidRDefault="1CEFF1BD" w:rsidP="00F53F50">
      <w:pPr>
        <w:spacing w:after="120"/>
        <w:jc w:val="both"/>
        <w:rPr>
          <w:rFonts w:eastAsia="Times New Roman"/>
          <w:szCs w:val="24"/>
          <w:lang w:val="en-US" w:eastAsia="fi-FI"/>
        </w:rPr>
      </w:pPr>
      <w:r w:rsidRPr="1CEFF1BD">
        <w:rPr>
          <w:rFonts w:eastAsia="Times New Roman"/>
          <w:lang w:val="en-US" w:eastAsia="fi-FI"/>
        </w:rPr>
        <w:t xml:space="preserve">During RAN plenary #78, the release 15 NR specifications supporting licensed band operation were approved. Before that a NR Study Item [1] dealing with NR-based access to unlicensed spectrum has been approved in RAN plenary </w:t>
      </w:r>
      <w:r w:rsidR="00AD61F5">
        <w:rPr>
          <w:rFonts w:eastAsia="Times New Roman"/>
          <w:lang w:val="en-US" w:eastAsia="fi-FI"/>
        </w:rPr>
        <w:t>#75</w:t>
      </w:r>
      <w:r w:rsidRPr="1CEFF1BD">
        <w:rPr>
          <w:rFonts w:eastAsia="Times New Roman"/>
          <w:lang w:val="en-US" w:eastAsia="fi-FI"/>
        </w:rPr>
        <w:t>.</w:t>
      </w:r>
      <w:r w:rsidR="007F171F">
        <w:rPr>
          <w:rFonts w:eastAsia="Times New Roman"/>
          <w:lang w:val="en-US" w:eastAsia="fi-FI"/>
        </w:rPr>
        <w:t xml:space="preserve"> </w:t>
      </w:r>
      <w:r w:rsidR="00A23069">
        <w:rPr>
          <w:rFonts w:eastAsia="Times New Roman"/>
          <w:szCs w:val="24"/>
          <w:lang w:val="en-US" w:eastAsia="fi-FI"/>
        </w:rPr>
        <w:t>In this contribution</w:t>
      </w:r>
      <w:r w:rsidR="00CC36D2">
        <w:rPr>
          <w:rFonts w:eastAsia="Times New Roman"/>
          <w:szCs w:val="24"/>
          <w:lang w:val="en-US" w:eastAsia="fi-FI"/>
        </w:rPr>
        <w:t>,</w:t>
      </w:r>
      <w:r w:rsidR="00A23069">
        <w:rPr>
          <w:rFonts w:eastAsia="Times New Roman"/>
          <w:szCs w:val="24"/>
          <w:lang w:val="en-US" w:eastAsia="fi-FI"/>
        </w:rPr>
        <w:t xml:space="preserve"> we consider p</w:t>
      </w:r>
      <w:r w:rsidR="00A23069" w:rsidRPr="00A23069">
        <w:rPr>
          <w:rFonts w:eastAsia="Times New Roman"/>
          <w:szCs w:val="24"/>
          <w:lang w:val="en-US" w:eastAsia="fi-FI"/>
        </w:rPr>
        <w:t xml:space="preserve">otential </w:t>
      </w:r>
      <w:r w:rsidR="00344E96">
        <w:rPr>
          <w:rFonts w:eastAsia="Times New Roman"/>
          <w:szCs w:val="24"/>
          <w:lang w:val="en-US" w:eastAsia="fi-FI"/>
        </w:rPr>
        <w:t>changes and enhanc</w:t>
      </w:r>
      <w:r w:rsidR="00F53F50">
        <w:rPr>
          <w:rFonts w:eastAsia="Times New Roman"/>
          <w:szCs w:val="24"/>
          <w:lang w:val="en-US" w:eastAsia="fi-FI"/>
        </w:rPr>
        <w:t>ements needed for HARQ feedback and scheduling</w:t>
      </w:r>
      <w:r w:rsidR="00344E96">
        <w:rPr>
          <w:rFonts w:eastAsia="Times New Roman"/>
          <w:szCs w:val="24"/>
          <w:lang w:val="en-US" w:eastAsia="fi-FI"/>
        </w:rPr>
        <w:t xml:space="preserve"> </w:t>
      </w:r>
      <w:r w:rsidR="00A23069" w:rsidRPr="00A23069">
        <w:rPr>
          <w:rFonts w:eastAsia="Times New Roman"/>
          <w:szCs w:val="24"/>
          <w:lang w:val="en-US" w:eastAsia="fi-FI"/>
        </w:rPr>
        <w:t>for NR unlicensed</w:t>
      </w:r>
      <w:r w:rsidR="00A23069">
        <w:rPr>
          <w:rFonts w:eastAsia="Times New Roman"/>
          <w:szCs w:val="24"/>
          <w:lang w:val="en-US" w:eastAsia="fi-FI"/>
        </w:rPr>
        <w:t xml:space="preserve"> scenari</w:t>
      </w:r>
      <w:r w:rsidR="002A58F3">
        <w:rPr>
          <w:rFonts w:eastAsia="Times New Roman"/>
          <w:szCs w:val="24"/>
          <w:lang w:val="en-US" w:eastAsia="fi-FI"/>
        </w:rPr>
        <w:t xml:space="preserve">os. </w:t>
      </w:r>
      <w:r w:rsidR="00F26D56">
        <w:rPr>
          <w:rFonts w:eastAsia="Times New Roman"/>
          <w:szCs w:val="24"/>
          <w:lang w:val="en-US" w:eastAsia="fi-FI"/>
        </w:rPr>
        <w:t xml:space="preserve">Good progress was achieved </w:t>
      </w:r>
      <w:r w:rsidR="00135400">
        <w:rPr>
          <w:rFonts w:eastAsia="Times New Roman"/>
          <w:szCs w:val="24"/>
          <w:lang w:val="en-US" w:eastAsia="fi-FI"/>
        </w:rPr>
        <w:t>in RAN1#92bis</w:t>
      </w:r>
      <w:r w:rsidR="00F26D56">
        <w:rPr>
          <w:rFonts w:eastAsia="Times New Roman"/>
          <w:szCs w:val="24"/>
          <w:lang w:val="en-US" w:eastAsia="fi-FI"/>
        </w:rPr>
        <w:t xml:space="preserve"> [2]</w:t>
      </w:r>
      <w:r w:rsidR="00135400">
        <w:rPr>
          <w:rFonts w:eastAsia="Times New Roman"/>
          <w:szCs w:val="24"/>
          <w:lang w:val="en-US" w:eastAsia="fi-FI"/>
        </w:rPr>
        <w:t xml:space="preserve"> </w:t>
      </w:r>
      <w:r w:rsidR="00F26D56">
        <w:rPr>
          <w:rFonts w:eastAsia="Times New Roman"/>
          <w:szCs w:val="24"/>
          <w:lang w:val="en-US" w:eastAsia="fi-FI"/>
        </w:rPr>
        <w:t xml:space="preserve">and RAN1#93 [3] with following agreements: </w:t>
      </w:r>
    </w:p>
    <w:p w14:paraId="55E35F93" w14:textId="77777777" w:rsidR="00F26D56" w:rsidRPr="00085D5D" w:rsidRDefault="00F26D56" w:rsidP="00F26D56">
      <w:pPr>
        <w:spacing w:after="0"/>
      </w:pPr>
      <w:r w:rsidRPr="005725E1">
        <w:t>Agreement:</w:t>
      </w:r>
      <w:r w:rsidRPr="00F26D56">
        <w:t xml:space="preserve"> [2]</w:t>
      </w:r>
    </w:p>
    <w:p w14:paraId="0ED6776D" w14:textId="77777777" w:rsidR="00F26D56" w:rsidRPr="00E859C0" w:rsidRDefault="00F26D56" w:rsidP="00F26D56">
      <w:pPr>
        <w:widowControl w:val="0"/>
        <w:numPr>
          <w:ilvl w:val="0"/>
          <w:numId w:val="41"/>
        </w:numPr>
        <w:overflowPunct/>
        <w:autoSpaceDE/>
        <w:autoSpaceDN/>
        <w:adjustRightInd/>
        <w:spacing w:after="0"/>
        <w:jc w:val="both"/>
        <w:textAlignment w:val="auto"/>
        <w:rPr>
          <w:i/>
          <w:iCs/>
          <w:lang w:val="en-US"/>
        </w:rPr>
      </w:pPr>
      <w:r w:rsidRPr="57A2373E">
        <w:rPr>
          <w:i/>
          <w:iCs/>
          <w:lang w:val="en-US"/>
        </w:rPr>
        <w:t xml:space="preserve">NR-U supports both Type-A and Type-B mapping already supported in NR </w:t>
      </w:r>
    </w:p>
    <w:p w14:paraId="54B04F16" w14:textId="77777777" w:rsidR="00F26D56" w:rsidRPr="00E859C0" w:rsidRDefault="00F26D56" w:rsidP="00F26D56">
      <w:pPr>
        <w:widowControl w:val="0"/>
        <w:numPr>
          <w:ilvl w:val="1"/>
          <w:numId w:val="39"/>
        </w:numPr>
        <w:overflowPunct/>
        <w:autoSpaceDE/>
        <w:autoSpaceDN/>
        <w:adjustRightInd/>
        <w:spacing w:after="0"/>
        <w:jc w:val="both"/>
        <w:textAlignment w:val="auto"/>
        <w:rPr>
          <w:i/>
          <w:iCs/>
          <w:lang w:val="en-US"/>
        </w:rPr>
      </w:pPr>
      <w:r w:rsidRPr="57A2373E">
        <w:rPr>
          <w:i/>
          <w:iCs/>
          <w:lang w:val="en-US"/>
        </w:rPr>
        <w:t>Additional starting positions and durations are not precluded</w:t>
      </w:r>
    </w:p>
    <w:p w14:paraId="0AD6EB91" w14:textId="77777777" w:rsidR="00F26D56" w:rsidRPr="00E859C0" w:rsidRDefault="00F26D56" w:rsidP="00F26D56">
      <w:pPr>
        <w:widowControl w:val="0"/>
        <w:numPr>
          <w:ilvl w:val="0"/>
          <w:numId w:val="39"/>
        </w:numPr>
        <w:overflowPunct/>
        <w:autoSpaceDE/>
        <w:autoSpaceDN/>
        <w:adjustRightInd/>
        <w:spacing w:after="0"/>
        <w:jc w:val="both"/>
        <w:textAlignment w:val="auto"/>
        <w:rPr>
          <w:i/>
          <w:iCs/>
          <w:lang w:val="en-US"/>
        </w:rPr>
      </w:pPr>
      <w:r w:rsidRPr="57A2373E">
        <w:rPr>
          <w:i/>
          <w:iCs/>
          <w:lang w:val="en-US"/>
        </w:rPr>
        <w:t>For sub-7 GHz, NR-U study the SCSs, 15/30/60KHz</w:t>
      </w:r>
    </w:p>
    <w:p w14:paraId="7217D4B7" w14:textId="77777777" w:rsidR="00F26D56" w:rsidRPr="00E859C0" w:rsidRDefault="00F26D56" w:rsidP="00F26D56">
      <w:pPr>
        <w:widowControl w:val="0"/>
        <w:numPr>
          <w:ilvl w:val="1"/>
          <w:numId w:val="39"/>
        </w:numPr>
        <w:overflowPunct/>
        <w:autoSpaceDE/>
        <w:autoSpaceDN/>
        <w:adjustRightInd/>
        <w:spacing w:after="0"/>
        <w:jc w:val="both"/>
        <w:textAlignment w:val="auto"/>
        <w:rPr>
          <w:i/>
          <w:iCs/>
          <w:lang w:val="en-US"/>
        </w:rPr>
      </w:pPr>
      <w:r w:rsidRPr="57A2373E">
        <w:rPr>
          <w:i/>
          <w:iCs/>
          <w:lang w:val="en-US"/>
        </w:rPr>
        <w:t>Study performance difference between different SCS</w:t>
      </w:r>
    </w:p>
    <w:p w14:paraId="174875C8" w14:textId="77777777" w:rsidR="00F26D56" w:rsidRPr="00E859C0" w:rsidRDefault="00F26D56" w:rsidP="00F26D56">
      <w:pPr>
        <w:widowControl w:val="0"/>
        <w:numPr>
          <w:ilvl w:val="1"/>
          <w:numId w:val="39"/>
        </w:numPr>
        <w:overflowPunct/>
        <w:autoSpaceDE/>
        <w:autoSpaceDN/>
        <w:adjustRightInd/>
        <w:spacing w:after="0"/>
        <w:jc w:val="both"/>
        <w:textAlignment w:val="auto"/>
        <w:rPr>
          <w:i/>
          <w:iCs/>
          <w:lang w:val="en-US"/>
        </w:rPr>
      </w:pPr>
      <w:r w:rsidRPr="57A2373E">
        <w:rPr>
          <w:i/>
          <w:iCs/>
          <w:lang w:val="en-US"/>
        </w:rPr>
        <w:t>Study if changes to UL design are needed to meet the PSD and OCB requirements</w:t>
      </w:r>
    </w:p>
    <w:p w14:paraId="51DB3287" w14:textId="77777777" w:rsidR="00F26D56" w:rsidRPr="00E859C0" w:rsidRDefault="00F26D56" w:rsidP="00F26D56">
      <w:pPr>
        <w:widowControl w:val="0"/>
        <w:numPr>
          <w:ilvl w:val="1"/>
          <w:numId w:val="39"/>
        </w:numPr>
        <w:overflowPunct/>
        <w:autoSpaceDE/>
        <w:autoSpaceDN/>
        <w:adjustRightInd/>
        <w:spacing w:after="0"/>
        <w:jc w:val="both"/>
        <w:textAlignment w:val="auto"/>
        <w:rPr>
          <w:i/>
          <w:iCs/>
          <w:lang w:val="en-US"/>
        </w:rPr>
      </w:pPr>
      <w:r w:rsidRPr="57A2373E">
        <w:rPr>
          <w:i/>
          <w:iCs/>
          <w:lang w:val="en-US"/>
        </w:rPr>
        <w:t xml:space="preserve">Study if an SS block design/RMSI/OSI with 60KHz SCS is needed </w:t>
      </w:r>
    </w:p>
    <w:p w14:paraId="612E39B6" w14:textId="77777777" w:rsidR="00F26D56" w:rsidRPr="00E859C0" w:rsidRDefault="00F26D56" w:rsidP="00F26D56">
      <w:pPr>
        <w:widowControl w:val="0"/>
        <w:numPr>
          <w:ilvl w:val="1"/>
          <w:numId w:val="39"/>
        </w:numPr>
        <w:overflowPunct/>
        <w:autoSpaceDE/>
        <w:autoSpaceDN/>
        <w:adjustRightInd/>
        <w:spacing w:after="0"/>
        <w:jc w:val="both"/>
        <w:textAlignment w:val="auto"/>
        <w:rPr>
          <w:i/>
          <w:iCs/>
          <w:lang w:val="en-US"/>
        </w:rPr>
      </w:pPr>
      <w:r w:rsidRPr="57A2373E">
        <w:rPr>
          <w:i/>
          <w:iCs/>
          <w:lang w:val="en-US"/>
        </w:rPr>
        <w:t xml:space="preserve">Impact on MIB and SIB1 content </w:t>
      </w:r>
    </w:p>
    <w:p w14:paraId="4568DEB2" w14:textId="77777777" w:rsidR="00F26D56" w:rsidRPr="00E859C0" w:rsidRDefault="00F26D56" w:rsidP="00F26D56">
      <w:pPr>
        <w:widowControl w:val="0"/>
        <w:numPr>
          <w:ilvl w:val="1"/>
          <w:numId w:val="39"/>
        </w:numPr>
        <w:overflowPunct/>
        <w:autoSpaceDE/>
        <w:autoSpaceDN/>
        <w:adjustRightInd/>
        <w:spacing w:after="0"/>
        <w:jc w:val="both"/>
        <w:textAlignment w:val="auto"/>
        <w:rPr>
          <w:i/>
          <w:iCs/>
          <w:lang w:val="en-US"/>
        </w:rPr>
      </w:pPr>
      <w:r w:rsidRPr="57A2373E">
        <w:rPr>
          <w:i/>
          <w:iCs/>
          <w:lang w:val="en-US"/>
        </w:rPr>
        <w:t>Need for use of ECP for 60KHz</w:t>
      </w:r>
    </w:p>
    <w:p w14:paraId="63343BDD" w14:textId="77777777" w:rsidR="00F26D56" w:rsidRPr="00E859C0" w:rsidRDefault="00F26D56" w:rsidP="00F26D56">
      <w:pPr>
        <w:widowControl w:val="0"/>
        <w:numPr>
          <w:ilvl w:val="1"/>
          <w:numId w:val="39"/>
        </w:numPr>
        <w:overflowPunct/>
        <w:autoSpaceDE/>
        <w:autoSpaceDN/>
        <w:adjustRightInd/>
        <w:spacing w:after="0"/>
        <w:jc w:val="both"/>
        <w:textAlignment w:val="auto"/>
        <w:rPr>
          <w:i/>
          <w:iCs/>
          <w:lang w:val="en-US"/>
        </w:rPr>
      </w:pPr>
      <w:r w:rsidRPr="57A2373E">
        <w:rPr>
          <w:i/>
          <w:iCs/>
          <w:lang w:val="en-US"/>
        </w:rPr>
        <w:t>RACH design with 60KHz SCS in addition to options currently part of NR</w:t>
      </w:r>
    </w:p>
    <w:p w14:paraId="65E96805" w14:textId="77777777" w:rsidR="00F26D56" w:rsidRPr="00E859C0" w:rsidRDefault="00F26D56" w:rsidP="00F26D56">
      <w:pPr>
        <w:widowControl w:val="0"/>
        <w:numPr>
          <w:ilvl w:val="1"/>
          <w:numId w:val="39"/>
        </w:numPr>
        <w:overflowPunct/>
        <w:autoSpaceDE/>
        <w:autoSpaceDN/>
        <w:adjustRightInd/>
        <w:spacing w:after="0"/>
        <w:jc w:val="both"/>
        <w:textAlignment w:val="auto"/>
        <w:rPr>
          <w:i/>
          <w:iCs/>
          <w:lang w:val="en-US"/>
        </w:rPr>
      </w:pPr>
      <w:r w:rsidRPr="57A2373E">
        <w:rPr>
          <w:i/>
          <w:iCs/>
          <w:lang w:val="en-US"/>
        </w:rPr>
        <w:t xml:space="preserve">Other considerations are not precluded. </w:t>
      </w:r>
    </w:p>
    <w:p w14:paraId="464886BF" w14:textId="77777777" w:rsidR="00F26D56" w:rsidRPr="00E859C0" w:rsidRDefault="00F26D56" w:rsidP="00F26D56">
      <w:pPr>
        <w:widowControl w:val="0"/>
        <w:numPr>
          <w:ilvl w:val="1"/>
          <w:numId w:val="39"/>
        </w:numPr>
        <w:overflowPunct/>
        <w:autoSpaceDE/>
        <w:autoSpaceDN/>
        <w:adjustRightInd/>
        <w:spacing w:after="0"/>
        <w:jc w:val="both"/>
        <w:textAlignment w:val="auto"/>
        <w:rPr>
          <w:i/>
          <w:iCs/>
          <w:lang w:val="en-US"/>
        </w:rPr>
      </w:pPr>
      <w:r w:rsidRPr="57A2373E">
        <w:rPr>
          <w:i/>
          <w:iCs/>
          <w:lang w:val="en-US"/>
        </w:rPr>
        <w:t>Impact on support of different BWs with different SCS</w:t>
      </w:r>
    </w:p>
    <w:p w14:paraId="67661BAF" w14:textId="77777777" w:rsidR="00F26D56" w:rsidRPr="00E859C0" w:rsidRDefault="00F26D56" w:rsidP="00F26D56">
      <w:pPr>
        <w:widowControl w:val="0"/>
        <w:numPr>
          <w:ilvl w:val="0"/>
          <w:numId w:val="39"/>
        </w:numPr>
        <w:overflowPunct/>
        <w:autoSpaceDE/>
        <w:autoSpaceDN/>
        <w:adjustRightInd/>
        <w:spacing w:after="0"/>
        <w:jc w:val="both"/>
        <w:textAlignment w:val="auto"/>
        <w:rPr>
          <w:i/>
          <w:iCs/>
          <w:lang w:val="en-US"/>
        </w:rPr>
      </w:pPr>
      <w:r w:rsidRPr="320AFB50">
        <w:rPr>
          <w:i/>
          <w:iCs/>
          <w:lang w:val="en-US"/>
        </w:rPr>
        <w:t>Study supporting more than one switching points within a TxOP</w:t>
      </w:r>
    </w:p>
    <w:p w14:paraId="704851A8" w14:textId="0F1C3F44" w:rsidR="00F26D56" w:rsidRPr="00F26D56" w:rsidRDefault="00F26D56">
      <w:pPr>
        <w:widowControl w:val="0"/>
        <w:numPr>
          <w:ilvl w:val="1"/>
          <w:numId w:val="39"/>
        </w:numPr>
        <w:overflowPunct/>
        <w:autoSpaceDE/>
        <w:autoSpaceDN/>
        <w:adjustRightInd/>
        <w:spacing w:after="0"/>
        <w:jc w:val="both"/>
        <w:textAlignment w:val="auto"/>
        <w:rPr>
          <w:i/>
          <w:iCs/>
          <w:lang w:val="en-US"/>
        </w:rPr>
      </w:pPr>
      <w:r w:rsidRPr="320AFB50">
        <w:rPr>
          <w:i/>
          <w:iCs/>
          <w:lang w:val="en-US"/>
        </w:rPr>
        <w:t>FFS the LBT requirement for each DL/UL data/control burst in the TxOP</w:t>
      </w:r>
      <w:r>
        <w:rPr>
          <w:i/>
          <w:iCs/>
          <w:lang w:val="en-US"/>
        </w:rPr>
        <w:t>.</w:t>
      </w:r>
    </w:p>
    <w:p w14:paraId="160ECF18" w14:textId="51FF9918" w:rsidR="00F26D56" w:rsidRPr="005725E1" w:rsidRDefault="00F26D56" w:rsidP="005725E1">
      <w:pPr>
        <w:pStyle w:val="paragraph"/>
        <w:spacing w:before="120"/>
        <w:rPr>
          <w:sz w:val="20"/>
        </w:rPr>
      </w:pPr>
      <w:r w:rsidRPr="005725E1">
        <w:rPr>
          <w:sz w:val="20"/>
          <w:lang w:val="en-GB"/>
        </w:rPr>
        <w:t>Agreement:</w:t>
      </w:r>
      <w:r w:rsidR="007E50DA">
        <w:rPr>
          <w:sz w:val="20"/>
          <w:lang w:val="en-GB"/>
        </w:rPr>
        <w:t xml:space="preserve"> [3]</w:t>
      </w:r>
    </w:p>
    <w:p w14:paraId="512B7F6B" w14:textId="77777777" w:rsidR="00F26D56" w:rsidRPr="005725E1" w:rsidRDefault="00F26D56" w:rsidP="00F26D56">
      <w:pPr>
        <w:pStyle w:val="paragraph"/>
        <w:numPr>
          <w:ilvl w:val="0"/>
          <w:numId w:val="42"/>
        </w:numPr>
        <w:rPr>
          <w:i/>
          <w:sz w:val="20"/>
          <w:lang w:val="en-GB"/>
        </w:rPr>
      </w:pPr>
      <w:r w:rsidRPr="005725E1">
        <w:rPr>
          <w:i/>
          <w:sz w:val="20"/>
          <w:lang w:val="en-GB"/>
        </w:rPr>
        <w:t>Transmission of HARQ A/N for the corresponding data in the same shared COT is identified as beneficial</w:t>
      </w:r>
    </w:p>
    <w:p w14:paraId="0CC41274" w14:textId="77777777" w:rsidR="00F26D56" w:rsidRPr="005725E1" w:rsidRDefault="00F26D56" w:rsidP="00F26D56">
      <w:pPr>
        <w:pStyle w:val="paragraph"/>
        <w:numPr>
          <w:ilvl w:val="1"/>
          <w:numId w:val="42"/>
        </w:numPr>
        <w:rPr>
          <w:i/>
          <w:sz w:val="20"/>
          <w:lang w:val="en-GB"/>
        </w:rPr>
      </w:pPr>
      <w:r w:rsidRPr="005725E1">
        <w:rPr>
          <w:i/>
          <w:sz w:val="20"/>
          <w:lang w:val="en-GB"/>
        </w:rPr>
        <w:t>Strive to support transmitting all HARQ A/N for the corresponding data in the same shared COT, if possible, considering the current NR UE processing time required</w:t>
      </w:r>
    </w:p>
    <w:p w14:paraId="590492CD" w14:textId="77777777" w:rsidR="00F26D56" w:rsidRPr="005725E1" w:rsidRDefault="00F26D56" w:rsidP="00F26D56">
      <w:pPr>
        <w:pStyle w:val="paragraph"/>
        <w:numPr>
          <w:ilvl w:val="2"/>
          <w:numId w:val="42"/>
        </w:numPr>
        <w:rPr>
          <w:i/>
          <w:sz w:val="20"/>
          <w:lang w:val="en-GB"/>
        </w:rPr>
      </w:pPr>
      <w:r w:rsidRPr="005725E1">
        <w:rPr>
          <w:i/>
          <w:sz w:val="20"/>
          <w:lang w:val="en-GB"/>
        </w:rPr>
        <w:t>Mechanisms to support this need to be identified</w:t>
      </w:r>
    </w:p>
    <w:p w14:paraId="1F80B830" w14:textId="77777777" w:rsidR="00F26D56" w:rsidRPr="005725E1" w:rsidRDefault="00F26D56" w:rsidP="00F26D56">
      <w:pPr>
        <w:pStyle w:val="paragraph"/>
        <w:numPr>
          <w:ilvl w:val="1"/>
          <w:numId w:val="42"/>
        </w:numPr>
        <w:rPr>
          <w:i/>
          <w:sz w:val="20"/>
          <w:lang w:val="en-GB"/>
        </w:rPr>
      </w:pPr>
      <w:r w:rsidRPr="005725E1">
        <w:rPr>
          <w:i/>
          <w:sz w:val="20"/>
          <w:lang w:val="en-GB"/>
        </w:rPr>
        <w:t>It is understood in some cases, the HARQ A/N has to be transmitted in a separate COT from the one the corresponding data was transmitted</w:t>
      </w:r>
    </w:p>
    <w:p w14:paraId="1A0C5174" w14:textId="6680AEA8" w:rsidR="00F26D56" w:rsidRPr="005725E1" w:rsidRDefault="00F26D56">
      <w:pPr>
        <w:pStyle w:val="paragraph"/>
        <w:numPr>
          <w:ilvl w:val="2"/>
          <w:numId w:val="42"/>
        </w:numPr>
        <w:rPr>
          <w:i/>
          <w:sz w:val="20"/>
          <w:lang w:val="en-GB"/>
        </w:rPr>
      </w:pPr>
      <w:r w:rsidRPr="005725E1">
        <w:rPr>
          <w:i/>
          <w:sz w:val="20"/>
          <w:lang w:val="en-GB"/>
        </w:rPr>
        <w:t>Mechanisms to support this need to be identified</w:t>
      </w:r>
    </w:p>
    <w:p w14:paraId="73383703" w14:textId="2AAD0045" w:rsidR="00F26D56" w:rsidRPr="005725E1" w:rsidRDefault="00F26D56" w:rsidP="005725E1">
      <w:pPr>
        <w:pStyle w:val="paragraph"/>
        <w:spacing w:before="120"/>
        <w:rPr>
          <w:sz w:val="20"/>
        </w:rPr>
      </w:pPr>
      <w:r w:rsidRPr="005725E1">
        <w:rPr>
          <w:sz w:val="20"/>
          <w:lang w:val="en-GB"/>
        </w:rPr>
        <w:t>Agreement:</w:t>
      </w:r>
      <w:r w:rsidR="007E50DA" w:rsidRPr="005725E1">
        <w:rPr>
          <w:sz w:val="20"/>
          <w:lang w:val="en-GB"/>
        </w:rPr>
        <w:t xml:space="preserve"> [3]</w:t>
      </w:r>
    </w:p>
    <w:p w14:paraId="4EA35497" w14:textId="77777777" w:rsidR="00F26D56" w:rsidRPr="005725E1" w:rsidRDefault="00F26D56" w:rsidP="00F26D56">
      <w:pPr>
        <w:pStyle w:val="paragraph"/>
        <w:numPr>
          <w:ilvl w:val="0"/>
          <w:numId w:val="43"/>
        </w:numPr>
        <w:rPr>
          <w:i/>
          <w:sz w:val="20"/>
          <w:lang w:val="en-GB"/>
        </w:rPr>
      </w:pPr>
      <w:r w:rsidRPr="005725E1">
        <w:rPr>
          <w:i/>
          <w:sz w:val="20"/>
          <w:lang w:val="en-GB"/>
        </w:rPr>
        <w:t>Techniques to handle reduced HARQ A/N transmission opportunities for a given HARQ process due to LBT failure are identified as beneficial</w:t>
      </w:r>
    </w:p>
    <w:p w14:paraId="6AF11146" w14:textId="77777777" w:rsidR="00F26D56" w:rsidRPr="005725E1" w:rsidRDefault="00F26D56" w:rsidP="00F26D56">
      <w:pPr>
        <w:pStyle w:val="paragraph"/>
        <w:numPr>
          <w:ilvl w:val="1"/>
          <w:numId w:val="43"/>
        </w:numPr>
        <w:rPr>
          <w:i/>
          <w:sz w:val="20"/>
          <w:lang w:val="en-GB"/>
        </w:rPr>
      </w:pPr>
      <w:r w:rsidRPr="005725E1">
        <w:rPr>
          <w:i/>
          <w:sz w:val="20"/>
          <w:lang w:val="en-GB"/>
        </w:rPr>
        <w:t>Potential techniques include mechanisms to provide multiple and/or supplemental time and/or frequency domain transmission opportunities</w:t>
      </w:r>
    </w:p>
    <w:p w14:paraId="3D30A443" w14:textId="4308F29B" w:rsidR="00F26D56" w:rsidRPr="005725E1" w:rsidRDefault="00F26D56" w:rsidP="005725E1">
      <w:pPr>
        <w:pStyle w:val="paragraph"/>
        <w:spacing w:before="120"/>
        <w:rPr>
          <w:sz w:val="20"/>
        </w:rPr>
      </w:pPr>
      <w:r w:rsidRPr="005725E1">
        <w:rPr>
          <w:sz w:val="20"/>
          <w:lang w:val="en-GB"/>
        </w:rPr>
        <w:t>Agreement:</w:t>
      </w:r>
      <w:r w:rsidR="007E50DA" w:rsidRPr="005725E1">
        <w:rPr>
          <w:sz w:val="20"/>
          <w:lang w:val="en-GB"/>
        </w:rPr>
        <w:t xml:space="preserve"> [3]</w:t>
      </w:r>
    </w:p>
    <w:p w14:paraId="0E1A85AB" w14:textId="77777777" w:rsidR="00F26D56" w:rsidRPr="005725E1" w:rsidRDefault="00F26D56" w:rsidP="00F26D56">
      <w:pPr>
        <w:pStyle w:val="paragraph"/>
        <w:numPr>
          <w:ilvl w:val="0"/>
          <w:numId w:val="44"/>
        </w:numPr>
        <w:rPr>
          <w:i/>
          <w:sz w:val="20"/>
          <w:lang w:val="en-GB"/>
        </w:rPr>
      </w:pPr>
      <w:r w:rsidRPr="005725E1">
        <w:rPr>
          <w:i/>
          <w:sz w:val="20"/>
          <w:lang w:val="en-GB"/>
        </w:rPr>
        <w:t>NR-U uses NR HARQ feedback mechanisms as baseline, and enhancements can be identified</w:t>
      </w:r>
    </w:p>
    <w:p w14:paraId="2A86B71B" w14:textId="77777777" w:rsidR="00F26D56" w:rsidRPr="005725E1" w:rsidRDefault="00F26D56" w:rsidP="00F26D56">
      <w:pPr>
        <w:pStyle w:val="paragraph"/>
        <w:numPr>
          <w:ilvl w:val="0"/>
          <w:numId w:val="44"/>
        </w:numPr>
        <w:rPr>
          <w:i/>
          <w:sz w:val="20"/>
          <w:lang w:val="en-GB"/>
        </w:rPr>
      </w:pPr>
      <w:r w:rsidRPr="005725E1">
        <w:rPr>
          <w:i/>
          <w:sz w:val="20"/>
          <w:lang w:val="en-GB"/>
        </w:rPr>
        <w:t>When UL HARQ feedback is transmitted on unlicensed band, NR-U considers mechanisms to support flexible triggering and multiplexing of HARQ feedback for one or more DL HARQ processes</w:t>
      </w:r>
    </w:p>
    <w:p w14:paraId="0D2B5350" w14:textId="7AE32A65" w:rsidR="00F26D56" w:rsidRPr="005725E1" w:rsidRDefault="00F26D56" w:rsidP="005725E1">
      <w:pPr>
        <w:pStyle w:val="paragraph"/>
        <w:spacing w:before="120"/>
        <w:rPr>
          <w:sz w:val="20"/>
        </w:rPr>
      </w:pPr>
      <w:r w:rsidRPr="005725E1">
        <w:rPr>
          <w:sz w:val="20"/>
          <w:lang w:val="en-GB"/>
        </w:rPr>
        <w:t> Agreement:</w:t>
      </w:r>
      <w:r w:rsidR="007E50DA" w:rsidRPr="005725E1">
        <w:rPr>
          <w:sz w:val="20"/>
          <w:lang w:val="en-GB"/>
        </w:rPr>
        <w:t xml:space="preserve"> [3]</w:t>
      </w:r>
    </w:p>
    <w:p w14:paraId="5227E8FF" w14:textId="77777777" w:rsidR="00F26D56" w:rsidRPr="005725E1" w:rsidRDefault="00F26D56" w:rsidP="00F26D56">
      <w:pPr>
        <w:pStyle w:val="paragraph"/>
        <w:numPr>
          <w:ilvl w:val="0"/>
          <w:numId w:val="45"/>
        </w:numPr>
        <w:rPr>
          <w:i/>
          <w:sz w:val="20"/>
          <w:lang w:val="en-GB"/>
        </w:rPr>
      </w:pPr>
      <w:r w:rsidRPr="005725E1">
        <w:rPr>
          <w:i/>
          <w:sz w:val="20"/>
          <w:lang w:val="en-GB"/>
        </w:rPr>
        <w:t xml:space="preserve">Scheduling multiple TTIs for PUSCH each using a separate UL grant in the same PDCCH monitoring occasion is identified as beneficial </w:t>
      </w:r>
    </w:p>
    <w:p w14:paraId="4FFC8541" w14:textId="2C283297" w:rsidR="00F26D56" w:rsidRPr="005725E1" w:rsidRDefault="00F26D56" w:rsidP="005725E1">
      <w:pPr>
        <w:pStyle w:val="paragraph"/>
        <w:numPr>
          <w:ilvl w:val="0"/>
          <w:numId w:val="45"/>
        </w:numPr>
        <w:rPr>
          <w:i/>
          <w:lang w:val="en-GB"/>
        </w:rPr>
      </w:pPr>
      <w:r w:rsidRPr="005725E1">
        <w:rPr>
          <w:i/>
          <w:sz w:val="20"/>
          <w:lang w:val="en-GB"/>
        </w:rPr>
        <w:t>Scheduling multiple TTIs for PUSCH using a single UL grant is identified as beneficial and should be supported in NR-U</w:t>
      </w:r>
    </w:p>
    <w:p w14:paraId="62CC85E5" w14:textId="774CFD00" w:rsidR="0099103B" w:rsidRDefault="0099103B" w:rsidP="0099103B">
      <w:pPr>
        <w:pStyle w:val="Heading1"/>
        <w:rPr>
          <w:color w:val="000000"/>
        </w:rPr>
      </w:pPr>
      <w:r>
        <w:rPr>
          <w:color w:val="000000"/>
        </w:rPr>
        <w:lastRenderedPageBreak/>
        <w:t xml:space="preserve">2. </w:t>
      </w:r>
      <w:r w:rsidR="007F171F">
        <w:rPr>
          <w:color w:val="000000"/>
        </w:rPr>
        <w:t>Discussion</w:t>
      </w:r>
    </w:p>
    <w:p w14:paraId="7ADED6DD" w14:textId="76886459" w:rsidR="007F171F" w:rsidRPr="007F171F" w:rsidRDefault="007F171F" w:rsidP="007F171F">
      <w:pPr>
        <w:pStyle w:val="Heading2"/>
      </w:pPr>
      <w:r>
        <w:t>2.1 UL scheduling</w:t>
      </w:r>
    </w:p>
    <w:p w14:paraId="229D9E1A" w14:textId="77777777" w:rsidR="007F171F" w:rsidRDefault="007F171F" w:rsidP="00BD520C">
      <w:pPr>
        <w:spacing w:after="120"/>
        <w:jc w:val="both"/>
      </w:pPr>
      <w:r>
        <w:t xml:space="preserve">NR unlicensed can be expected to be deployed on small cells due to limitations on the total transmission power as well as on the allowed EIRP. In a small cell, frequently there may be only few UEs active at a time. This means that variations on the DL / UL traffic ratio can be expected to be large to the extent that occasionally a cell may serve effectively only UL traffic or only DL traffic. </w:t>
      </w:r>
    </w:p>
    <w:p w14:paraId="541CACFB" w14:textId="1E1DF921" w:rsidR="00530873" w:rsidRDefault="007F171F" w:rsidP="00530873">
      <w:pPr>
        <w:widowControl w:val="0"/>
        <w:overflowPunct/>
        <w:autoSpaceDE/>
        <w:autoSpaceDN/>
        <w:adjustRightInd/>
        <w:jc w:val="both"/>
        <w:textAlignment w:val="auto"/>
        <w:rPr>
          <w:lang w:val="en-US"/>
        </w:rPr>
      </w:pPr>
      <w:r>
        <w:t>In RAN1#92bis [2], it was agreed to s</w:t>
      </w:r>
      <w:r>
        <w:rPr>
          <w:lang w:val="en-US"/>
        </w:rPr>
        <w:t>tudy the support for</w:t>
      </w:r>
      <w:r w:rsidRPr="0001199A">
        <w:rPr>
          <w:lang w:val="en-US"/>
        </w:rPr>
        <w:t xml:space="preserve"> more than on</w:t>
      </w:r>
      <w:r w:rsidR="00BB7DDF">
        <w:rPr>
          <w:lang w:val="en-US"/>
        </w:rPr>
        <w:t>e switching point</w:t>
      </w:r>
      <w:r w:rsidR="004165AB">
        <w:rPr>
          <w:lang w:val="en-US"/>
        </w:rPr>
        <w:t xml:space="preserve"> within a COT. Efficient support for COT</w:t>
      </w:r>
      <w:r w:rsidR="004035FF">
        <w:rPr>
          <w:lang w:val="en-US"/>
        </w:rPr>
        <w:t xml:space="preserve"> with a single switching point needs also to be investigated. Single sw</w:t>
      </w:r>
      <w:r w:rsidR="004165AB">
        <w:rPr>
          <w:lang w:val="en-US"/>
        </w:rPr>
        <w:t>itching point per COT</w:t>
      </w:r>
      <w:r w:rsidR="004035FF">
        <w:rPr>
          <w:lang w:val="en-US"/>
        </w:rPr>
        <w:t xml:space="preserve"> together with only</w:t>
      </w:r>
      <w:r w:rsidR="008D700C">
        <w:rPr>
          <w:lang w:val="en-US"/>
        </w:rPr>
        <w:t xml:space="preserve"> few scheduled UEs can lead to </w:t>
      </w:r>
      <w:r w:rsidR="004165AB">
        <w:rPr>
          <w:lang w:val="en-US"/>
        </w:rPr>
        <w:t>COT</w:t>
      </w:r>
      <w:r w:rsidR="008D700C">
        <w:rPr>
          <w:lang w:val="en-US"/>
        </w:rPr>
        <w:t xml:space="preserve"> with short DL portion and long contiguous UL portion with each UE scheduled with multiple PUSCHs in the consecutive slots. </w:t>
      </w:r>
      <w:r w:rsidR="00530873">
        <w:rPr>
          <w:lang w:val="en-US"/>
        </w:rPr>
        <w:t>To facilitate for example such situations, it was agreed on RAN1#93 that s</w:t>
      </w:r>
      <w:r w:rsidR="00530873" w:rsidRPr="00530873">
        <w:rPr>
          <w:lang w:val="en-US"/>
        </w:rPr>
        <w:t>cheduling multiple TTIs for PUSCH</w:t>
      </w:r>
      <w:r w:rsidR="00530873">
        <w:rPr>
          <w:lang w:val="en-US"/>
        </w:rPr>
        <w:t xml:space="preserve"> in a single PDCCH monitoring occasion, either by using multiple </w:t>
      </w:r>
      <w:r w:rsidR="00530873" w:rsidRPr="00530873">
        <w:rPr>
          <w:lang w:val="en-US"/>
        </w:rPr>
        <w:t>separate UL grant</w:t>
      </w:r>
      <w:r w:rsidR="00530873">
        <w:rPr>
          <w:lang w:val="en-US"/>
        </w:rPr>
        <w:t>s or with single multi-slot UL grant</w:t>
      </w:r>
      <w:r w:rsidR="00530873" w:rsidRPr="00530873">
        <w:rPr>
          <w:lang w:val="en-US"/>
        </w:rPr>
        <w:t xml:space="preserve"> </w:t>
      </w:r>
      <w:r w:rsidR="00530873">
        <w:rPr>
          <w:lang w:val="en-US"/>
        </w:rPr>
        <w:t>i</w:t>
      </w:r>
      <w:r w:rsidR="00530873" w:rsidRPr="00530873">
        <w:rPr>
          <w:lang w:val="en-US"/>
        </w:rPr>
        <w:t>s beneficial</w:t>
      </w:r>
      <w:r w:rsidR="00530873">
        <w:rPr>
          <w:lang w:val="en-US"/>
        </w:rPr>
        <w:t xml:space="preserve">, and at least multi-slot UL grant should be supported in NR-U. </w:t>
      </w:r>
    </w:p>
    <w:p w14:paraId="3A55077C" w14:textId="616CF354" w:rsidR="00CC46E5" w:rsidRDefault="00AC05B6" w:rsidP="00DC7773">
      <w:pPr>
        <w:widowControl w:val="0"/>
        <w:overflowPunct/>
        <w:autoSpaceDE/>
        <w:autoSpaceDN/>
        <w:adjustRightInd/>
        <w:jc w:val="both"/>
        <w:textAlignment w:val="auto"/>
        <w:rPr>
          <w:lang w:val="en-US"/>
        </w:rPr>
      </w:pPr>
      <w:r>
        <w:rPr>
          <w:lang w:val="en-US"/>
        </w:rPr>
        <w:t>When considering the scheduling of LAA uplink</w:t>
      </w:r>
      <w:r w:rsidR="007F1B17">
        <w:rPr>
          <w:lang w:val="en-US"/>
        </w:rPr>
        <w:t xml:space="preserve">, the SI considers also the </w:t>
      </w:r>
      <w:r w:rsidR="009D17D4">
        <w:rPr>
          <w:lang w:val="en-US"/>
        </w:rPr>
        <w:t xml:space="preserve">LAA </w:t>
      </w:r>
      <w:r w:rsidR="007F1B17">
        <w:rPr>
          <w:lang w:val="en-US"/>
        </w:rPr>
        <w:t xml:space="preserve">case of carrier aggregation with </w:t>
      </w:r>
      <w:r w:rsidR="009D17D4">
        <w:rPr>
          <w:lang w:val="en-US"/>
        </w:rPr>
        <w:t xml:space="preserve">a </w:t>
      </w:r>
      <w:r w:rsidR="007F1B17">
        <w:rPr>
          <w:lang w:val="en-US"/>
        </w:rPr>
        <w:t xml:space="preserve">NR cell on the licensed band. In such case, cross-carrier scheduling </w:t>
      </w:r>
      <w:r w:rsidR="009D17D4">
        <w:rPr>
          <w:lang w:val="en-US"/>
        </w:rPr>
        <w:t xml:space="preserve">of </w:t>
      </w:r>
      <w:r w:rsidR="007F1B17">
        <w:rPr>
          <w:lang w:val="en-US"/>
        </w:rPr>
        <w:t>unlicensed</w:t>
      </w:r>
      <w:r w:rsidR="009D17D4">
        <w:rPr>
          <w:lang w:val="en-US"/>
        </w:rPr>
        <w:t>-band PUSCH from a</w:t>
      </w:r>
      <w:r w:rsidR="007F1B17">
        <w:rPr>
          <w:lang w:val="en-US"/>
        </w:rPr>
        <w:t xml:space="preserve"> licensed-band NR cell offers clear benefits, as the inherent uncertainties of unlicensed access </w:t>
      </w:r>
      <w:r w:rsidR="002112AB">
        <w:rPr>
          <w:lang w:val="en-US"/>
        </w:rPr>
        <w:t xml:space="preserve">do not affect PDCCH but </w:t>
      </w:r>
      <w:r w:rsidR="007F1B17">
        <w:rPr>
          <w:lang w:val="en-US"/>
        </w:rPr>
        <w:t xml:space="preserve">are limited only to actual PUSCH transmission and reception. Hence, we see that UL cross-carrier scheduling from a licensed-band </w:t>
      </w:r>
      <w:r w:rsidR="009D17D4">
        <w:rPr>
          <w:lang w:val="en-US"/>
        </w:rPr>
        <w:t>NR cell should be supported in NR unlicensed.</w:t>
      </w:r>
      <w:r w:rsidR="002112AB">
        <w:rPr>
          <w:lang w:val="en-US"/>
        </w:rPr>
        <w:t xml:space="preserve"> In the case of NR LAA, the licensed band scheduling carrier may use lower SCS than the unlicensed band scheduled carrier. </w:t>
      </w:r>
      <w:r w:rsidR="000E62EF">
        <w:rPr>
          <w:lang w:val="en-US"/>
        </w:rPr>
        <w:t>I</w:t>
      </w:r>
      <w:r w:rsidR="002112AB">
        <w:rPr>
          <w:lang w:val="en-US"/>
        </w:rPr>
        <w:t xml:space="preserve">t </w:t>
      </w:r>
      <w:r w:rsidR="000E62EF">
        <w:rPr>
          <w:lang w:val="en-US"/>
        </w:rPr>
        <w:t>was</w:t>
      </w:r>
      <w:r w:rsidR="002112AB">
        <w:rPr>
          <w:lang w:val="en-US"/>
        </w:rPr>
        <w:t xml:space="preserve"> identified during Rel-15</w:t>
      </w:r>
      <w:r w:rsidR="000E62EF">
        <w:rPr>
          <w:lang w:val="en-US"/>
        </w:rPr>
        <w:t xml:space="preserve"> NR WI</w:t>
      </w:r>
      <w:r w:rsidR="002112AB">
        <w:rPr>
          <w:lang w:val="en-US"/>
        </w:rPr>
        <w:t xml:space="preserve"> that multi-slot scheduling would be beneficial for cross-numerology scheduling from low SCS to high SCS</w:t>
      </w:r>
      <w:r w:rsidR="000E62EF">
        <w:rPr>
          <w:lang w:val="en-US"/>
        </w:rPr>
        <w:t>. Hence, we propose that NR-U multi-slot scheduling</w:t>
      </w:r>
      <w:r w:rsidR="004001C5">
        <w:rPr>
          <w:lang w:val="en-US"/>
        </w:rPr>
        <w:t xml:space="preserve"> supports also cross-numerology scheduling across carriers.</w:t>
      </w:r>
      <w:r w:rsidR="000E62EF">
        <w:rPr>
          <w:lang w:val="en-US"/>
        </w:rPr>
        <w:t xml:space="preserve"> </w:t>
      </w:r>
      <w:r w:rsidR="007715EB">
        <w:rPr>
          <w:lang w:val="en-US"/>
        </w:rPr>
        <w:t xml:space="preserve">Further, when investigating multi-slot PUSCH scheduling with different TB in each slot, at least the PUSCH timing indication needs to be considered. </w:t>
      </w:r>
    </w:p>
    <w:p w14:paraId="5CAD46F4" w14:textId="2AA5EBEB" w:rsidR="007F171F" w:rsidRPr="005725E1" w:rsidRDefault="00A7591D" w:rsidP="00BD520C">
      <w:pPr>
        <w:widowControl w:val="0"/>
        <w:overflowPunct/>
        <w:autoSpaceDE/>
        <w:autoSpaceDN/>
        <w:adjustRightInd/>
        <w:spacing w:after="240"/>
        <w:jc w:val="both"/>
        <w:textAlignment w:val="auto"/>
        <w:rPr>
          <w:i/>
          <w:lang w:val="en-US" w:eastAsia="x-none"/>
        </w:rPr>
      </w:pPr>
      <w:r>
        <w:rPr>
          <w:b/>
          <w:i/>
          <w:lang w:val="en-US" w:eastAsia="x-none"/>
        </w:rPr>
        <w:t>Proposal 1</w:t>
      </w:r>
      <w:r w:rsidRPr="00953AB0">
        <w:rPr>
          <w:b/>
          <w:i/>
          <w:lang w:val="en-US" w:eastAsia="x-none"/>
        </w:rPr>
        <w:t>:</w:t>
      </w:r>
      <w:r>
        <w:rPr>
          <w:b/>
          <w:i/>
          <w:lang w:val="en-US" w:eastAsia="x-none"/>
        </w:rPr>
        <w:t xml:space="preserve"> </w:t>
      </w:r>
      <w:r w:rsidR="004001C5">
        <w:rPr>
          <w:i/>
          <w:lang w:val="en-US" w:eastAsia="x-none"/>
        </w:rPr>
        <w:t>NR-U PUSCH m</w:t>
      </w:r>
      <w:r w:rsidRPr="00BD520C">
        <w:rPr>
          <w:i/>
          <w:lang w:val="en-US" w:eastAsia="x-none"/>
        </w:rPr>
        <w:t xml:space="preserve">ulti-slot scheduling </w:t>
      </w:r>
      <w:r w:rsidR="004001C5">
        <w:rPr>
          <w:i/>
          <w:lang w:val="en-US" w:eastAsia="x-none"/>
        </w:rPr>
        <w:t>supports also cross-numerology scheduling</w:t>
      </w:r>
      <w:r w:rsidRPr="00BD520C">
        <w:rPr>
          <w:i/>
          <w:lang w:val="en-US" w:eastAsia="x-none"/>
        </w:rPr>
        <w:t>.</w:t>
      </w:r>
    </w:p>
    <w:p w14:paraId="58556610" w14:textId="6AF62662" w:rsidR="005B5685" w:rsidRPr="001F28AA" w:rsidRDefault="007F171F" w:rsidP="007F171F">
      <w:pPr>
        <w:pStyle w:val="Heading2"/>
      </w:pPr>
      <w:r>
        <w:rPr>
          <w:color w:val="000000"/>
        </w:rPr>
        <w:t>2.2</w:t>
      </w:r>
      <w:r w:rsidR="00C43649">
        <w:rPr>
          <w:color w:val="000000"/>
        </w:rPr>
        <w:t xml:space="preserve"> </w:t>
      </w:r>
      <w:r w:rsidR="0099103B">
        <w:t>PDSCH HARQ feedback</w:t>
      </w:r>
      <w:r w:rsidR="00820C31">
        <w:t xml:space="preserve"> over unlicensed band</w:t>
      </w:r>
    </w:p>
    <w:p w14:paraId="055C5D1D" w14:textId="33CDB58E" w:rsidR="00820C31" w:rsidRDefault="00820C31" w:rsidP="004165AB">
      <w:pPr>
        <w:keepNext/>
        <w:spacing w:after="120"/>
        <w:jc w:val="both"/>
      </w:pPr>
      <w:r>
        <w:t>W</w:t>
      </w:r>
      <w:r>
        <w:rPr>
          <w:lang w:val="en-US"/>
        </w:rPr>
        <w:t>hen HARQ feedback is transmitted over an unlicensed band, channel contention creates additional challenges: channel contention may delay HARQ feedback unpredictably, and hidden node problem and bursty interference may cause occasional HARQ feedback detection failures.</w:t>
      </w:r>
    </w:p>
    <w:p w14:paraId="39052954" w14:textId="0D045E1E" w:rsidR="00820C31" w:rsidRDefault="005B5685" w:rsidP="004165AB">
      <w:pPr>
        <w:keepNext/>
        <w:spacing w:after="120"/>
        <w:jc w:val="both"/>
        <w:rPr>
          <w:lang w:val="en-US"/>
        </w:rPr>
      </w:pPr>
      <w:r w:rsidRPr="00C465B3">
        <w:t xml:space="preserve">Flexible HARQ feedback determination &amp; timing being defined in NR </w:t>
      </w:r>
      <w:r>
        <w:t>Release 15 forms</w:t>
      </w:r>
      <w:r w:rsidRPr="00C465B3">
        <w:t xml:space="preserve"> the natural baseline for HARQ f</w:t>
      </w:r>
      <w:r w:rsidR="004165AB">
        <w:t>eedback in N</w:t>
      </w:r>
      <w:r w:rsidR="00C4389F">
        <w:t>R</w:t>
      </w:r>
      <w:r w:rsidR="004165AB">
        <w:t xml:space="preserve"> unlicensed, as it has </w:t>
      </w:r>
      <w:r w:rsidRPr="004165AB">
        <w:rPr>
          <w:lang w:val="en-US"/>
        </w:rPr>
        <w:t>inbuilt support for highly flexible TDD configurations, and</w:t>
      </w:r>
      <w:r w:rsidR="004165AB">
        <w:t xml:space="preserve"> </w:t>
      </w:r>
      <w:r w:rsidR="004165AB" w:rsidRPr="004165AB">
        <w:rPr>
          <w:lang w:val="en-US"/>
        </w:rPr>
        <w:t>support</w:t>
      </w:r>
      <w:r w:rsidRPr="004165AB">
        <w:rPr>
          <w:lang w:val="en-US"/>
        </w:rPr>
        <w:t xml:space="preserve"> for self-contained </w:t>
      </w:r>
      <w:r w:rsidR="00A7591D" w:rsidRPr="004165AB">
        <w:rPr>
          <w:lang w:val="en-US"/>
        </w:rPr>
        <w:t xml:space="preserve">slot </w:t>
      </w:r>
      <w:r w:rsidRPr="004165AB">
        <w:rPr>
          <w:lang w:val="en-US"/>
        </w:rPr>
        <w:t>operation (depending on the UE capability).</w:t>
      </w:r>
      <w:r w:rsidR="00820C31">
        <w:rPr>
          <w:lang w:val="en-US"/>
        </w:rPr>
        <w:t xml:space="preserve"> </w:t>
      </w:r>
      <w:r w:rsidR="00696863">
        <w:rPr>
          <w:lang w:val="en-US"/>
        </w:rPr>
        <w:t xml:space="preserve">In RAN1#93 [3], it was agreed that the PDSCH processing times for PDSCH processing capability 2 can be as short as 3, 4.5, and 9 symbols for SCS of 15 kHz, 30 kHz and 60 kHz, respectively. </w:t>
      </w:r>
    </w:p>
    <w:p w14:paraId="666084FF" w14:textId="5E1ACAC0" w:rsidR="003C2C93" w:rsidRDefault="005B5685" w:rsidP="005725E1">
      <w:pPr>
        <w:keepNext/>
        <w:spacing w:after="120"/>
        <w:jc w:val="both"/>
        <w:rPr>
          <w:lang w:val="en-US"/>
        </w:rPr>
      </w:pPr>
      <w:r>
        <w:rPr>
          <w:lang w:val="en-US"/>
        </w:rPr>
        <w:t xml:space="preserve">We see that </w:t>
      </w:r>
      <w:r w:rsidR="005770D3">
        <w:rPr>
          <w:lang w:val="en-US"/>
        </w:rPr>
        <w:t xml:space="preserve">HARQ feedback </w:t>
      </w:r>
      <w:r w:rsidRPr="00C465B3">
        <w:rPr>
          <w:lang w:val="en-US"/>
        </w:rPr>
        <w:t>l</w:t>
      </w:r>
      <w:r>
        <w:rPr>
          <w:lang w:val="en-US"/>
        </w:rPr>
        <w:t xml:space="preserve">atency </w:t>
      </w:r>
      <w:r w:rsidR="005770D3">
        <w:rPr>
          <w:lang w:val="en-US"/>
        </w:rPr>
        <w:t xml:space="preserve">as well as </w:t>
      </w:r>
      <w:r>
        <w:rPr>
          <w:lang w:val="en-US"/>
        </w:rPr>
        <w:t>jitter</w:t>
      </w:r>
      <w:r w:rsidR="005770D3">
        <w:rPr>
          <w:lang w:val="en-US"/>
        </w:rPr>
        <w:t xml:space="preserve"> in the feedback latency are</w:t>
      </w:r>
      <w:r w:rsidRPr="00C465B3">
        <w:rPr>
          <w:lang w:val="en-US"/>
        </w:rPr>
        <w:t xml:space="preserve"> minimized if all HARQ feedback can be transmitted in the same shared COT as the associated PDSCHs</w:t>
      </w:r>
      <w:r>
        <w:rPr>
          <w:lang w:val="en-US"/>
        </w:rPr>
        <w:t xml:space="preserve"> as channel is likely vacant immediately after a DL burst</w:t>
      </w:r>
      <w:r w:rsidRPr="00C465B3">
        <w:rPr>
          <w:lang w:val="en-US"/>
        </w:rPr>
        <w:t>.</w:t>
      </w:r>
      <w:r w:rsidR="005770D3">
        <w:rPr>
          <w:lang w:val="en-US"/>
        </w:rPr>
        <w:t xml:space="preserve"> </w:t>
      </w:r>
      <w:r w:rsidRPr="00C465B3">
        <w:rPr>
          <w:lang w:val="en-US"/>
        </w:rPr>
        <w:t xml:space="preserve">This </w:t>
      </w:r>
      <w:r w:rsidR="00332022">
        <w:rPr>
          <w:lang w:val="en-US"/>
        </w:rPr>
        <w:t>kind of</w:t>
      </w:r>
      <w:r w:rsidRPr="00C465B3">
        <w:rPr>
          <w:lang w:val="en-US"/>
        </w:rPr>
        <w:t xml:space="preserve"> self-contained COT (c.f. self-contained slot)</w:t>
      </w:r>
      <w:r w:rsidR="00332022">
        <w:rPr>
          <w:lang w:val="en-US"/>
        </w:rPr>
        <w:t xml:space="preserve"> was identified in RAN1#93 to be beneficial, and it was agreed to strive to support it. The self-contained COT is well supported by Rel-15 PDSCH processing capability 2</w:t>
      </w:r>
      <w:r w:rsidRPr="00C465B3">
        <w:rPr>
          <w:lang w:val="en-US"/>
        </w:rPr>
        <w:t>.</w:t>
      </w:r>
      <w:r w:rsidR="00332022">
        <w:rPr>
          <w:lang w:val="en-US"/>
        </w:rPr>
        <w:t xml:space="preserve"> </w:t>
      </w:r>
    </w:p>
    <w:p w14:paraId="65CC309E" w14:textId="065202FC" w:rsidR="005725E1" w:rsidRDefault="00332022" w:rsidP="005725E1">
      <w:pPr>
        <w:keepNext/>
        <w:spacing w:after="120"/>
        <w:jc w:val="both"/>
        <w:rPr>
          <w:lang w:val="en-US"/>
        </w:rPr>
      </w:pPr>
      <w:r>
        <w:rPr>
          <w:lang w:val="en-US"/>
        </w:rPr>
        <w:t>However, contrary to the licensed ba</w:t>
      </w:r>
      <w:r w:rsidR="003C2C93">
        <w:rPr>
          <w:lang w:val="en-US"/>
        </w:rPr>
        <w:t>nds, a transmission gap of even few symbols is undesirable on unlicensed band operation as it opens possibility for other systems to content and access the channel. Hence</w:t>
      </w:r>
      <w:r w:rsidR="007715EB">
        <w:rPr>
          <w:lang w:val="en-US"/>
        </w:rPr>
        <w:t>,</w:t>
      </w:r>
      <w:r w:rsidR="003C2C93">
        <w:rPr>
          <w:lang w:val="en-US"/>
        </w:rPr>
        <w:t xml:space="preserve"> we see it desirable to support mechanisms where </w:t>
      </w:r>
      <w:r w:rsidR="005D4CA4">
        <w:rPr>
          <w:lang w:val="en-US"/>
        </w:rPr>
        <w:t>gaps are avoided and utilized for</w:t>
      </w:r>
      <w:r w:rsidR="003C2C93">
        <w:rPr>
          <w:lang w:val="en-US"/>
        </w:rPr>
        <w:t xml:space="preserve"> transmitting useful UL </w:t>
      </w:r>
      <w:r w:rsidR="009B2BC8">
        <w:rPr>
          <w:lang w:val="en-US"/>
        </w:rPr>
        <w:t>transmissions</w:t>
      </w:r>
      <w:r w:rsidR="003C2C93">
        <w:rPr>
          <w:lang w:val="en-US"/>
        </w:rPr>
        <w:t xml:space="preserve"> prior PUCCH carrying the HARQ feedback</w:t>
      </w:r>
      <w:r w:rsidR="005D4CA4">
        <w:rPr>
          <w:lang w:val="en-US"/>
        </w:rPr>
        <w:t xml:space="preserve"> as shown in Figure 1</w:t>
      </w:r>
      <w:r w:rsidR="003C2C93">
        <w:rPr>
          <w:lang w:val="en-US"/>
        </w:rPr>
        <w:t>.</w:t>
      </w:r>
      <w:r w:rsidR="009B2BC8">
        <w:rPr>
          <w:lang w:val="en-US"/>
        </w:rPr>
        <w:t xml:space="preserve"> Such UL transmissions</w:t>
      </w:r>
      <w:r w:rsidR="003C2C93">
        <w:rPr>
          <w:lang w:val="en-US"/>
        </w:rPr>
        <w:t xml:space="preserve"> may be PUSCH, PUCCH used for CSI reporting, or even</w:t>
      </w:r>
      <w:r w:rsidR="00BB7DDF">
        <w:rPr>
          <w:lang w:val="en-US"/>
        </w:rPr>
        <w:t xml:space="preserve"> </w:t>
      </w:r>
      <w:r w:rsidR="003C2C93">
        <w:rPr>
          <w:lang w:val="en-US"/>
        </w:rPr>
        <w:lastRenderedPageBreak/>
        <w:t>SRS.</w:t>
      </w:r>
      <w:r w:rsidR="009B2BC8">
        <w:rPr>
          <w:lang w:val="en-US"/>
        </w:rPr>
        <w:t xml:space="preserve"> In our view, it is important that triggering or scheduling of these transmissions does not require separate DCIs increasing the downlink control overhead but are triggered by the same DL assignment scheduling PDSCH.</w:t>
      </w:r>
    </w:p>
    <w:p w14:paraId="48097D48" w14:textId="026B2C7B" w:rsidR="006218F9" w:rsidRPr="005725E1" w:rsidRDefault="006218F9" w:rsidP="005725E1">
      <w:pPr>
        <w:keepNext/>
        <w:spacing w:after="120"/>
        <w:jc w:val="both"/>
        <w:rPr>
          <w:lang w:val="en-US"/>
        </w:rPr>
      </w:pPr>
      <w:r>
        <w:rPr>
          <w:b/>
          <w:i/>
          <w:lang w:val="en-US" w:eastAsia="x-none"/>
        </w:rPr>
        <w:t>Observation 1</w:t>
      </w:r>
      <w:r w:rsidRPr="00953AB0">
        <w:rPr>
          <w:b/>
          <w:i/>
          <w:lang w:val="en-US" w:eastAsia="x-none"/>
        </w:rPr>
        <w:t>:</w:t>
      </w:r>
      <w:r>
        <w:rPr>
          <w:b/>
          <w:i/>
          <w:lang w:val="en-US" w:eastAsia="x-none"/>
        </w:rPr>
        <w:t xml:space="preserve"> </w:t>
      </w:r>
      <w:r>
        <w:rPr>
          <w:i/>
          <w:lang w:val="en-US" w:eastAsia="x-none"/>
        </w:rPr>
        <w:t>In self-contained COT operation, the gap between DL and UL transmissions can be minimized by transmitting a short UL transmission of PUSCH, CSI reporting or even SRS before the HARQ feedback PUCCH.</w:t>
      </w:r>
    </w:p>
    <w:p w14:paraId="1B6308E0" w14:textId="5800640D" w:rsidR="007715EB" w:rsidRPr="005725E1" w:rsidRDefault="009B2BC8" w:rsidP="005725E1">
      <w:pPr>
        <w:keepNext/>
        <w:spacing w:after="240"/>
        <w:jc w:val="both"/>
        <w:rPr>
          <w:i/>
          <w:lang w:val="en-US" w:eastAsia="x-none"/>
        </w:rPr>
      </w:pPr>
      <w:r>
        <w:rPr>
          <w:b/>
          <w:i/>
          <w:lang w:val="en-US" w:eastAsia="x-none"/>
        </w:rPr>
        <w:t>Proposal 2</w:t>
      </w:r>
      <w:r w:rsidRPr="00953AB0">
        <w:rPr>
          <w:b/>
          <w:i/>
          <w:lang w:val="en-US" w:eastAsia="x-none"/>
        </w:rPr>
        <w:t>:</w:t>
      </w:r>
      <w:r>
        <w:rPr>
          <w:b/>
          <w:i/>
          <w:lang w:val="en-US" w:eastAsia="x-none"/>
        </w:rPr>
        <w:t xml:space="preserve"> </w:t>
      </w:r>
      <w:r>
        <w:rPr>
          <w:i/>
          <w:lang w:val="en-US" w:eastAsia="x-none"/>
        </w:rPr>
        <w:t xml:space="preserve">In self-contained COT operation, DL assignment can trigger </w:t>
      </w:r>
      <w:r w:rsidR="006218F9">
        <w:rPr>
          <w:i/>
          <w:lang w:val="en-US" w:eastAsia="x-none"/>
        </w:rPr>
        <w:t xml:space="preserve">a pre-configured UL transmission preceding the HARQ ACK transmission associated to the DL assignment.  </w:t>
      </w:r>
    </w:p>
    <w:p w14:paraId="38AEE0C2" w14:textId="45E4F4D2" w:rsidR="005B5685" w:rsidRPr="00C465B3" w:rsidRDefault="000A64B9" w:rsidP="00ED46F0">
      <w:pPr>
        <w:pStyle w:val="ListParagraph"/>
        <w:keepNext/>
        <w:spacing w:after="120"/>
        <w:ind w:left="1004" w:hanging="1004"/>
        <w:jc w:val="center"/>
        <w:rPr>
          <w:lang w:val="en-US"/>
        </w:rPr>
      </w:pPr>
      <w:r w:rsidRPr="000A64B9">
        <w:rPr>
          <w:noProof/>
        </w:rPr>
        <w:drawing>
          <wp:inline distT="0" distB="0" distL="0" distR="0" wp14:anchorId="4B14FD7F" wp14:editId="5A6A4ADF">
            <wp:extent cx="3045600" cy="1936800"/>
            <wp:effectExtent l="0" t="0" r="254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5600" cy="1936800"/>
                    </a:xfrm>
                    <a:prstGeom prst="rect">
                      <a:avLst/>
                    </a:prstGeom>
                    <a:noFill/>
                    <a:ln>
                      <a:noFill/>
                    </a:ln>
                  </pic:spPr>
                </pic:pic>
              </a:graphicData>
            </a:graphic>
          </wp:inline>
        </w:drawing>
      </w:r>
      <w:r w:rsidR="00ED46F0" w:rsidRPr="00590784">
        <w:rPr>
          <w:noProof/>
          <w:lang w:val="en-US"/>
        </w:rPr>
        <w:drawing>
          <wp:inline distT="0" distB="0" distL="0" distR="0" wp14:anchorId="376D1A72" wp14:editId="55E43B66">
            <wp:extent cx="655200" cy="6732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5200" cy="673200"/>
                    </a:xfrm>
                    <a:prstGeom prst="rect">
                      <a:avLst/>
                    </a:prstGeom>
                    <a:noFill/>
                    <a:ln>
                      <a:noFill/>
                    </a:ln>
                  </pic:spPr>
                </pic:pic>
              </a:graphicData>
            </a:graphic>
          </wp:inline>
        </w:drawing>
      </w:r>
    </w:p>
    <w:p w14:paraId="27F133E4" w14:textId="62294F3B" w:rsidR="005B5685" w:rsidRDefault="005B5685" w:rsidP="00ED46F0">
      <w:pPr>
        <w:pStyle w:val="Caption"/>
        <w:spacing w:before="0" w:after="240"/>
        <w:jc w:val="center"/>
      </w:pPr>
      <w:r w:rsidRPr="003F5358">
        <w:t xml:space="preserve">Figure </w:t>
      </w:r>
      <w:r w:rsidRPr="003F5358">
        <w:fldChar w:fldCharType="begin"/>
      </w:r>
      <w:r w:rsidRPr="003F5358">
        <w:instrText xml:space="preserve"> SEQ Figure \* ARABIC </w:instrText>
      </w:r>
      <w:r w:rsidRPr="003F5358">
        <w:fldChar w:fldCharType="separate"/>
      </w:r>
      <w:r w:rsidR="004165AB">
        <w:rPr>
          <w:noProof/>
        </w:rPr>
        <w:t>1</w:t>
      </w:r>
      <w:r w:rsidRPr="003F5358">
        <w:fldChar w:fldCharType="end"/>
      </w:r>
      <w:r w:rsidR="00ED46F0">
        <w:t>. HARQ feedback in</w:t>
      </w:r>
      <w:r w:rsidRPr="003F5358">
        <w:t xml:space="preserve"> self-contained COT</w:t>
      </w:r>
      <w:r w:rsidR="000A64B9">
        <w:t xml:space="preserve"> with UL transmission filling the PDSCH processing time gap</w:t>
      </w:r>
      <w:r w:rsidRPr="000A64B9">
        <w:t>.</w:t>
      </w:r>
    </w:p>
    <w:p w14:paraId="7701FF8D" w14:textId="1BA849E5" w:rsidR="00DC7773" w:rsidRDefault="003E3E17" w:rsidP="001959C9">
      <w:pPr>
        <w:keepNext/>
        <w:spacing w:after="0"/>
        <w:jc w:val="both"/>
        <w:rPr>
          <w:lang w:val="en-US"/>
        </w:rPr>
      </w:pPr>
      <w:r>
        <w:rPr>
          <w:lang w:val="en-US"/>
        </w:rPr>
        <w:t xml:space="preserve">In addition to HARQ feedback within a self-contained COT, also UEs with more modest processing capabilities should be supported in NR-U. In RAN1#93, it was to identify mechanisms supporting HARQ feedback transmission on a separate COT than the associated PDSCHs. </w:t>
      </w:r>
      <w:r w:rsidR="00DC7773">
        <w:rPr>
          <w:lang w:val="en-US"/>
        </w:rPr>
        <w:t xml:space="preserve">One of the challenges of codebook design across multiple </w:t>
      </w:r>
      <w:r>
        <w:rPr>
          <w:lang w:val="en-US"/>
        </w:rPr>
        <w:t xml:space="preserve">shared </w:t>
      </w:r>
      <w:r w:rsidR="00DC7773">
        <w:rPr>
          <w:lang w:val="en-US"/>
        </w:rPr>
        <w:t xml:space="preserve">COTs is that HARQ feedback timing for ACK reported in following </w:t>
      </w:r>
      <w:r>
        <w:rPr>
          <w:lang w:val="en-US"/>
        </w:rPr>
        <w:t xml:space="preserve">shared </w:t>
      </w:r>
      <w:r w:rsidR="00DC7773">
        <w:rPr>
          <w:lang w:val="en-US"/>
        </w:rPr>
        <w:t>COT is unknown at the time of PDSCH scheduling. Codebook design may be based on HARQ process ID, Rel-15 NR semi-static codebook, or on Rel-1</w:t>
      </w:r>
      <w:r>
        <w:rPr>
          <w:lang w:val="en-US"/>
        </w:rPr>
        <w:t>5</w:t>
      </w:r>
      <w:r w:rsidR="00DC7773">
        <w:rPr>
          <w:lang w:val="en-US"/>
        </w:rPr>
        <w:t xml:space="preserve"> NR dynamic codebook:</w:t>
      </w:r>
    </w:p>
    <w:p w14:paraId="22B5B43E" w14:textId="182C781A" w:rsidR="00DC7773" w:rsidRDefault="00DC7773" w:rsidP="005725E1">
      <w:pPr>
        <w:pStyle w:val="ListParagraph"/>
        <w:keepNext/>
        <w:numPr>
          <w:ilvl w:val="0"/>
          <w:numId w:val="40"/>
        </w:numPr>
        <w:spacing w:after="120"/>
        <w:ind w:left="680" w:hanging="396"/>
        <w:jc w:val="both"/>
        <w:rPr>
          <w:sz w:val="20"/>
          <w:lang w:val="en-US"/>
        </w:rPr>
      </w:pPr>
      <w:r>
        <w:rPr>
          <w:sz w:val="20"/>
          <w:lang w:val="en-US"/>
        </w:rPr>
        <w:t xml:space="preserve">Codebook </w:t>
      </w:r>
      <w:r w:rsidRPr="00BD520C">
        <w:rPr>
          <w:sz w:val="20"/>
          <w:lang w:val="en-US"/>
        </w:rPr>
        <w:t xml:space="preserve">based on HARQ </w:t>
      </w:r>
      <w:r>
        <w:rPr>
          <w:sz w:val="20"/>
          <w:lang w:val="en-US"/>
        </w:rPr>
        <w:t>process ID obviously solves</w:t>
      </w:r>
      <w:r w:rsidRPr="00BD520C">
        <w:rPr>
          <w:sz w:val="20"/>
          <w:lang w:val="en-US"/>
        </w:rPr>
        <w:t xml:space="preserve"> problems</w:t>
      </w:r>
      <w:r>
        <w:rPr>
          <w:sz w:val="20"/>
          <w:lang w:val="en-US"/>
        </w:rPr>
        <w:t xml:space="preserve"> related to multiple COTs</w:t>
      </w:r>
      <w:r w:rsidRPr="00BD520C">
        <w:rPr>
          <w:sz w:val="20"/>
          <w:lang w:val="en-US"/>
        </w:rPr>
        <w:t>, but at price of large codebook size – especially when CBG based transmission and carrier aggregation are used.</w:t>
      </w:r>
      <w:r>
        <w:rPr>
          <w:sz w:val="20"/>
          <w:lang w:val="en-US"/>
        </w:rPr>
        <w:t xml:space="preserve"> For example, with 8 CBGs and 16 HARQ processes, 128 bits per cell are transmitted to signal HARQ feedback even for single TB. </w:t>
      </w:r>
      <w:r w:rsidRPr="00BD520C">
        <w:rPr>
          <w:sz w:val="20"/>
          <w:lang w:val="en-US"/>
        </w:rPr>
        <w:t xml:space="preserve">  </w:t>
      </w:r>
    </w:p>
    <w:p w14:paraId="2FD07748" w14:textId="222795CF" w:rsidR="00DC7773" w:rsidRDefault="00DC7773" w:rsidP="005725E1">
      <w:pPr>
        <w:pStyle w:val="ListParagraph"/>
        <w:keepNext/>
        <w:numPr>
          <w:ilvl w:val="0"/>
          <w:numId w:val="40"/>
        </w:numPr>
        <w:spacing w:after="120"/>
        <w:ind w:left="680" w:hanging="396"/>
        <w:jc w:val="both"/>
        <w:rPr>
          <w:sz w:val="20"/>
          <w:lang w:val="en-US"/>
        </w:rPr>
      </w:pPr>
      <w:r>
        <w:rPr>
          <w:sz w:val="20"/>
          <w:lang w:val="en-US"/>
        </w:rPr>
        <w:t>Rel-1</w:t>
      </w:r>
      <w:r w:rsidR="003E3E17">
        <w:rPr>
          <w:sz w:val="20"/>
          <w:lang w:val="en-US"/>
        </w:rPr>
        <w:t>5</w:t>
      </w:r>
      <w:r>
        <w:rPr>
          <w:sz w:val="20"/>
          <w:lang w:val="en-US"/>
        </w:rPr>
        <w:t xml:space="preserve"> semi-static codebook results also easily to large codebook size. The semi-static codebook would e.g. need to be dimensioned to cover a range of non-overlapping PDSCH starting positions, possible used to support flexible DL burst starting positions.</w:t>
      </w:r>
    </w:p>
    <w:p w14:paraId="6B7CC6F1" w14:textId="2DA6E56D" w:rsidR="00DC7773" w:rsidRPr="005D4CA4" w:rsidRDefault="00DC7773" w:rsidP="005725E1">
      <w:pPr>
        <w:pStyle w:val="ListParagraph"/>
        <w:keepNext/>
        <w:numPr>
          <w:ilvl w:val="0"/>
          <w:numId w:val="40"/>
        </w:numPr>
        <w:spacing w:after="180"/>
        <w:ind w:left="680" w:hanging="396"/>
        <w:jc w:val="both"/>
        <w:rPr>
          <w:sz w:val="20"/>
          <w:lang w:val="en-US"/>
        </w:rPr>
      </w:pPr>
      <w:r w:rsidRPr="00BD520C">
        <w:rPr>
          <w:sz w:val="20"/>
          <w:lang w:val="en-US"/>
        </w:rPr>
        <w:t xml:space="preserve">Rel-15 dynamic codebook </w:t>
      </w:r>
      <w:r>
        <w:rPr>
          <w:sz w:val="20"/>
          <w:lang w:val="en-US"/>
        </w:rPr>
        <w:t xml:space="preserve">has flexibly scaling codebook size, and the DAI mechanism </w:t>
      </w:r>
      <w:r w:rsidRPr="00BD520C">
        <w:rPr>
          <w:sz w:val="20"/>
          <w:lang w:val="en-US"/>
        </w:rPr>
        <w:t xml:space="preserve">can also </w:t>
      </w:r>
      <w:r w:rsidR="004D223F">
        <w:rPr>
          <w:sz w:val="20"/>
          <w:lang w:val="en-US"/>
        </w:rPr>
        <w:t>be</w:t>
      </w:r>
      <w:r w:rsidR="004D223F" w:rsidRPr="00BD520C">
        <w:rPr>
          <w:sz w:val="20"/>
          <w:lang w:val="en-US"/>
        </w:rPr>
        <w:t xml:space="preserve"> </w:t>
      </w:r>
      <w:r w:rsidRPr="00BD520C">
        <w:rPr>
          <w:sz w:val="20"/>
          <w:lang w:val="en-US"/>
        </w:rPr>
        <w:t>extended to cover situations where HARQ feedback contains ACKs for PDSCHs in multiple COTs</w:t>
      </w:r>
      <w:r w:rsidR="003E3E17">
        <w:rPr>
          <w:sz w:val="20"/>
          <w:lang w:val="en-US"/>
        </w:rPr>
        <w:t>.</w:t>
      </w:r>
      <w:r>
        <w:rPr>
          <w:sz w:val="20"/>
          <w:lang w:val="en-US"/>
        </w:rPr>
        <w:t xml:space="preserve"> This </w:t>
      </w:r>
      <w:r w:rsidRPr="00BD520C">
        <w:rPr>
          <w:sz w:val="20"/>
          <w:lang w:val="en-US"/>
        </w:rPr>
        <w:t xml:space="preserve">results in </w:t>
      </w:r>
      <w:r w:rsidRPr="005D4CA4">
        <w:rPr>
          <w:sz w:val="20"/>
          <w:lang w:val="en-US"/>
        </w:rPr>
        <w:t>significantly smaller codebook size than the other options.</w:t>
      </w:r>
    </w:p>
    <w:p w14:paraId="2C3B695E" w14:textId="0D724CCD" w:rsidR="00D62FA0" w:rsidRDefault="006057D2" w:rsidP="005725E1">
      <w:pPr>
        <w:pStyle w:val="ListParagraph"/>
        <w:keepNext/>
        <w:numPr>
          <w:ilvl w:val="1"/>
          <w:numId w:val="40"/>
        </w:numPr>
        <w:spacing w:after="180"/>
        <w:ind w:left="1276" w:hanging="283"/>
        <w:jc w:val="both"/>
        <w:rPr>
          <w:sz w:val="20"/>
          <w:lang w:val="en-US"/>
        </w:rPr>
      </w:pPr>
      <w:r w:rsidRPr="005725E1">
        <w:rPr>
          <w:sz w:val="20"/>
          <w:lang w:val="en-US"/>
        </w:rPr>
        <w:t>A</w:t>
      </w:r>
      <w:r w:rsidR="005D4CA4" w:rsidRPr="005725E1">
        <w:rPr>
          <w:sz w:val="20"/>
          <w:lang w:val="en-US"/>
        </w:rPr>
        <w:t xml:space="preserve">n example of simple </w:t>
      </w:r>
      <w:r w:rsidR="003F01A0" w:rsidRPr="003F01A0">
        <w:rPr>
          <w:sz w:val="20"/>
          <w:lang w:val="en-US"/>
        </w:rPr>
        <w:t>dynamic codeboo</w:t>
      </w:r>
      <w:r w:rsidR="003F01A0">
        <w:rPr>
          <w:sz w:val="20"/>
          <w:lang w:val="en-US"/>
        </w:rPr>
        <w:t>k extension across COTs</w:t>
      </w:r>
      <w:r w:rsidR="005D4CA4" w:rsidRPr="005725E1">
        <w:rPr>
          <w:sz w:val="20"/>
          <w:lang w:val="en-US"/>
        </w:rPr>
        <w:t xml:space="preserve"> is introduction of K1 value indicating that HARQ feedback is transmitted on next COT</w:t>
      </w:r>
      <w:r w:rsidR="003F01A0">
        <w:rPr>
          <w:sz w:val="20"/>
          <w:lang w:val="en-US"/>
        </w:rPr>
        <w:t>. Correspondingly,</w:t>
      </w:r>
      <w:r w:rsidR="005D4CA4" w:rsidRPr="005725E1">
        <w:rPr>
          <w:sz w:val="20"/>
          <w:lang w:val="en-US"/>
        </w:rPr>
        <w:t xml:space="preserve"> DL association set</w:t>
      </w:r>
      <w:r w:rsidR="003F01A0">
        <w:rPr>
          <w:sz w:val="20"/>
          <w:lang w:val="en-US"/>
        </w:rPr>
        <w:t xml:space="preserve"> determining the codebook is</w:t>
      </w:r>
      <w:r w:rsidR="003F01A0" w:rsidRPr="003F01A0">
        <w:rPr>
          <w:sz w:val="20"/>
          <w:lang w:val="en-US"/>
        </w:rPr>
        <w:t xml:space="preserve"> extend</w:t>
      </w:r>
      <w:r w:rsidR="003F01A0">
        <w:rPr>
          <w:sz w:val="20"/>
          <w:lang w:val="en-US"/>
        </w:rPr>
        <w:t>ed</w:t>
      </w:r>
      <w:r w:rsidR="003F01A0" w:rsidRPr="003F01A0">
        <w:rPr>
          <w:sz w:val="20"/>
          <w:lang w:val="en-US"/>
        </w:rPr>
        <w:t xml:space="preserve"> to next COT</w:t>
      </w:r>
      <w:r w:rsidR="005D4CA4" w:rsidRPr="005725E1">
        <w:rPr>
          <w:sz w:val="20"/>
          <w:lang w:val="en-US"/>
        </w:rPr>
        <w:t xml:space="preserve"> as shown in</w:t>
      </w:r>
      <w:r w:rsidR="003F01A0">
        <w:rPr>
          <w:sz w:val="20"/>
          <w:lang w:val="en-US"/>
        </w:rPr>
        <w:t xml:space="preserve"> Figure 2</w:t>
      </w:r>
      <w:r w:rsidR="005D4CA4" w:rsidRPr="005725E1">
        <w:rPr>
          <w:sz w:val="20"/>
          <w:lang w:val="en-US"/>
        </w:rPr>
        <w:t>. The actual transmission time is determined by K1 value indicated in the next COT.</w:t>
      </w:r>
    </w:p>
    <w:p w14:paraId="0D429E91" w14:textId="53FD04C6" w:rsidR="005D4CA4" w:rsidRDefault="005D4CA4" w:rsidP="005725E1">
      <w:pPr>
        <w:pStyle w:val="ListParagraph"/>
        <w:keepNext/>
        <w:spacing w:after="180"/>
        <w:ind w:left="1276"/>
        <w:jc w:val="both"/>
        <w:rPr>
          <w:sz w:val="20"/>
          <w:lang w:val="en-US"/>
        </w:rPr>
      </w:pPr>
    </w:p>
    <w:p w14:paraId="2CAD14AB" w14:textId="6B6CCB7E" w:rsidR="005D4CA4" w:rsidRDefault="005D4CA4" w:rsidP="005725E1">
      <w:pPr>
        <w:pStyle w:val="ListParagraph"/>
        <w:keepNext/>
        <w:ind w:left="0"/>
        <w:jc w:val="center"/>
        <w:rPr>
          <w:sz w:val="20"/>
          <w:lang w:val="en-US"/>
        </w:rPr>
      </w:pPr>
      <w:r w:rsidRPr="005D4CA4">
        <w:rPr>
          <w:noProof/>
        </w:rPr>
        <w:drawing>
          <wp:inline distT="0" distB="0" distL="0" distR="0" wp14:anchorId="65A99B2E" wp14:editId="1497BF84">
            <wp:extent cx="6027088" cy="1686167"/>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38331" cy="1689312"/>
                    </a:xfrm>
                    <a:prstGeom prst="rect">
                      <a:avLst/>
                    </a:prstGeom>
                    <a:noFill/>
                    <a:ln>
                      <a:noFill/>
                    </a:ln>
                  </pic:spPr>
                </pic:pic>
              </a:graphicData>
            </a:graphic>
          </wp:inline>
        </w:drawing>
      </w:r>
    </w:p>
    <w:p w14:paraId="47C787A6" w14:textId="543A5FF1" w:rsidR="003F01A0" w:rsidRPr="005725E1" w:rsidRDefault="003F01A0" w:rsidP="005725E1">
      <w:pPr>
        <w:pStyle w:val="Caption"/>
        <w:spacing w:before="0" w:after="240"/>
        <w:jc w:val="center"/>
      </w:pPr>
      <w:r w:rsidRPr="003F5358">
        <w:t xml:space="preserve">Figure </w:t>
      </w:r>
      <w:r>
        <w:t>2. Extending DL association set of dynamic codebook across COTs by corresponding K1 value</w:t>
      </w:r>
      <w:r w:rsidRPr="000A64B9">
        <w:t>.</w:t>
      </w:r>
    </w:p>
    <w:p w14:paraId="042E739F" w14:textId="06FCB24F" w:rsidR="00DC7773" w:rsidRDefault="00DC7773" w:rsidP="00DC7773">
      <w:pPr>
        <w:jc w:val="both"/>
        <w:rPr>
          <w:lang w:val="en-US"/>
        </w:rPr>
      </w:pPr>
      <w:r>
        <w:rPr>
          <w:b/>
          <w:i/>
          <w:lang w:val="en-US" w:eastAsia="x-none"/>
        </w:rPr>
        <w:t>Proposal 3</w:t>
      </w:r>
      <w:r w:rsidRPr="00953AB0">
        <w:rPr>
          <w:b/>
          <w:i/>
          <w:lang w:val="en-US" w:eastAsia="x-none"/>
        </w:rPr>
        <w:t xml:space="preserve">: </w:t>
      </w:r>
      <w:r w:rsidRPr="005C3E8A">
        <w:rPr>
          <w:i/>
          <w:lang w:val="en-US" w:eastAsia="x-none"/>
        </w:rPr>
        <w:t>Rel-15 dynamic</w:t>
      </w:r>
      <w:r>
        <w:rPr>
          <w:b/>
          <w:i/>
          <w:lang w:val="en-US" w:eastAsia="x-none"/>
        </w:rPr>
        <w:t xml:space="preserve"> </w:t>
      </w:r>
      <w:r>
        <w:rPr>
          <w:i/>
          <w:lang w:val="en-US"/>
        </w:rPr>
        <w:t>HARQ-ACK codebook is used as a</w:t>
      </w:r>
      <w:r w:rsidRPr="002E4D7C">
        <w:rPr>
          <w:i/>
          <w:lang w:val="en-US"/>
        </w:rPr>
        <w:t xml:space="preserve"> </w:t>
      </w:r>
      <w:r w:rsidR="004D223F">
        <w:rPr>
          <w:i/>
          <w:lang w:val="en-US"/>
        </w:rPr>
        <w:t xml:space="preserve">design </w:t>
      </w:r>
      <w:r w:rsidRPr="002E4D7C">
        <w:rPr>
          <w:i/>
          <w:lang w:val="en-US"/>
        </w:rPr>
        <w:t>startin</w:t>
      </w:r>
      <w:r>
        <w:rPr>
          <w:i/>
          <w:lang w:val="en-US"/>
        </w:rPr>
        <w:t>g point for the</w:t>
      </w:r>
      <w:r w:rsidRPr="002E4D7C">
        <w:rPr>
          <w:i/>
          <w:lang w:val="en-US"/>
        </w:rPr>
        <w:t xml:space="preserve"> HARQ-ACK feedback</w:t>
      </w:r>
      <w:r>
        <w:rPr>
          <w:i/>
          <w:lang w:val="en-US"/>
        </w:rPr>
        <w:t xml:space="preserve"> </w:t>
      </w:r>
      <w:r w:rsidR="004D223F">
        <w:rPr>
          <w:i/>
          <w:lang w:val="en-US"/>
        </w:rPr>
        <w:t>both within a shared COT and between separate shared COTs</w:t>
      </w:r>
      <w:r w:rsidRPr="002E4D7C">
        <w:rPr>
          <w:i/>
          <w:lang w:val="en-US"/>
        </w:rPr>
        <w:t>.</w:t>
      </w:r>
      <w:r>
        <w:rPr>
          <w:lang w:val="en-US"/>
        </w:rPr>
        <w:t xml:space="preserve"> </w:t>
      </w:r>
    </w:p>
    <w:p w14:paraId="0ADA4E71" w14:textId="3ADBF1B1" w:rsidR="003F01A0" w:rsidRDefault="003F01A0" w:rsidP="003F01A0">
      <w:pPr>
        <w:jc w:val="both"/>
        <w:rPr>
          <w:lang w:val="en-US"/>
        </w:rPr>
      </w:pPr>
      <w:r>
        <w:rPr>
          <w:b/>
          <w:i/>
          <w:lang w:val="en-US" w:eastAsia="x-none"/>
        </w:rPr>
        <w:t>Observation 2</w:t>
      </w:r>
      <w:r w:rsidRPr="00953AB0">
        <w:rPr>
          <w:b/>
          <w:i/>
          <w:lang w:val="en-US" w:eastAsia="x-none"/>
        </w:rPr>
        <w:t xml:space="preserve">: </w:t>
      </w:r>
      <w:r>
        <w:rPr>
          <w:i/>
          <w:lang w:val="en-US" w:eastAsia="x-none"/>
        </w:rPr>
        <w:t>HARQ feedback timing indication can be enhanced to support dynamic codebook determination across COTs.</w:t>
      </w:r>
      <w:r>
        <w:rPr>
          <w:lang w:val="en-US"/>
        </w:rPr>
        <w:t xml:space="preserve"> </w:t>
      </w:r>
    </w:p>
    <w:p w14:paraId="73B470EE" w14:textId="03FEF9A8" w:rsidR="0008330E" w:rsidRDefault="003540F5" w:rsidP="00BD520C">
      <w:pPr>
        <w:spacing w:after="120"/>
        <w:jc w:val="both"/>
        <w:rPr>
          <w:lang w:val="en-US" w:eastAsia="zh-CN"/>
        </w:rPr>
      </w:pPr>
      <w:r>
        <w:rPr>
          <w:lang w:val="en-US" w:eastAsia="zh-CN"/>
        </w:rPr>
        <w:lastRenderedPageBreak/>
        <w:t xml:space="preserve">For UEs with more </w:t>
      </w:r>
      <w:r>
        <w:rPr>
          <w:lang w:val="en-US"/>
        </w:rPr>
        <w:t xml:space="preserve">modest processing capabilities, it cannot be denied that HARQ feedback transmission on a separate COT will lead to additional feedback </w:t>
      </w:r>
      <w:r w:rsidRPr="00C465B3">
        <w:rPr>
          <w:lang w:val="en-US"/>
        </w:rPr>
        <w:t>l</w:t>
      </w:r>
      <w:r>
        <w:rPr>
          <w:lang w:val="en-US"/>
        </w:rPr>
        <w:t>atency</w:t>
      </w:r>
      <w:r w:rsidR="006A076B">
        <w:rPr>
          <w:lang w:val="en-US"/>
        </w:rPr>
        <w:t xml:space="preserve"> and increasing the retransmission latency</w:t>
      </w:r>
      <w:r>
        <w:rPr>
          <w:lang w:val="en-US"/>
        </w:rPr>
        <w:t xml:space="preserve">. It shall be </w:t>
      </w:r>
      <w:r w:rsidRPr="003540F5">
        <w:rPr>
          <w:lang w:val="en-US"/>
        </w:rPr>
        <w:t xml:space="preserve">beneficial </w:t>
      </w:r>
      <w:r>
        <w:rPr>
          <w:lang w:val="en-US"/>
        </w:rPr>
        <w:t xml:space="preserve">to support some mechanism of </w:t>
      </w:r>
      <w:r w:rsidR="0008330E">
        <w:rPr>
          <w:lang w:val="en-US"/>
        </w:rPr>
        <w:t xml:space="preserve">early </w:t>
      </w:r>
      <w:r>
        <w:rPr>
          <w:lang w:val="en-US"/>
        </w:rPr>
        <w:t xml:space="preserve">retransmission without </w:t>
      </w:r>
      <w:r w:rsidR="0008330E">
        <w:rPr>
          <w:lang w:val="en-US"/>
        </w:rPr>
        <w:t xml:space="preserve">waiting </w:t>
      </w:r>
      <w:r>
        <w:rPr>
          <w:lang w:val="en-US"/>
        </w:rPr>
        <w:t>HARQ feedback transmission</w:t>
      </w:r>
      <w:r w:rsidR="0008330E">
        <w:rPr>
          <w:lang w:val="en-US"/>
        </w:rPr>
        <w:t xml:space="preserve"> on the separate COT.</w:t>
      </w:r>
    </w:p>
    <w:p w14:paraId="67A74A6D" w14:textId="2BF01223" w:rsidR="003540F5" w:rsidRDefault="0008330E" w:rsidP="00DC7773">
      <w:pPr>
        <w:jc w:val="both"/>
        <w:rPr>
          <w:lang w:val="en-US" w:eastAsia="zh-CN"/>
        </w:rPr>
      </w:pPr>
      <w:r>
        <w:rPr>
          <w:b/>
          <w:i/>
          <w:lang w:val="en-US" w:eastAsia="x-none"/>
        </w:rPr>
        <w:t xml:space="preserve">Proposal </w:t>
      </w:r>
      <w:r w:rsidR="000A64B9">
        <w:rPr>
          <w:b/>
          <w:i/>
          <w:lang w:val="en-US" w:eastAsia="x-none"/>
        </w:rPr>
        <w:t>4</w:t>
      </w:r>
      <w:r w:rsidRPr="00953AB0">
        <w:rPr>
          <w:b/>
          <w:i/>
          <w:lang w:val="en-US" w:eastAsia="x-none"/>
        </w:rPr>
        <w:t xml:space="preserve">: </w:t>
      </w:r>
      <w:r>
        <w:rPr>
          <w:i/>
          <w:lang w:val="en-US" w:eastAsia="x-none"/>
        </w:rPr>
        <w:t>M</w:t>
      </w:r>
      <w:r w:rsidRPr="0008330E">
        <w:rPr>
          <w:i/>
          <w:lang w:val="en-US" w:eastAsia="x-none"/>
        </w:rPr>
        <w:t xml:space="preserve">echanism of early retransmission without waiting </w:t>
      </w:r>
      <w:r w:rsidR="00BB7DDF">
        <w:rPr>
          <w:i/>
          <w:lang w:val="en-US" w:eastAsia="x-none"/>
        </w:rPr>
        <w:t xml:space="preserve">for </w:t>
      </w:r>
      <w:r w:rsidRPr="0008330E">
        <w:rPr>
          <w:i/>
          <w:lang w:val="en-US" w:eastAsia="x-none"/>
        </w:rPr>
        <w:t>HARQ feedback transmission on the separate COT</w:t>
      </w:r>
      <w:r>
        <w:rPr>
          <w:i/>
          <w:lang w:val="en-US" w:eastAsia="x-none"/>
        </w:rPr>
        <w:t xml:space="preserve"> shall be studied</w:t>
      </w:r>
      <w:r w:rsidRPr="002E4D7C">
        <w:rPr>
          <w:i/>
          <w:lang w:val="en-US"/>
        </w:rPr>
        <w:t>.</w:t>
      </w:r>
    </w:p>
    <w:p w14:paraId="2B278EF1" w14:textId="204027C5" w:rsidR="008A28CF" w:rsidRDefault="005B5685" w:rsidP="00BD520C">
      <w:pPr>
        <w:spacing w:after="120"/>
        <w:jc w:val="both"/>
        <w:rPr>
          <w:lang w:val="en-US"/>
        </w:rPr>
      </w:pPr>
      <w:r>
        <w:rPr>
          <w:lang w:val="en-US"/>
        </w:rPr>
        <w:t>On unlicensed band, t</w:t>
      </w:r>
      <w:r w:rsidRPr="00C465B3">
        <w:rPr>
          <w:lang w:val="en-US"/>
        </w:rPr>
        <w:t xml:space="preserve">here is </w:t>
      </w:r>
      <w:r>
        <w:rPr>
          <w:lang w:val="en-US"/>
        </w:rPr>
        <w:t xml:space="preserve">always </w:t>
      </w:r>
      <w:r w:rsidRPr="00C465B3">
        <w:rPr>
          <w:lang w:val="en-US"/>
        </w:rPr>
        <w:t xml:space="preserve">risk that HARQ feedback transmission is blocked by UE LBT (if UE LBT is required for HARQ feedback) or corrupted by hidden node transmission starting during PUCCH. </w:t>
      </w:r>
      <w:r w:rsidR="008A28CF">
        <w:rPr>
          <w:lang w:val="en-US"/>
        </w:rPr>
        <w:t>Mechanisms providing</w:t>
      </w:r>
      <w:r w:rsidR="008A28CF" w:rsidRPr="004D223F">
        <w:rPr>
          <w:lang w:val="en-US"/>
        </w:rPr>
        <w:t xml:space="preserve"> multiple and/or supplemental time and/or frequency domain transmission opportunities</w:t>
      </w:r>
      <w:r w:rsidR="008A28CF" w:rsidRPr="00C465B3">
        <w:rPr>
          <w:lang w:val="en-US"/>
        </w:rPr>
        <w:t xml:space="preserve"> </w:t>
      </w:r>
      <w:r w:rsidR="008A28CF">
        <w:rPr>
          <w:lang w:val="en-US"/>
        </w:rPr>
        <w:t>were identified as potential techniques for</w:t>
      </w:r>
      <w:r w:rsidRPr="00C465B3">
        <w:rPr>
          <w:lang w:val="en-US"/>
        </w:rPr>
        <w:t xml:space="preserve"> efficiently recover</w:t>
      </w:r>
      <w:r w:rsidR="008A28CF">
        <w:rPr>
          <w:lang w:val="en-US"/>
        </w:rPr>
        <w:t>ing</w:t>
      </w:r>
      <w:r>
        <w:rPr>
          <w:lang w:val="en-US"/>
        </w:rPr>
        <w:t xml:space="preserve"> from such error cases</w:t>
      </w:r>
      <w:r w:rsidR="008A28CF">
        <w:rPr>
          <w:lang w:val="en-US"/>
        </w:rPr>
        <w:t xml:space="preserve">. </w:t>
      </w:r>
    </w:p>
    <w:p w14:paraId="608F579A" w14:textId="1FF6267A" w:rsidR="001959C9" w:rsidRPr="00FD2F8B" w:rsidRDefault="00D62FA0" w:rsidP="005725E1">
      <w:pPr>
        <w:spacing w:after="0"/>
        <w:jc w:val="both"/>
        <w:rPr>
          <w:lang w:val="en-US"/>
        </w:rPr>
      </w:pPr>
      <w:r>
        <w:rPr>
          <w:lang w:val="en-US"/>
        </w:rPr>
        <w:t xml:space="preserve">Multiple HARQ </w:t>
      </w:r>
      <w:r w:rsidRPr="00FD2F8B">
        <w:rPr>
          <w:lang w:val="en-US"/>
        </w:rPr>
        <w:t>feed</w:t>
      </w:r>
      <w:r w:rsidR="001959C9" w:rsidRPr="00FD2F8B">
        <w:rPr>
          <w:lang w:val="en-US"/>
        </w:rPr>
        <w:t>back mechanisms may be needed</w:t>
      </w:r>
      <w:r w:rsidRPr="00FD2F8B">
        <w:rPr>
          <w:lang w:val="en-US"/>
        </w:rPr>
        <w:t xml:space="preserve"> in NR-U to achieve</w:t>
      </w:r>
      <w:r w:rsidR="001959C9" w:rsidRPr="00FD2F8B">
        <w:rPr>
          <w:lang w:val="en-US"/>
        </w:rPr>
        <w:t xml:space="preserve"> good</w:t>
      </w:r>
      <w:r w:rsidRPr="00FD2F8B">
        <w:rPr>
          <w:lang w:val="en-US"/>
        </w:rPr>
        <w:t xml:space="preserve"> reliability </w:t>
      </w:r>
      <w:r w:rsidR="001959C9" w:rsidRPr="00FD2F8B">
        <w:rPr>
          <w:lang w:val="en-US"/>
        </w:rPr>
        <w:t xml:space="preserve">on HARQ feedback. Both a mechanism providing multiple HARQ-ACK transmission opportunities based on the PDSCH DL assignment as well as HARQ feedback triggered or scheduled by a separate DCI could be considered. </w:t>
      </w:r>
    </w:p>
    <w:p w14:paraId="5D7AE1BC" w14:textId="7F558A0F" w:rsidR="00664692" w:rsidRPr="00FD2F8B" w:rsidRDefault="000A64B9" w:rsidP="005725E1">
      <w:pPr>
        <w:pStyle w:val="ListParagraph"/>
        <w:numPr>
          <w:ilvl w:val="0"/>
          <w:numId w:val="47"/>
        </w:numPr>
        <w:spacing w:after="120"/>
        <w:ind w:left="709" w:hanging="436"/>
        <w:jc w:val="both"/>
        <w:rPr>
          <w:lang w:val="en-US"/>
        </w:rPr>
      </w:pPr>
      <w:r w:rsidRPr="005725E1">
        <w:rPr>
          <w:sz w:val="20"/>
          <w:szCs w:val="20"/>
          <w:lang w:val="en-US"/>
        </w:rPr>
        <w:t>Determining multiple HARQ feedback transmission opportunities can reduce the additional latency caused by LBT blocking the original HARQ feedback opportunity, as the missing HARQ feedback does not n</w:t>
      </w:r>
      <w:r w:rsidR="00FD2F8B" w:rsidRPr="005725E1">
        <w:rPr>
          <w:sz w:val="20"/>
          <w:szCs w:val="20"/>
          <w:lang w:val="en-US"/>
        </w:rPr>
        <w:t xml:space="preserve">eed to be </w:t>
      </w:r>
      <w:r w:rsidRPr="005725E1">
        <w:rPr>
          <w:sz w:val="20"/>
          <w:szCs w:val="20"/>
          <w:lang w:val="en-US"/>
        </w:rPr>
        <w:t>pulled by</w:t>
      </w:r>
      <w:r w:rsidR="00FD2F8B" w:rsidRPr="005725E1">
        <w:rPr>
          <w:sz w:val="20"/>
          <w:szCs w:val="20"/>
          <w:lang w:val="en-US"/>
        </w:rPr>
        <w:t xml:space="preserve"> a separate DCI. Reduced latency facilitates more efficient HARQ operation as some of HARQ processes are not suspended by missing HARQ feedback. The mechanism for multiple HARQ feedback transmission opportunities should be highly flexible.</w:t>
      </w:r>
      <w:r w:rsidRPr="005725E1">
        <w:rPr>
          <w:sz w:val="20"/>
          <w:szCs w:val="20"/>
          <w:lang w:val="en-US"/>
        </w:rPr>
        <w:t xml:space="preserve">  </w:t>
      </w:r>
    </w:p>
    <w:p w14:paraId="2117DF28" w14:textId="5012EC45" w:rsidR="005B5685" w:rsidRPr="005725E1" w:rsidRDefault="005B5685" w:rsidP="005725E1">
      <w:pPr>
        <w:pStyle w:val="ListParagraph"/>
        <w:numPr>
          <w:ilvl w:val="0"/>
          <w:numId w:val="47"/>
        </w:numPr>
        <w:spacing w:after="120"/>
        <w:ind w:left="709" w:hanging="436"/>
        <w:jc w:val="both"/>
        <w:rPr>
          <w:lang w:val="en-US"/>
        </w:rPr>
      </w:pPr>
      <w:r w:rsidRPr="005725E1">
        <w:rPr>
          <w:sz w:val="20"/>
          <w:lang w:val="en-US"/>
        </w:rPr>
        <w:t>HARQ feedback pulling</w:t>
      </w:r>
      <w:r w:rsidR="0080501F" w:rsidRPr="005725E1">
        <w:rPr>
          <w:sz w:val="20"/>
          <w:lang w:val="en-US"/>
        </w:rPr>
        <w:t xml:space="preserve"> </w:t>
      </w:r>
      <w:r w:rsidR="00664692" w:rsidRPr="005725E1">
        <w:rPr>
          <w:sz w:val="20"/>
          <w:lang w:val="en-US"/>
        </w:rPr>
        <w:t xml:space="preserve">via a separate </w:t>
      </w:r>
      <w:r w:rsidR="0080501F" w:rsidRPr="005725E1">
        <w:rPr>
          <w:sz w:val="20"/>
          <w:lang w:val="en-US"/>
        </w:rPr>
        <w:t>triggering</w:t>
      </w:r>
      <w:r w:rsidR="00664692" w:rsidRPr="005725E1">
        <w:rPr>
          <w:sz w:val="20"/>
          <w:lang w:val="en-US"/>
        </w:rPr>
        <w:t xml:space="preserve"> DCI offers</w:t>
      </w:r>
      <w:r w:rsidR="00664692">
        <w:rPr>
          <w:sz w:val="20"/>
          <w:lang w:val="en-US"/>
        </w:rPr>
        <w:t xml:space="preserve"> a robust</w:t>
      </w:r>
      <w:r w:rsidRPr="005725E1">
        <w:rPr>
          <w:sz w:val="20"/>
          <w:lang w:val="en-US"/>
        </w:rPr>
        <w:t xml:space="preserve"> mechanism</w:t>
      </w:r>
      <w:r w:rsidR="00664692">
        <w:rPr>
          <w:sz w:val="20"/>
          <w:lang w:val="en-US"/>
        </w:rPr>
        <w:t xml:space="preserve"> to retrieve HARQ feedback even after a longer disruption on channel access. </w:t>
      </w:r>
      <w:r w:rsidR="002E4D7C" w:rsidRPr="005725E1">
        <w:rPr>
          <w:sz w:val="20"/>
          <w:lang w:val="en-US"/>
        </w:rPr>
        <w:t>As the pulled HARQ-ACK feedback occurs with ambiguous timing relation to the associated PDSCHs, we see that HARQ-ACK codebook based on the HARQ process ID</w:t>
      </w:r>
      <w:r w:rsidR="0080501F" w:rsidRPr="005725E1">
        <w:rPr>
          <w:sz w:val="20"/>
          <w:lang w:val="en-US"/>
        </w:rPr>
        <w:t>s</w:t>
      </w:r>
      <w:r w:rsidR="002E4D7C" w:rsidRPr="005725E1">
        <w:rPr>
          <w:sz w:val="20"/>
          <w:lang w:val="en-US"/>
        </w:rPr>
        <w:t xml:space="preserve"> </w:t>
      </w:r>
      <w:r w:rsidR="00DC7773" w:rsidRPr="005725E1">
        <w:rPr>
          <w:sz w:val="20"/>
          <w:lang w:val="en-US"/>
        </w:rPr>
        <w:t>is</w:t>
      </w:r>
      <w:r w:rsidR="002E4D7C" w:rsidRPr="005725E1">
        <w:rPr>
          <w:sz w:val="20"/>
          <w:lang w:val="en-US"/>
        </w:rPr>
        <w:t xml:space="preserve"> </w:t>
      </w:r>
      <w:r w:rsidR="0080501F" w:rsidRPr="005725E1">
        <w:rPr>
          <w:sz w:val="20"/>
          <w:lang w:val="en-US"/>
        </w:rPr>
        <w:t xml:space="preserve">a </w:t>
      </w:r>
      <w:r w:rsidR="002E4D7C" w:rsidRPr="005725E1">
        <w:rPr>
          <w:sz w:val="20"/>
          <w:lang w:val="en-US"/>
        </w:rPr>
        <w:t>good starting point for investigatio</w:t>
      </w:r>
      <w:r w:rsidR="00BD520C" w:rsidRPr="005725E1">
        <w:rPr>
          <w:sz w:val="20"/>
          <w:lang w:val="en-US"/>
        </w:rPr>
        <w:t>ns on pulled HARQ-ACK feedback.</w:t>
      </w:r>
      <w:r w:rsidR="00664692">
        <w:rPr>
          <w:sz w:val="20"/>
          <w:lang w:val="en-US"/>
        </w:rPr>
        <w:t xml:space="preserve"> However,</w:t>
      </w:r>
      <w:r w:rsidR="002C77C1">
        <w:rPr>
          <w:sz w:val="20"/>
          <w:lang w:val="en-US"/>
        </w:rPr>
        <w:t xml:space="preserve"> as</w:t>
      </w:r>
      <w:r w:rsidR="00664692">
        <w:rPr>
          <w:sz w:val="20"/>
          <w:lang w:val="en-US"/>
        </w:rPr>
        <w:t xml:space="preserve"> the HARQ process ID </w:t>
      </w:r>
      <w:r w:rsidR="002C77C1">
        <w:rPr>
          <w:sz w:val="20"/>
          <w:lang w:val="en-US"/>
        </w:rPr>
        <w:t xml:space="preserve">based codebook </w:t>
      </w:r>
      <w:r w:rsidR="00664692">
        <w:rPr>
          <w:sz w:val="20"/>
          <w:lang w:val="en-US"/>
        </w:rPr>
        <w:t>results a very large codebook in some cases,</w:t>
      </w:r>
      <w:r w:rsidR="002C77C1">
        <w:rPr>
          <w:sz w:val="20"/>
          <w:lang w:val="en-US"/>
        </w:rPr>
        <w:t xml:space="preserve"> also other codebook determination mechanism suitable for HARQ feedback pulling and allowing for reduced codebook size should be investigated. </w:t>
      </w:r>
      <w:r w:rsidR="00083B18">
        <w:rPr>
          <w:sz w:val="20"/>
          <w:lang w:val="en-US"/>
        </w:rPr>
        <w:t>For example, the codebook determination mechanism is based on dynamic HARQ groups.</w:t>
      </w:r>
    </w:p>
    <w:p w14:paraId="0653BB8F" w14:textId="3F9A52BD" w:rsidR="002E4D7C" w:rsidRPr="002C77C1" w:rsidRDefault="008A0916" w:rsidP="00BD520C">
      <w:pPr>
        <w:spacing w:after="120"/>
        <w:jc w:val="both"/>
        <w:rPr>
          <w:i/>
          <w:lang w:val="en-US" w:eastAsia="x-none"/>
        </w:rPr>
      </w:pPr>
      <w:r>
        <w:rPr>
          <w:b/>
          <w:i/>
          <w:lang w:val="en-US" w:eastAsia="x-none"/>
        </w:rPr>
        <w:t>Proposal</w:t>
      </w:r>
      <w:r w:rsidR="00A7591D">
        <w:rPr>
          <w:b/>
          <w:i/>
          <w:lang w:val="en-US" w:eastAsia="x-none"/>
        </w:rPr>
        <w:t xml:space="preserve"> </w:t>
      </w:r>
      <w:r w:rsidR="00FD2F8B">
        <w:rPr>
          <w:b/>
          <w:i/>
          <w:lang w:val="en-US" w:eastAsia="x-none"/>
        </w:rPr>
        <w:t>5</w:t>
      </w:r>
      <w:r w:rsidR="005B5685" w:rsidRPr="00953AB0">
        <w:rPr>
          <w:b/>
          <w:i/>
          <w:lang w:val="en-US" w:eastAsia="x-none"/>
        </w:rPr>
        <w:t xml:space="preserve">: </w:t>
      </w:r>
      <w:r w:rsidR="005B5685" w:rsidRPr="002C77C1">
        <w:rPr>
          <w:i/>
          <w:lang w:val="en-US" w:eastAsia="x-none"/>
        </w:rPr>
        <w:t xml:space="preserve">Support </w:t>
      </w:r>
      <w:r w:rsidR="002C77C1" w:rsidRPr="005725E1">
        <w:rPr>
          <w:i/>
          <w:lang w:val="en-US"/>
        </w:rPr>
        <w:t xml:space="preserve">both a mechanism providing multiple HARQ-ACK transmission opportunities as well as </w:t>
      </w:r>
      <w:r w:rsidR="00BB7DDF">
        <w:rPr>
          <w:i/>
          <w:lang w:val="en-US"/>
        </w:rPr>
        <w:t xml:space="preserve">a </w:t>
      </w:r>
      <w:r w:rsidR="002C77C1" w:rsidRPr="005725E1">
        <w:rPr>
          <w:i/>
          <w:lang w:val="en-US"/>
        </w:rPr>
        <w:t>mechanism for HARQ feedback pulling by a separate DCI</w:t>
      </w:r>
      <w:r w:rsidR="002C77C1" w:rsidRPr="002C77C1">
        <w:rPr>
          <w:i/>
          <w:lang w:val="en-US"/>
        </w:rPr>
        <w:t>.</w:t>
      </w:r>
    </w:p>
    <w:p w14:paraId="095AEDBB" w14:textId="6F21CB54" w:rsidR="002E4D7C" w:rsidRPr="005725E1" w:rsidRDefault="00A7591D" w:rsidP="00BD520C">
      <w:pPr>
        <w:spacing w:after="240"/>
        <w:jc w:val="both"/>
        <w:rPr>
          <w:i/>
          <w:lang w:val="en-US"/>
        </w:rPr>
      </w:pPr>
      <w:r w:rsidRPr="002C77C1">
        <w:rPr>
          <w:b/>
          <w:i/>
          <w:lang w:val="en-US" w:eastAsia="x-none"/>
        </w:rPr>
        <w:t xml:space="preserve">Proposal </w:t>
      </w:r>
      <w:r w:rsidR="002C77C1">
        <w:rPr>
          <w:b/>
          <w:i/>
          <w:lang w:val="en-US" w:eastAsia="x-none"/>
        </w:rPr>
        <w:t>6</w:t>
      </w:r>
      <w:r w:rsidR="002E4D7C" w:rsidRPr="002C77C1">
        <w:rPr>
          <w:b/>
          <w:i/>
          <w:lang w:val="en-US" w:eastAsia="x-none"/>
        </w:rPr>
        <w:t xml:space="preserve">: </w:t>
      </w:r>
      <w:r w:rsidR="002E4D7C" w:rsidRPr="002C77C1">
        <w:rPr>
          <w:i/>
          <w:lang w:val="en-US"/>
        </w:rPr>
        <w:t>HARQ-ACK codebook based on HARQ proc</w:t>
      </w:r>
      <w:r w:rsidRPr="002C77C1">
        <w:rPr>
          <w:i/>
          <w:lang w:val="en-US"/>
        </w:rPr>
        <w:t>ess ID is used as a</w:t>
      </w:r>
      <w:r w:rsidR="002E4D7C" w:rsidRPr="002C77C1">
        <w:rPr>
          <w:i/>
          <w:lang w:val="en-US"/>
        </w:rPr>
        <w:t xml:space="preserve"> starting point for pulled HARQ-ACK feedback design</w:t>
      </w:r>
      <w:r w:rsidR="002C77C1" w:rsidRPr="002C77C1">
        <w:rPr>
          <w:i/>
          <w:lang w:val="en-US"/>
        </w:rPr>
        <w:t xml:space="preserve">, but also other </w:t>
      </w:r>
      <w:r w:rsidR="002C77C1" w:rsidRPr="005725E1">
        <w:rPr>
          <w:i/>
          <w:lang w:val="en-US"/>
        </w:rPr>
        <w:t>codebook determination mechanism suitable for HARQ feedback pulling are investigated.</w:t>
      </w:r>
    </w:p>
    <w:p w14:paraId="0D827FAF" w14:textId="45DAEBAB" w:rsidR="0034111C" w:rsidRPr="00A53A2F" w:rsidRDefault="0099103B">
      <w:pPr>
        <w:pStyle w:val="Heading1"/>
        <w:rPr>
          <w:color w:val="000000"/>
        </w:rPr>
      </w:pPr>
      <w:r>
        <w:rPr>
          <w:color w:val="000000"/>
        </w:rPr>
        <w:t>4</w:t>
      </w:r>
      <w:r w:rsidR="00F30C74" w:rsidRPr="00A53A2F">
        <w:rPr>
          <w:color w:val="000000"/>
        </w:rPr>
        <w:t xml:space="preserve">. </w:t>
      </w:r>
      <w:r w:rsidR="00EE7FA7" w:rsidRPr="00A53A2F">
        <w:rPr>
          <w:color w:val="000000"/>
        </w:rPr>
        <w:t>Conclusion</w:t>
      </w:r>
      <w:r w:rsidR="00DB39D4" w:rsidRPr="00A53A2F">
        <w:rPr>
          <w:color w:val="000000"/>
        </w:rPr>
        <w:t>s</w:t>
      </w:r>
    </w:p>
    <w:p w14:paraId="3B51A542" w14:textId="2747B9ED" w:rsidR="00535AF7" w:rsidRPr="00A53A2F" w:rsidRDefault="003D3FBA" w:rsidP="00BD520C">
      <w:pPr>
        <w:jc w:val="both"/>
        <w:rPr>
          <w:bCs/>
        </w:rPr>
      </w:pPr>
      <w:r w:rsidRPr="00A53A2F">
        <w:t>In this contribution</w:t>
      </w:r>
      <w:r w:rsidR="009251C8" w:rsidRPr="00A53A2F">
        <w:t>,</w:t>
      </w:r>
      <w:r w:rsidRPr="00A53A2F">
        <w:t xml:space="preserve"> we discussed </w:t>
      </w:r>
      <w:r w:rsidR="005B5685" w:rsidRPr="00A53A2F">
        <w:rPr>
          <w:rFonts w:eastAsia="Times New Roman"/>
          <w:szCs w:val="24"/>
          <w:lang w:val="en-US" w:eastAsia="fi-FI"/>
        </w:rPr>
        <w:t xml:space="preserve">potential changes and enhancements needed for </w:t>
      </w:r>
      <w:r w:rsidR="005B1A50">
        <w:rPr>
          <w:rFonts w:eastAsia="Times New Roman"/>
          <w:szCs w:val="24"/>
          <w:lang w:val="en-US" w:eastAsia="fi-FI"/>
        </w:rPr>
        <w:t xml:space="preserve">HARQ </w:t>
      </w:r>
      <w:r w:rsidR="005B5685" w:rsidRPr="00A53A2F">
        <w:rPr>
          <w:rFonts w:eastAsia="Times New Roman"/>
          <w:szCs w:val="24"/>
          <w:lang w:val="en-US" w:eastAsia="fi-FI"/>
        </w:rPr>
        <w:t xml:space="preserve">for NR unlicensed scenarios. </w:t>
      </w:r>
      <w:r w:rsidR="00342AD2" w:rsidRPr="00A53A2F">
        <w:rPr>
          <w:bCs/>
        </w:rPr>
        <w:t>Based on the discussion, we make the following</w:t>
      </w:r>
      <w:r w:rsidR="00A643E0" w:rsidRPr="00A53A2F">
        <w:rPr>
          <w:bCs/>
        </w:rPr>
        <w:t xml:space="preserve"> observation</w:t>
      </w:r>
      <w:r w:rsidR="0020189F" w:rsidRPr="00A53A2F">
        <w:rPr>
          <w:bCs/>
        </w:rPr>
        <w:t>s</w:t>
      </w:r>
      <w:r w:rsidR="00A643E0" w:rsidRPr="00A53A2F">
        <w:rPr>
          <w:bCs/>
        </w:rPr>
        <w:t xml:space="preserve"> and</w:t>
      </w:r>
      <w:r w:rsidR="00342AD2" w:rsidRPr="00A53A2F">
        <w:rPr>
          <w:bCs/>
        </w:rPr>
        <w:t xml:space="preserve"> proposal</w:t>
      </w:r>
      <w:r w:rsidR="006060C2" w:rsidRPr="00A53A2F">
        <w:rPr>
          <w:bCs/>
        </w:rPr>
        <w:t>s</w:t>
      </w:r>
      <w:r w:rsidR="00342AD2" w:rsidRPr="00A53A2F">
        <w:rPr>
          <w:bCs/>
        </w:rPr>
        <w:t>:</w:t>
      </w:r>
    </w:p>
    <w:p w14:paraId="19F0407E" w14:textId="5430BFB1" w:rsidR="00C63C2B" w:rsidRDefault="00C63C2B" w:rsidP="00C63C2B">
      <w:pPr>
        <w:keepNext/>
        <w:spacing w:after="120"/>
        <w:jc w:val="both"/>
        <w:rPr>
          <w:b/>
          <w:i/>
          <w:lang w:val="en-US" w:eastAsia="x-none"/>
        </w:rPr>
      </w:pPr>
      <w:r>
        <w:rPr>
          <w:b/>
          <w:i/>
          <w:lang w:val="en-US" w:eastAsia="x-none"/>
        </w:rPr>
        <w:t>Proposal 1</w:t>
      </w:r>
      <w:r w:rsidRPr="00953AB0">
        <w:rPr>
          <w:b/>
          <w:i/>
          <w:lang w:val="en-US" w:eastAsia="x-none"/>
        </w:rPr>
        <w:t>:</w:t>
      </w:r>
      <w:r>
        <w:rPr>
          <w:b/>
          <w:i/>
          <w:lang w:val="en-US" w:eastAsia="x-none"/>
        </w:rPr>
        <w:t xml:space="preserve"> </w:t>
      </w:r>
      <w:r>
        <w:rPr>
          <w:i/>
          <w:lang w:val="en-US" w:eastAsia="x-none"/>
        </w:rPr>
        <w:t>NR-U PUSCH m</w:t>
      </w:r>
      <w:r w:rsidRPr="00BD520C">
        <w:rPr>
          <w:i/>
          <w:lang w:val="en-US" w:eastAsia="x-none"/>
        </w:rPr>
        <w:t xml:space="preserve">ulti-slot scheduling </w:t>
      </w:r>
      <w:r>
        <w:rPr>
          <w:i/>
          <w:lang w:val="en-US" w:eastAsia="x-none"/>
        </w:rPr>
        <w:t>supports also cross-numerology scheduling</w:t>
      </w:r>
      <w:r w:rsidRPr="00BD520C">
        <w:rPr>
          <w:i/>
          <w:lang w:val="en-US" w:eastAsia="x-none"/>
        </w:rPr>
        <w:t>.</w:t>
      </w:r>
    </w:p>
    <w:p w14:paraId="47C3EE16" w14:textId="37F7010E" w:rsidR="00C63C2B" w:rsidRPr="0068426B" w:rsidRDefault="00C63C2B" w:rsidP="00C63C2B">
      <w:pPr>
        <w:keepNext/>
        <w:spacing w:after="120"/>
        <w:jc w:val="both"/>
        <w:rPr>
          <w:lang w:val="en-US"/>
        </w:rPr>
      </w:pPr>
      <w:r>
        <w:rPr>
          <w:b/>
          <w:i/>
          <w:lang w:val="en-US" w:eastAsia="x-none"/>
        </w:rPr>
        <w:t>Observation 1</w:t>
      </w:r>
      <w:r w:rsidRPr="00953AB0">
        <w:rPr>
          <w:b/>
          <w:i/>
          <w:lang w:val="en-US" w:eastAsia="x-none"/>
        </w:rPr>
        <w:t>:</w:t>
      </w:r>
      <w:r>
        <w:rPr>
          <w:b/>
          <w:i/>
          <w:lang w:val="en-US" w:eastAsia="x-none"/>
        </w:rPr>
        <w:t xml:space="preserve"> </w:t>
      </w:r>
      <w:r>
        <w:rPr>
          <w:i/>
          <w:lang w:val="en-US" w:eastAsia="x-none"/>
        </w:rPr>
        <w:t>In self-contained COT operation, the gap between DL and UL transmissions can be minimized by transmitting a short UL transmission of PUSCH, CSI reporting or even SRS before the HARQ feedback PUCCH.</w:t>
      </w:r>
    </w:p>
    <w:p w14:paraId="6DF1BF2C" w14:textId="7299F6F7" w:rsidR="00C63C2B" w:rsidRPr="005725E1" w:rsidRDefault="00C63C2B" w:rsidP="005725E1">
      <w:pPr>
        <w:keepNext/>
        <w:spacing w:after="240"/>
        <w:jc w:val="both"/>
        <w:rPr>
          <w:i/>
          <w:lang w:val="en-US" w:eastAsia="x-none"/>
        </w:rPr>
      </w:pPr>
      <w:r>
        <w:rPr>
          <w:b/>
          <w:i/>
          <w:lang w:val="en-US" w:eastAsia="x-none"/>
        </w:rPr>
        <w:t>Proposal 2</w:t>
      </w:r>
      <w:r w:rsidRPr="00953AB0">
        <w:rPr>
          <w:b/>
          <w:i/>
          <w:lang w:val="en-US" w:eastAsia="x-none"/>
        </w:rPr>
        <w:t>:</w:t>
      </w:r>
      <w:r>
        <w:rPr>
          <w:b/>
          <w:i/>
          <w:lang w:val="en-US" w:eastAsia="x-none"/>
        </w:rPr>
        <w:t xml:space="preserve"> </w:t>
      </w:r>
      <w:r>
        <w:rPr>
          <w:i/>
          <w:lang w:val="en-US" w:eastAsia="x-none"/>
        </w:rPr>
        <w:t xml:space="preserve">In self-contained COT operation, DL assignment can trigger a pre-configured UL transmission preceding </w:t>
      </w:r>
      <w:bookmarkStart w:id="0" w:name="_GoBack"/>
      <w:bookmarkEnd w:id="0"/>
      <w:r>
        <w:rPr>
          <w:i/>
          <w:lang w:val="en-US" w:eastAsia="x-none"/>
        </w:rPr>
        <w:t xml:space="preserve">the HARQ ACK transmission associated to the DL assignment.  </w:t>
      </w:r>
    </w:p>
    <w:p w14:paraId="15AFD74F" w14:textId="1896D839" w:rsidR="00C63C2B" w:rsidRDefault="00C63C2B" w:rsidP="00C63C2B">
      <w:pPr>
        <w:jc w:val="both"/>
        <w:rPr>
          <w:lang w:val="en-US"/>
        </w:rPr>
      </w:pPr>
      <w:r>
        <w:rPr>
          <w:b/>
          <w:i/>
          <w:lang w:val="en-US" w:eastAsia="x-none"/>
        </w:rPr>
        <w:t>Proposal 3</w:t>
      </w:r>
      <w:r w:rsidRPr="00953AB0">
        <w:rPr>
          <w:b/>
          <w:i/>
          <w:lang w:val="en-US" w:eastAsia="x-none"/>
        </w:rPr>
        <w:t xml:space="preserve">: </w:t>
      </w:r>
      <w:r w:rsidRPr="005C3E8A">
        <w:rPr>
          <w:i/>
          <w:lang w:val="en-US" w:eastAsia="x-none"/>
        </w:rPr>
        <w:t>Rel-15 dynamic</w:t>
      </w:r>
      <w:r>
        <w:rPr>
          <w:b/>
          <w:i/>
          <w:lang w:val="en-US" w:eastAsia="x-none"/>
        </w:rPr>
        <w:t xml:space="preserve"> </w:t>
      </w:r>
      <w:r>
        <w:rPr>
          <w:i/>
          <w:lang w:val="en-US"/>
        </w:rPr>
        <w:t>HARQ-ACK codebook is used as a</w:t>
      </w:r>
      <w:r w:rsidRPr="002E4D7C">
        <w:rPr>
          <w:i/>
          <w:lang w:val="en-US"/>
        </w:rPr>
        <w:t xml:space="preserve"> </w:t>
      </w:r>
      <w:r>
        <w:rPr>
          <w:i/>
          <w:lang w:val="en-US"/>
        </w:rPr>
        <w:t xml:space="preserve">design </w:t>
      </w:r>
      <w:r w:rsidRPr="002E4D7C">
        <w:rPr>
          <w:i/>
          <w:lang w:val="en-US"/>
        </w:rPr>
        <w:t>startin</w:t>
      </w:r>
      <w:r>
        <w:rPr>
          <w:i/>
          <w:lang w:val="en-US"/>
        </w:rPr>
        <w:t>g point for the</w:t>
      </w:r>
      <w:r w:rsidRPr="002E4D7C">
        <w:rPr>
          <w:i/>
          <w:lang w:val="en-US"/>
        </w:rPr>
        <w:t xml:space="preserve"> HARQ-ACK feedback</w:t>
      </w:r>
      <w:r>
        <w:rPr>
          <w:i/>
          <w:lang w:val="en-US"/>
        </w:rPr>
        <w:t xml:space="preserve"> both within a shared COT and between separate shared COTs</w:t>
      </w:r>
      <w:r w:rsidRPr="002E4D7C">
        <w:rPr>
          <w:i/>
          <w:lang w:val="en-US"/>
        </w:rPr>
        <w:t>.</w:t>
      </w:r>
      <w:r>
        <w:rPr>
          <w:lang w:val="en-US"/>
        </w:rPr>
        <w:t xml:space="preserve"> </w:t>
      </w:r>
    </w:p>
    <w:p w14:paraId="27995D39" w14:textId="2D36E266" w:rsidR="00C63C2B" w:rsidRPr="005725E1" w:rsidRDefault="00C63C2B" w:rsidP="005725E1">
      <w:pPr>
        <w:jc w:val="both"/>
        <w:rPr>
          <w:lang w:val="en-US"/>
        </w:rPr>
      </w:pPr>
      <w:r>
        <w:rPr>
          <w:b/>
          <w:i/>
          <w:lang w:val="en-US" w:eastAsia="x-none"/>
        </w:rPr>
        <w:t>Observation 2</w:t>
      </w:r>
      <w:r w:rsidRPr="00953AB0">
        <w:rPr>
          <w:b/>
          <w:i/>
          <w:lang w:val="en-US" w:eastAsia="x-none"/>
        </w:rPr>
        <w:t xml:space="preserve">: </w:t>
      </w:r>
      <w:r>
        <w:rPr>
          <w:i/>
          <w:lang w:val="en-US" w:eastAsia="x-none"/>
        </w:rPr>
        <w:t>HARQ feedback timing indication can be enhanced to support dynamic codebook determination across COTs.</w:t>
      </w:r>
      <w:r>
        <w:rPr>
          <w:lang w:val="en-US"/>
        </w:rPr>
        <w:t xml:space="preserve"> </w:t>
      </w:r>
    </w:p>
    <w:p w14:paraId="400FF1C8" w14:textId="77777777" w:rsidR="00BB7DDF" w:rsidRDefault="00BB7DDF" w:rsidP="00BB7DDF">
      <w:pPr>
        <w:jc w:val="both"/>
        <w:rPr>
          <w:lang w:val="en-US" w:eastAsia="zh-CN"/>
        </w:rPr>
      </w:pPr>
      <w:r>
        <w:rPr>
          <w:b/>
          <w:i/>
          <w:lang w:val="en-US" w:eastAsia="x-none"/>
        </w:rPr>
        <w:t>Proposal 4</w:t>
      </w:r>
      <w:r w:rsidRPr="00953AB0">
        <w:rPr>
          <w:b/>
          <w:i/>
          <w:lang w:val="en-US" w:eastAsia="x-none"/>
        </w:rPr>
        <w:t xml:space="preserve">: </w:t>
      </w:r>
      <w:r>
        <w:rPr>
          <w:i/>
          <w:lang w:val="en-US" w:eastAsia="x-none"/>
        </w:rPr>
        <w:t>M</w:t>
      </w:r>
      <w:r w:rsidRPr="0008330E">
        <w:rPr>
          <w:i/>
          <w:lang w:val="en-US" w:eastAsia="x-none"/>
        </w:rPr>
        <w:t xml:space="preserve">echanism of early retransmission without waiting </w:t>
      </w:r>
      <w:r>
        <w:rPr>
          <w:i/>
          <w:lang w:val="en-US" w:eastAsia="x-none"/>
        </w:rPr>
        <w:t xml:space="preserve">for </w:t>
      </w:r>
      <w:r w:rsidRPr="0008330E">
        <w:rPr>
          <w:i/>
          <w:lang w:val="en-US" w:eastAsia="x-none"/>
        </w:rPr>
        <w:t>HARQ feedback transmission on the separate COT</w:t>
      </w:r>
      <w:r>
        <w:rPr>
          <w:i/>
          <w:lang w:val="en-US" w:eastAsia="x-none"/>
        </w:rPr>
        <w:t xml:space="preserve"> shall be studied</w:t>
      </w:r>
      <w:r w:rsidRPr="002E4D7C">
        <w:rPr>
          <w:i/>
          <w:lang w:val="en-US"/>
        </w:rPr>
        <w:t>.</w:t>
      </w:r>
    </w:p>
    <w:p w14:paraId="18521C79" w14:textId="5AD6B9F2" w:rsidR="00C63C2B" w:rsidRPr="002C77C1" w:rsidRDefault="00C63C2B" w:rsidP="00C63C2B">
      <w:pPr>
        <w:spacing w:after="120"/>
        <w:jc w:val="both"/>
        <w:rPr>
          <w:i/>
          <w:lang w:val="en-US" w:eastAsia="x-none"/>
        </w:rPr>
      </w:pPr>
      <w:r>
        <w:rPr>
          <w:b/>
          <w:i/>
          <w:lang w:val="en-US" w:eastAsia="x-none"/>
        </w:rPr>
        <w:t>Proposal 5</w:t>
      </w:r>
      <w:r w:rsidRPr="00953AB0">
        <w:rPr>
          <w:b/>
          <w:i/>
          <w:lang w:val="en-US" w:eastAsia="x-none"/>
        </w:rPr>
        <w:t xml:space="preserve">: </w:t>
      </w:r>
      <w:r w:rsidRPr="002C77C1">
        <w:rPr>
          <w:i/>
          <w:lang w:val="en-US" w:eastAsia="x-none"/>
        </w:rPr>
        <w:t xml:space="preserve">Support </w:t>
      </w:r>
      <w:r w:rsidRPr="0068426B">
        <w:rPr>
          <w:i/>
          <w:lang w:val="en-US"/>
        </w:rPr>
        <w:t>both a mechanism providing multiple HARQ-ACK transmission opportunities as well as</w:t>
      </w:r>
      <w:r w:rsidR="00BB7DDF">
        <w:rPr>
          <w:i/>
          <w:lang w:val="en-US"/>
        </w:rPr>
        <w:t xml:space="preserve"> a</w:t>
      </w:r>
      <w:r w:rsidRPr="0068426B">
        <w:rPr>
          <w:i/>
          <w:lang w:val="en-US"/>
        </w:rPr>
        <w:t xml:space="preserve"> mechanism for HARQ feedback pulling by a separate DCI</w:t>
      </w:r>
      <w:r w:rsidRPr="002C77C1">
        <w:rPr>
          <w:i/>
          <w:lang w:val="en-US"/>
        </w:rPr>
        <w:t>.</w:t>
      </w:r>
    </w:p>
    <w:p w14:paraId="211B05A2" w14:textId="77777777" w:rsidR="00C63C2B" w:rsidRPr="0068426B" w:rsidRDefault="00C63C2B" w:rsidP="00C63C2B">
      <w:pPr>
        <w:spacing w:after="240"/>
        <w:jc w:val="both"/>
        <w:rPr>
          <w:i/>
          <w:lang w:val="en-US"/>
        </w:rPr>
      </w:pPr>
      <w:r w:rsidRPr="002C77C1">
        <w:rPr>
          <w:b/>
          <w:i/>
          <w:lang w:val="en-US" w:eastAsia="x-none"/>
        </w:rPr>
        <w:t xml:space="preserve">Proposal </w:t>
      </w:r>
      <w:r>
        <w:rPr>
          <w:b/>
          <w:i/>
          <w:lang w:val="en-US" w:eastAsia="x-none"/>
        </w:rPr>
        <w:t>6</w:t>
      </w:r>
      <w:r w:rsidRPr="002C77C1">
        <w:rPr>
          <w:b/>
          <w:i/>
          <w:lang w:val="en-US" w:eastAsia="x-none"/>
        </w:rPr>
        <w:t xml:space="preserve">: </w:t>
      </w:r>
      <w:r w:rsidRPr="002C77C1">
        <w:rPr>
          <w:i/>
          <w:lang w:val="en-US"/>
        </w:rPr>
        <w:t xml:space="preserve">HARQ-ACK codebook based on HARQ process ID is used as a starting point for pulled HARQ-ACK feedback design, but also other </w:t>
      </w:r>
      <w:r w:rsidRPr="0068426B">
        <w:rPr>
          <w:i/>
          <w:lang w:val="en-US"/>
        </w:rPr>
        <w:t>codebook determination mechanism suitable for HARQ feedback pulling are investigated.</w:t>
      </w:r>
    </w:p>
    <w:p w14:paraId="2F0729C1" w14:textId="7E142268" w:rsidR="0034111C" w:rsidRPr="00A51522" w:rsidRDefault="0034111C">
      <w:pPr>
        <w:pStyle w:val="Heading1"/>
      </w:pPr>
      <w:r w:rsidRPr="00A53A2F">
        <w:lastRenderedPageBreak/>
        <w:t>References</w:t>
      </w:r>
      <w:r w:rsidR="00A2459D" w:rsidRPr="00A53A2F">
        <w:t xml:space="preserve"> </w:t>
      </w:r>
    </w:p>
    <w:p w14:paraId="40D99FF0" w14:textId="5584CAC4" w:rsidR="00055676" w:rsidRPr="001F14C7" w:rsidRDefault="1CEFF1BD" w:rsidP="005725E1">
      <w:pPr>
        <w:numPr>
          <w:ilvl w:val="0"/>
          <w:numId w:val="1"/>
        </w:numPr>
        <w:spacing w:after="120"/>
      </w:pPr>
      <w:r w:rsidRPr="001F14C7">
        <w:rPr>
          <w:lang w:eastAsia="zh-CN"/>
        </w:rPr>
        <w:t>RP-172021, “</w:t>
      </w:r>
      <w:r w:rsidRPr="001F14C7">
        <w:rPr>
          <w:i/>
          <w:iCs/>
          <w:lang w:eastAsia="zh-CN"/>
        </w:rPr>
        <w:t>New SID on NR-based Access to Unlicensed Spectrum</w:t>
      </w:r>
      <w:r w:rsidRPr="001F14C7">
        <w:rPr>
          <w:lang w:eastAsia="zh-CN"/>
        </w:rPr>
        <w:t>”, Qualcomm</w:t>
      </w:r>
    </w:p>
    <w:p w14:paraId="12E30482" w14:textId="7EE8889C" w:rsidR="000D47F3" w:rsidRPr="005725E1" w:rsidRDefault="00BD520C" w:rsidP="005725E1">
      <w:pPr>
        <w:numPr>
          <w:ilvl w:val="0"/>
          <w:numId w:val="1"/>
        </w:numPr>
        <w:overflowPunct/>
        <w:autoSpaceDE/>
        <w:autoSpaceDN/>
        <w:adjustRightInd/>
        <w:spacing w:after="120" w:line="257" w:lineRule="auto"/>
        <w:textAlignment w:val="auto"/>
        <w:rPr>
          <w:lang w:val="en-US"/>
        </w:rPr>
      </w:pPr>
      <w:r w:rsidRPr="004A1BE1">
        <w:t>RAN1 Chairman’s Notes, 3GPP TSG RAN WG1 Meeting #92bis</w:t>
      </w:r>
      <w:r w:rsidRPr="001F14C7">
        <w:t>, 3GPP</w:t>
      </w:r>
    </w:p>
    <w:p w14:paraId="39CDB432" w14:textId="0ECDD39E" w:rsidR="007E50DA" w:rsidRPr="007E50DA" w:rsidRDefault="007E50DA">
      <w:pPr>
        <w:numPr>
          <w:ilvl w:val="0"/>
          <w:numId w:val="1"/>
        </w:numPr>
        <w:overflowPunct/>
        <w:autoSpaceDE/>
        <w:autoSpaceDN/>
        <w:adjustRightInd/>
        <w:spacing w:after="160" w:line="256" w:lineRule="auto"/>
        <w:textAlignment w:val="auto"/>
        <w:rPr>
          <w:lang w:val="en-US"/>
        </w:rPr>
      </w:pPr>
      <w:r w:rsidRPr="004A1BE1">
        <w:t>RAN1 Chairman’s Notes,</w:t>
      </w:r>
      <w:r>
        <w:t xml:space="preserve"> 3GPP TSG RAN WG1 Meeting #93</w:t>
      </w:r>
      <w:r w:rsidRPr="001F14C7">
        <w:t>, 3GPP</w:t>
      </w:r>
    </w:p>
    <w:sectPr w:rsidR="007E50DA" w:rsidRPr="007E50DA" w:rsidSect="00B4399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5F1DB" w14:textId="77777777" w:rsidR="00D8347E" w:rsidRDefault="00D8347E">
      <w:r>
        <w:separator/>
      </w:r>
    </w:p>
  </w:endnote>
  <w:endnote w:type="continuationSeparator" w:id="0">
    <w:p w14:paraId="78F51CBD" w14:textId="77777777" w:rsidR="00D8347E" w:rsidRDefault="00D8347E">
      <w:r>
        <w:continuationSeparator/>
      </w:r>
    </w:p>
  </w:endnote>
  <w:endnote w:type="continuationNotice" w:id="1">
    <w:p w14:paraId="6BE94823" w14:textId="77777777" w:rsidR="00D8347E" w:rsidRDefault="00D834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alibri"/>
    <w:charset w:val="00"/>
    <w:family w:val="auto"/>
    <w:pitch w:val="variable"/>
    <w:sig w:usb0="00000001" w:usb1="40000000" w:usb2="00000000" w:usb3="00000000" w:csb0="0000009F" w:csb1="00000000"/>
  </w:font>
  <w:font w:name="Nokia Pure Text Light">
    <w:panose1 w:val="020B0304040602060303"/>
    <w:charset w:val="00"/>
    <w:family w:val="swiss"/>
    <w:pitch w:val="variable"/>
    <w:sig w:usb0="A00002FF" w:usb1="700078FB" w:usb2="0001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E8AA5" w14:textId="77777777" w:rsidR="00D8347E" w:rsidRDefault="00D8347E">
      <w:r>
        <w:separator/>
      </w:r>
    </w:p>
  </w:footnote>
  <w:footnote w:type="continuationSeparator" w:id="0">
    <w:p w14:paraId="19E49487" w14:textId="77777777" w:rsidR="00D8347E" w:rsidRDefault="00D8347E">
      <w:r>
        <w:continuationSeparator/>
      </w:r>
    </w:p>
  </w:footnote>
  <w:footnote w:type="continuationNotice" w:id="1">
    <w:p w14:paraId="5FB0B5BD" w14:textId="77777777" w:rsidR="00D8347E" w:rsidRDefault="00D834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46AAD"/>
    <w:multiLevelType w:val="hybridMultilevel"/>
    <w:tmpl w:val="8E04AD54"/>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 w15:restartNumberingAfterBreak="0">
    <w:nsid w:val="073A59C9"/>
    <w:multiLevelType w:val="hybridMultilevel"/>
    <w:tmpl w:val="A00C9A4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9EF497B"/>
    <w:multiLevelType w:val="hybridMultilevel"/>
    <w:tmpl w:val="60B80D1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EDE097C"/>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F03DC4"/>
    <w:multiLevelType w:val="hybridMultilevel"/>
    <w:tmpl w:val="A5E02284"/>
    <w:lvl w:ilvl="0" w:tplc="A4F6202A">
      <w:start w:val="1"/>
      <w:numFmt w:val="bullet"/>
      <w:lvlText w:val="•"/>
      <w:lvlJc w:val="left"/>
      <w:pPr>
        <w:tabs>
          <w:tab w:val="num" w:pos="720"/>
        </w:tabs>
        <w:ind w:left="720" w:hanging="360"/>
      </w:pPr>
      <w:rPr>
        <w:rFonts w:ascii="Arial" w:hAnsi="Arial" w:hint="default"/>
      </w:rPr>
    </w:lvl>
    <w:lvl w:ilvl="1" w:tplc="6A3A8B76">
      <w:start w:val="142"/>
      <w:numFmt w:val="bullet"/>
      <w:lvlText w:val="o"/>
      <w:lvlJc w:val="left"/>
      <w:pPr>
        <w:tabs>
          <w:tab w:val="num" w:pos="1440"/>
        </w:tabs>
        <w:ind w:left="1440" w:hanging="360"/>
      </w:pPr>
      <w:rPr>
        <w:rFonts w:ascii="Courier New" w:hAnsi="Courier New" w:hint="default"/>
      </w:rPr>
    </w:lvl>
    <w:lvl w:ilvl="2" w:tplc="AF62F71E">
      <w:start w:val="142"/>
      <w:numFmt w:val="bullet"/>
      <w:lvlText w:val=""/>
      <w:lvlJc w:val="left"/>
      <w:pPr>
        <w:tabs>
          <w:tab w:val="num" w:pos="2160"/>
        </w:tabs>
        <w:ind w:left="2160" w:hanging="360"/>
      </w:pPr>
      <w:rPr>
        <w:rFonts w:ascii="Wingdings" w:hAnsi="Wingdings" w:hint="default"/>
      </w:rPr>
    </w:lvl>
    <w:lvl w:ilvl="3" w:tplc="BBA8C1CC" w:tentative="1">
      <w:start w:val="1"/>
      <w:numFmt w:val="bullet"/>
      <w:lvlText w:val="•"/>
      <w:lvlJc w:val="left"/>
      <w:pPr>
        <w:tabs>
          <w:tab w:val="num" w:pos="2880"/>
        </w:tabs>
        <w:ind w:left="2880" w:hanging="360"/>
      </w:pPr>
      <w:rPr>
        <w:rFonts w:ascii="Arial" w:hAnsi="Arial" w:hint="default"/>
      </w:rPr>
    </w:lvl>
    <w:lvl w:ilvl="4" w:tplc="5D143914" w:tentative="1">
      <w:start w:val="1"/>
      <w:numFmt w:val="bullet"/>
      <w:lvlText w:val="•"/>
      <w:lvlJc w:val="left"/>
      <w:pPr>
        <w:tabs>
          <w:tab w:val="num" w:pos="3600"/>
        </w:tabs>
        <w:ind w:left="3600" w:hanging="360"/>
      </w:pPr>
      <w:rPr>
        <w:rFonts w:ascii="Arial" w:hAnsi="Arial" w:hint="default"/>
      </w:rPr>
    </w:lvl>
    <w:lvl w:ilvl="5" w:tplc="0E808992" w:tentative="1">
      <w:start w:val="1"/>
      <w:numFmt w:val="bullet"/>
      <w:lvlText w:val="•"/>
      <w:lvlJc w:val="left"/>
      <w:pPr>
        <w:tabs>
          <w:tab w:val="num" w:pos="4320"/>
        </w:tabs>
        <w:ind w:left="4320" w:hanging="360"/>
      </w:pPr>
      <w:rPr>
        <w:rFonts w:ascii="Arial" w:hAnsi="Arial" w:hint="default"/>
      </w:rPr>
    </w:lvl>
    <w:lvl w:ilvl="6" w:tplc="4948DD86" w:tentative="1">
      <w:start w:val="1"/>
      <w:numFmt w:val="bullet"/>
      <w:lvlText w:val="•"/>
      <w:lvlJc w:val="left"/>
      <w:pPr>
        <w:tabs>
          <w:tab w:val="num" w:pos="5040"/>
        </w:tabs>
        <w:ind w:left="5040" w:hanging="360"/>
      </w:pPr>
      <w:rPr>
        <w:rFonts w:ascii="Arial" w:hAnsi="Arial" w:hint="default"/>
      </w:rPr>
    </w:lvl>
    <w:lvl w:ilvl="7" w:tplc="E7FC3EAC" w:tentative="1">
      <w:start w:val="1"/>
      <w:numFmt w:val="bullet"/>
      <w:lvlText w:val="•"/>
      <w:lvlJc w:val="left"/>
      <w:pPr>
        <w:tabs>
          <w:tab w:val="num" w:pos="5760"/>
        </w:tabs>
        <w:ind w:left="5760" w:hanging="360"/>
      </w:pPr>
      <w:rPr>
        <w:rFonts w:ascii="Arial" w:hAnsi="Arial" w:hint="default"/>
      </w:rPr>
    </w:lvl>
    <w:lvl w:ilvl="8" w:tplc="DD801AD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726C75"/>
    <w:multiLevelType w:val="multilevel"/>
    <w:tmpl w:val="040B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FF1F6A"/>
    <w:multiLevelType w:val="hybridMultilevel"/>
    <w:tmpl w:val="A87AC6C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2FD397F"/>
    <w:multiLevelType w:val="hybridMultilevel"/>
    <w:tmpl w:val="F788D20A"/>
    <w:lvl w:ilvl="0" w:tplc="EA2675C2">
      <w:start w:val="7"/>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A41E72"/>
    <w:multiLevelType w:val="hybridMultilevel"/>
    <w:tmpl w:val="69B0DB9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B7176A6"/>
    <w:multiLevelType w:val="hybridMultilevel"/>
    <w:tmpl w:val="0ACC99FA"/>
    <w:lvl w:ilvl="0" w:tplc="040B0001">
      <w:start w:val="1"/>
      <w:numFmt w:val="bullet"/>
      <w:lvlText w:val=""/>
      <w:lvlJc w:val="left"/>
      <w:pPr>
        <w:ind w:left="818" w:hanging="360"/>
      </w:pPr>
      <w:rPr>
        <w:rFonts w:ascii="Symbol" w:hAnsi="Symbol" w:hint="default"/>
      </w:rPr>
    </w:lvl>
    <w:lvl w:ilvl="1" w:tplc="040B0003">
      <w:start w:val="1"/>
      <w:numFmt w:val="bullet"/>
      <w:lvlText w:val="o"/>
      <w:lvlJc w:val="left"/>
      <w:pPr>
        <w:ind w:left="1538" w:hanging="360"/>
      </w:pPr>
      <w:rPr>
        <w:rFonts w:ascii="Courier New" w:hAnsi="Courier New" w:cs="Courier New" w:hint="default"/>
      </w:rPr>
    </w:lvl>
    <w:lvl w:ilvl="2" w:tplc="040B0005" w:tentative="1">
      <w:start w:val="1"/>
      <w:numFmt w:val="bullet"/>
      <w:lvlText w:val=""/>
      <w:lvlJc w:val="left"/>
      <w:pPr>
        <w:ind w:left="2258" w:hanging="360"/>
      </w:pPr>
      <w:rPr>
        <w:rFonts w:ascii="Wingdings" w:hAnsi="Wingdings" w:hint="default"/>
      </w:rPr>
    </w:lvl>
    <w:lvl w:ilvl="3" w:tplc="040B0001" w:tentative="1">
      <w:start w:val="1"/>
      <w:numFmt w:val="bullet"/>
      <w:lvlText w:val=""/>
      <w:lvlJc w:val="left"/>
      <w:pPr>
        <w:ind w:left="2978" w:hanging="360"/>
      </w:pPr>
      <w:rPr>
        <w:rFonts w:ascii="Symbol" w:hAnsi="Symbol" w:hint="default"/>
      </w:rPr>
    </w:lvl>
    <w:lvl w:ilvl="4" w:tplc="040B0003" w:tentative="1">
      <w:start w:val="1"/>
      <w:numFmt w:val="bullet"/>
      <w:lvlText w:val="o"/>
      <w:lvlJc w:val="left"/>
      <w:pPr>
        <w:ind w:left="3698" w:hanging="360"/>
      </w:pPr>
      <w:rPr>
        <w:rFonts w:ascii="Courier New" w:hAnsi="Courier New" w:cs="Courier New" w:hint="default"/>
      </w:rPr>
    </w:lvl>
    <w:lvl w:ilvl="5" w:tplc="040B0005" w:tentative="1">
      <w:start w:val="1"/>
      <w:numFmt w:val="bullet"/>
      <w:lvlText w:val=""/>
      <w:lvlJc w:val="left"/>
      <w:pPr>
        <w:ind w:left="4418" w:hanging="360"/>
      </w:pPr>
      <w:rPr>
        <w:rFonts w:ascii="Wingdings" w:hAnsi="Wingdings" w:hint="default"/>
      </w:rPr>
    </w:lvl>
    <w:lvl w:ilvl="6" w:tplc="040B0001" w:tentative="1">
      <w:start w:val="1"/>
      <w:numFmt w:val="bullet"/>
      <w:lvlText w:val=""/>
      <w:lvlJc w:val="left"/>
      <w:pPr>
        <w:ind w:left="5138" w:hanging="360"/>
      </w:pPr>
      <w:rPr>
        <w:rFonts w:ascii="Symbol" w:hAnsi="Symbol" w:hint="default"/>
      </w:rPr>
    </w:lvl>
    <w:lvl w:ilvl="7" w:tplc="040B0003" w:tentative="1">
      <w:start w:val="1"/>
      <w:numFmt w:val="bullet"/>
      <w:lvlText w:val="o"/>
      <w:lvlJc w:val="left"/>
      <w:pPr>
        <w:ind w:left="5858" w:hanging="360"/>
      </w:pPr>
      <w:rPr>
        <w:rFonts w:ascii="Courier New" w:hAnsi="Courier New" w:cs="Courier New" w:hint="default"/>
      </w:rPr>
    </w:lvl>
    <w:lvl w:ilvl="8" w:tplc="040B0005" w:tentative="1">
      <w:start w:val="1"/>
      <w:numFmt w:val="bullet"/>
      <w:lvlText w:val=""/>
      <w:lvlJc w:val="left"/>
      <w:pPr>
        <w:ind w:left="6578" w:hanging="360"/>
      </w:pPr>
      <w:rPr>
        <w:rFonts w:ascii="Wingdings" w:hAnsi="Wingdings" w:hint="default"/>
      </w:rPr>
    </w:lvl>
  </w:abstractNum>
  <w:abstractNum w:abstractNumId="11" w15:restartNumberingAfterBreak="0">
    <w:nsid w:val="21C377AF"/>
    <w:multiLevelType w:val="hybridMultilevel"/>
    <w:tmpl w:val="8758C0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298529D"/>
    <w:multiLevelType w:val="hybridMultilevel"/>
    <w:tmpl w:val="7E420D0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13" w15:restartNumberingAfterBreak="0">
    <w:nsid w:val="22C75A2B"/>
    <w:multiLevelType w:val="hybridMultilevel"/>
    <w:tmpl w:val="ED5C96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7B75D3A"/>
    <w:multiLevelType w:val="hybridMultilevel"/>
    <w:tmpl w:val="9BF4665E"/>
    <w:lvl w:ilvl="0" w:tplc="B554E72A">
      <w:start w:val="1"/>
      <w:numFmt w:val="bullet"/>
      <w:lvlText w:val="•"/>
      <w:lvlJc w:val="left"/>
      <w:pPr>
        <w:tabs>
          <w:tab w:val="num" w:pos="720"/>
        </w:tabs>
        <w:ind w:left="720" w:hanging="360"/>
      </w:pPr>
      <w:rPr>
        <w:rFonts w:ascii="Arial" w:hAnsi="Arial" w:hint="default"/>
      </w:rPr>
    </w:lvl>
    <w:lvl w:ilvl="1" w:tplc="B4DAA518">
      <w:start w:val="1"/>
      <w:numFmt w:val="bullet"/>
      <w:lvlText w:val="•"/>
      <w:lvlJc w:val="left"/>
      <w:pPr>
        <w:tabs>
          <w:tab w:val="num" w:pos="1440"/>
        </w:tabs>
        <w:ind w:left="1440" w:hanging="360"/>
      </w:pPr>
      <w:rPr>
        <w:rFonts w:ascii="Arial" w:hAnsi="Arial" w:hint="default"/>
      </w:rPr>
    </w:lvl>
    <w:lvl w:ilvl="2" w:tplc="F554410A" w:tentative="1">
      <w:start w:val="1"/>
      <w:numFmt w:val="bullet"/>
      <w:lvlText w:val="•"/>
      <w:lvlJc w:val="left"/>
      <w:pPr>
        <w:tabs>
          <w:tab w:val="num" w:pos="2160"/>
        </w:tabs>
        <w:ind w:left="2160" w:hanging="360"/>
      </w:pPr>
      <w:rPr>
        <w:rFonts w:ascii="Arial" w:hAnsi="Arial" w:hint="default"/>
      </w:rPr>
    </w:lvl>
    <w:lvl w:ilvl="3" w:tplc="7CE25E5A" w:tentative="1">
      <w:start w:val="1"/>
      <w:numFmt w:val="bullet"/>
      <w:lvlText w:val="•"/>
      <w:lvlJc w:val="left"/>
      <w:pPr>
        <w:tabs>
          <w:tab w:val="num" w:pos="2880"/>
        </w:tabs>
        <w:ind w:left="2880" w:hanging="360"/>
      </w:pPr>
      <w:rPr>
        <w:rFonts w:ascii="Arial" w:hAnsi="Arial" w:hint="default"/>
      </w:rPr>
    </w:lvl>
    <w:lvl w:ilvl="4" w:tplc="23363FE0" w:tentative="1">
      <w:start w:val="1"/>
      <w:numFmt w:val="bullet"/>
      <w:lvlText w:val="•"/>
      <w:lvlJc w:val="left"/>
      <w:pPr>
        <w:tabs>
          <w:tab w:val="num" w:pos="3600"/>
        </w:tabs>
        <w:ind w:left="3600" w:hanging="360"/>
      </w:pPr>
      <w:rPr>
        <w:rFonts w:ascii="Arial" w:hAnsi="Arial" w:hint="default"/>
      </w:rPr>
    </w:lvl>
    <w:lvl w:ilvl="5" w:tplc="CB343438" w:tentative="1">
      <w:start w:val="1"/>
      <w:numFmt w:val="bullet"/>
      <w:lvlText w:val="•"/>
      <w:lvlJc w:val="left"/>
      <w:pPr>
        <w:tabs>
          <w:tab w:val="num" w:pos="4320"/>
        </w:tabs>
        <w:ind w:left="4320" w:hanging="360"/>
      </w:pPr>
      <w:rPr>
        <w:rFonts w:ascii="Arial" w:hAnsi="Arial" w:hint="default"/>
      </w:rPr>
    </w:lvl>
    <w:lvl w:ilvl="6" w:tplc="BC1C11BC" w:tentative="1">
      <w:start w:val="1"/>
      <w:numFmt w:val="bullet"/>
      <w:lvlText w:val="•"/>
      <w:lvlJc w:val="left"/>
      <w:pPr>
        <w:tabs>
          <w:tab w:val="num" w:pos="5040"/>
        </w:tabs>
        <w:ind w:left="5040" w:hanging="360"/>
      </w:pPr>
      <w:rPr>
        <w:rFonts w:ascii="Arial" w:hAnsi="Arial" w:hint="default"/>
      </w:rPr>
    </w:lvl>
    <w:lvl w:ilvl="7" w:tplc="DA86DA0C" w:tentative="1">
      <w:start w:val="1"/>
      <w:numFmt w:val="bullet"/>
      <w:lvlText w:val="•"/>
      <w:lvlJc w:val="left"/>
      <w:pPr>
        <w:tabs>
          <w:tab w:val="num" w:pos="5760"/>
        </w:tabs>
        <w:ind w:left="5760" w:hanging="360"/>
      </w:pPr>
      <w:rPr>
        <w:rFonts w:ascii="Arial" w:hAnsi="Arial" w:hint="default"/>
      </w:rPr>
    </w:lvl>
    <w:lvl w:ilvl="8" w:tplc="C1E6474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6F559C"/>
    <w:multiLevelType w:val="hybridMultilevel"/>
    <w:tmpl w:val="761EF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9F25DE9"/>
    <w:multiLevelType w:val="hybridMultilevel"/>
    <w:tmpl w:val="E026ABA4"/>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7" w15:restartNumberingAfterBreak="0">
    <w:nsid w:val="2F5C1FE8"/>
    <w:multiLevelType w:val="hybridMultilevel"/>
    <w:tmpl w:val="75C214D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FD36951"/>
    <w:multiLevelType w:val="hybridMultilevel"/>
    <w:tmpl w:val="4F9A2CDA"/>
    <w:lvl w:ilvl="0" w:tplc="1902CA04">
      <w:start w:val="1"/>
      <w:numFmt w:val="bullet"/>
      <w:lvlText w:val="•"/>
      <w:lvlJc w:val="left"/>
      <w:pPr>
        <w:tabs>
          <w:tab w:val="num" w:pos="360"/>
        </w:tabs>
        <w:ind w:left="360" w:hanging="360"/>
      </w:pPr>
      <w:rPr>
        <w:rFonts w:ascii="Arial" w:hAnsi="Arial" w:hint="default"/>
      </w:rPr>
    </w:lvl>
    <w:lvl w:ilvl="1" w:tplc="8424FF42">
      <w:start w:val="1"/>
      <w:numFmt w:val="bullet"/>
      <w:lvlText w:val="•"/>
      <w:lvlJc w:val="left"/>
      <w:pPr>
        <w:tabs>
          <w:tab w:val="num" w:pos="1080"/>
        </w:tabs>
        <w:ind w:left="1080" w:hanging="360"/>
      </w:pPr>
      <w:rPr>
        <w:rFonts w:ascii="Arial" w:hAnsi="Arial" w:hint="default"/>
      </w:rPr>
    </w:lvl>
    <w:lvl w:ilvl="2" w:tplc="410840BE">
      <w:start w:val="1"/>
      <w:numFmt w:val="bullet"/>
      <w:lvlText w:val="•"/>
      <w:lvlJc w:val="left"/>
      <w:pPr>
        <w:tabs>
          <w:tab w:val="num" w:pos="1800"/>
        </w:tabs>
        <w:ind w:left="1800" w:hanging="360"/>
      </w:pPr>
      <w:rPr>
        <w:rFonts w:ascii="Arial" w:hAnsi="Arial" w:hint="default"/>
      </w:rPr>
    </w:lvl>
    <w:lvl w:ilvl="3" w:tplc="43F20490">
      <w:start w:val="1"/>
      <w:numFmt w:val="bullet"/>
      <w:lvlText w:val="•"/>
      <w:lvlJc w:val="left"/>
      <w:pPr>
        <w:tabs>
          <w:tab w:val="num" w:pos="2520"/>
        </w:tabs>
        <w:ind w:left="2520" w:hanging="360"/>
      </w:pPr>
      <w:rPr>
        <w:rFonts w:ascii="Arial" w:hAnsi="Arial" w:hint="default"/>
      </w:rPr>
    </w:lvl>
    <w:lvl w:ilvl="4" w:tplc="8712228A" w:tentative="1">
      <w:start w:val="1"/>
      <w:numFmt w:val="bullet"/>
      <w:lvlText w:val="•"/>
      <w:lvlJc w:val="left"/>
      <w:pPr>
        <w:tabs>
          <w:tab w:val="num" w:pos="3240"/>
        </w:tabs>
        <w:ind w:left="3240" w:hanging="360"/>
      </w:pPr>
      <w:rPr>
        <w:rFonts w:ascii="Arial" w:hAnsi="Arial" w:hint="default"/>
      </w:rPr>
    </w:lvl>
    <w:lvl w:ilvl="5" w:tplc="4BC40DB8" w:tentative="1">
      <w:start w:val="1"/>
      <w:numFmt w:val="bullet"/>
      <w:lvlText w:val="•"/>
      <w:lvlJc w:val="left"/>
      <w:pPr>
        <w:tabs>
          <w:tab w:val="num" w:pos="3960"/>
        </w:tabs>
        <w:ind w:left="3960" w:hanging="360"/>
      </w:pPr>
      <w:rPr>
        <w:rFonts w:ascii="Arial" w:hAnsi="Arial" w:hint="default"/>
      </w:rPr>
    </w:lvl>
    <w:lvl w:ilvl="6" w:tplc="B39AC682" w:tentative="1">
      <w:start w:val="1"/>
      <w:numFmt w:val="bullet"/>
      <w:lvlText w:val="•"/>
      <w:lvlJc w:val="left"/>
      <w:pPr>
        <w:tabs>
          <w:tab w:val="num" w:pos="4680"/>
        </w:tabs>
        <w:ind w:left="4680" w:hanging="360"/>
      </w:pPr>
      <w:rPr>
        <w:rFonts w:ascii="Arial" w:hAnsi="Arial" w:hint="default"/>
      </w:rPr>
    </w:lvl>
    <w:lvl w:ilvl="7" w:tplc="EF6EFF84" w:tentative="1">
      <w:start w:val="1"/>
      <w:numFmt w:val="bullet"/>
      <w:lvlText w:val="•"/>
      <w:lvlJc w:val="left"/>
      <w:pPr>
        <w:tabs>
          <w:tab w:val="num" w:pos="5400"/>
        </w:tabs>
        <w:ind w:left="5400" w:hanging="360"/>
      </w:pPr>
      <w:rPr>
        <w:rFonts w:ascii="Arial" w:hAnsi="Arial" w:hint="default"/>
      </w:rPr>
    </w:lvl>
    <w:lvl w:ilvl="8" w:tplc="127456E4"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242469B"/>
    <w:multiLevelType w:val="hybridMultilevel"/>
    <w:tmpl w:val="D5C0E10E"/>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0" w15:restartNumberingAfterBreak="0">
    <w:nsid w:val="35BA6C11"/>
    <w:multiLevelType w:val="hybridMultilevel"/>
    <w:tmpl w:val="395836A4"/>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23" w15:restartNumberingAfterBreak="0">
    <w:nsid w:val="3BFB4F8F"/>
    <w:multiLevelType w:val="hybridMultilevel"/>
    <w:tmpl w:val="8E468BC6"/>
    <w:lvl w:ilvl="0" w:tplc="530EC99A">
      <w:start w:val="4"/>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3C0C487E"/>
    <w:multiLevelType w:val="hybridMultilevel"/>
    <w:tmpl w:val="AFE80078"/>
    <w:lvl w:ilvl="0" w:tplc="040B0001">
      <w:start w:val="1"/>
      <w:numFmt w:val="bullet"/>
      <w:lvlText w:val=""/>
      <w:lvlJc w:val="left"/>
      <w:pPr>
        <w:ind w:left="928"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1494DAA"/>
    <w:multiLevelType w:val="hybridMultilevel"/>
    <w:tmpl w:val="7BA83A7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63641B7"/>
    <w:multiLevelType w:val="hybridMultilevel"/>
    <w:tmpl w:val="1952B34C"/>
    <w:lvl w:ilvl="0" w:tplc="C8501A50">
      <w:start w:val="5627"/>
      <w:numFmt w:val="bullet"/>
      <w:lvlText w:val="–"/>
      <w:lvlJc w:val="left"/>
      <w:pPr>
        <w:ind w:left="720" w:hanging="360"/>
      </w:pPr>
      <w:rPr>
        <w:rFonts w:ascii="Ericsson Capital TT" w:hAnsi="Ericsson Capital TT"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B571DB4"/>
    <w:multiLevelType w:val="hybridMultilevel"/>
    <w:tmpl w:val="6DD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861930"/>
    <w:multiLevelType w:val="hybridMultilevel"/>
    <w:tmpl w:val="01800D6A"/>
    <w:lvl w:ilvl="0" w:tplc="040B0001">
      <w:start w:val="1"/>
      <w:numFmt w:val="bullet"/>
      <w:lvlText w:val=""/>
      <w:lvlJc w:val="left"/>
      <w:pPr>
        <w:ind w:left="924" w:hanging="360"/>
      </w:pPr>
      <w:rPr>
        <w:rFonts w:ascii="Symbol" w:hAnsi="Symbol" w:hint="default"/>
      </w:rPr>
    </w:lvl>
    <w:lvl w:ilvl="1" w:tplc="040B0003" w:tentative="1">
      <w:start w:val="1"/>
      <w:numFmt w:val="bullet"/>
      <w:lvlText w:val="o"/>
      <w:lvlJc w:val="left"/>
      <w:pPr>
        <w:ind w:left="1644" w:hanging="360"/>
      </w:pPr>
      <w:rPr>
        <w:rFonts w:ascii="Courier New" w:hAnsi="Courier New" w:cs="Courier New" w:hint="default"/>
      </w:rPr>
    </w:lvl>
    <w:lvl w:ilvl="2" w:tplc="040B0005" w:tentative="1">
      <w:start w:val="1"/>
      <w:numFmt w:val="bullet"/>
      <w:lvlText w:val=""/>
      <w:lvlJc w:val="left"/>
      <w:pPr>
        <w:ind w:left="2364" w:hanging="360"/>
      </w:pPr>
      <w:rPr>
        <w:rFonts w:ascii="Wingdings" w:hAnsi="Wingdings" w:hint="default"/>
      </w:rPr>
    </w:lvl>
    <w:lvl w:ilvl="3" w:tplc="040B0001" w:tentative="1">
      <w:start w:val="1"/>
      <w:numFmt w:val="bullet"/>
      <w:lvlText w:val=""/>
      <w:lvlJc w:val="left"/>
      <w:pPr>
        <w:ind w:left="3084" w:hanging="360"/>
      </w:pPr>
      <w:rPr>
        <w:rFonts w:ascii="Symbol" w:hAnsi="Symbol" w:hint="default"/>
      </w:rPr>
    </w:lvl>
    <w:lvl w:ilvl="4" w:tplc="040B0003" w:tentative="1">
      <w:start w:val="1"/>
      <w:numFmt w:val="bullet"/>
      <w:lvlText w:val="o"/>
      <w:lvlJc w:val="left"/>
      <w:pPr>
        <w:ind w:left="3804" w:hanging="360"/>
      </w:pPr>
      <w:rPr>
        <w:rFonts w:ascii="Courier New" w:hAnsi="Courier New" w:cs="Courier New" w:hint="default"/>
      </w:rPr>
    </w:lvl>
    <w:lvl w:ilvl="5" w:tplc="040B0005" w:tentative="1">
      <w:start w:val="1"/>
      <w:numFmt w:val="bullet"/>
      <w:lvlText w:val=""/>
      <w:lvlJc w:val="left"/>
      <w:pPr>
        <w:ind w:left="4524" w:hanging="360"/>
      </w:pPr>
      <w:rPr>
        <w:rFonts w:ascii="Wingdings" w:hAnsi="Wingdings" w:hint="default"/>
      </w:rPr>
    </w:lvl>
    <w:lvl w:ilvl="6" w:tplc="040B0001" w:tentative="1">
      <w:start w:val="1"/>
      <w:numFmt w:val="bullet"/>
      <w:lvlText w:val=""/>
      <w:lvlJc w:val="left"/>
      <w:pPr>
        <w:ind w:left="5244" w:hanging="360"/>
      </w:pPr>
      <w:rPr>
        <w:rFonts w:ascii="Symbol" w:hAnsi="Symbol" w:hint="default"/>
      </w:rPr>
    </w:lvl>
    <w:lvl w:ilvl="7" w:tplc="040B0003" w:tentative="1">
      <w:start w:val="1"/>
      <w:numFmt w:val="bullet"/>
      <w:lvlText w:val="o"/>
      <w:lvlJc w:val="left"/>
      <w:pPr>
        <w:ind w:left="5964" w:hanging="360"/>
      </w:pPr>
      <w:rPr>
        <w:rFonts w:ascii="Courier New" w:hAnsi="Courier New" w:cs="Courier New" w:hint="default"/>
      </w:rPr>
    </w:lvl>
    <w:lvl w:ilvl="8" w:tplc="040B0005" w:tentative="1">
      <w:start w:val="1"/>
      <w:numFmt w:val="bullet"/>
      <w:lvlText w:val=""/>
      <w:lvlJc w:val="left"/>
      <w:pPr>
        <w:ind w:left="6684" w:hanging="360"/>
      </w:pPr>
      <w:rPr>
        <w:rFonts w:ascii="Wingdings" w:hAnsi="Wingdings" w:hint="default"/>
      </w:rPr>
    </w:lvl>
  </w:abstractNum>
  <w:abstractNum w:abstractNumId="30" w15:restartNumberingAfterBreak="0">
    <w:nsid w:val="4C052213"/>
    <w:multiLevelType w:val="hybridMultilevel"/>
    <w:tmpl w:val="E026A8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4D27066A"/>
    <w:multiLevelType w:val="hybridMultilevel"/>
    <w:tmpl w:val="94EEDA16"/>
    <w:lvl w:ilvl="0" w:tplc="FDA4458A">
      <w:start w:val="1"/>
      <w:numFmt w:val="bullet"/>
      <w:lvlText w:val="•"/>
      <w:lvlJc w:val="left"/>
      <w:pPr>
        <w:tabs>
          <w:tab w:val="num" w:pos="720"/>
        </w:tabs>
        <w:ind w:left="720" w:hanging="360"/>
      </w:pPr>
      <w:rPr>
        <w:rFonts w:ascii="Arial" w:hAnsi="Arial" w:hint="default"/>
      </w:rPr>
    </w:lvl>
    <w:lvl w:ilvl="1" w:tplc="4E8CC7B4" w:tentative="1">
      <w:start w:val="1"/>
      <w:numFmt w:val="bullet"/>
      <w:lvlText w:val="•"/>
      <w:lvlJc w:val="left"/>
      <w:pPr>
        <w:tabs>
          <w:tab w:val="num" w:pos="1440"/>
        </w:tabs>
        <w:ind w:left="1440" w:hanging="360"/>
      </w:pPr>
      <w:rPr>
        <w:rFonts w:ascii="Arial" w:hAnsi="Arial" w:hint="default"/>
      </w:rPr>
    </w:lvl>
    <w:lvl w:ilvl="2" w:tplc="F38A86A6" w:tentative="1">
      <w:start w:val="1"/>
      <w:numFmt w:val="bullet"/>
      <w:lvlText w:val="•"/>
      <w:lvlJc w:val="left"/>
      <w:pPr>
        <w:tabs>
          <w:tab w:val="num" w:pos="2160"/>
        </w:tabs>
        <w:ind w:left="2160" w:hanging="360"/>
      </w:pPr>
      <w:rPr>
        <w:rFonts w:ascii="Arial" w:hAnsi="Arial" w:hint="default"/>
      </w:rPr>
    </w:lvl>
    <w:lvl w:ilvl="3" w:tplc="FCC8488E" w:tentative="1">
      <w:start w:val="1"/>
      <w:numFmt w:val="bullet"/>
      <w:lvlText w:val="•"/>
      <w:lvlJc w:val="left"/>
      <w:pPr>
        <w:tabs>
          <w:tab w:val="num" w:pos="2880"/>
        </w:tabs>
        <w:ind w:left="2880" w:hanging="360"/>
      </w:pPr>
      <w:rPr>
        <w:rFonts w:ascii="Arial" w:hAnsi="Arial" w:hint="default"/>
      </w:rPr>
    </w:lvl>
    <w:lvl w:ilvl="4" w:tplc="FD32333C" w:tentative="1">
      <w:start w:val="1"/>
      <w:numFmt w:val="bullet"/>
      <w:lvlText w:val="•"/>
      <w:lvlJc w:val="left"/>
      <w:pPr>
        <w:tabs>
          <w:tab w:val="num" w:pos="3600"/>
        </w:tabs>
        <w:ind w:left="3600" w:hanging="360"/>
      </w:pPr>
      <w:rPr>
        <w:rFonts w:ascii="Arial" w:hAnsi="Arial" w:hint="default"/>
      </w:rPr>
    </w:lvl>
    <w:lvl w:ilvl="5" w:tplc="D6F2A384" w:tentative="1">
      <w:start w:val="1"/>
      <w:numFmt w:val="bullet"/>
      <w:lvlText w:val="•"/>
      <w:lvlJc w:val="left"/>
      <w:pPr>
        <w:tabs>
          <w:tab w:val="num" w:pos="4320"/>
        </w:tabs>
        <w:ind w:left="4320" w:hanging="360"/>
      </w:pPr>
      <w:rPr>
        <w:rFonts w:ascii="Arial" w:hAnsi="Arial" w:hint="default"/>
      </w:rPr>
    </w:lvl>
    <w:lvl w:ilvl="6" w:tplc="9E42B3F4" w:tentative="1">
      <w:start w:val="1"/>
      <w:numFmt w:val="bullet"/>
      <w:lvlText w:val="•"/>
      <w:lvlJc w:val="left"/>
      <w:pPr>
        <w:tabs>
          <w:tab w:val="num" w:pos="5040"/>
        </w:tabs>
        <w:ind w:left="5040" w:hanging="360"/>
      </w:pPr>
      <w:rPr>
        <w:rFonts w:ascii="Arial" w:hAnsi="Arial" w:hint="default"/>
      </w:rPr>
    </w:lvl>
    <w:lvl w:ilvl="7" w:tplc="29422AD2" w:tentative="1">
      <w:start w:val="1"/>
      <w:numFmt w:val="bullet"/>
      <w:lvlText w:val="•"/>
      <w:lvlJc w:val="left"/>
      <w:pPr>
        <w:tabs>
          <w:tab w:val="num" w:pos="5760"/>
        </w:tabs>
        <w:ind w:left="5760" w:hanging="360"/>
      </w:pPr>
      <w:rPr>
        <w:rFonts w:ascii="Arial" w:hAnsi="Arial" w:hint="default"/>
      </w:rPr>
    </w:lvl>
    <w:lvl w:ilvl="8" w:tplc="4274A8C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E932BE1"/>
    <w:multiLevelType w:val="hybridMultilevel"/>
    <w:tmpl w:val="2BFA7C50"/>
    <w:lvl w:ilvl="0" w:tplc="9D30AE80">
      <w:start w:val="1"/>
      <w:numFmt w:val="bullet"/>
      <w:lvlText w:val="‒"/>
      <w:lvlJc w:val="left"/>
      <w:pPr>
        <w:tabs>
          <w:tab w:val="num" w:pos="720"/>
        </w:tabs>
        <w:ind w:left="720" w:hanging="360"/>
      </w:pPr>
      <w:rPr>
        <w:rFonts w:ascii="Nokia Pure Text Light" w:hAnsi="Nokia Pure Text Light" w:hint="default"/>
      </w:rPr>
    </w:lvl>
    <w:lvl w:ilvl="1" w:tplc="F028E69C">
      <w:start w:val="1"/>
      <w:numFmt w:val="bullet"/>
      <w:lvlText w:val="‒"/>
      <w:lvlJc w:val="left"/>
      <w:pPr>
        <w:tabs>
          <w:tab w:val="num" w:pos="1440"/>
        </w:tabs>
        <w:ind w:left="1440" w:hanging="360"/>
      </w:pPr>
      <w:rPr>
        <w:rFonts w:ascii="Nokia Pure Text Light" w:hAnsi="Nokia Pure Text Light" w:hint="default"/>
      </w:rPr>
    </w:lvl>
    <w:lvl w:ilvl="2" w:tplc="8998EF4C" w:tentative="1">
      <w:start w:val="1"/>
      <w:numFmt w:val="bullet"/>
      <w:lvlText w:val="‒"/>
      <w:lvlJc w:val="left"/>
      <w:pPr>
        <w:tabs>
          <w:tab w:val="num" w:pos="2160"/>
        </w:tabs>
        <w:ind w:left="2160" w:hanging="360"/>
      </w:pPr>
      <w:rPr>
        <w:rFonts w:ascii="Nokia Pure Text Light" w:hAnsi="Nokia Pure Text Light" w:hint="default"/>
      </w:rPr>
    </w:lvl>
    <w:lvl w:ilvl="3" w:tplc="C388C340" w:tentative="1">
      <w:start w:val="1"/>
      <w:numFmt w:val="bullet"/>
      <w:lvlText w:val="‒"/>
      <w:lvlJc w:val="left"/>
      <w:pPr>
        <w:tabs>
          <w:tab w:val="num" w:pos="2880"/>
        </w:tabs>
        <w:ind w:left="2880" w:hanging="360"/>
      </w:pPr>
      <w:rPr>
        <w:rFonts w:ascii="Nokia Pure Text Light" w:hAnsi="Nokia Pure Text Light" w:hint="default"/>
      </w:rPr>
    </w:lvl>
    <w:lvl w:ilvl="4" w:tplc="0B9E28F8" w:tentative="1">
      <w:start w:val="1"/>
      <w:numFmt w:val="bullet"/>
      <w:lvlText w:val="‒"/>
      <w:lvlJc w:val="left"/>
      <w:pPr>
        <w:tabs>
          <w:tab w:val="num" w:pos="3600"/>
        </w:tabs>
        <w:ind w:left="3600" w:hanging="360"/>
      </w:pPr>
      <w:rPr>
        <w:rFonts w:ascii="Nokia Pure Text Light" w:hAnsi="Nokia Pure Text Light" w:hint="default"/>
      </w:rPr>
    </w:lvl>
    <w:lvl w:ilvl="5" w:tplc="30CEBE9A" w:tentative="1">
      <w:start w:val="1"/>
      <w:numFmt w:val="bullet"/>
      <w:lvlText w:val="‒"/>
      <w:lvlJc w:val="left"/>
      <w:pPr>
        <w:tabs>
          <w:tab w:val="num" w:pos="4320"/>
        </w:tabs>
        <w:ind w:left="4320" w:hanging="360"/>
      </w:pPr>
      <w:rPr>
        <w:rFonts w:ascii="Nokia Pure Text Light" w:hAnsi="Nokia Pure Text Light" w:hint="default"/>
      </w:rPr>
    </w:lvl>
    <w:lvl w:ilvl="6" w:tplc="8CAABFDA" w:tentative="1">
      <w:start w:val="1"/>
      <w:numFmt w:val="bullet"/>
      <w:lvlText w:val="‒"/>
      <w:lvlJc w:val="left"/>
      <w:pPr>
        <w:tabs>
          <w:tab w:val="num" w:pos="5040"/>
        </w:tabs>
        <w:ind w:left="5040" w:hanging="360"/>
      </w:pPr>
      <w:rPr>
        <w:rFonts w:ascii="Nokia Pure Text Light" w:hAnsi="Nokia Pure Text Light" w:hint="default"/>
      </w:rPr>
    </w:lvl>
    <w:lvl w:ilvl="7" w:tplc="966C3152" w:tentative="1">
      <w:start w:val="1"/>
      <w:numFmt w:val="bullet"/>
      <w:lvlText w:val="‒"/>
      <w:lvlJc w:val="left"/>
      <w:pPr>
        <w:tabs>
          <w:tab w:val="num" w:pos="5760"/>
        </w:tabs>
        <w:ind w:left="5760" w:hanging="360"/>
      </w:pPr>
      <w:rPr>
        <w:rFonts w:ascii="Nokia Pure Text Light" w:hAnsi="Nokia Pure Text Light" w:hint="default"/>
      </w:rPr>
    </w:lvl>
    <w:lvl w:ilvl="8" w:tplc="78ACF3E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3" w15:restartNumberingAfterBreak="0">
    <w:nsid w:val="51795ABE"/>
    <w:multiLevelType w:val="hybridMultilevel"/>
    <w:tmpl w:val="EB48CEE2"/>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tentative="1">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34" w15:restartNumberingAfterBreak="0">
    <w:nsid w:val="52AE3089"/>
    <w:multiLevelType w:val="hybridMultilevel"/>
    <w:tmpl w:val="F0F206AA"/>
    <w:lvl w:ilvl="0" w:tplc="3E4E9A68">
      <w:start w:val="4"/>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5CD5266C"/>
    <w:multiLevelType w:val="hybridMultilevel"/>
    <w:tmpl w:val="73EA4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F35A5B"/>
    <w:multiLevelType w:val="hybridMultilevel"/>
    <w:tmpl w:val="1F405840"/>
    <w:lvl w:ilvl="0" w:tplc="28549218">
      <w:start w:val="1"/>
      <w:numFmt w:val="bullet"/>
      <w:lvlText w:val="•"/>
      <w:lvlJc w:val="left"/>
      <w:pPr>
        <w:tabs>
          <w:tab w:val="num" w:pos="720"/>
        </w:tabs>
        <w:ind w:left="720" w:hanging="360"/>
      </w:pPr>
      <w:rPr>
        <w:rFonts w:ascii="Arial" w:hAnsi="Arial" w:hint="default"/>
      </w:rPr>
    </w:lvl>
    <w:lvl w:ilvl="1" w:tplc="2340B0F2">
      <w:start w:val="142"/>
      <w:numFmt w:val="bullet"/>
      <w:lvlText w:val="o"/>
      <w:lvlJc w:val="left"/>
      <w:pPr>
        <w:tabs>
          <w:tab w:val="num" w:pos="1440"/>
        </w:tabs>
        <w:ind w:left="1440" w:hanging="360"/>
      </w:pPr>
      <w:rPr>
        <w:rFonts w:ascii="Courier New" w:hAnsi="Courier New" w:hint="default"/>
      </w:rPr>
    </w:lvl>
    <w:lvl w:ilvl="2" w:tplc="C45441D2" w:tentative="1">
      <w:start w:val="1"/>
      <w:numFmt w:val="bullet"/>
      <w:lvlText w:val="•"/>
      <w:lvlJc w:val="left"/>
      <w:pPr>
        <w:tabs>
          <w:tab w:val="num" w:pos="2160"/>
        </w:tabs>
        <w:ind w:left="2160" w:hanging="360"/>
      </w:pPr>
      <w:rPr>
        <w:rFonts w:ascii="Arial" w:hAnsi="Arial" w:hint="default"/>
      </w:rPr>
    </w:lvl>
    <w:lvl w:ilvl="3" w:tplc="72EADC96" w:tentative="1">
      <w:start w:val="1"/>
      <w:numFmt w:val="bullet"/>
      <w:lvlText w:val="•"/>
      <w:lvlJc w:val="left"/>
      <w:pPr>
        <w:tabs>
          <w:tab w:val="num" w:pos="2880"/>
        </w:tabs>
        <w:ind w:left="2880" w:hanging="360"/>
      </w:pPr>
      <w:rPr>
        <w:rFonts w:ascii="Arial" w:hAnsi="Arial" w:hint="default"/>
      </w:rPr>
    </w:lvl>
    <w:lvl w:ilvl="4" w:tplc="0BCAAFFE" w:tentative="1">
      <w:start w:val="1"/>
      <w:numFmt w:val="bullet"/>
      <w:lvlText w:val="•"/>
      <w:lvlJc w:val="left"/>
      <w:pPr>
        <w:tabs>
          <w:tab w:val="num" w:pos="3600"/>
        </w:tabs>
        <w:ind w:left="3600" w:hanging="360"/>
      </w:pPr>
      <w:rPr>
        <w:rFonts w:ascii="Arial" w:hAnsi="Arial" w:hint="default"/>
      </w:rPr>
    </w:lvl>
    <w:lvl w:ilvl="5" w:tplc="0E868CEA" w:tentative="1">
      <w:start w:val="1"/>
      <w:numFmt w:val="bullet"/>
      <w:lvlText w:val="•"/>
      <w:lvlJc w:val="left"/>
      <w:pPr>
        <w:tabs>
          <w:tab w:val="num" w:pos="4320"/>
        </w:tabs>
        <w:ind w:left="4320" w:hanging="360"/>
      </w:pPr>
      <w:rPr>
        <w:rFonts w:ascii="Arial" w:hAnsi="Arial" w:hint="default"/>
      </w:rPr>
    </w:lvl>
    <w:lvl w:ilvl="6" w:tplc="606478FA" w:tentative="1">
      <w:start w:val="1"/>
      <w:numFmt w:val="bullet"/>
      <w:lvlText w:val="•"/>
      <w:lvlJc w:val="left"/>
      <w:pPr>
        <w:tabs>
          <w:tab w:val="num" w:pos="5040"/>
        </w:tabs>
        <w:ind w:left="5040" w:hanging="360"/>
      </w:pPr>
      <w:rPr>
        <w:rFonts w:ascii="Arial" w:hAnsi="Arial" w:hint="default"/>
      </w:rPr>
    </w:lvl>
    <w:lvl w:ilvl="7" w:tplc="6942A902" w:tentative="1">
      <w:start w:val="1"/>
      <w:numFmt w:val="bullet"/>
      <w:lvlText w:val="•"/>
      <w:lvlJc w:val="left"/>
      <w:pPr>
        <w:tabs>
          <w:tab w:val="num" w:pos="5760"/>
        </w:tabs>
        <w:ind w:left="5760" w:hanging="360"/>
      </w:pPr>
      <w:rPr>
        <w:rFonts w:ascii="Arial" w:hAnsi="Arial" w:hint="default"/>
      </w:rPr>
    </w:lvl>
    <w:lvl w:ilvl="8" w:tplc="47C6CE5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0C24759"/>
    <w:multiLevelType w:val="hybridMultilevel"/>
    <w:tmpl w:val="CEAEA55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10F3E04"/>
    <w:multiLevelType w:val="hybridMultilevel"/>
    <w:tmpl w:val="B888D1B2"/>
    <w:lvl w:ilvl="0" w:tplc="5622B530">
      <w:start w:val="1"/>
      <w:numFmt w:val="bullet"/>
      <w:lvlText w:val="‒"/>
      <w:lvlJc w:val="left"/>
      <w:pPr>
        <w:tabs>
          <w:tab w:val="num" w:pos="720"/>
        </w:tabs>
        <w:ind w:left="720" w:hanging="360"/>
      </w:pPr>
      <w:rPr>
        <w:rFonts w:ascii="Nokia Pure Text Light" w:hAnsi="Nokia Pure Text Light" w:hint="default"/>
      </w:rPr>
    </w:lvl>
    <w:lvl w:ilvl="1" w:tplc="82E89388">
      <w:start w:val="1"/>
      <w:numFmt w:val="bullet"/>
      <w:lvlText w:val="‒"/>
      <w:lvlJc w:val="left"/>
      <w:pPr>
        <w:tabs>
          <w:tab w:val="num" w:pos="1440"/>
        </w:tabs>
        <w:ind w:left="1440" w:hanging="360"/>
      </w:pPr>
      <w:rPr>
        <w:rFonts w:ascii="Nokia Pure Text Light" w:hAnsi="Nokia Pure Text Light" w:hint="default"/>
      </w:rPr>
    </w:lvl>
    <w:lvl w:ilvl="2" w:tplc="7250DF32" w:tentative="1">
      <w:start w:val="1"/>
      <w:numFmt w:val="bullet"/>
      <w:lvlText w:val="‒"/>
      <w:lvlJc w:val="left"/>
      <w:pPr>
        <w:tabs>
          <w:tab w:val="num" w:pos="2160"/>
        </w:tabs>
        <w:ind w:left="2160" w:hanging="360"/>
      </w:pPr>
      <w:rPr>
        <w:rFonts w:ascii="Nokia Pure Text Light" w:hAnsi="Nokia Pure Text Light" w:hint="default"/>
      </w:rPr>
    </w:lvl>
    <w:lvl w:ilvl="3" w:tplc="09A666B2" w:tentative="1">
      <w:start w:val="1"/>
      <w:numFmt w:val="bullet"/>
      <w:lvlText w:val="‒"/>
      <w:lvlJc w:val="left"/>
      <w:pPr>
        <w:tabs>
          <w:tab w:val="num" w:pos="2880"/>
        </w:tabs>
        <w:ind w:left="2880" w:hanging="360"/>
      </w:pPr>
      <w:rPr>
        <w:rFonts w:ascii="Nokia Pure Text Light" w:hAnsi="Nokia Pure Text Light" w:hint="default"/>
      </w:rPr>
    </w:lvl>
    <w:lvl w:ilvl="4" w:tplc="3308413E" w:tentative="1">
      <w:start w:val="1"/>
      <w:numFmt w:val="bullet"/>
      <w:lvlText w:val="‒"/>
      <w:lvlJc w:val="left"/>
      <w:pPr>
        <w:tabs>
          <w:tab w:val="num" w:pos="3600"/>
        </w:tabs>
        <w:ind w:left="3600" w:hanging="360"/>
      </w:pPr>
      <w:rPr>
        <w:rFonts w:ascii="Nokia Pure Text Light" w:hAnsi="Nokia Pure Text Light" w:hint="default"/>
      </w:rPr>
    </w:lvl>
    <w:lvl w:ilvl="5" w:tplc="4560D5A6" w:tentative="1">
      <w:start w:val="1"/>
      <w:numFmt w:val="bullet"/>
      <w:lvlText w:val="‒"/>
      <w:lvlJc w:val="left"/>
      <w:pPr>
        <w:tabs>
          <w:tab w:val="num" w:pos="4320"/>
        </w:tabs>
        <w:ind w:left="4320" w:hanging="360"/>
      </w:pPr>
      <w:rPr>
        <w:rFonts w:ascii="Nokia Pure Text Light" w:hAnsi="Nokia Pure Text Light" w:hint="default"/>
      </w:rPr>
    </w:lvl>
    <w:lvl w:ilvl="6" w:tplc="CEF4DC60" w:tentative="1">
      <w:start w:val="1"/>
      <w:numFmt w:val="bullet"/>
      <w:lvlText w:val="‒"/>
      <w:lvlJc w:val="left"/>
      <w:pPr>
        <w:tabs>
          <w:tab w:val="num" w:pos="5040"/>
        </w:tabs>
        <w:ind w:left="5040" w:hanging="360"/>
      </w:pPr>
      <w:rPr>
        <w:rFonts w:ascii="Nokia Pure Text Light" w:hAnsi="Nokia Pure Text Light" w:hint="default"/>
      </w:rPr>
    </w:lvl>
    <w:lvl w:ilvl="7" w:tplc="0F54543A" w:tentative="1">
      <w:start w:val="1"/>
      <w:numFmt w:val="bullet"/>
      <w:lvlText w:val="‒"/>
      <w:lvlJc w:val="left"/>
      <w:pPr>
        <w:tabs>
          <w:tab w:val="num" w:pos="5760"/>
        </w:tabs>
        <w:ind w:left="5760" w:hanging="360"/>
      </w:pPr>
      <w:rPr>
        <w:rFonts w:ascii="Nokia Pure Text Light" w:hAnsi="Nokia Pure Text Light" w:hint="default"/>
      </w:rPr>
    </w:lvl>
    <w:lvl w:ilvl="8" w:tplc="C160028A" w:tentative="1">
      <w:start w:val="1"/>
      <w:numFmt w:val="bullet"/>
      <w:lvlText w:val="‒"/>
      <w:lvlJc w:val="left"/>
      <w:pPr>
        <w:tabs>
          <w:tab w:val="num" w:pos="6480"/>
        </w:tabs>
        <w:ind w:left="6480" w:hanging="360"/>
      </w:pPr>
      <w:rPr>
        <w:rFonts w:ascii="Nokia Pure Text Light" w:hAnsi="Nokia Pure Text Light" w:hint="default"/>
      </w:rPr>
    </w:lvl>
  </w:abstractNum>
  <w:abstractNum w:abstractNumId="39" w15:restartNumberingAfterBreak="0">
    <w:nsid w:val="68A82F8A"/>
    <w:multiLevelType w:val="hybridMultilevel"/>
    <w:tmpl w:val="F24033A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E1F7C0B"/>
    <w:multiLevelType w:val="hybridMultilevel"/>
    <w:tmpl w:val="CC268160"/>
    <w:lvl w:ilvl="0" w:tplc="040B0001">
      <w:start w:val="1"/>
      <w:numFmt w:val="bullet"/>
      <w:lvlText w:val=""/>
      <w:lvlJc w:val="left"/>
      <w:pPr>
        <w:ind w:left="1080" w:hanging="360"/>
      </w:pPr>
      <w:rPr>
        <w:rFonts w:ascii="Symbol" w:hAnsi="Symbol"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41" w15:restartNumberingAfterBreak="0">
    <w:nsid w:val="6E2E1C2D"/>
    <w:multiLevelType w:val="hybridMultilevel"/>
    <w:tmpl w:val="3DB25A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1337722"/>
    <w:multiLevelType w:val="hybridMultilevel"/>
    <w:tmpl w:val="5476A41C"/>
    <w:lvl w:ilvl="0" w:tplc="040B0001">
      <w:start w:val="1"/>
      <w:numFmt w:val="bullet"/>
      <w:lvlText w:val=""/>
      <w:lvlJc w:val="left"/>
      <w:pPr>
        <w:ind w:left="1212"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43"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932417A"/>
    <w:multiLevelType w:val="hybridMultilevel"/>
    <w:tmpl w:val="62246028"/>
    <w:lvl w:ilvl="0" w:tplc="6DCEFD12">
      <w:start w:val="1"/>
      <w:numFmt w:val="bullet"/>
      <w:lvlText w:val="•"/>
      <w:lvlJc w:val="left"/>
      <w:pPr>
        <w:tabs>
          <w:tab w:val="num" w:pos="720"/>
        </w:tabs>
        <w:ind w:left="720" w:hanging="360"/>
      </w:pPr>
      <w:rPr>
        <w:rFonts w:ascii="Arial" w:hAnsi="Arial" w:hint="default"/>
      </w:rPr>
    </w:lvl>
    <w:lvl w:ilvl="1" w:tplc="4A3EBC3E" w:tentative="1">
      <w:start w:val="1"/>
      <w:numFmt w:val="bullet"/>
      <w:lvlText w:val="•"/>
      <w:lvlJc w:val="left"/>
      <w:pPr>
        <w:tabs>
          <w:tab w:val="num" w:pos="1440"/>
        </w:tabs>
        <w:ind w:left="1440" w:hanging="360"/>
      </w:pPr>
      <w:rPr>
        <w:rFonts w:ascii="Arial" w:hAnsi="Arial" w:hint="default"/>
      </w:rPr>
    </w:lvl>
    <w:lvl w:ilvl="2" w:tplc="3898920E" w:tentative="1">
      <w:start w:val="1"/>
      <w:numFmt w:val="bullet"/>
      <w:lvlText w:val="•"/>
      <w:lvlJc w:val="left"/>
      <w:pPr>
        <w:tabs>
          <w:tab w:val="num" w:pos="2160"/>
        </w:tabs>
        <w:ind w:left="2160" w:hanging="360"/>
      </w:pPr>
      <w:rPr>
        <w:rFonts w:ascii="Arial" w:hAnsi="Arial" w:hint="default"/>
      </w:rPr>
    </w:lvl>
    <w:lvl w:ilvl="3" w:tplc="AED234DA" w:tentative="1">
      <w:start w:val="1"/>
      <w:numFmt w:val="bullet"/>
      <w:lvlText w:val="•"/>
      <w:lvlJc w:val="left"/>
      <w:pPr>
        <w:tabs>
          <w:tab w:val="num" w:pos="2880"/>
        </w:tabs>
        <w:ind w:left="2880" w:hanging="360"/>
      </w:pPr>
      <w:rPr>
        <w:rFonts w:ascii="Arial" w:hAnsi="Arial" w:hint="default"/>
      </w:rPr>
    </w:lvl>
    <w:lvl w:ilvl="4" w:tplc="15525D42" w:tentative="1">
      <w:start w:val="1"/>
      <w:numFmt w:val="bullet"/>
      <w:lvlText w:val="•"/>
      <w:lvlJc w:val="left"/>
      <w:pPr>
        <w:tabs>
          <w:tab w:val="num" w:pos="3600"/>
        </w:tabs>
        <w:ind w:left="3600" w:hanging="360"/>
      </w:pPr>
      <w:rPr>
        <w:rFonts w:ascii="Arial" w:hAnsi="Arial" w:hint="default"/>
      </w:rPr>
    </w:lvl>
    <w:lvl w:ilvl="5" w:tplc="0A304090" w:tentative="1">
      <w:start w:val="1"/>
      <w:numFmt w:val="bullet"/>
      <w:lvlText w:val="•"/>
      <w:lvlJc w:val="left"/>
      <w:pPr>
        <w:tabs>
          <w:tab w:val="num" w:pos="4320"/>
        </w:tabs>
        <w:ind w:left="4320" w:hanging="360"/>
      </w:pPr>
      <w:rPr>
        <w:rFonts w:ascii="Arial" w:hAnsi="Arial" w:hint="default"/>
      </w:rPr>
    </w:lvl>
    <w:lvl w:ilvl="6" w:tplc="2A729D6A" w:tentative="1">
      <w:start w:val="1"/>
      <w:numFmt w:val="bullet"/>
      <w:lvlText w:val="•"/>
      <w:lvlJc w:val="left"/>
      <w:pPr>
        <w:tabs>
          <w:tab w:val="num" w:pos="5040"/>
        </w:tabs>
        <w:ind w:left="5040" w:hanging="360"/>
      </w:pPr>
      <w:rPr>
        <w:rFonts w:ascii="Arial" w:hAnsi="Arial" w:hint="default"/>
      </w:rPr>
    </w:lvl>
    <w:lvl w:ilvl="7" w:tplc="5EEE59A2" w:tentative="1">
      <w:start w:val="1"/>
      <w:numFmt w:val="bullet"/>
      <w:lvlText w:val="•"/>
      <w:lvlJc w:val="left"/>
      <w:pPr>
        <w:tabs>
          <w:tab w:val="num" w:pos="5760"/>
        </w:tabs>
        <w:ind w:left="5760" w:hanging="360"/>
      </w:pPr>
      <w:rPr>
        <w:rFonts w:ascii="Arial" w:hAnsi="Arial" w:hint="default"/>
      </w:rPr>
    </w:lvl>
    <w:lvl w:ilvl="8" w:tplc="344A757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9D4A06"/>
    <w:multiLevelType w:val="hybridMultilevel"/>
    <w:tmpl w:val="207210B2"/>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6" w15:restartNumberingAfterBreak="0">
    <w:nsid w:val="7CA761E8"/>
    <w:multiLevelType w:val="hybridMultilevel"/>
    <w:tmpl w:val="BCA816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1"/>
  </w:num>
  <w:num w:numId="2">
    <w:abstractNumId w:val="27"/>
  </w:num>
  <w:num w:numId="3">
    <w:abstractNumId w:val="22"/>
  </w:num>
  <w:num w:numId="4">
    <w:abstractNumId w:val="15"/>
  </w:num>
  <w:num w:numId="5">
    <w:abstractNumId w:val="16"/>
  </w:num>
  <w:num w:numId="6">
    <w:abstractNumId w:val="19"/>
  </w:num>
  <w:num w:numId="7">
    <w:abstractNumId w:val="12"/>
  </w:num>
  <w:num w:numId="8">
    <w:abstractNumId w:val="25"/>
  </w:num>
  <w:num w:numId="9">
    <w:abstractNumId w:val="39"/>
  </w:num>
  <w:num w:numId="10">
    <w:abstractNumId w:val="33"/>
  </w:num>
  <w:num w:numId="11">
    <w:abstractNumId w:val="42"/>
  </w:num>
  <w:num w:numId="12">
    <w:abstractNumId w:val="9"/>
  </w:num>
  <w:num w:numId="13">
    <w:abstractNumId w:val="24"/>
  </w:num>
  <w:num w:numId="14">
    <w:abstractNumId w:val="30"/>
  </w:num>
  <w:num w:numId="15">
    <w:abstractNumId w:val="13"/>
  </w:num>
  <w:num w:numId="16">
    <w:abstractNumId w:val="18"/>
  </w:num>
  <w:num w:numId="17">
    <w:abstractNumId w:val="28"/>
  </w:num>
  <w:num w:numId="18">
    <w:abstractNumId w:val="43"/>
  </w:num>
  <w:num w:numId="19">
    <w:abstractNumId w:val="0"/>
  </w:num>
  <w:num w:numId="20">
    <w:abstractNumId w:val="5"/>
  </w:num>
  <w:num w:numId="21">
    <w:abstractNumId w:val="1"/>
  </w:num>
  <w:num w:numId="22">
    <w:abstractNumId w:val="37"/>
  </w:num>
  <w:num w:numId="23">
    <w:abstractNumId w:val="32"/>
  </w:num>
  <w:num w:numId="24">
    <w:abstractNumId w:val="20"/>
  </w:num>
  <w:num w:numId="25">
    <w:abstractNumId w:val="45"/>
  </w:num>
  <w:num w:numId="26">
    <w:abstractNumId w:val="38"/>
  </w:num>
  <w:num w:numId="27">
    <w:abstractNumId w:val="3"/>
  </w:num>
  <w:num w:numId="28">
    <w:abstractNumId w:val="40"/>
  </w:num>
  <w:num w:numId="29">
    <w:abstractNumId w:val="14"/>
  </w:num>
  <w:num w:numId="30">
    <w:abstractNumId w:val="23"/>
  </w:num>
  <w:num w:numId="31">
    <w:abstractNumId w:val="35"/>
  </w:num>
  <w:num w:numId="32">
    <w:abstractNumId w:val="41"/>
  </w:num>
  <w:num w:numId="33">
    <w:abstractNumId w:val="17"/>
  </w:num>
  <w:num w:numId="34">
    <w:abstractNumId w:val="29"/>
  </w:num>
  <w:num w:numId="35">
    <w:abstractNumId w:val="7"/>
  </w:num>
  <w:num w:numId="36">
    <w:abstractNumId w:val="11"/>
  </w:num>
  <w:num w:numId="37">
    <w:abstractNumId w:val="2"/>
  </w:num>
  <w:num w:numId="38">
    <w:abstractNumId w:val="34"/>
  </w:num>
  <w:num w:numId="39">
    <w:abstractNumId w:val="26"/>
  </w:num>
  <w:num w:numId="40">
    <w:abstractNumId w:val="10"/>
  </w:num>
  <w:num w:numId="41">
    <w:abstractNumId w:val="8"/>
  </w:num>
  <w:num w:numId="42">
    <w:abstractNumId w:val="4"/>
  </w:num>
  <w:num w:numId="43">
    <w:abstractNumId w:val="36"/>
  </w:num>
  <w:num w:numId="44">
    <w:abstractNumId w:val="44"/>
  </w:num>
  <w:num w:numId="45">
    <w:abstractNumId w:val="31"/>
  </w:num>
  <w:num w:numId="46">
    <w:abstractNumId w:val="46"/>
  </w:num>
  <w:num w:numId="47">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4AC8"/>
    <w:rsid w:val="00006055"/>
    <w:rsid w:val="00006AD4"/>
    <w:rsid w:val="000074C4"/>
    <w:rsid w:val="000079A6"/>
    <w:rsid w:val="00011BB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2046D"/>
    <w:rsid w:val="0002348B"/>
    <w:rsid w:val="00023742"/>
    <w:rsid w:val="00024AEF"/>
    <w:rsid w:val="00026C65"/>
    <w:rsid w:val="00027755"/>
    <w:rsid w:val="00030048"/>
    <w:rsid w:val="0003072D"/>
    <w:rsid w:val="000314CD"/>
    <w:rsid w:val="000318ED"/>
    <w:rsid w:val="00033544"/>
    <w:rsid w:val="0003479E"/>
    <w:rsid w:val="0003484F"/>
    <w:rsid w:val="00035691"/>
    <w:rsid w:val="0004121A"/>
    <w:rsid w:val="0004132D"/>
    <w:rsid w:val="00041358"/>
    <w:rsid w:val="0004383E"/>
    <w:rsid w:val="00044CFA"/>
    <w:rsid w:val="00044D80"/>
    <w:rsid w:val="000459C7"/>
    <w:rsid w:val="00046630"/>
    <w:rsid w:val="00046C80"/>
    <w:rsid w:val="0004763B"/>
    <w:rsid w:val="00047FFA"/>
    <w:rsid w:val="00050112"/>
    <w:rsid w:val="00050466"/>
    <w:rsid w:val="000505CC"/>
    <w:rsid w:val="000511F9"/>
    <w:rsid w:val="0005230E"/>
    <w:rsid w:val="00052850"/>
    <w:rsid w:val="000528A2"/>
    <w:rsid w:val="00052BBA"/>
    <w:rsid w:val="00052C0A"/>
    <w:rsid w:val="00052E2B"/>
    <w:rsid w:val="00054D9D"/>
    <w:rsid w:val="00055676"/>
    <w:rsid w:val="00056544"/>
    <w:rsid w:val="00056949"/>
    <w:rsid w:val="000578A2"/>
    <w:rsid w:val="00060269"/>
    <w:rsid w:val="00060D8E"/>
    <w:rsid w:val="00062159"/>
    <w:rsid w:val="0006245E"/>
    <w:rsid w:val="00062ABB"/>
    <w:rsid w:val="000631B7"/>
    <w:rsid w:val="00063D9E"/>
    <w:rsid w:val="00064AD3"/>
    <w:rsid w:val="00064CE3"/>
    <w:rsid w:val="00065088"/>
    <w:rsid w:val="0006519B"/>
    <w:rsid w:val="000652D3"/>
    <w:rsid w:val="000654A0"/>
    <w:rsid w:val="00067799"/>
    <w:rsid w:val="00067D46"/>
    <w:rsid w:val="00067FFB"/>
    <w:rsid w:val="000707CA"/>
    <w:rsid w:val="000707FF"/>
    <w:rsid w:val="00070D32"/>
    <w:rsid w:val="0007208A"/>
    <w:rsid w:val="00072BBA"/>
    <w:rsid w:val="00072FF5"/>
    <w:rsid w:val="00075FDA"/>
    <w:rsid w:val="000762E8"/>
    <w:rsid w:val="00076386"/>
    <w:rsid w:val="00076D82"/>
    <w:rsid w:val="00081EC2"/>
    <w:rsid w:val="000823FE"/>
    <w:rsid w:val="0008330E"/>
    <w:rsid w:val="00083800"/>
    <w:rsid w:val="00083B18"/>
    <w:rsid w:val="00083C3D"/>
    <w:rsid w:val="00084A65"/>
    <w:rsid w:val="0009185A"/>
    <w:rsid w:val="00091A92"/>
    <w:rsid w:val="00093C49"/>
    <w:rsid w:val="00094050"/>
    <w:rsid w:val="00095A80"/>
    <w:rsid w:val="00096724"/>
    <w:rsid w:val="000973C8"/>
    <w:rsid w:val="000973E1"/>
    <w:rsid w:val="000A0352"/>
    <w:rsid w:val="000A1402"/>
    <w:rsid w:val="000A20BA"/>
    <w:rsid w:val="000A262C"/>
    <w:rsid w:val="000A38C0"/>
    <w:rsid w:val="000A3C8D"/>
    <w:rsid w:val="000A40EC"/>
    <w:rsid w:val="000A4BB2"/>
    <w:rsid w:val="000A54EE"/>
    <w:rsid w:val="000A64B9"/>
    <w:rsid w:val="000A6A23"/>
    <w:rsid w:val="000A7BC5"/>
    <w:rsid w:val="000A7F64"/>
    <w:rsid w:val="000B0C45"/>
    <w:rsid w:val="000B12B9"/>
    <w:rsid w:val="000B16DB"/>
    <w:rsid w:val="000B1C5E"/>
    <w:rsid w:val="000B1D79"/>
    <w:rsid w:val="000B2282"/>
    <w:rsid w:val="000B2A11"/>
    <w:rsid w:val="000B2A5B"/>
    <w:rsid w:val="000B2B69"/>
    <w:rsid w:val="000B3B91"/>
    <w:rsid w:val="000B5AC9"/>
    <w:rsid w:val="000B5F0A"/>
    <w:rsid w:val="000B682D"/>
    <w:rsid w:val="000C1D59"/>
    <w:rsid w:val="000C3B02"/>
    <w:rsid w:val="000C501D"/>
    <w:rsid w:val="000C74BA"/>
    <w:rsid w:val="000C7531"/>
    <w:rsid w:val="000C7C3F"/>
    <w:rsid w:val="000D0BD6"/>
    <w:rsid w:val="000D0C61"/>
    <w:rsid w:val="000D0F89"/>
    <w:rsid w:val="000D27AD"/>
    <w:rsid w:val="000D29D1"/>
    <w:rsid w:val="000D2B0A"/>
    <w:rsid w:val="000D3286"/>
    <w:rsid w:val="000D344D"/>
    <w:rsid w:val="000D3FBC"/>
    <w:rsid w:val="000D40E7"/>
    <w:rsid w:val="000D47F3"/>
    <w:rsid w:val="000D584F"/>
    <w:rsid w:val="000E071E"/>
    <w:rsid w:val="000E248B"/>
    <w:rsid w:val="000E26A0"/>
    <w:rsid w:val="000E27AA"/>
    <w:rsid w:val="000E337A"/>
    <w:rsid w:val="000E4350"/>
    <w:rsid w:val="000E4408"/>
    <w:rsid w:val="000E5716"/>
    <w:rsid w:val="000E62EF"/>
    <w:rsid w:val="000E73D4"/>
    <w:rsid w:val="000E75EA"/>
    <w:rsid w:val="000E7A24"/>
    <w:rsid w:val="000E7A79"/>
    <w:rsid w:val="000F15B2"/>
    <w:rsid w:val="000F19DE"/>
    <w:rsid w:val="000F2E1F"/>
    <w:rsid w:val="000F37B0"/>
    <w:rsid w:val="000F4595"/>
    <w:rsid w:val="000F46C5"/>
    <w:rsid w:val="000F4CB2"/>
    <w:rsid w:val="000F4EC0"/>
    <w:rsid w:val="000F568D"/>
    <w:rsid w:val="000F6351"/>
    <w:rsid w:val="000F72E8"/>
    <w:rsid w:val="00101875"/>
    <w:rsid w:val="00101C4F"/>
    <w:rsid w:val="00102C9F"/>
    <w:rsid w:val="001036C8"/>
    <w:rsid w:val="00105DB7"/>
    <w:rsid w:val="001068D2"/>
    <w:rsid w:val="001103BD"/>
    <w:rsid w:val="00111208"/>
    <w:rsid w:val="00111808"/>
    <w:rsid w:val="0011339F"/>
    <w:rsid w:val="00114E96"/>
    <w:rsid w:val="00115828"/>
    <w:rsid w:val="00115E0A"/>
    <w:rsid w:val="0011644A"/>
    <w:rsid w:val="001167B3"/>
    <w:rsid w:val="00117332"/>
    <w:rsid w:val="001204DD"/>
    <w:rsid w:val="00122456"/>
    <w:rsid w:val="00122839"/>
    <w:rsid w:val="001237AC"/>
    <w:rsid w:val="00123A30"/>
    <w:rsid w:val="00123FC0"/>
    <w:rsid w:val="00124665"/>
    <w:rsid w:val="00124E12"/>
    <w:rsid w:val="0012673D"/>
    <w:rsid w:val="001269B8"/>
    <w:rsid w:val="00127099"/>
    <w:rsid w:val="00130783"/>
    <w:rsid w:val="00132B71"/>
    <w:rsid w:val="00133579"/>
    <w:rsid w:val="0013427A"/>
    <w:rsid w:val="00135400"/>
    <w:rsid w:val="001362C2"/>
    <w:rsid w:val="00136955"/>
    <w:rsid w:val="00136E19"/>
    <w:rsid w:val="001371B2"/>
    <w:rsid w:val="00137381"/>
    <w:rsid w:val="00137873"/>
    <w:rsid w:val="00137930"/>
    <w:rsid w:val="00137D78"/>
    <w:rsid w:val="001409A0"/>
    <w:rsid w:val="00140B7C"/>
    <w:rsid w:val="0014126E"/>
    <w:rsid w:val="00141F08"/>
    <w:rsid w:val="00141FF2"/>
    <w:rsid w:val="0014287A"/>
    <w:rsid w:val="00142DE2"/>
    <w:rsid w:val="00144C87"/>
    <w:rsid w:val="001467B1"/>
    <w:rsid w:val="00146DF0"/>
    <w:rsid w:val="00150175"/>
    <w:rsid w:val="001502C8"/>
    <w:rsid w:val="00150B49"/>
    <w:rsid w:val="0015130F"/>
    <w:rsid w:val="00153A0F"/>
    <w:rsid w:val="001540E4"/>
    <w:rsid w:val="00154DA4"/>
    <w:rsid w:val="00155464"/>
    <w:rsid w:val="00155BFD"/>
    <w:rsid w:val="00156A19"/>
    <w:rsid w:val="00156DC3"/>
    <w:rsid w:val="00157390"/>
    <w:rsid w:val="00160998"/>
    <w:rsid w:val="00160CD6"/>
    <w:rsid w:val="00161F86"/>
    <w:rsid w:val="0016316A"/>
    <w:rsid w:val="00163E1B"/>
    <w:rsid w:val="00164171"/>
    <w:rsid w:val="00164E58"/>
    <w:rsid w:val="00165033"/>
    <w:rsid w:val="00165B18"/>
    <w:rsid w:val="00166205"/>
    <w:rsid w:val="001670EA"/>
    <w:rsid w:val="001674A0"/>
    <w:rsid w:val="00170A50"/>
    <w:rsid w:val="00171F0C"/>
    <w:rsid w:val="00174FFD"/>
    <w:rsid w:val="001759CA"/>
    <w:rsid w:val="00176F1E"/>
    <w:rsid w:val="0017726A"/>
    <w:rsid w:val="00177D03"/>
    <w:rsid w:val="00177DD3"/>
    <w:rsid w:val="00180278"/>
    <w:rsid w:val="00181296"/>
    <w:rsid w:val="001818A7"/>
    <w:rsid w:val="00181E86"/>
    <w:rsid w:val="00182725"/>
    <w:rsid w:val="001829C8"/>
    <w:rsid w:val="00182CA0"/>
    <w:rsid w:val="00184098"/>
    <w:rsid w:val="00184804"/>
    <w:rsid w:val="00184C82"/>
    <w:rsid w:val="00186904"/>
    <w:rsid w:val="00186B0A"/>
    <w:rsid w:val="00186C5C"/>
    <w:rsid w:val="001905BD"/>
    <w:rsid w:val="00192FE6"/>
    <w:rsid w:val="00193986"/>
    <w:rsid w:val="00193B08"/>
    <w:rsid w:val="00194570"/>
    <w:rsid w:val="001959C9"/>
    <w:rsid w:val="00195EC5"/>
    <w:rsid w:val="00196BF4"/>
    <w:rsid w:val="001972DA"/>
    <w:rsid w:val="001976AA"/>
    <w:rsid w:val="001A02F6"/>
    <w:rsid w:val="001A15C6"/>
    <w:rsid w:val="001A32B7"/>
    <w:rsid w:val="001A5E19"/>
    <w:rsid w:val="001B01FA"/>
    <w:rsid w:val="001B0832"/>
    <w:rsid w:val="001B18A7"/>
    <w:rsid w:val="001B21C9"/>
    <w:rsid w:val="001B2762"/>
    <w:rsid w:val="001B3270"/>
    <w:rsid w:val="001B36FC"/>
    <w:rsid w:val="001B41ED"/>
    <w:rsid w:val="001B4607"/>
    <w:rsid w:val="001B480A"/>
    <w:rsid w:val="001B69CA"/>
    <w:rsid w:val="001B7E0C"/>
    <w:rsid w:val="001C0586"/>
    <w:rsid w:val="001C0674"/>
    <w:rsid w:val="001C226F"/>
    <w:rsid w:val="001C52F3"/>
    <w:rsid w:val="001C54B2"/>
    <w:rsid w:val="001C66AC"/>
    <w:rsid w:val="001C6754"/>
    <w:rsid w:val="001C77F0"/>
    <w:rsid w:val="001D04AA"/>
    <w:rsid w:val="001D2EF5"/>
    <w:rsid w:val="001D46A0"/>
    <w:rsid w:val="001D4E22"/>
    <w:rsid w:val="001D7CA4"/>
    <w:rsid w:val="001D7E58"/>
    <w:rsid w:val="001E1CF8"/>
    <w:rsid w:val="001E2AAD"/>
    <w:rsid w:val="001E30A0"/>
    <w:rsid w:val="001E3F75"/>
    <w:rsid w:val="001E4331"/>
    <w:rsid w:val="001E4D4F"/>
    <w:rsid w:val="001E57CF"/>
    <w:rsid w:val="001E5981"/>
    <w:rsid w:val="001E74BA"/>
    <w:rsid w:val="001E7587"/>
    <w:rsid w:val="001E7B9F"/>
    <w:rsid w:val="001F01FB"/>
    <w:rsid w:val="001F0658"/>
    <w:rsid w:val="001F0E92"/>
    <w:rsid w:val="001F14C7"/>
    <w:rsid w:val="001F1987"/>
    <w:rsid w:val="001F23BD"/>
    <w:rsid w:val="001F2649"/>
    <w:rsid w:val="001F28AA"/>
    <w:rsid w:val="001F2A5D"/>
    <w:rsid w:val="001F34DA"/>
    <w:rsid w:val="001F4136"/>
    <w:rsid w:val="001F4DAC"/>
    <w:rsid w:val="001F5019"/>
    <w:rsid w:val="001F650F"/>
    <w:rsid w:val="001F67AA"/>
    <w:rsid w:val="001F7599"/>
    <w:rsid w:val="00200E97"/>
    <w:rsid w:val="0020189F"/>
    <w:rsid w:val="002025FC"/>
    <w:rsid w:val="00204B3A"/>
    <w:rsid w:val="0020535A"/>
    <w:rsid w:val="00205642"/>
    <w:rsid w:val="002061BC"/>
    <w:rsid w:val="00206955"/>
    <w:rsid w:val="00207860"/>
    <w:rsid w:val="00210309"/>
    <w:rsid w:val="00210519"/>
    <w:rsid w:val="002112AB"/>
    <w:rsid w:val="00212FB8"/>
    <w:rsid w:val="00213709"/>
    <w:rsid w:val="00214400"/>
    <w:rsid w:val="002149AF"/>
    <w:rsid w:val="00214A86"/>
    <w:rsid w:val="00215AAA"/>
    <w:rsid w:val="0021683C"/>
    <w:rsid w:val="00216856"/>
    <w:rsid w:val="002201EA"/>
    <w:rsid w:val="00221985"/>
    <w:rsid w:val="00221EC5"/>
    <w:rsid w:val="00222A7A"/>
    <w:rsid w:val="002234D9"/>
    <w:rsid w:val="00224A2C"/>
    <w:rsid w:val="002256D9"/>
    <w:rsid w:val="00225882"/>
    <w:rsid w:val="00225FFF"/>
    <w:rsid w:val="0022687C"/>
    <w:rsid w:val="002269C0"/>
    <w:rsid w:val="00226FA5"/>
    <w:rsid w:val="002272DB"/>
    <w:rsid w:val="00227BDA"/>
    <w:rsid w:val="002306F8"/>
    <w:rsid w:val="002312F4"/>
    <w:rsid w:val="002313A2"/>
    <w:rsid w:val="00231FC7"/>
    <w:rsid w:val="00232930"/>
    <w:rsid w:val="00232A95"/>
    <w:rsid w:val="00232DD9"/>
    <w:rsid w:val="00233403"/>
    <w:rsid w:val="00233440"/>
    <w:rsid w:val="00233650"/>
    <w:rsid w:val="00233D0E"/>
    <w:rsid w:val="0023487D"/>
    <w:rsid w:val="00235318"/>
    <w:rsid w:val="00236450"/>
    <w:rsid w:val="0023765A"/>
    <w:rsid w:val="00237921"/>
    <w:rsid w:val="00241311"/>
    <w:rsid w:val="00241F82"/>
    <w:rsid w:val="00242E22"/>
    <w:rsid w:val="0024336B"/>
    <w:rsid w:val="0024424F"/>
    <w:rsid w:val="00244595"/>
    <w:rsid w:val="00244D28"/>
    <w:rsid w:val="00245720"/>
    <w:rsid w:val="00245A6F"/>
    <w:rsid w:val="00245FD5"/>
    <w:rsid w:val="002465E4"/>
    <w:rsid w:val="00247150"/>
    <w:rsid w:val="002477DF"/>
    <w:rsid w:val="00250E05"/>
    <w:rsid w:val="00250E54"/>
    <w:rsid w:val="00251AD6"/>
    <w:rsid w:val="00252BBC"/>
    <w:rsid w:val="00252C17"/>
    <w:rsid w:val="0025307F"/>
    <w:rsid w:val="0025448E"/>
    <w:rsid w:val="002551BD"/>
    <w:rsid w:val="00255F73"/>
    <w:rsid w:val="002568D0"/>
    <w:rsid w:val="00256B73"/>
    <w:rsid w:val="00262661"/>
    <w:rsid w:val="0026299C"/>
    <w:rsid w:val="002632DF"/>
    <w:rsid w:val="0026400A"/>
    <w:rsid w:val="002640BA"/>
    <w:rsid w:val="00264CF2"/>
    <w:rsid w:val="00266462"/>
    <w:rsid w:val="00267587"/>
    <w:rsid w:val="00270822"/>
    <w:rsid w:val="00271222"/>
    <w:rsid w:val="00271589"/>
    <w:rsid w:val="00271BD1"/>
    <w:rsid w:val="00271CF1"/>
    <w:rsid w:val="00273177"/>
    <w:rsid w:val="00275074"/>
    <w:rsid w:val="002758A4"/>
    <w:rsid w:val="002763E9"/>
    <w:rsid w:val="00276736"/>
    <w:rsid w:val="002816C0"/>
    <w:rsid w:val="00284C7E"/>
    <w:rsid w:val="00284E32"/>
    <w:rsid w:val="002851EB"/>
    <w:rsid w:val="00285510"/>
    <w:rsid w:val="00285DE2"/>
    <w:rsid w:val="0028616D"/>
    <w:rsid w:val="002865E2"/>
    <w:rsid w:val="00286965"/>
    <w:rsid w:val="002869D5"/>
    <w:rsid w:val="00286A88"/>
    <w:rsid w:val="00286AE7"/>
    <w:rsid w:val="0029136E"/>
    <w:rsid w:val="00292399"/>
    <w:rsid w:val="0029294E"/>
    <w:rsid w:val="00293D90"/>
    <w:rsid w:val="00294445"/>
    <w:rsid w:val="00294B4D"/>
    <w:rsid w:val="00294E53"/>
    <w:rsid w:val="002960D5"/>
    <w:rsid w:val="00296371"/>
    <w:rsid w:val="00297CC6"/>
    <w:rsid w:val="002A1062"/>
    <w:rsid w:val="002A2012"/>
    <w:rsid w:val="002A2413"/>
    <w:rsid w:val="002A2F5E"/>
    <w:rsid w:val="002A352A"/>
    <w:rsid w:val="002A58F3"/>
    <w:rsid w:val="002A607D"/>
    <w:rsid w:val="002B0878"/>
    <w:rsid w:val="002B132E"/>
    <w:rsid w:val="002B257E"/>
    <w:rsid w:val="002B2813"/>
    <w:rsid w:val="002B2D29"/>
    <w:rsid w:val="002B5DA0"/>
    <w:rsid w:val="002C0C4B"/>
    <w:rsid w:val="002C1EEA"/>
    <w:rsid w:val="002C2600"/>
    <w:rsid w:val="002C47AD"/>
    <w:rsid w:val="002C6034"/>
    <w:rsid w:val="002C613E"/>
    <w:rsid w:val="002C635B"/>
    <w:rsid w:val="002C77C1"/>
    <w:rsid w:val="002C7CFF"/>
    <w:rsid w:val="002D067B"/>
    <w:rsid w:val="002D0BC6"/>
    <w:rsid w:val="002D11F7"/>
    <w:rsid w:val="002D17C5"/>
    <w:rsid w:val="002D365F"/>
    <w:rsid w:val="002D406E"/>
    <w:rsid w:val="002D4127"/>
    <w:rsid w:val="002D6E49"/>
    <w:rsid w:val="002D7C86"/>
    <w:rsid w:val="002E0692"/>
    <w:rsid w:val="002E1D74"/>
    <w:rsid w:val="002E2943"/>
    <w:rsid w:val="002E2CF1"/>
    <w:rsid w:val="002E34AF"/>
    <w:rsid w:val="002E4AAC"/>
    <w:rsid w:val="002E4D7C"/>
    <w:rsid w:val="002E53DE"/>
    <w:rsid w:val="002E563B"/>
    <w:rsid w:val="002E62D2"/>
    <w:rsid w:val="002E74AF"/>
    <w:rsid w:val="002E758C"/>
    <w:rsid w:val="002E7784"/>
    <w:rsid w:val="002F048F"/>
    <w:rsid w:val="002F1038"/>
    <w:rsid w:val="002F1B80"/>
    <w:rsid w:val="002F1CDB"/>
    <w:rsid w:val="002F22FF"/>
    <w:rsid w:val="002F2D8F"/>
    <w:rsid w:val="002F695B"/>
    <w:rsid w:val="002F72DA"/>
    <w:rsid w:val="002F76B1"/>
    <w:rsid w:val="002F7CC8"/>
    <w:rsid w:val="002F7D66"/>
    <w:rsid w:val="002F7DBE"/>
    <w:rsid w:val="0030055E"/>
    <w:rsid w:val="0030090B"/>
    <w:rsid w:val="00300C1D"/>
    <w:rsid w:val="00302AE8"/>
    <w:rsid w:val="00302BB1"/>
    <w:rsid w:val="00303A23"/>
    <w:rsid w:val="00304210"/>
    <w:rsid w:val="003048D7"/>
    <w:rsid w:val="00304A1B"/>
    <w:rsid w:val="00304AD2"/>
    <w:rsid w:val="003062E6"/>
    <w:rsid w:val="003068B6"/>
    <w:rsid w:val="003071F6"/>
    <w:rsid w:val="00307FE0"/>
    <w:rsid w:val="00311944"/>
    <w:rsid w:val="00311C08"/>
    <w:rsid w:val="00312567"/>
    <w:rsid w:val="00312ECE"/>
    <w:rsid w:val="0031393C"/>
    <w:rsid w:val="00313CB0"/>
    <w:rsid w:val="00313F96"/>
    <w:rsid w:val="0031473C"/>
    <w:rsid w:val="003150CE"/>
    <w:rsid w:val="00315AAB"/>
    <w:rsid w:val="003175E1"/>
    <w:rsid w:val="00317BD0"/>
    <w:rsid w:val="00320299"/>
    <w:rsid w:val="00321154"/>
    <w:rsid w:val="003211B0"/>
    <w:rsid w:val="00321EDA"/>
    <w:rsid w:val="0032235B"/>
    <w:rsid w:val="003224AA"/>
    <w:rsid w:val="003224E7"/>
    <w:rsid w:val="003254F7"/>
    <w:rsid w:val="00325D7A"/>
    <w:rsid w:val="00326145"/>
    <w:rsid w:val="00327163"/>
    <w:rsid w:val="00327305"/>
    <w:rsid w:val="00327531"/>
    <w:rsid w:val="00330187"/>
    <w:rsid w:val="003303B6"/>
    <w:rsid w:val="00331C77"/>
    <w:rsid w:val="00331DB6"/>
    <w:rsid w:val="00331F96"/>
    <w:rsid w:val="00332022"/>
    <w:rsid w:val="00332B55"/>
    <w:rsid w:val="00332B85"/>
    <w:rsid w:val="00335EA8"/>
    <w:rsid w:val="003363DD"/>
    <w:rsid w:val="00336B9B"/>
    <w:rsid w:val="003376DA"/>
    <w:rsid w:val="00340361"/>
    <w:rsid w:val="00340795"/>
    <w:rsid w:val="0034111C"/>
    <w:rsid w:val="0034114A"/>
    <w:rsid w:val="00341E60"/>
    <w:rsid w:val="0034217F"/>
    <w:rsid w:val="00342AD2"/>
    <w:rsid w:val="00342DBB"/>
    <w:rsid w:val="00343954"/>
    <w:rsid w:val="00344E96"/>
    <w:rsid w:val="0034535E"/>
    <w:rsid w:val="00345405"/>
    <w:rsid w:val="00345BCF"/>
    <w:rsid w:val="00345DDD"/>
    <w:rsid w:val="00346C1C"/>
    <w:rsid w:val="00346FED"/>
    <w:rsid w:val="0035007F"/>
    <w:rsid w:val="00351E01"/>
    <w:rsid w:val="00352D21"/>
    <w:rsid w:val="003540F5"/>
    <w:rsid w:val="0035443D"/>
    <w:rsid w:val="00354FEE"/>
    <w:rsid w:val="003554FB"/>
    <w:rsid w:val="00356275"/>
    <w:rsid w:val="003569B7"/>
    <w:rsid w:val="00356B54"/>
    <w:rsid w:val="00356C0B"/>
    <w:rsid w:val="00357B9C"/>
    <w:rsid w:val="00361412"/>
    <w:rsid w:val="003615CA"/>
    <w:rsid w:val="00362E7F"/>
    <w:rsid w:val="003642A6"/>
    <w:rsid w:val="00367337"/>
    <w:rsid w:val="00367367"/>
    <w:rsid w:val="00367DA6"/>
    <w:rsid w:val="00367FD8"/>
    <w:rsid w:val="00370B63"/>
    <w:rsid w:val="00370FCC"/>
    <w:rsid w:val="003711AF"/>
    <w:rsid w:val="00371EF8"/>
    <w:rsid w:val="00374126"/>
    <w:rsid w:val="00374848"/>
    <w:rsid w:val="00375D09"/>
    <w:rsid w:val="0037739D"/>
    <w:rsid w:val="0037751C"/>
    <w:rsid w:val="00380F3F"/>
    <w:rsid w:val="00382232"/>
    <w:rsid w:val="00382F1A"/>
    <w:rsid w:val="00383282"/>
    <w:rsid w:val="00383658"/>
    <w:rsid w:val="0038412E"/>
    <w:rsid w:val="00384968"/>
    <w:rsid w:val="00386053"/>
    <w:rsid w:val="0038771D"/>
    <w:rsid w:val="003908F5"/>
    <w:rsid w:val="00393E44"/>
    <w:rsid w:val="00394270"/>
    <w:rsid w:val="00397AB6"/>
    <w:rsid w:val="00397ACA"/>
    <w:rsid w:val="003A10C3"/>
    <w:rsid w:val="003A2F16"/>
    <w:rsid w:val="003A597F"/>
    <w:rsid w:val="003A71A8"/>
    <w:rsid w:val="003B00CA"/>
    <w:rsid w:val="003B030B"/>
    <w:rsid w:val="003B0432"/>
    <w:rsid w:val="003B0821"/>
    <w:rsid w:val="003B0BE9"/>
    <w:rsid w:val="003B0DAF"/>
    <w:rsid w:val="003B2898"/>
    <w:rsid w:val="003B2E9B"/>
    <w:rsid w:val="003B2F8D"/>
    <w:rsid w:val="003B4FAA"/>
    <w:rsid w:val="003B547A"/>
    <w:rsid w:val="003B68C8"/>
    <w:rsid w:val="003B6C6C"/>
    <w:rsid w:val="003B6CB0"/>
    <w:rsid w:val="003B75B9"/>
    <w:rsid w:val="003C0DA2"/>
    <w:rsid w:val="003C1A18"/>
    <w:rsid w:val="003C2902"/>
    <w:rsid w:val="003C2C93"/>
    <w:rsid w:val="003C3261"/>
    <w:rsid w:val="003C43D2"/>
    <w:rsid w:val="003C5C41"/>
    <w:rsid w:val="003C7461"/>
    <w:rsid w:val="003D0788"/>
    <w:rsid w:val="003D132A"/>
    <w:rsid w:val="003D1517"/>
    <w:rsid w:val="003D1CEB"/>
    <w:rsid w:val="003D2938"/>
    <w:rsid w:val="003D2C75"/>
    <w:rsid w:val="003D3216"/>
    <w:rsid w:val="003D3FBA"/>
    <w:rsid w:val="003D402B"/>
    <w:rsid w:val="003D764F"/>
    <w:rsid w:val="003D7D81"/>
    <w:rsid w:val="003E0667"/>
    <w:rsid w:val="003E0BCE"/>
    <w:rsid w:val="003E13E0"/>
    <w:rsid w:val="003E1660"/>
    <w:rsid w:val="003E1C09"/>
    <w:rsid w:val="003E1CD1"/>
    <w:rsid w:val="003E1DC2"/>
    <w:rsid w:val="003E2A2D"/>
    <w:rsid w:val="003E3497"/>
    <w:rsid w:val="003E3E17"/>
    <w:rsid w:val="003E521F"/>
    <w:rsid w:val="003E5606"/>
    <w:rsid w:val="003E64A9"/>
    <w:rsid w:val="003E7002"/>
    <w:rsid w:val="003E7905"/>
    <w:rsid w:val="003F01A0"/>
    <w:rsid w:val="003F0336"/>
    <w:rsid w:val="003F2147"/>
    <w:rsid w:val="003F4488"/>
    <w:rsid w:val="003F5358"/>
    <w:rsid w:val="003F5547"/>
    <w:rsid w:val="003F5C40"/>
    <w:rsid w:val="003F6E12"/>
    <w:rsid w:val="003F75ED"/>
    <w:rsid w:val="004001C5"/>
    <w:rsid w:val="004002B7"/>
    <w:rsid w:val="00400F31"/>
    <w:rsid w:val="004035FF"/>
    <w:rsid w:val="00404844"/>
    <w:rsid w:val="00406B4D"/>
    <w:rsid w:val="0041443C"/>
    <w:rsid w:val="004154F7"/>
    <w:rsid w:val="004165AB"/>
    <w:rsid w:val="00416D44"/>
    <w:rsid w:val="00416EB8"/>
    <w:rsid w:val="004172D6"/>
    <w:rsid w:val="004176FF"/>
    <w:rsid w:val="00421A27"/>
    <w:rsid w:val="00421D0A"/>
    <w:rsid w:val="004238B8"/>
    <w:rsid w:val="004241C5"/>
    <w:rsid w:val="004244AF"/>
    <w:rsid w:val="00424FA7"/>
    <w:rsid w:val="00425397"/>
    <w:rsid w:val="00425D78"/>
    <w:rsid w:val="00426428"/>
    <w:rsid w:val="004266A2"/>
    <w:rsid w:val="00426A87"/>
    <w:rsid w:val="004309D8"/>
    <w:rsid w:val="004313D1"/>
    <w:rsid w:val="00431FD5"/>
    <w:rsid w:val="00432110"/>
    <w:rsid w:val="00433EBE"/>
    <w:rsid w:val="00434406"/>
    <w:rsid w:val="00437A1D"/>
    <w:rsid w:val="00440FED"/>
    <w:rsid w:val="00441194"/>
    <w:rsid w:val="00441B0A"/>
    <w:rsid w:val="00441B92"/>
    <w:rsid w:val="00442607"/>
    <w:rsid w:val="00442AEF"/>
    <w:rsid w:val="0044474B"/>
    <w:rsid w:val="00445F09"/>
    <w:rsid w:val="00445FF7"/>
    <w:rsid w:val="00450575"/>
    <w:rsid w:val="00453341"/>
    <w:rsid w:val="00453EF8"/>
    <w:rsid w:val="004545C6"/>
    <w:rsid w:val="00454DCA"/>
    <w:rsid w:val="00455A54"/>
    <w:rsid w:val="00456006"/>
    <w:rsid w:val="004561C0"/>
    <w:rsid w:val="00456544"/>
    <w:rsid w:val="00456649"/>
    <w:rsid w:val="004567B7"/>
    <w:rsid w:val="00456856"/>
    <w:rsid w:val="00456C0F"/>
    <w:rsid w:val="00457810"/>
    <w:rsid w:val="00461210"/>
    <w:rsid w:val="00462490"/>
    <w:rsid w:val="00462A0A"/>
    <w:rsid w:val="00465299"/>
    <w:rsid w:val="00465C91"/>
    <w:rsid w:val="00466223"/>
    <w:rsid w:val="00466A0F"/>
    <w:rsid w:val="0046795B"/>
    <w:rsid w:val="00470341"/>
    <w:rsid w:val="004708C0"/>
    <w:rsid w:val="004715CB"/>
    <w:rsid w:val="00471863"/>
    <w:rsid w:val="004718EA"/>
    <w:rsid w:val="00471A2A"/>
    <w:rsid w:val="00473293"/>
    <w:rsid w:val="00473A14"/>
    <w:rsid w:val="00474CA8"/>
    <w:rsid w:val="00474E43"/>
    <w:rsid w:val="00475A4A"/>
    <w:rsid w:val="0048076D"/>
    <w:rsid w:val="00480F9C"/>
    <w:rsid w:val="004817DD"/>
    <w:rsid w:val="00481C24"/>
    <w:rsid w:val="00481D90"/>
    <w:rsid w:val="00482CD4"/>
    <w:rsid w:val="00483261"/>
    <w:rsid w:val="00484021"/>
    <w:rsid w:val="00485843"/>
    <w:rsid w:val="00485B23"/>
    <w:rsid w:val="0048630D"/>
    <w:rsid w:val="00486EC8"/>
    <w:rsid w:val="004874E4"/>
    <w:rsid w:val="0049070D"/>
    <w:rsid w:val="00490885"/>
    <w:rsid w:val="004914A9"/>
    <w:rsid w:val="004916FC"/>
    <w:rsid w:val="00491BE4"/>
    <w:rsid w:val="00491DB2"/>
    <w:rsid w:val="00492877"/>
    <w:rsid w:val="00492B27"/>
    <w:rsid w:val="00496DC2"/>
    <w:rsid w:val="00496E75"/>
    <w:rsid w:val="004A014C"/>
    <w:rsid w:val="004A0AA8"/>
    <w:rsid w:val="004A1BE1"/>
    <w:rsid w:val="004A1FE4"/>
    <w:rsid w:val="004A2CA9"/>
    <w:rsid w:val="004A33EF"/>
    <w:rsid w:val="004A34C9"/>
    <w:rsid w:val="004A3CB5"/>
    <w:rsid w:val="004A441B"/>
    <w:rsid w:val="004A537D"/>
    <w:rsid w:val="004A67F0"/>
    <w:rsid w:val="004A6EE8"/>
    <w:rsid w:val="004A71C3"/>
    <w:rsid w:val="004A74D2"/>
    <w:rsid w:val="004A7769"/>
    <w:rsid w:val="004B0DCB"/>
    <w:rsid w:val="004B1484"/>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83D"/>
    <w:rsid w:val="004C5BCC"/>
    <w:rsid w:val="004C6C7D"/>
    <w:rsid w:val="004C795A"/>
    <w:rsid w:val="004C7F93"/>
    <w:rsid w:val="004D223F"/>
    <w:rsid w:val="004D26B8"/>
    <w:rsid w:val="004D356D"/>
    <w:rsid w:val="004D38C2"/>
    <w:rsid w:val="004D4FBD"/>
    <w:rsid w:val="004D4FC0"/>
    <w:rsid w:val="004D6736"/>
    <w:rsid w:val="004D7DA8"/>
    <w:rsid w:val="004E2892"/>
    <w:rsid w:val="004E362B"/>
    <w:rsid w:val="004E3681"/>
    <w:rsid w:val="004E3D74"/>
    <w:rsid w:val="004E4E87"/>
    <w:rsid w:val="004E784B"/>
    <w:rsid w:val="004E7ED0"/>
    <w:rsid w:val="004F0224"/>
    <w:rsid w:val="004F0DB4"/>
    <w:rsid w:val="004F0E04"/>
    <w:rsid w:val="004F1EBC"/>
    <w:rsid w:val="004F20E8"/>
    <w:rsid w:val="004F2DDD"/>
    <w:rsid w:val="004F3076"/>
    <w:rsid w:val="004F3B71"/>
    <w:rsid w:val="004F4B2F"/>
    <w:rsid w:val="004F5154"/>
    <w:rsid w:val="004F5835"/>
    <w:rsid w:val="004F661C"/>
    <w:rsid w:val="004F6D99"/>
    <w:rsid w:val="004F7070"/>
    <w:rsid w:val="004F7FF6"/>
    <w:rsid w:val="00500572"/>
    <w:rsid w:val="00501304"/>
    <w:rsid w:val="00501425"/>
    <w:rsid w:val="00502711"/>
    <w:rsid w:val="005036BE"/>
    <w:rsid w:val="00504311"/>
    <w:rsid w:val="0050485C"/>
    <w:rsid w:val="00504AC6"/>
    <w:rsid w:val="0051033E"/>
    <w:rsid w:val="00510C5E"/>
    <w:rsid w:val="00511079"/>
    <w:rsid w:val="00511CDF"/>
    <w:rsid w:val="00511DA3"/>
    <w:rsid w:val="0051221F"/>
    <w:rsid w:val="00512829"/>
    <w:rsid w:val="00513839"/>
    <w:rsid w:val="00513B29"/>
    <w:rsid w:val="00513DEF"/>
    <w:rsid w:val="00513F57"/>
    <w:rsid w:val="0051423C"/>
    <w:rsid w:val="00514C91"/>
    <w:rsid w:val="005153CE"/>
    <w:rsid w:val="00516241"/>
    <w:rsid w:val="00516FD9"/>
    <w:rsid w:val="00517261"/>
    <w:rsid w:val="0051791D"/>
    <w:rsid w:val="00520D6D"/>
    <w:rsid w:val="00523E75"/>
    <w:rsid w:val="005243E0"/>
    <w:rsid w:val="005256F3"/>
    <w:rsid w:val="00525F32"/>
    <w:rsid w:val="005265A3"/>
    <w:rsid w:val="00526783"/>
    <w:rsid w:val="0052721C"/>
    <w:rsid w:val="00527C99"/>
    <w:rsid w:val="00527FB1"/>
    <w:rsid w:val="00530873"/>
    <w:rsid w:val="005314C5"/>
    <w:rsid w:val="0053162F"/>
    <w:rsid w:val="00531777"/>
    <w:rsid w:val="0053281C"/>
    <w:rsid w:val="005340C9"/>
    <w:rsid w:val="0053449F"/>
    <w:rsid w:val="00535AF7"/>
    <w:rsid w:val="005375FE"/>
    <w:rsid w:val="00537A0C"/>
    <w:rsid w:val="0054044B"/>
    <w:rsid w:val="005420DE"/>
    <w:rsid w:val="00542249"/>
    <w:rsid w:val="0054226C"/>
    <w:rsid w:val="005431F5"/>
    <w:rsid w:val="00543707"/>
    <w:rsid w:val="00543EBB"/>
    <w:rsid w:val="00544213"/>
    <w:rsid w:val="005453F3"/>
    <w:rsid w:val="00545549"/>
    <w:rsid w:val="005467DC"/>
    <w:rsid w:val="005469F5"/>
    <w:rsid w:val="00547495"/>
    <w:rsid w:val="00550751"/>
    <w:rsid w:val="005518ED"/>
    <w:rsid w:val="00552093"/>
    <w:rsid w:val="00553020"/>
    <w:rsid w:val="00554E4B"/>
    <w:rsid w:val="00555F67"/>
    <w:rsid w:val="00556605"/>
    <w:rsid w:val="0055723C"/>
    <w:rsid w:val="005606A4"/>
    <w:rsid w:val="005607B8"/>
    <w:rsid w:val="00560CF5"/>
    <w:rsid w:val="0056272D"/>
    <w:rsid w:val="00562BAB"/>
    <w:rsid w:val="0056308E"/>
    <w:rsid w:val="005638C1"/>
    <w:rsid w:val="0056415C"/>
    <w:rsid w:val="00564957"/>
    <w:rsid w:val="005649BF"/>
    <w:rsid w:val="005650ED"/>
    <w:rsid w:val="00565869"/>
    <w:rsid w:val="00567415"/>
    <w:rsid w:val="00567610"/>
    <w:rsid w:val="00570C3A"/>
    <w:rsid w:val="00570D9F"/>
    <w:rsid w:val="00571CA8"/>
    <w:rsid w:val="005725E1"/>
    <w:rsid w:val="00574771"/>
    <w:rsid w:val="005758DF"/>
    <w:rsid w:val="00576A4A"/>
    <w:rsid w:val="005770D3"/>
    <w:rsid w:val="00580793"/>
    <w:rsid w:val="00581470"/>
    <w:rsid w:val="00581893"/>
    <w:rsid w:val="00582087"/>
    <w:rsid w:val="005831DD"/>
    <w:rsid w:val="00584320"/>
    <w:rsid w:val="0058436F"/>
    <w:rsid w:val="00585484"/>
    <w:rsid w:val="00587229"/>
    <w:rsid w:val="00587503"/>
    <w:rsid w:val="005877C3"/>
    <w:rsid w:val="00587F7F"/>
    <w:rsid w:val="00590784"/>
    <w:rsid w:val="00590E8D"/>
    <w:rsid w:val="00591511"/>
    <w:rsid w:val="00591DA3"/>
    <w:rsid w:val="00592F00"/>
    <w:rsid w:val="0059331A"/>
    <w:rsid w:val="00596BBA"/>
    <w:rsid w:val="005972F8"/>
    <w:rsid w:val="005975C4"/>
    <w:rsid w:val="00597ED8"/>
    <w:rsid w:val="005A08F4"/>
    <w:rsid w:val="005A11D4"/>
    <w:rsid w:val="005A2D6D"/>
    <w:rsid w:val="005A34D5"/>
    <w:rsid w:val="005A3E12"/>
    <w:rsid w:val="005A423C"/>
    <w:rsid w:val="005A4904"/>
    <w:rsid w:val="005A4959"/>
    <w:rsid w:val="005A515A"/>
    <w:rsid w:val="005A6BC4"/>
    <w:rsid w:val="005A704D"/>
    <w:rsid w:val="005B1A50"/>
    <w:rsid w:val="005B1FF6"/>
    <w:rsid w:val="005B2B51"/>
    <w:rsid w:val="005B34D4"/>
    <w:rsid w:val="005B3C6D"/>
    <w:rsid w:val="005B4045"/>
    <w:rsid w:val="005B49A7"/>
    <w:rsid w:val="005B5685"/>
    <w:rsid w:val="005B609E"/>
    <w:rsid w:val="005B6DF6"/>
    <w:rsid w:val="005B6EA6"/>
    <w:rsid w:val="005B780E"/>
    <w:rsid w:val="005B7B7D"/>
    <w:rsid w:val="005C0F71"/>
    <w:rsid w:val="005C1948"/>
    <w:rsid w:val="005C245F"/>
    <w:rsid w:val="005C263C"/>
    <w:rsid w:val="005C2679"/>
    <w:rsid w:val="005C3E8A"/>
    <w:rsid w:val="005C41D4"/>
    <w:rsid w:val="005D0079"/>
    <w:rsid w:val="005D059A"/>
    <w:rsid w:val="005D07C5"/>
    <w:rsid w:val="005D1FF8"/>
    <w:rsid w:val="005D3AB9"/>
    <w:rsid w:val="005D4302"/>
    <w:rsid w:val="005D430F"/>
    <w:rsid w:val="005D4CA4"/>
    <w:rsid w:val="005D5A20"/>
    <w:rsid w:val="005D786C"/>
    <w:rsid w:val="005E00E5"/>
    <w:rsid w:val="005E049F"/>
    <w:rsid w:val="005E3073"/>
    <w:rsid w:val="005E316A"/>
    <w:rsid w:val="005E5E1A"/>
    <w:rsid w:val="005E6C16"/>
    <w:rsid w:val="005F0108"/>
    <w:rsid w:val="005F0ECC"/>
    <w:rsid w:val="005F1CF6"/>
    <w:rsid w:val="005F21A5"/>
    <w:rsid w:val="005F2470"/>
    <w:rsid w:val="005F28C6"/>
    <w:rsid w:val="005F3F16"/>
    <w:rsid w:val="005F52CC"/>
    <w:rsid w:val="005F5B20"/>
    <w:rsid w:val="005F5E6F"/>
    <w:rsid w:val="005F6BD4"/>
    <w:rsid w:val="005F7985"/>
    <w:rsid w:val="0060004D"/>
    <w:rsid w:val="00600CEB"/>
    <w:rsid w:val="00601DF1"/>
    <w:rsid w:val="00602A84"/>
    <w:rsid w:val="00602AA1"/>
    <w:rsid w:val="00603131"/>
    <w:rsid w:val="00604367"/>
    <w:rsid w:val="006044BE"/>
    <w:rsid w:val="0060475F"/>
    <w:rsid w:val="00604E80"/>
    <w:rsid w:val="006057D2"/>
    <w:rsid w:val="006060C2"/>
    <w:rsid w:val="00606A26"/>
    <w:rsid w:val="00607D81"/>
    <w:rsid w:val="00610747"/>
    <w:rsid w:val="00610E03"/>
    <w:rsid w:val="00610E35"/>
    <w:rsid w:val="0061176E"/>
    <w:rsid w:val="006131CB"/>
    <w:rsid w:val="0061417F"/>
    <w:rsid w:val="00614CD1"/>
    <w:rsid w:val="0061567B"/>
    <w:rsid w:val="00615BEA"/>
    <w:rsid w:val="0062152A"/>
    <w:rsid w:val="006218F9"/>
    <w:rsid w:val="00621E3C"/>
    <w:rsid w:val="00622FCB"/>
    <w:rsid w:val="00623583"/>
    <w:rsid w:val="00624049"/>
    <w:rsid w:val="0062462F"/>
    <w:rsid w:val="00624BA1"/>
    <w:rsid w:val="0062661B"/>
    <w:rsid w:val="0062796B"/>
    <w:rsid w:val="00630118"/>
    <w:rsid w:val="006310AE"/>
    <w:rsid w:val="00631762"/>
    <w:rsid w:val="00632196"/>
    <w:rsid w:val="00633BF2"/>
    <w:rsid w:val="00633F67"/>
    <w:rsid w:val="006345C3"/>
    <w:rsid w:val="006362F9"/>
    <w:rsid w:val="006369A9"/>
    <w:rsid w:val="006373CD"/>
    <w:rsid w:val="006403AC"/>
    <w:rsid w:val="0064165D"/>
    <w:rsid w:val="006433BD"/>
    <w:rsid w:val="00643784"/>
    <w:rsid w:val="00644186"/>
    <w:rsid w:val="00644A21"/>
    <w:rsid w:val="00644B4F"/>
    <w:rsid w:val="00644D21"/>
    <w:rsid w:val="00645C9F"/>
    <w:rsid w:val="00646305"/>
    <w:rsid w:val="00646A6C"/>
    <w:rsid w:val="006475E6"/>
    <w:rsid w:val="006508B9"/>
    <w:rsid w:val="00650ABA"/>
    <w:rsid w:val="00650CA1"/>
    <w:rsid w:val="00651854"/>
    <w:rsid w:val="006519F8"/>
    <w:rsid w:val="00653809"/>
    <w:rsid w:val="006539E8"/>
    <w:rsid w:val="00655E51"/>
    <w:rsid w:val="00656306"/>
    <w:rsid w:val="006565D8"/>
    <w:rsid w:val="00656649"/>
    <w:rsid w:val="00656B96"/>
    <w:rsid w:val="00656CF4"/>
    <w:rsid w:val="00656ED9"/>
    <w:rsid w:val="0065736B"/>
    <w:rsid w:val="00657AE5"/>
    <w:rsid w:val="00657C5F"/>
    <w:rsid w:val="006619B0"/>
    <w:rsid w:val="00662012"/>
    <w:rsid w:val="00662543"/>
    <w:rsid w:val="006626D0"/>
    <w:rsid w:val="00663BF2"/>
    <w:rsid w:val="00663EAE"/>
    <w:rsid w:val="00664692"/>
    <w:rsid w:val="00664E8C"/>
    <w:rsid w:val="00665138"/>
    <w:rsid w:val="0066528A"/>
    <w:rsid w:val="00665F7C"/>
    <w:rsid w:val="0066699A"/>
    <w:rsid w:val="00666DFC"/>
    <w:rsid w:val="00666EBB"/>
    <w:rsid w:val="00667385"/>
    <w:rsid w:val="0066779E"/>
    <w:rsid w:val="0067269D"/>
    <w:rsid w:val="00672988"/>
    <w:rsid w:val="00672C64"/>
    <w:rsid w:val="0067499F"/>
    <w:rsid w:val="00674E6A"/>
    <w:rsid w:val="00676A64"/>
    <w:rsid w:val="00677925"/>
    <w:rsid w:val="00677A6E"/>
    <w:rsid w:val="0068043E"/>
    <w:rsid w:val="006809F3"/>
    <w:rsid w:val="00680F46"/>
    <w:rsid w:val="00681FDC"/>
    <w:rsid w:val="006829E8"/>
    <w:rsid w:val="00682B53"/>
    <w:rsid w:val="00682F27"/>
    <w:rsid w:val="006839E6"/>
    <w:rsid w:val="00683F93"/>
    <w:rsid w:val="0069011A"/>
    <w:rsid w:val="00690E2E"/>
    <w:rsid w:val="006915D7"/>
    <w:rsid w:val="006927AC"/>
    <w:rsid w:val="00692814"/>
    <w:rsid w:val="006932E7"/>
    <w:rsid w:val="00693347"/>
    <w:rsid w:val="0069334C"/>
    <w:rsid w:val="00696863"/>
    <w:rsid w:val="00696D63"/>
    <w:rsid w:val="006A032F"/>
    <w:rsid w:val="006A076B"/>
    <w:rsid w:val="006A41AE"/>
    <w:rsid w:val="006A4856"/>
    <w:rsid w:val="006A564B"/>
    <w:rsid w:val="006A7546"/>
    <w:rsid w:val="006A757C"/>
    <w:rsid w:val="006B08CF"/>
    <w:rsid w:val="006B0B29"/>
    <w:rsid w:val="006B0B90"/>
    <w:rsid w:val="006B10EA"/>
    <w:rsid w:val="006B1470"/>
    <w:rsid w:val="006B1545"/>
    <w:rsid w:val="006B2DA7"/>
    <w:rsid w:val="006B2F4D"/>
    <w:rsid w:val="006B3682"/>
    <w:rsid w:val="006B48CB"/>
    <w:rsid w:val="006B576F"/>
    <w:rsid w:val="006B5D9E"/>
    <w:rsid w:val="006B5EC9"/>
    <w:rsid w:val="006C08C5"/>
    <w:rsid w:val="006C11DD"/>
    <w:rsid w:val="006C1445"/>
    <w:rsid w:val="006C17A2"/>
    <w:rsid w:val="006C3959"/>
    <w:rsid w:val="006C3B36"/>
    <w:rsid w:val="006C43E6"/>
    <w:rsid w:val="006C4FC1"/>
    <w:rsid w:val="006C51A5"/>
    <w:rsid w:val="006C529D"/>
    <w:rsid w:val="006C7CC9"/>
    <w:rsid w:val="006C7D45"/>
    <w:rsid w:val="006D09B3"/>
    <w:rsid w:val="006D0E6B"/>
    <w:rsid w:val="006D1073"/>
    <w:rsid w:val="006D2146"/>
    <w:rsid w:val="006D632E"/>
    <w:rsid w:val="006E01FF"/>
    <w:rsid w:val="006E094A"/>
    <w:rsid w:val="006E12B1"/>
    <w:rsid w:val="006E13D1"/>
    <w:rsid w:val="006E283E"/>
    <w:rsid w:val="006E4D0C"/>
    <w:rsid w:val="006E4D1B"/>
    <w:rsid w:val="006E509A"/>
    <w:rsid w:val="006E5B78"/>
    <w:rsid w:val="006E6BA3"/>
    <w:rsid w:val="006F01EB"/>
    <w:rsid w:val="006F0D1F"/>
    <w:rsid w:val="006F1116"/>
    <w:rsid w:val="006F1206"/>
    <w:rsid w:val="006F3196"/>
    <w:rsid w:val="006F3489"/>
    <w:rsid w:val="006F3C54"/>
    <w:rsid w:val="006F4ACC"/>
    <w:rsid w:val="006F4F99"/>
    <w:rsid w:val="006F5E64"/>
    <w:rsid w:val="006F60DE"/>
    <w:rsid w:val="006F6BBD"/>
    <w:rsid w:val="006F7914"/>
    <w:rsid w:val="006F7B8B"/>
    <w:rsid w:val="006F7E46"/>
    <w:rsid w:val="007002E4"/>
    <w:rsid w:val="00700AB4"/>
    <w:rsid w:val="00700FCA"/>
    <w:rsid w:val="00701645"/>
    <w:rsid w:val="00702579"/>
    <w:rsid w:val="00702D5A"/>
    <w:rsid w:val="00702EF7"/>
    <w:rsid w:val="00703989"/>
    <w:rsid w:val="007042E9"/>
    <w:rsid w:val="00704A63"/>
    <w:rsid w:val="0071118B"/>
    <w:rsid w:val="007115D2"/>
    <w:rsid w:val="00711E13"/>
    <w:rsid w:val="00712EDA"/>
    <w:rsid w:val="007136D0"/>
    <w:rsid w:val="0071528E"/>
    <w:rsid w:val="007155A9"/>
    <w:rsid w:val="007158E1"/>
    <w:rsid w:val="0071705B"/>
    <w:rsid w:val="0071740A"/>
    <w:rsid w:val="00720505"/>
    <w:rsid w:val="007236A3"/>
    <w:rsid w:val="007239B6"/>
    <w:rsid w:val="0072490A"/>
    <w:rsid w:val="0072517D"/>
    <w:rsid w:val="00726878"/>
    <w:rsid w:val="00727C98"/>
    <w:rsid w:val="00730D02"/>
    <w:rsid w:val="0073124A"/>
    <w:rsid w:val="007317FF"/>
    <w:rsid w:val="00731B79"/>
    <w:rsid w:val="00733893"/>
    <w:rsid w:val="00734348"/>
    <w:rsid w:val="00734A05"/>
    <w:rsid w:val="00735C6F"/>
    <w:rsid w:val="00735D4F"/>
    <w:rsid w:val="00735F4F"/>
    <w:rsid w:val="007366CF"/>
    <w:rsid w:val="007408D5"/>
    <w:rsid w:val="00741C59"/>
    <w:rsid w:val="00742422"/>
    <w:rsid w:val="00742B44"/>
    <w:rsid w:val="00745540"/>
    <w:rsid w:val="0074655A"/>
    <w:rsid w:val="007469B7"/>
    <w:rsid w:val="00753BB5"/>
    <w:rsid w:val="007547B2"/>
    <w:rsid w:val="0075660B"/>
    <w:rsid w:val="00756832"/>
    <w:rsid w:val="0076266E"/>
    <w:rsid w:val="007626D0"/>
    <w:rsid w:val="007651CA"/>
    <w:rsid w:val="00767519"/>
    <w:rsid w:val="00767EE3"/>
    <w:rsid w:val="007704E1"/>
    <w:rsid w:val="007715EB"/>
    <w:rsid w:val="007719F8"/>
    <w:rsid w:val="00771A92"/>
    <w:rsid w:val="00772569"/>
    <w:rsid w:val="00772E8C"/>
    <w:rsid w:val="007730D8"/>
    <w:rsid w:val="007736D3"/>
    <w:rsid w:val="00773889"/>
    <w:rsid w:val="00773B54"/>
    <w:rsid w:val="00774502"/>
    <w:rsid w:val="0077500F"/>
    <w:rsid w:val="0077548E"/>
    <w:rsid w:val="00776388"/>
    <w:rsid w:val="00777315"/>
    <w:rsid w:val="0077767A"/>
    <w:rsid w:val="007802E4"/>
    <w:rsid w:val="00780919"/>
    <w:rsid w:val="007826C8"/>
    <w:rsid w:val="00782972"/>
    <w:rsid w:val="00784190"/>
    <w:rsid w:val="0078457B"/>
    <w:rsid w:val="00784756"/>
    <w:rsid w:val="0078539D"/>
    <w:rsid w:val="007856C1"/>
    <w:rsid w:val="00786CC4"/>
    <w:rsid w:val="00787051"/>
    <w:rsid w:val="0079018D"/>
    <w:rsid w:val="00791A00"/>
    <w:rsid w:val="00791BF8"/>
    <w:rsid w:val="00791DBA"/>
    <w:rsid w:val="00792CEE"/>
    <w:rsid w:val="00794C56"/>
    <w:rsid w:val="00794E92"/>
    <w:rsid w:val="0079656A"/>
    <w:rsid w:val="00796971"/>
    <w:rsid w:val="00796D86"/>
    <w:rsid w:val="00796F15"/>
    <w:rsid w:val="007A138F"/>
    <w:rsid w:val="007A1640"/>
    <w:rsid w:val="007A18BA"/>
    <w:rsid w:val="007A2559"/>
    <w:rsid w:val="007A36A9"/>
    <w:rsid w:val="007A39DF"/>
    <w:rsid w:val="007A43ED"/>
    <w:rsid w:val="007A4997"/>
    <w:rsid w:val="007A4BDD"/>
    <w:rsid w:val="007A4C98"/>
    <w:rsid w:val="007A72EE"/>
    <w:rsid w:val="007B0352"/>
    <w:rsid w:val="007B0397"/>
    <w:rsid w:val="007B2B14"/>
    <w:rsid w:val="007B3502"/>
    <w:rsid w:val="007B44ED"/>
    <w:rsid w:val="007B491A"/>
    <w:rsid w:val="007B4E9F"/>
    <w:rsid w:val="007B5370"/>
    <w:rsid w:val="007B61F5"/>
    <w:rsid w:val="007B6335"/>
    <w:rsid w:val="007B63FA"/>
    <w:rsid w:val="007B73B3"/>
    <w:rsid w:val="007B7496"/>
    <w:rsid w:val="007B7AF5"/>
    <w:rsid w:val="007C0802"/>
    <w:rsid w:val="007C12BE"/>
    <w:rsid w:val="007C1B2E"/>
    <w:rsid w:val="007C2739"/>
    <w:rsid w:val="007C4B0F"/>
    <w:rsid w:val="007C4DAD"/>
    <w:rsid w:val="007C4E9F"/>
    <w:rsid w:val="007C501D"/>
    <w:rsid w:val="007C5830"/>
    <w:rsid w:val="007C5DB8"/>
    <w:rsid w:val="007C6CA2"/>
    <w:rsid w:val="007D05B2"/>
    <w:rsid w:val="007D0C44"/>
    <w:rsid w:val="007D1972"/>
    <w:rsid w:val="007D1F33"/>
    <w:rsid w:val="007D2146"/>
    <w:rsid w:val="007D24BF"/>
    <w:rsid w:val="007D3307"/>
    <w:rsid w:val="007D33DA"/>
    <w:rsid w:val="007D432A"/>
    <w:rsid w:val="007D5E27"/>
    <w:rsid w:val="007D6F64"/>
    <w:rsid w:val="007E25AB"/>
    <w:rsid w:val="007E2C70"/>
    <w:rsid w:val="007E331D"/>
    <w:rsid w:val="007E3C7B"/>
    <w:rsid w:val="007E50DA"/>
    <w:rsid w:val="007E5AC2"/>
    <w:rsid w:val="007E6999"/>
    <w:rsid w:val="007E79C5"/>
    <w:rsid w:val="007F0036"/>
    <w:rsid w:val="007F0CDC"/>
    <w:rsid w:val="007F143A"/>
    <w:rsid w:val="007F171F"/>
    <w:rsid w:val="007F1B17"/>
    <w:rsid w:val="007F2845"/>
    <w:rsid w:val="007F41A0"/>
    <w:rsid w:val="007F43BC"/>
    <w:rsid w:val="007F44D7"/>
    <w:rsid w:val="007F4740"/>
    <w:rsid w:val="007F5CEB"/>
    <w:rsid w:val="00800229"/>
    <w:rsid w:val="008006C6"/>
    <w:rsid w:val="00800C52"/>
    <w:rsid w:val="00800DC4"/>
    <w:rsid w:val="0080153E"/>
    <w:rsid w:val="0080501F"/>
    <w:rsid w:val="0080742D"/>
    <w:rsid w:val="008100AC"/>
    <w:rsid w:val="0081151E"/>
    <w:rsid w:val="00812498"/>
    <w:rsid w:val="0081255B"/>
    <w:rsid w:val="0081263E"/>
    <w:rsid w:val="008127E6"/>
    <w:rsid w:val="0081336E"/>
    <w:rsid w:val="00813928"/>
    <w:rsid w:val="00814057"/>
    <w:rsid w:val="00820C31"/>
    <w:rsid w:val="00820DC7"/>
    <w:rsid w:val="00820FFB"/>
    <w:rsid w:val="00821698"/>
    <w:rsid w:val="008221FE"/>
    <w:rsid w:val="00822BF5"/>
    <w:rsid w:val="00823899"/>
    <w:rsid w:val="00824894"/>
    <w:rsid w:val="00824F51"/>
    <w:rsid w:val="00825366"/>
    <w:rsid w:val="00826C7B"/>
    <w:rsid w:val="00826DD9"/>
    <w:rsid w:val="00826E01"/>
    <w:rsid w:val="008277A8"/>
    <w:rsid w:val="008278B6"/>
    <w:rsid w:val="008307ED"/>
    <w:rsid w:val="00832918"/>
    <w:rsid w:val="0083350F"/>
    <w:rsid w:val="00834358"/>
    <w:rsid w:val="008346BD"/>
    <w:rsid w:val="00835FB4"/>
    <w:rsid w:val="00836843"/>
    <w:rsid w:val="00836B7A"/>
    <w:rsid w:val="008409AA"/>
    <w:rsid w:val="00840FB8"/>
    <w:rsid w:val="00842529"/>
    <w:rsid w:val="00843316"/>
    <w:rsid w:val="0084353E"/>
    <w:rsid w:val="00843A7A"/>
    <w:rsid w:val="008447F5"/>
    <w:rsid w:val="00846292"/>
    <w:rsid w:val="00847885"/>
    <w:rsid w:val="00850413"/>
    <w:rsid w:val="008506E1"/>
    <w:rsid w:val="008515EE"/>
    <w:rsid w:val="008517E9"/>
    <w:rsid w:val="008528D3"/>
    <w:rsid w:val="00853C8B"/>
    <w:rsid w:val="00854553"/>
    <w:rsid w:val="00855B86"/>
    <w:rsid w:val="008565F1"/>
    <w:rsid w:val="00857774"/>
    <w:rsid w:val="0086042D"/>
    <w:rsid w:val="00860874"/>
    <w:rsid w:val="00862008"/>
    <w:rsid w:val="00862720"/>
    <w:rsid w:val="008628C8"/>
    <w:rsid w:val="00862B2A"/>
    <w:rsid w:val="008630B9"/>
    <w:rsid w:val="00863F37"/>
    <w:rsid w:val="0086406B"/>
    <w:rsid w:val="008643CF"/>
    <w:rsid w:val="00864C8C"/>
    <w:rsid w:val="00865264"/>
    <w:rsid w:val="00866A11"/>
    <w:rsid w:val="00867651"/>
    <w:rsid w:val="00870D04"/>
    <w:rsid w:val="0087121B"/>
    <w:rsid w:val="008714B6"/>
    <w:rsid w:val="008714DB"/>
    <w:rsid w:val="008743F3"/>
    <w:rsid w:val="0087444A"/>
    <w:rsid w:val="00875139"/>
    <w:rsid w:val="00875410"/>
    <w:rsid w:val="00875659"/>
    <w:rsid w:val="008808D5"/>
    <w:rsid w:val="00880EDF"/>
    <w:rsid w:val="00881B9F"/>
    <w:rsid w:val="00881D4F"/>
    <w:rsid w:val="00882DE6"/>
    <w:rsid w:val="00883D4D"/>
    <w:rsid w:val="0088444E"/>
    <w:rsid w:val="0088448E"/>
    <w:rsid w:val="00884B59"/>
    <w:rsid w:val="008850BA"/>
    <w:rsid w:val="008857F2"/>
    <w:rsid w:val="0088583D"/>
    <w:rsid w:val="00885876"/>
    <w:rsid w:val="00886185"/>
    <w:rsid w:val="008861D9"/>
    <w:rsid w:val="0088638C"/>
    <w:rsid w:val="00886EDF"/>
    <w:rsid w:val="00887CEE"/>
    <w:rsid w:val="008908E5"/>
    <w:rsid w:val="00891216"/>
    <w:rsid w:val="00891F81"/>
    <w:rsid w:val="00892834"/>
    <w:rsid w:val="00894FDC"/>
    <w:rsid w:val="008960BE"/>
    <w:rsid w:val="008A0916"/>
    <w:rsid w:val="008A1094"/>
    <w:rsid w:val="008A16F9"/>
    <w:rsid w:val="008A1D3E"/>
    <w:rsid w:val="008A28CF"/>
    <w:rsid w:val="008A4B16"/>
    <w:rsid w:val="008A4D63"/>
    <w:rsid w:val="008A52D1"/>
    <w:rsid w:val="008A6D62"/>
    <w:rsid w:val="008B13E9"/>
    <w:rsid w:val="008B3B51"/>
    <w:rsid w:val="008B4057"/>
    <w:rsid w:val="008B40E6"/>
    <w:rsid w:val="008B4145"/>
    <w:rsid w:val="008B4CAC"/>
    <w:rsid w:val="008B5290"/>
    <w:rsid w:val="008B68D1"/>
    <w:rsid w:val="008B6C00"/>
    <w:rsid w:val="008C2B64"/>
    <w:rsid w:val="008C2CFD"/>
    <w:rsid w:val="008C3E9C"/>
    <w:rsid w:val="008C5792"/>
    <w:rsid w:val="008C57D6"/>
    <w:rsid w:val="008C603A"/>
    <w:rsid w:val="008C71C8"/>
    <w:rsid w:val="008D167D"/>
    <w:rsid w:val="008D261F"/>
    <w:rsid w:val="008D2B53"/>
    <w:rsid w:val="008D3640"/>
    <w:rsid w:val="008D492A"/>
    <w:rsid w:val="008D4B58"/>
    <w:rsid w:val="008D4B8A"/>
    <w:rsid w:val="008D6541"/>
    <w:rsid w:val="008D700C"/>
    <w:rsid w:val="008D7D7B"/>
    <w:rsid w:val="008E0F52"/>
    <w:rsid w:val="008E183F"/>
    <w:rsid w:val="008E2316"/>
    <w:rsid w:val="008E26FF"/>
    <w:rsid w:val="008E34BE"/>
    <w:rsid w:val="008E42F4"/>
    <w:rsid w:val="008E5307"/>
    <w:rsid w:val="008E5657"/>
    <w:rsid w:val="008E5E51"/>
    <w:rsid w:val="008E721F"/>
    <w:rsid w:val="008E7D63"/>
    <w:rsid w:val="008F00DB"/>
    <w:rsid w:val="008F110E"/>
    <w:rsid w:val="008F1264"/>
    <w:rsid w:val="008F47C6"/>
    <w:rsid w:val="008F5948"/>
    <w:rsid w:val="009006A2"/>
    <w:rsid w:val="009007A5"/>
    <w:rsid w:val="0090102B"/>
    <w:rsid w:val="00901448"/>
    <w:rsid w:val="00901CBE"/>
    <w:rsid w:val="00901E29"/>
    <w:rsid w:val="009036BC"/>
    <w:rsid w:val="0090425F"/>
    <w:rsid w:val="00905C47"/>
    <w:rsid w:val="00906379"/>
    <w:rsid w:val="0090638B"/>
    <w:rsid w:val="00906393"/>
    <w:rsid w:val="009101EA"/>
    <w:rsid w:val="009106FC"/>
    <w:rsid w:val="0091090F"/>
    <w:rsid w:val="00911896"/>
    <w:rsid w:val="009118BB"/>
    <w:rsid w:val="0091191F"/>
    <w:rsid w:val="00913F7F"/>
    <w:rsid w:val="00915B81"/>
    <w:rsid w:val="00915D6B"/>
    <w:rsid w:val="009160DF"/>
    <w:rsid w:val="009162C7"/>
    <w:rsid w:val="00916EC2"/>
    <w:rsid w:val="009213BD"/>
    <w:rsid w:val="00924627"/>
    <w:rsid w:val="009249EB"/>
    <w:rsid w:val="009250A8"/>
    <w:rsid w:val="009251C8"/>
    <w:rsid w:val="00925A66"/>
    <w:rsid w:val="00925BE6"/>
    <w:rsid w:val="00926F61"/>
    <w:rsid w:val="009277A2"/>
    <w:rsid w:val="00927E1E"/>
    <w:rsid w:val="00930879"/>
    <w:rsid w:val="0093123D"/>
    <w:rsid w:val="00933040"/>
    <w:rsid w:val="009330E9"/>
    <w:rsid w:val="00935D15"/>
    <w:rsid w:val="009411FB"/>
    <w:rsid w:val="009414A9"/>
    <w:rsid w:val="00941B71"/>
    <w:rsid w:val="009421AD"/>
    <w:rsid w:val="0094221C"/>
    <w:rsid w:val="009422A9"/>
    <w:rsid w:val="0094262D"/>
    <w:rsid w:val="0094409C"/>
    <w:rsid w:val="00944159"/>
    <w:rsid w:val="009444D9"/>
    <w:rsid w:val="009449B2"/>
    <w:rsid w:val="00944A82"/>
    <w:rsid w:val="0094601F"/>
    <w:rsid w:val="00946C4D"/>
    <w:rsid w:val="00950387"/>
    <w:rsid w:val="0095285B"/>
    <w:rsid w:val="00953099"/>
    <w:rsid w:val="00953A52"/>
    <w:rsid w:val="00953FE9"/>
    <w:rsid w:val="009544CF"/>
    <w:rsid w:val="0095481C"/>
    <w:rsid w:val="0095569E"/>
    <w:rsid w:val="009567E6"/>
    <w:rsid w:val="00957076"/>
    <w:rsid w:val="00957132"/>
    <w:rsid w:val="009576FD"/>
    <w:rsid w:val="009578EB"/>
    <w:rsid w:val="009578FF"/>
    <w:rsid w:val="00960446"/>
    <w:rsid w:val="009610ED"/>
    <w:rsid w:val="00961DDB"/>
    <w:rsid w:val="00963085"/>
    <w:rsid w:val="009633BB"/>
    <w:rsid w:val="0096485F"/>
    <w:rsid w:val="00966B46"/>
    <w:rsid w:val="0096726D"/>
    <w:rsid w:val="00967354"/>
    <w:rsid w:val="00971592"/>
    <w:rsid w:val="00971DDF"/>
    <w:rsid w:val="009731D6"/>
    <w:rsid w:val="00974746"/>
    <w:rsid w:val="00974C40"/>
    <w:rsid w:val="00975119"/>
    <w:rsid w:val="00976F04"/>
    <w:rsid w:val="009775E9"/>
    <w:rsid w:val="009777F4"/>
    <w:rsid w:val="00977AD8"/>
    <w:rsid w:val="00980A10"/>
    <w:rsid w:val="00981130"/>
    <w:rsid w:val="00983038"/>
    <w:rsid w:val="00983A9E"/>
    <w:rsid w:val="00983D46"/>
    <w:rsid w:val="00983DCA"/>
    <w:rsid w:val="00985EF7"/>
    <w:rsid w:val="00986396"/>
    <w:rsid w:val="00986CF9"/>
    <w:rsid w:val="00987416"/>
    <w:rsid w:val="009907E2"/>
    <w:rsid w:val="00990C0E"/>
    <w:rsid w:val="00990D75"/>
    <w:rsid w:val="0099103B"/>
    <w:rsid w:val="00991093"/>
    <w:rsid w:val="0099163B"/>
    <w:rsid w:val="00992343"/>
    <w:rsid w:val="00992851"/>
    <w:rsid w:val="00993853"/>
    <w:rsid w:val="00996306"/>
    <w:rsid w:val="00996744"/>
    <w:rsid w:val="009967DA"/>
    <w:rsid w:val="00997CF4"/>
    <w:rsid w:val="009A1169"/>
    <w:rsid w:val="009A1AAC"/>
    <w:rsid w:val="009A3789"/>
    <w:rsid w:val="009A4818"/>
    <w:rsid w:val="009A4860"/>
    <w:rsid w:val="009A6919"/>
    <w:rsid w:val="009A6AC7"/>
    <w:rsid w:val="009A6CC2"/>
    <w:rsid w:val="009A7831"/>
    <w:rsid w:val="009B0408"/>
    <w:rsid w:val="009B0843"/>
    <w:rsid w:val="009B1E47"/>
    <w:rsid w:val="009B2A54"/>
    <w:rsid w:val="009B2BC8"/>
    <w:rsid w:val="009B2CED"/>
    <w:rsid w:val="009B3338"/>
    <w:rsid w:val="009B345D"/>
    <w:rsid w:val="009B414C"/>
    <w:rsid w:val="009B5A4D"/>
    <w:rsid w:val="009B7321"/>
    <w:rsid w:val="009B7A72"/>
    <w:rsid w:val="009B7BB8"/>
    <w:rsid w:val="009C126A"/>
    <w:rsid w:val="009C1D4C"/>
    <w:rsid w:val="009C2DD2"/>
    <w:rsid w:val="009C3794"/>
    <w:rsid w:val="009C441F"/>
    <w:rsid w:val="009C4A07"/>
    <w:rsid w:val="009C4B8E"/>
    <w:rsid w:val="009C51D5"/>
    <w:rsid w:val="009C543C"/>
    <w:rsid w:val="009C599A"/>
    <w:rsid w:val="009C650E"/>
    <w:rsid w:val="009C70DB"/>
    <w:rsid w:val="009C751C"/>
    <w:rsid w:val="009D0137"/>
    <w:rsid w:val="009D0E75"/>
    <w:rsid w:val="009D17D4"/>
    <w:rsid w:val="009D19BC"/>
    <w:rsid w:val="009D2348"/>
    <w:rsid w:val="009D2F0C"/>
    <w:rsid w:val="009D3578"/>
    <w:rsid w:val="009D3A5F"/>
    <w:rsid w:val="009D5193"/>
    <w:rsid w:val="009D5C32"/>
    <w:rsid w:val="009D6472"/>
    <w:rsid w:val="009D79F4"/>
    <w:rsid w:val="009E001F"/>
    <w:rsid w:val="009E0F34"/>
    <w:rsid w:val="009E31A3"/>
    <w:rsid w:val="009E3CD1"/>
    <w:rsid w:val="009E5988"/>
    <w:rsid w:val="009E5AF5"/>
    <w:rsid w:val="009E5EB5"/>
    <w:rsid w:val="009E623F"/>
    <w:rsid w:val="009E74F0"/>
    <w:rsid w:val="009F0768"/>
    <w:rsid w:val="009F12F3"/>
    <w:rsid w:val="009F2A71"/>
    <w:rsid w:val="009F7867"/>
    <w:rsid w:val="009F7D66"/>
    <w:rsid w:val="00A00BD2"/>
    <w:rsid w:val="00A00CA5"/>
    <w:rsid w:val="00A00E56"/>
    <w:rsid w:val="00A027F3"/>
    <w:rsid w:val="00A02FAD"/>
    <w:rsid w:val="00A032A2"/>
    <w:rsid w:val="00A03978"/>
    <w:rsid w:val="00A04782"/>
    <w:rsid w:val="00A05135"/>
    <w:rsid w:val="00A05DF3"/>
    <w:rsid w:val="00A0670C"/>
    <w:rsid w:val="00A06C09"/>
    <w:rsid w:val="00A07E08"/>
    <w:rsid w:val="00A108F6"/>
    <w:rsid w:val="00A12798"/>
    <w:rsid w:val="00A150AB"/>
    <w:rsid w:val="00A153BE"/>
    <w:rsid w:val="00A15DEE"/>
    <w:rsid w:val="00A167B5"/>
    <w:rsid w:val="00A168A6"/>
    <w:rsid w:val="00A16DBE"/>
    <w:rsid w:val="00A17C4F"/>
    <w:rsid w:val="00A20653"/>
    <w:rsid w:val="00A20A39"/>
    <w:rsid w:val="00A23069"/>
    <w:rsid w:val="00A238BD"/>
    <w:rsid w:val="00A243E4"/>
    <w:rsid w:val="00A2459D"/>
    <w:rsid w:val="00A24C26"/>
    <w:rsid w:val="00A24E23"/>
    <w:rsid w:val="00A25F05"/>
    <w:rsid w:val="00A272F3"/>
    <w:rsid w:val="00A311AE"/>
    <w:rsid w:val="00A312A6"/>
    <w:rsid w:val="00A3130E"/>
    <w:rsid w:val="00A324CF"/>
    <w:rsid w:val="00A32E8B"/>
    <w:rsid w:val="00A32ED6"/>
    <w:rsid w:val="00A344A5"/>
    <w:rsid w:val="00A346C3"/>
    <w:rsid w:val="00A34A89"/>
    <w:rsid w:val="00A35730"/>
    <w:rsid w:val="00A37381"/>
    <w:rsid w:val="00A42A88"/>
    <w:rsid w:val="00A42D07"/>
    <w:rsid w:val="00A43D85"/>
    <w:rsid w:val="00A450C0"/>
    <w:rsid w:val="00A45468"/>
    <w:rsid w:val="00A455F8"/>
    <w:rsid w:val="00A459BA"/>
    <w:rsid w:val="00A4791B"/>
    <w:rsid w:val="00A503E3"/>
    <w:rsid w:val="00A50679"/>
    <w:rsid w:val="00A50A48"/>
    <w:rsid w:val="00A51242"/>
    <w:rsid w:val="00A51522"/>
    <w:rsid w:val="00A51573"/>
    <w:rsid w:val="00A51A5E"/>
    <w:rsid w:val="00A52895"/>
    <w:rsid w:val="00A53A2F"/>
    <w:rsid w:val="00A53DA0"/>
    <w:rsid w:val="00A56C4B"/>
    <w:rsid w:val="00A5765D"/>
    <w:rsid w:val="00A6046A"/>
    <w:rsid w:val="00A607CB"/>
    <w:rsid w:val="00A60FF0"/>
    <w:rsid w:val="00A60FFE"/>
    <w:rsid w:val="00A6351F"/>
    <w:rsid w:val="00A63EF0"/>
    <w:rsid w:val="00A643E0"/>
    <w:rsid w:val="00A65A70"/>
    <w:rsid w:val="00A66F36"/>
    <w:rsid w:val="00A676D9"/>
    <w:rsid w:val="00A67EFC"/>
    <w:rsid w:val="00A7031E"/>
    <w:rsid w:val="00A70759"/>
    <w:rsid w:val="00A71140"/>
    <w:rsid w:val="00A72B7B"/>
    <w:rsid w:val="00A74692"/>
    <w:rsid w:val="00A7591D"/>
    <w:rsid w:val="00A7618B"/>
    <w:rsid w:val="00A7640B"/>
    <w:rsid w:val="00A7778B"/>
    <w:rsid w:val="00A803BC"/>
    <w:rsid w:val="00A80969"/>
    <w:rsid w:val="00A80C68"/>
    <w:rsid w:val="00A814CB"/>
    <w:rsid w:val="00A8459C"/>
    <w:rsid w:val="00A84805"/>
    <w:rsid w:val="00A858C5"/>
    <w:rsid w:val="00A86EA7"/>
    <w:rsid w:val="00A91244"/>
    <w:rsid w:val="00A91AA1"/>
    <w:rsid w:val="00A92776"/>
    <w:rsid w:val="00A93181"/>
    <w:rsid w:val="00A938E6"/>
    <w:rsid w:val="00A93CCF"/>
    <w:rsid w:val="00A95BD5"/>
    <w:rsid w:val="00A96F78"/>
    <w:rsid w:val="00AA1087"/>
    <w:rsid w:val="00AA25A9"/>
    <w:rsid w:val="00AA26D9"/>
    <w:rsid w:val="00AA27F5"/>
    <w:rsid w:val="00AA3DEA"/>
    <w:rsid w:val="00AA4AE2"/>
    <w:rsid w:val="00AA51AD"/>
    <w:rsid w:val="00AA591E"/>
    <w:rsid w:val="00AA65C9"/>
    <w:rsid w:val="00AB0A32"/>
    <w:rsid w:val="00AB0E56"/>
    <w:rsid w:val="00AB3A15"/>
    <w:rsid w:val="00AB4ECC"/>
    <w:rsid w:val="00AB6601"/>
    <w:rsid w:val="00AB674E"/>
    <w:rsid w:val="00AB6D79"/>
    <w:rsid w:val="00AB6F48"/>
    <w:rsid w:val="00AB7806"/>
    <w:rsid w:val="00AC02C1"/>
    <w:rsid w:val="00AC05B6"/>
    <w:rsid w:val="00AC0AB6"/>
    <w:rsid w:val="00AC0C71"/>
    <w:rsid w:val="00AC10AD"/>
    <w:rsid w:val="00AC1E55"/>
    <w:rsid w:val="00AC429F"/>
    <w:rsid w:val="00AC5F27"/>
    <w:rsid w:val="00AC60B4"/>
    <w:rsid w:val="00AC719C"/>
    <w:rsid w:val="00AD00C5"/>
    <w:rsid w:val="00AD085F"/>
    <w:rsid w:val="00AD165F"/>
    <w:rsid w:val="00AD2794"/>
    <w:rsid w:val="00AD2DC5"/>
    <w:rsid w:val="00AD3455"/>
    <w:rsid w:val="00AD3CAD"/>
    <w:rsid w:val="00AD4E11"/>
    <w:rsid w:val="00AD61F5"/>
    <w:rsid w:val="00AD69FF"/>
    <w:rsid w:val="00AD6F67"/>
    <w:rsid w:val="00AD702B"/>
    <w:rsid w:val="00AD72E6"/>
    <w:rsid w:val="00AD7311"/>
    <w:rsid w:val="00AD7C95"/>
    <w:rsid w:val="00AE0960"/>
    <w:rsid w:val="00AE1257"/>
    <w:rsid w:val="00AE1498"/>
    <w:rsid w:val="00AE3DE1"/>
    <w:rsid w:val="00AE44AC"/>
    <w:rsid w:val="00AE6E76"/>
    <w:rsid w:val="00AE7527"/>
    <w:rsid w:val="00AF03CF"/>
    <w:rsid w:val="00AF259C"/>
    <w:rsid w:val="00AF26B0"/>
    <w:rsid w:val="00AF2D54"/>
    <w:rsid w:val="00AF3458"/>
    <w:rsid w:val="00AF3F7B"/>
    <w:rsid w:val="00AF42B4"/>
    <w:rsid w:val="00AF4B8A"/>
    <w:rsid w:val="00AF4F1B"/>
    <w:rsid w:val="00AF53BE"/>
    <w:rsid w:val="00AF5D1E"/>
    <w:rsid w:val="00AF5EC6"/>
    <w:rsid w:val="00AF6E8A"/>
    <w:rsid w:val="00AF71D9"/>
    <w:rsid w:val="00AF7213"/>
    <w:rsid w:val="00AF7D92"/>
    <w:rsid w:val="00B011CC"/>
    <w:rsid w:val="00B01A0B"/>
    <w:rsid w:val="00B04048"/>
    <w:rsid w:val="00B04F3D"/>
    <w:rsid w:val="00B0519F"/>
    <w:rsid w:val="00B056DF"/>
    <w:rsid w:val="00B05702"/>
    <w:rsid w:val="00B05FA6"/>
    <w:rsid w:val="00B0606F"/>
    <w:rsid w:val="00B06835"/>
    <w:rsid w:val="00B06DD9"/>
    <w:rsid w:val="00B07CD6"/>
    <w:rsid w:val="00B07E52"/>
    <w:rsid w:val="00B07F7F"/>
    <w:rsid w:val="00B10010"/>
    <w:rsid w:val="00B11775"/>
    <w:rsid w:val="00B11AFC"/>
    <w:rsid w:val="00B123B5"/>
    <w:rsid w:val="00B12660"/>
    <w:rsid w:val="00B1302D"/>
    <w:rsid w:val="00B13B77"/>
    <w:rsid w:val="00B149A6"/>
    <w:rsid w:val="00B14DC2"/>
    <w:rsid w:val="00B1513F"/>
    <w:rsid w:val="00B15B31"/>
    <w:rsid w:val="00B15B89"/>
    <w:rsid w:val="00B1746F"/>
    <w:rsid w:val="00B17EA8"/>
    <w:rsid w:val="00B20725"/>
    <w:rsid w:val="00B20B94"/>
    <w:rsid w:val="00B22CD3"/>
    <w:rsid w:val="00B2506B"/>
    <w:rsid w:val="00B25454"/>
    <w:rsid w:val="00B2628E"/>
    <w:rsid w:val="00B266B0"/>
    <w:rsid w:val="00B26E28"/>
    <w:rsid w:val="00B27921"/>
    <w:rsid w:val="00B3000E"/>
    <w:rsid w:val="00B30B17"/>
    <w:rsid w:val="00B31787"/>
    <w:rsid w:val="00B326A8"/>
    <w:rsid w:val="00B329EB"/>
    <w:rsid w:val="00B33330"/>
    <w:rsid w:val="00B33508"/>
    <w:rsid w:val="00B3377E"/>
    <w:rsid w:val="00B35BC9"/>
    <w:rsid w:val="00B35DA4"/>
    <w:rsid w:val="00B36B65"/>
    <w:rsid w:val="00B40A96"/>
    <w:rsid w:val="00B4184B"/>
    <w:rsid w:val="00B422A7"/>
    <w:rsid w:val="00B42A32"/>
    <w:rsid w:val="00B42FA6"/>
    <w:rsid w:val="00B43997"/>
    <w:rsid w:val="00B4399E"/>
    <w:rsid w:val="00B43A16"/>
    <w:rsid w:val="00B45C10"/>
    <w:rsid w:val="00B45CE1"/>
    <w:rsid w:val="00B46A75"/>
    <w:rsid w:val="00B46FB7"/>
    <w:rsid w:val="00B500CD"/>
    <w:rsid w:val="00B5239C"/>
    <w:rsid w:val="00B52FD2"/>
    <w:rsid w:val="00B53893"/>
    <w:rsid w:val="00B53E5A"/>
    <w:rsid w:val="00B548C2"/>
    <w:rsid w:val="00B55428"/>
    <w:rsid w:val="00B55E5C"/>
    <w:rsid w:val="00B570BF"/>
    <w:rsid w:val="00B57144"/>
    <w:rsid w:val="00B5729A"/>
    <w:rsid w:val="00B61188"/>
    <w:rsid w:val="00B63337"/>
    <w:rsid w:val="00B6369F"/>
    <w:rsid w:val="00B639D7"/>
    <w:rsid w:val="00B644CF"/>
    <w:rsid w:val="00B64AA7"/>
    <w:rsid w:val="00B66594"/>
    <w:rsid w:val="00B67805"/>
    <w:rsid w:val="00B70A76"/>
    <w:rsid w:val="00B721CD"/>
    <w:rsid w:val="00B7267A"/>
    <w:rsid w:val="00B726FF"/>
    <w:rsid w:val="00B7291A"/>
    <w:rsid w:val="00B72AA4"/>
    <w:rsid w:val="00B75454"/>
    <w:rsid w:val="00B76BCD"/>
    <w:rsid w:val="00B76EE9"/>
    <w:rsid w:val="00B77880"/>
    <w:rsid w:val="00B77FD9"/>
    <w:rsid w:val="00B80D90"/>
    <w:rsid w:val="00B82537"/>
    <w:rsid w:val="00B82613"/>
    <w:rsid w:val="00B828B5"/>
    <w:rsid w:val="00B83B0D"/>
    <w:rsid w:val="00B84E9C"/>
    <w:rsid w:val="00B85522"/>
    <w:rsid w:val="00B869DF"/>
    <w:rsid w:val="00B90E2A"/>
    <w:rsid w:val="00B90F2A"/>
    <w:rsid w:val="00B9198D"/>
    <w:rsid w:val="00B93008"/>
    <w:rsid w:val="00B9406D"/>
    <w:rsid w:val="00B944C0"/>
    <w:rsid w:val="00B94BA7"/>
    <w:rsid w:val="00B94BE9"/>
    <w:rsid w:val="00B94E0E"/>
    <w:rsid w:val="00B958AF"/>
    <w:rsid w:val="00B96201"/>
    <w:rsid w:val="00B97CA3"/>
    <w:rsid w:val="00BA143E"/>
    <w:rsid w:val="00BA2E84"/>
    <w:rsid w:val="00BA3479"/>
    <w:rsid w:val="00BA3D7B"/>
    <w:rsid w:val="00BA6548"/>
    <w:rsid w:val="00BA76A9"/>
    <w:rsid w:val="00BA79A3"/>
    <w:rsid w:val="00BB22A6"/>
    <w:rsid w:val="00BB3E2B"/>
    <w:rsid w:val="00BB5043"/>
    <w:rsid w:val="00BB5D1C"/>
    <w:rsid w:val="00BB6552"/>
    <w:rsid w:val="00BB6B9B"/>
    <w:rsid w:val="00BB754F"/>
    <w:rsid w:val="00BB7DDF"/>
    <w:rsid w:val="00BC07D4"/>
    <w:rsid w:val="00BC0A5D"/>
    <w:rsid w:val="00BC0BE3"/>
    <w:rsid w:val="00BC106B"/>
    <w:rsid w:val="00BC1522"/>
    <w:rsid w:val="00BC1AD9"/>
    <w:rsid w:val="00BC32E7"/>
    <w:rsid w:val="00BC478E"/>
    <w:rsid w:val="00BC4958"/>
    <w:rsid w:val="00BC58B9"/>
    <w:rsid w:val="00BC6A49"/>
    <w:rsid w:val="00BC746D"/>
    <w:rsid w:val="00BD0E81"/>
    <w:rsid w:val="00BD3E68"/>
    <w:rsid w:val="00BD520C"/>
    <w:rsid w:val="00BD598A"/>
    <w:rsid w:val="00BD692E"/>
    <w:rsid w:val="00BD75B4"/>
    <w:rsid w:val="00BD7BFE"/>
    <w:rsid w:val="00BD7D14"/>
    <w:rsid w:val="00BE02B4"/>
    <w:rsid w:val="00BE0A4E"/>
    <w:rsid w:val="00BE1553"/>
    <w:rsid w:val="00BE23F8"/>
    <w:rsid w:val="00BE2797"/>
    <w:rsid w:val="00BE3BE1"/>
    <w:rsid w:val="00BE4EC9"/>
    <w:rsid w:val="00BE631E"/>
    <w:rsid w:val="00BE7D8B"/>
    <w:rsid w:val="00BF0BD4"/>
    <w:rsid w:val="00BF0CCF"/>
    <w:rsid w:val="00BF0FC5"/>
    <w:rsid w:val="00BF10BC"/>
    <w:rsid w:val="00BF21AC"/>
    <w:rsid w:val="00BF2E53"/>
    <w:rsid w:val="00BF3133"/>
    <w:rsid w:val="00BF3669"/>
    <w:rsid w:val="00BF3C0D"/>
    <w:rsid w:val="00BF711C"/>
    <w:rsid w:val="00BF7C74"/>
    <w:rsid w:val="00C00ED8"/>
    <w:rsid w:val="00C0208F"/>
    <w:rsid w:val="00C02367"/>
    <w:rsid w:val="00C02E65"/>
    <w:rsid w:val="00C03309"/>
    <w:rsid w:val="00C04A55"/>
    <w:rsid w:val="00C067D5"/>
    <w:rsid w:val="00C072FE"/>
    <w:rsid w:val="00C12E39"/>
    <w:rsid w:val="00C1339A"/>
    <w:rsid w:val="00C14164"/>
    <w:rsid w:val="00C15D8E"/>
    <w:rsid w:val="00C16FE0"/>
    <w:rsid w:val="00C17012"/>
    <w:rsid w:val="00C178FB"/>
    <w:rsid w:val="00C214B4"/>
    <w:rsid w:val="00C22B28"/>
    <w:rsid w:val="00C22B5A"/>
    <w:rsid w:val="00C24077"/>
    <w:rsid w:val="00C257B7"/>
    <w:rsid w:val="00C272E8"/>
    <w:rsid w:val="00C311EC"/>
    <w:rsid w:val="00C320C0"/>
    <w:rsid w:val="00C33359"/>
    <w:rsid w:val="00C348D6"/>
    <w:rsid w:val="00C35389"/>
    <w:rsid w:val="00C365E7"/>
    <w:rsid w:val="00C36E34"/>
    <w:rsid w:val="00C404EE"/>
    <w:rsid w:val="00C40D2D"/>
    <w:rsid w:val="00C40FC3"/>
    <w:rsid w:val="00C4171B"/>
    <w:rsid w:val="00C42689"/>
    <w:rsid w:val="00C42988"/>
    <w:rsid w:val="00C42BD4"/>
    <w:rsid w:val="00C43547"/>
    <w:rsid w:val="00C43649"/>
    <w:rsid w:val="00C43807"/>
    <w:rsid w:val="00C4389F"/>
    <w:rsid w:val="00C43FF0"/>
    <w:rsid w:val="00C44641"/>
    <w:rsid w:val="00C45EF5"/>
    <w:rsid w:val="00C46B7E"/>
    <w:rsid w:val="00C50A4E"/>
    <w:rsid w:val="00C50CE4"/>
    <w:rsid w:val="00C51A73"/>
    <w:rsid w:val="00C520B1"/>
    <w:rsid w:val="00C522D6"/>
    <w:rsid w:val="00C52FA3"/>
    <w:rsid w:val="00C53BBB"/>
    <w:rsid w:val="00C54020"/>
    <w:rsid w:val="00C5406F"/>
    <w:rsid w:val="00C545C5"/>
    <w:rsid w:val="00C54A94"/>
    <w:rsid w:val="00C55566"/>
    <w:rsid w:val="00C60237"/>
    <w:rsid w:val="00C6038F"/>
    <w:rsid w:val="00C61D4B"/>
    <w:rsid w:val="00C62B0A"/>
    <w:rsid w:val="00C63C2B"/>
    <w:rsid w:val="00C63F08"/>
    <w:rsid w:val="00C640FE"/>
    <w:rsid w:val="00C6528C"/>
    <w:rsid w:val="00C655E5"/>
    <w:rsid w:val="00C661E8"/>
    <w:rsid w:val="00C6648F"/>
    <w:rsid w:val="00C70084"/>
    <w:rsid w:val="00C70C3C"/>
    <w:rsid w:val="00C7235B"/>
    <w:rsid w:val="00C72E18"/>
    <w:rsid w:val="00C731AD"/>
    <w:rsid w:val="00C73553"/>
    <w:rsid w:val="00C7380B"/>
    <w:rsid w:val="00C74421"/>
    <w:rsid w:val="00C7542D"/>
    <w:rsid w:val="00C75F2F"/>
    <w:rsid w:val="00C75FEE"/>
    <w:rsid w:val="00C76F1D"/>
    <w:rsid w:val="00C77202"/>
    <w:rsid w:val="00C77D26"/>
    <w:rsid w:val="00C80BDF"/>
    <w:rsid w:val="00C84D39"/>
    <w:rsid w:val="00C85277"/>
    <w:rsid w:val="00C8562B"/>
    <w:rsid w:val="00C85B9D"/>
    <w:rsid w:val="00C85D76"/>
    <w:rsid w:val="00C869A3"/>
    <w:rsid w:val="00C873AC"/>
    <w:rsid w:val="00C906C6"/>
    <w:rsid w:val="00C93462"/>
    <w:rsid w:val="00C94384"/>
    <w:rsid w:val="00C94A34"/>
    <w:rsid w:val="00C94C2B"/>
    <w:rsid w:val="00C96860"/>
    <w:rsid w:val="00C96F79"/>
    <w:rsid w:val="00C97146"/>
    <w:rsid w:val="00C97CF9"/>
    <w:rsid w:val="00CA0642"/>
    <w:rsid w:val="00CA17DD"/>
    <w:rsid w:val="00CA1863"/>
    <w:rsid w:val="00CA192A"/>
    <w:rsid w:val="00CA26CE"/>
    <w:rsid w:val="00CA391D"/>
    <w:rsid w:val="00CA3ACD"/>
    <w:rsid w:val="00CA4F8B"/>
    <w:rsid w:val="00CA519F"/>
    <w:rsid w:val="00CB09DA"/>
    <w:rsid w:val="00CB0BD9"/>
    <w:rsid w:val="00CB1CAC"/>
    <w:rsid w:val="00CB1D87"/>
    <w:rsid w:val="00CB1DE8"/>
    <w:rsid w:val="00CB1E3B"/>
    <w:rsid w:val="00CB1F1D"/>
    <w:rsid w:val="00CB35EE"/>
    <w:rsid w:val="00CB4212"/>
    <w:rsid w:val="00CB600D"/>
    <w:rsid w:val="00CB646D"/>
    <w:rsid w:val="00CB6F29"/>
    <w:rsid w:val="00CB71F8"/>
    <w:rsid w:val="00CC26DB"/>
    <w:rsid w:val="00CC300C"/>
    <w:rsid w:val="00CC35AE"/>
    <w:rsid w:val="00CC36D2"/>
    <w:rsid w:val="00CC3DAA"/>
    <w:rsid w:val="00CC43B0"/>
    <w:rsid w:val="00CC46E5"/>
    <w:rsid w:val="00CC49C7"/>
    <w:rsid w:val="00CC4C2C"/>
    <w:rsid w:val="00CC5057"/>
    <w:rsid w:val="00CC5496"/>
    <w:rsid w:val="00CC5603"/>
    <w:rsid w:val="00CC587F"/>
    <w:rsid w:val="00CC6279"/>
    <w:rsid w:val="00CD078F"/>
    <w:rsid w:val="00CD121E"/>
    <w:rsid w:val="00CD1922"/>
    <w:rsid w:val="00CD28F0"/>
    <w:rsid w:val="00CD3ED8"/>
    <w:rsid w:val="00CD736C"/>
    <w:rsid w:val="00CD761D"/>
    <w:rsid w:val="00CD76B5"/>
    <w:rsid w:val="00CE2346"/>
    <w:rsid w:val="00CE2B02"/>
    <w:rsid w:val="00CE4F2D"/>
    <w:rsid w:val="00CE6A8A"/>
    <w:rsid w:val="00CE6F0F"/>
    <w:rsid w:val="00CE6F23"/>
    <w:rsid w:val="00CE7C7C"/>
    <w:rsid w:val="00CF002F"/>
    <w:rsid w:val="00CF0246"/>
    <w:rsid w:val="00CF0C02"/>
    <w:rsid w:val="00CF1899"/>
    <w:rsid w:val="00CF2483"/>
    <w:rsid w:val="00CF24E2"/>
    <w:rsid w:val="00CF393D"/>
    <w:rsid w:val="00CF4ABD"/>
    <w:rsid w:val="00CF4BC8"/>
    <w:rsid w:val="00CF5A53"/>
    <w:rsid w:val="00CF5D28"/>
    <w:rsid w:val="00CF6942"/>
    <w:rsid w:val="00CF6F1E"/>
    <w:rsid w:val="00D001F9"/>
    <w:rsid w:val="00D0036E"/>
    <w:rsid w:val="00D00BB7"/>
    <w:rsid w:val="00D01EAD"/>
    <w:rsid w:val="00D035B9"/>
    <w:rsid w:val="00D060FF"/>
    <w:rsid w:val="00D064E8"/>
    <w:rsid w:val="00D06572"/>
    <w:rsid w:val="00D065CD"/>
    <w:rsid w:val="00D06A32"/>
    <w:rsid w:val="00D07D93"/>
    <w:rsid w:val="00D112E1"/>
    <w:rsid w:val="00D12325"/>
    <w:rsid w:val="00D14487"/>
    <w:rsid w:val="00D15E7E"/>
    <w:rsid w:val="00D162EF"/>
    <w:rsid w:val="00D17F03"/>
    <w:rsid w:val="00D20016"/>
    <w:rsid w:val="00D207A7"/>
    <w:rsid w:val="00D20CD6"/>
    <w:rsid w:val="00D20E00"/>
    <w:rsid w:val="00D21DBE"/>
    <w:rsid w:val="00D2279F"/>
    <w:rsid w:val="00D22AF1"/>
    <w:rsid w:val="00D22E93"/>
    <w:rsid w:val="00D242DA"/>
    <w:rsid w:val="00D26448"/>
    <w:rsid w:val="00D264CE"/>
    <w:rsid w:val="00D26670"/>
    <w:rsid w:val="00D27137"/>
    <w:rsid w:val="00D275CA"/>
    <w:rsid w:val="00D27B8B"/>
    <w:rsid w:val="00D31B6E"/>
    <w:rsid w:val="00D3232B"/>
    <w:rsid w:val="00D3239F"/>
    <w:rsid w:val="00D324A4"/>
    <w:rsid w:val="00D3250C"/>
    <w:rsid w:val="00D328F6"/>
    <w:rsid w:val="00D3462C"/>
    <w:rsid w:val="00D35198"/>
    <w:rsid w:val="00D3584B"/>
    <w:rsid w:val="00D376B1"/>
    <w:rsid w:val="00D376F7"/>
    <w:rsid w:val="00D41004"/>
    <w:rsid w:val="00D42240"/>
    <w:rsid w:val="00D427C3"/>
    <w:rsid w:val="00D42EB8"/>
    <w:rsid w:val="00D44922"/>
    <w:rsid w:val="00D44932"/>
    <w:rsid w:val="00D453BF"/>
    <w:rsid w:val="00D46111"/>
    <w:rsid w:val="00D47953"/>
    <w:rsid w:val="00D47C16"/>
    <w:rsid w:val="00D502AF"/>
    <w:rsid w:val="00D50709"/>
    <w:rsid w:val="00D50764"/>
    <w:rsid w:val="00D50C12"/>
    <w:rsid w:val="00D518FF"/>
    <w:rsid w:val="00D51A77"/>
    <w:rsid w:val="00D52751"/>
    <w:rsid w:val="00D53010"/>
    <w:rsid w:val="00D5354F"/>
    <w:rsid w:val="00D53649"/>
    <w:rsid w:val="00D53830"/>
    <w:rsid w:val="00D54695"/>
    <w:rsid w:val="00D54FB3"/>
    <w:rsid w:val="00D55889"/>
    <w:rsid w:val="00D56B5F"/>
    <w:rsid w:val="00D57A3F"/>
    <w:rsid w:val="00D57AF0"/>
    <w:rsid w:val="00D57DCF"/>
    <w:rsid w:val="00D61FC2"/>
    <w:rsid w:val="00D62ECD"/>
    <w:rsid w:val="00D62FA0"/>
    <w:rsid w:val="00D630F6"/>
    <w:rsid w:val="00D64426"/>
    <w:rsid w:val="00D645A3"/>
    <w:rsid w:val="00D65D78"/>
    <w:rsid w:val="00D664F0"/>
    <w:rsid w:val="00D67BC5"/>
    <w:rsid w:val="00D7021B"/>
    <w:rsid w:val="00D7073E"/>
    <w:rsid w:val="00D70D33"/>
    <w:rsid w:val="00D71749"/>
    <w:rsid w:val="00D73077"/>
    <w:rsid w:val="00D736A2"/>
    <w:rsid w:val="00D73C57"/>
    <w:rsid w:val="00D742FF"/>
    <w:rsid w:val="00D754C4"/>
    <w:rsid w:val="00D758B3"/>
    <w:rsid w:val="00D76ADC"/>
    <w:rsid w:val="00D76BAC"/>
    <w:rsid w:val="00D77413"/>
    <w:rsid w:val="00D80F4C"/>
    <w:rsid w:val="00D81F10"/>
    <w:rsid w:val="00D8201E"/>
    <w:rsid w:val="00D82E0A"/>
    <w:rsid w:val="00D8347E"/>
    <w:rsid w:val="00D84A57"/>
    <w:rsid w:val="00D84C3B"/>
    <w:rsid w:val="00D874DF"/>
    <w:rsid w:val="00D8764A"/>
    <w:rsid w:val="00D87A12"/>
    <w:rsid w:val="00D90C06"/>
    <w:rsid w:val="00D918F4"/>
    <w:rsid w:val="00D91D3A"/>
    <w:rsid w:val="00D930E1"/>
    <w:rsid w:val="00D9415C"/>
    <w:rsid w:val="00D942CC"/>
    <w:rsid w:val="00D94ADE"/>
    <w:rsid w:val="00D94D87"/>
    <w:rsid w:val="00D962DC"/>
    <w:rsid w:val="00D96E0A"/>
    <w:rsid w:val="00D97BB5"/>
    <w:rsid w:val="00DA180C"/>
    <w:rsid w:val="00DA1EF7"/>
    <w:rsid w:val="00DA216B"/>
    <w:rsid w:val="00DA3E7B"/>
    <w:rsid w:val="00DA451D"/>
    <w:rsid w:val="00DA56DB"/>
    <w:rsid w:val="00DA6452"/>
    <w:rsid w:val="00DA6C81"/>
    <w:rsid w:val="00DA6FE9"/>
    <w:rsid w:val="00DA7925"/>
    <w:rsid w:val="00DA7FF0"/>
    <w:rsid w:val="00DB0AB8"/>
    <w:rsid w:val="00DB0D2A"/>
    <w:rsid w:val="00DB11CD"/>
    <w:rsid w:val="00DB1DAB"/>
    <w:rsid w:val="00DB39D4"/>
    <w:rsid w:val="00DB3A47"/>
    <w:rsid w:val="00DB4E06"/>
    <w:rsid w:val="00DB5636"/>
    <w:rsid w:val="00DB6A80"/>
    <w:rsid w:val="00DB6C06"/>
    <w:rsid w:val="00DB7B06"/>
    <w:rsid w:val="00DC23A1"/>
    <w:rsid w:val="00DC2CCF"/>
    <w:rsid w:val="00DC3A9D"/>
    <w:rsid w:val="00DC3FF5"/>
    <w:rsid w:val="00DC48E1"/>
    <w:rsid w:val="00DC6C1E"/>
    <w:rsid w:val="00DC708C"/>
    <w:rsid w:val="00DC7773"/>
    <w:rsid w:val="00DC7951"/>
    <w:rsid w:val="00DD0F95"/>
    <w:rsid w:val="00DD1C4B"/>
    <w:rsid w:val="00DD1F7B"/>
    <w:rsid w:val="00DD229E"/>
    <w:rsid w:val="00DD3029"/>
    <w:rsid w:val="00DD44C7"/>
    <w:rsid w:val="00DD55E0"/>
    <w:rsid w:val="00DD5E12"/>
    <w:rsid w:val="00DD6A61"/>
    <w:rsid w:val="00DE0C66"/>
    <w:rsid w:val="00DE1904"/>
    <w:rsid w:val="00DE2589"/>
    <w:rsid w:val="00DE3202"/>
    <w:rsid w:val="00DE3DBB"/>
    <w:rsid w:val="00DE43A2"/>
    <w:rsid w:val="00DE4A74"/>
    <w:rsid w:val="00DE4B05"/>
    <w:rsid w:val="00DE541C"/>
    <w:rsid w:val="00DE5F40"/>
    <w:rsid w:val="00DE737B"/>
    <w:rsid w:val="00DF0587"/>
    <w:rsid w:val="00DF100B"/>
    <w:rsid w:val="00DF23CA"/>
    <w:rsid w:val="00DF2929"/>
    <w:rsid w:val="00DF2ED3"/>
    <w:rsid w:val="00DF3B76"/>
    <w:rsid w:val="00DF4359"/>
    <w:rsid w:val="00DF4D53"/>
    <w:rsid w:val="00DF4FA9"/>
    <w:rsid w:val="00DF573B"/>
    <w:rsid w:val="00DF7742"/>
    <w:rsid w:val="00DF7751"/>
    <w:rsid w:val="00E031BB"/>
    <w:rsid w:val="00E0424A"/>
    <w:rsid w:val="00E0520E"/>
    <w:rsid w:val="00E0576C"/>
    <w:rsid w:val="00E0626B"/>
    <w:rsid w:val="00E068BC"/>
    <w:rsid w:val="00E073F0"/>
    <w:rsid w:val="00E10761"/>
    <w:rsid w:val="00E108E4"/>
    <w:rsid w:val="00E11D7A"/>
    <w:rsid w:val="00E11EEB"/>
    <w:rsid w:val="00E128F2"/>
    <w:rsid w:val="00E13883"/>
    <w:rsid w:val="00E13EE4"/>
    <w:rsid w:val="00E16463"/>
    <w:rsid w:val="00E20921"/>
    <w:rsid w:val="00E20AD3"/>
    <w:rsid w:val="00E20CCC"/>
    <w:rsid w:val="00E239D1"/>
    <w:rsid w:val="00E26727"/>
    <w:rsid w:val="00E26970"/>
    <w:rsid w:val="00E27791"/>
    <w:rsid w:val="00E30F2D"/>
    <w:rsid w:val="00E313D4"/>
    <w:rsid w:val="00E319DB"/>
    <w:rsid w:val="00E31AFC"/>
    <w:rsid w:val="00E33B0B"/>
    <w:rsid w:val="00E3409E"/>
    <w:rsid w:val="00E34F76"/>
    <w:rsid w:val="00E372D9"/>
    <w:rsid w:val="00E37BE5"/>
    <w:rsid w:val="00E41A27"/>
    <w:rsid w:val="00E4285A"/>
    <w:rsid w:val="00E430C7"/>
    <w:rsid w:val="00E45832"/>
    <w:rsid w:val="00E4608B"/>
    <w:rsid w:val="00E469B2"/>
    <w:rsid w:val="00E47767"/>
    <w:rsid w:val="00E501D3"/>
    <w:rsid w:val="00E53A01"/>
    <w:rsid w:val="00E54961"/>
    <w:rsid w:val="00E564C4"/>
    <w:rsid w:val="00E567C9"/>
    <w:rsid w:val="00E57446"/>
    <w:rsid w:val="00E604C4"/>
    <w:rsid w:val="00E60809"/>
    <w:rsid w:val="00E60991"/>
    <w:rsid w:val="00E61300"/>
    <w:rsid w:val="00E614F2"/>
    <w:rsid w:val="00E635B9"/>
    <w:rsid w:val="00E65D15"/>
    <w:rsid w:val="00E66264"/>
    <w:rsid w:val="00E66C49"/>
    <w:rsid w:val="00E67EE5"/>
    <w:rsid w:val="00E7013A"/>
    <w:rsid w:val="00E74F5D"/>
    <w:rsid w:val="00E76034"/>
    <w:rsid w:val="00E769A9"/>
    <w:rsid w:val="00E80371"/>
    <w:rsid w:val="00E80440"/>
    <w:rsid w:val="00E80515"/>
    <w:rsid w:val="00E81752"/>
    <w:rsid w:val="00E817E0"/>
    <w:rsid w:val="00E819FB"/>
    <w:rsid w:val="00E82B3D"/>
    <w:rsid w:val="00E82EE4"/>
    <w:rsid w:val="00E82F13"/>
    <w:rsid w:val="00E831E7"/>
    <w:rsid w:val="00E843B5"/>
    <w:rsid w:val="00E84A3B"/>
    <w:rsid w:val="00E85307"/>
    <w:rsid w:val="00E86508"/>
    <w:rsid w:val="00E86F5F"/>
    <w:rsid w:val="00E87E13"/>
    <w:rsid w:val="00E907E4"/>
    <w:rsid w:val="00E90A24"/>
    <w:rsid w:val="00E90C34"/>
    <w:rsid w:val="00E90F01"/>
    <w:rsid w:val="00E919AC"/>
    <w:rsid w:val="00E91AC8"/>
    <w:rsid w:val="00E946A6"/>
    <w:rsid w:val="00E947E4"/>
    <w:rsid w:val="00E94C9F"/>
    <w:rsid w:val="00E95564"/>
    <w:rsid w:val="00E96A29"/>
    <w:rsid w:val="00E96B28"/>
    <w:rsid w:val="00E96FE6"/>
    <w:rsid w:val="00E97477"/>
    <w:rsid w:val="00E97652"/>
    <w:rsid w:val="00E9765F"/>
    <w:rsid w:val="00EA0A5C"/>
    <w:rsid w:val="00EA0AD2"/>
    <w:rsid w:val="00EA0CF0"/>
    <w:rsid w:val="00EA1D43"/>
    <w:rsid w:val="00EA20B0"/>
    <w:rsid w:val="00EA4A9D"/>
    <w:rsid w:val="00EA4EC9"/>
    <w:rsid w:val="00EA5E0F"/>
    <w:rsid w:val="00EA6FE4"/>
    <w:rsid w:val="00EA7723"/>
    <w:rsid w:val="00EA7F4C"/>
    <w:rsid w:val="00EB1D47"/>
    <w:rsid w:val="00EB2146"/>
    <w:rsid w:val="00EB2317"/>
    <w:rsid w:val="00EB279B"/>
    <w:rsid w:val="00EB2ABB"/>
    <w:rsid w:val="00EB3631"/>
    <w:rsid w:val="00EB55CA"/>
    <w:rsid w:val="00EB584C"/>
    <w:rsid w:val="00EB5D88"/>
    <w:rsid w:val="00EB7307"/>
    <w:rsid w:val="00EC14B0"/>
    <w:rsid w:val="00EC204E"/>
    <w:rsid w:val="00EC249E"/>
    <w:rsid w:val="00EC2CFF"/>
    <w:rsid w:val="00EC440C"/>
    <w:rsid w:val="00EC4D33"/>
    <w:rsid w:val="00EC5F2F"/>
    <w:rsid w:val="00EC61E4"/>
    <w:rsid w:val="00EC651E"/>
    <w:rsid w:val="00EC692E"/>
    <w:rsid w:val="00EC745E"/>
    <w:rsid w:val="00EC7E0D"/>
    <w:rsid w:val="00EC7EAF"/>
    <w:rsid w:val="00ED1759"/>
    <w:rsid w:val="00ED27C3"/>
    <w:rsid w:val="00ED33AE"/>
    <w:rsid w:val="00ED3775"/>
    <w:rsid w:val="00ED427D"/>
    <w:rsid w:val="00ED46F0"/>
    <w:rsid w:val="00ED4A6D"/>
    <w:rsid w:val="00ED61E6"/>
    <w:rsid w:val="00ED6D4A"/>
    <w:rsid w:val="00ED6E42"/>
    <w:rsid w:val="00ED738C"/>
    <w:rsid w:val="00ED7918"/>
    <w:rsid w:val="00ED7FD3"/>
    <w:rsid w:val="00EE078B"/>
    <w:rsid w:val="00EE3663"/>
    <w:rsid w:val="00EE41C4"/>
    <w:rsid w:val="00EE4A40"/>
    <w:rsid w:val="00EE76A9"/>
    <w:rsid w:val="00EE799E"/>
    <w:rsid w:val="00EE7C7E"/>
    <w:rsid w:val="00EE7CA8"/>
    <w:rsid w:val="00EE7FA7"/>
    <w:rsid w:val="00EF1093"/>
    <w:rsid w:val="00EF1FCB"/>
    <w:rsid w:val="00EF21C3"/>
    <w:rsid w:val="00EF2E6B"/>
    <w:rsid w:val="00EF58AE"/>
    <w:rsid w:val="00EF6091"/>
    <w:rsid w:val="00EF614C"/>
    <w:rsid w:val="00F0030E"/>
    <w:rsid w:val="00F00405"/>
    <w:rsid w:val="00F00CD1"/>
    <w:rsid w:val="00F01E6B"/>
    <w:rsid w:val="00F0241C"/>
    <w:rsid w:val="00F04091"/>
    <w:rsid w:val="00F05759"/>
    <w:rsid w:val="00F10CB9"/>
    <w:rsid w:val="00F110D5"/>
    <w:rsid w:val="00F12351"/>
    <w:rsid w:val="00F16739"/>
    <w:rsid w:val="00F16DE2"/>
    <w:rsid w:val="00F17C5F"/>
    <w:rsid w:val="00F200EF"/>
    <w:rsid w:val="00F2052B"/>
    <w:rsid w:val="00F210C7"/>
    <w:rsid w:val="00F213FF"/>
    <w:rsid w:val="00F2260F"/>
    <w:rsid w:val="00F242AD"/>
    <w:rsid w:val="00F247F2"/>
    <w:rsid w:val="00F252A8"/>
    <w:rsid w:val="00F2608D"/>
    <w:rsid w:val="00F2619B"/>
    <w:rsid w:val="00F265F7"/>
    <w:rsid w:val="00F26D56"/>
    <w:rsid w:val="00F27A9C"/>
    <w:rsid w:val="00F27C15"/>
    <w:rsid w:val="00F27FA6"/>
    <w:rsid w:val="00F30B70"/>
    <w:rsid w:val="00F30C74"/>
    <w:rsid w:val="00F33DC8"/>
    <w:rsid w:val="00F34350"/>
    <w:rsid w:val="00F34444"/>
    <w:rsid w:val="00F34F36"/>
    <w:rsid w:val="00F360A6"/>
    <w:rsid w:val="00F36F33"/>
    <w:rsid w:val="00F4065A"/>
    <w:rsid w:val="00F40F19"/>
    <w:rsid w:val="00F4275C"/>
    <w:rsid w:val="00F45693"/>
    <w:rsid w:val="00F47983"/>
    <w:rsid w:val="00F47C8B"/>
    <w:rsid w:val="00F506DF"/>
    <w:rsid w:val="00F51F04"/>
    <w:rsid w:val="00F52339"/>
    <w:rsid w:val="00F5277A"/>
    <w:rsid w:val="00F532E8"/>
    <w:rsid w:val="00F537FF"/>
    <w:rsid w:val="00F53F50"/>
    <w:rsid w:val="00F54405"/>
    <w:rsid w:val="00F560FE"/>
    <w:rsid w:val="00F605B6"/>
    <w:rsid w:val="00F60879"/>
    <w:rsid w:val="00F6111C"/>
    <w:rsid w:val="00F613EC"/>
    <w:rsid w:val="00F614C0"/>
    <w:rsid w:val="00F61647"/>
    <w:rsid w:val="00F61F5F"/>
    <w:rsid w:val="00F657CF"/>
    <w:rsid w:val="00F66A00"/>
    <w:rsid w:val="00F67F21"/>
    <w:rsid w:val="00F713A3"/>
    <w:rsid w:val="00F719B0"/>
    <w:rsid w:val="00F71A8F"/>
    <w:rsid w:val="00F73E5A"/>
    <w:rsid w:val="00F75330"/>
    <w:rsid w:val="00F76410"/>
    <w:rsid w:val="00F76BD9"/>
    <w:rsid w:val="00F80318"/>
    <w:rsid w:val="00F80703"/>
    <w:rsid w:val="00F80948"/>
    <w:rsid w:val="00F80A7F"/>
    <w:rsid w:val="00F81387"/>
    <w:rsid w:val="00F81E3D"/>
    <w:rsid w:val="00F8214F"/>
    <w:rsid w:val="00F822E3"/>
    <w:rsid w:val="00F82866"/>
    <w:rsid w:val="00F84421"/>
    <w:rsid w:val="00F8449B"/>
    <w:rsid w:val="00F84D8D"/>
    <w:rsid w:val="00F85691"/>
    <w:rsid w:val="00F87032"/>
    <w:rsid w:val="00F87094"/>
    <w:rsid w:val="00F87AB3"/>
    <w:rsid w:val="00F913DC"/>
    <w:rsid w:val="00F917FE"/>
    <w:rsid w:val="00F91DDA"/>
    <w:rsid w:val="00F9397A"/>
    <w:rsid w:val="00F93A37"/>
    <w:rsid w:val="00F94182"/>
    <w:rsid w:val="00F944D9"/>
    <w:rsid w:val="00F94DB3"/>
    <w:rsid w:val="00F9606C"/>
    <w:rsid w:val="00F96500"/>
    <w:rsid w:val="00FA2C70"/>
    <w:rsid w:val="00FA3F80"/>
    <w:rsid w:val="00FA413A"/>
    <w:rsid w:val="00FA4144"/>
    <w:rsid w:val="00FA4DDF"/>
    <w:rsid w:val="00FA68DC"/>
    <w:rsid w:val="00FA6E7F"/>
    <w:rsid w:val="00FA7114"/>
    <w:rsid w:val="00FB0826"/>
    <w:rsid w:val="00FB2379"/>
    <w:rsid w:val="00FB31C3"/>
    <w:rsid w:val="00FB4A7A"/>
    <w:rsid w:val="00FB4B8A"/>
    <w:rsid w:val="00FB5152"/>
    <w:rsid w:val="00FB59FD"/>
    <w:rsid w:val="00FB680E"/>
    <w:rsid w:val="00FC0065"/>
    <w:rsid w:val="00FC3AEE"/>
    <w:rsid w:val="00FC6238"/>
    <w:rsid w:val="00FC78AD"/>
    <w:rsid w:val="00FD0D70"/>
    <w:rsid w:val="00FD1E00"/>
    <w:rsid w:val="00FD2F8B"/>
    <w:rsid w:val="00FD33FC"/>
    <w:rsid w:val="00FD3730"/>
    <w:rsid w:val="00FD3A9B"/>
    <w:rsid w:val="00FD3ADE"/>
    <w:rsid w:val="00FD3B08"/>
    <w:rsid w:val="00FD3F69"/>
    <w:rsid w:val="00FD4806"/>
    <w:rsid w:val="00FD4BA4"/>
    <w:rsid w:val="00FD534E"/>
    <w:rsid w:val="00FD56C7"/>
    <w:rsid w:val="00FD5CBB"/>
    <w:rsid w:val="00FD6B74"/>
    <w:rsid w:val="00FD70AE"/>
    <w:rsid w:val="00FE002E"/>
    <w:rsid w:val="00FE04B0"/>
    <w:rsid w:val="00FE2398"/>
    <w:rsid w:val="00FE2F15"/>
    <w:rsid w:val="00FE515A"/>
    <w:rsid w:val="00FE5624"/>
    <w:rsid w:val="00FE5D2C"/>
    <w:rsid w:val="00FE5FBF"/>
    <w:rsid w:val="00FE6C25"/>
    <w:rsid w:val="00FF000F"/>
    <w:rsid w:val="00FF033A"/>
    <w:rsid w:val="00FF035A"/>
    <w:rsid w:val="00FF0964"/>
    <w:rsid w:val="00FF16F2"/>
    <w:rsid w:val="00FF1D24"/>
    <w:rsid w:val="00FF2B42"/>
    <w:rsid w:val="00FF3B7F"/>
    <w:rsid w:val="00FF6822"/>
    <w:rsid w:val="00FF73D0"/>
    <w:rsid w:val="00FF7CF5"/>
    <w:rsid w:val="088190D0"/>
    <w:rsid w:val="0FDC08DB"/>
    <w:rsid w:val="14D5A090"/>
    <w:rsid w:val="17124F94"/>
    <w:rsid w:val="1A928BB7"/>
    <w:rsid w:val="1CEFF1BD"/>
    <w:rsid w:val="34B8A9D4"/>
    <w:rsid w:val="4EBEF9C7"/>
    <w:rsid w:val="50F6EDAA"/>
    <w:rsid w:val="6BED8D6C"/>
    <w:rsid w:val="6ED72757"/>
    <w:rsid w:val="7193A0B0"/>
    <w:rsid w:val="75131494"/>
    <w:rsid w:val="76DD44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paragraph">
    <w:name w:val="paragraph"/>
    <w:basedOn w:val="Normal"/>
    <w:rsid w:val="00F26D56"/>
    <w:pPr>
      <w:overflowPunct/>
      <w:autoSpaceDE/>
      <w:autoSpaceDN/>
      <w:adjustRightInd/>
      <w:spacing w:after="0"/>
      <w:textAlignment w:val="auto"/>
    </w:pPr>
    <w:rPr>
      <w:rFonts w:eastAsia="Times New Roman"/>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5AIRPNAIUNRU-1830940522-3691</_dlc_DocId>
    <_dlc_DocIdUrl xmlns="71c5aaf6-e6ce-465b-b873-5148d2a4c105">
      <Url>https://nokia.sharepoint.com/sites/c5g/5gradio/_layouts/15/DocIdRedir.aspx?ID=5AIRPNAIUNRU-1830940522-3691</Url>
      <Description>5AIRPNAIUNRU-1830940522-3691</Description>
    </_dlc_DocIdUrl>
    <Information xmlns="3b34c8f0-1ef5-4d1e-bb66-517ce7fe7356" xsi:nil="true"/>
    <Associated_x0020_Task xmlns="3b34c8f0-1ef5-4d1e-bb66-517ce7fe7356"/>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2.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8E3B9114-6E5A-49C4-A24C-AEC5B384C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B54CCE-01A4-42E0-9B56-74596961A818}">
  <ds:schemaRefs>
    <ds:schemaRef ds:uri="Microsoft.SharePoint.Taxonomy.ContentTypeSync"/>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CF1D6DAB-5670-4F40-9207-D30DFC52B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5</Pages>
  <Words>2171</Words>
  <Characters>11861</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Lunttila, Timo (Nokia - FI/Espoo)</cp:lastModifiedBy>
  <cp:revision>3</cp:revision>
  <cp:lastPrinted>2016-06-20T11:35:00Z</cp:lastPrinted>
  <dcterms:created xsi:type="dcterms:W3CDTF">2018-08-09T14:55:00Z</dcterms:created>
  <dcterms:modified xsi:type="dcterms:W3CDTF">2018-08-10T07:09:00Z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42551a29-db8f-4622-bd23-baac0c4d0227</vt:lpwstr>
  </property>
</Properties>
</file>