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CE0D4" w14:textId="4331CFFD" w:rsidR="00CA3B11" w:rsidRDefault="0045740A" w:rsidP="00CA3B11">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A3B11">
        <w:rPr>
          <w:rFonts w:cs="Arial"/>
          <w:bCs/>
          <w:sz w:val="20"/>
          <w:lang w:eastAsia="ja-JP"/>
        </w:rPr>
        <w:t>3GPP TSG RAN WG1 Meeting #9</w:t>
      </w:r>
      <w:r w:rsidR="00601CE2">
        <w:rPr>
          <w:rFonts w:eastAsia="宋体" w:cs="Arial"/>
          <w:bCs/>
          <w:sz w:val="20"/>
          <w:lang w:eastAsia="zh-CN"/>
        </w:rPr>
        <w:t>4</w:t>
      </w:r>
      <w:r w:rsidR="00CA3B11">
        <w:rPr>
          <w:rFonts w:cs="Arial"/>
          <w:bCs/>
          <w:sz w:val="20"/>
          <w:lang w:eastAsia="ja-JP"/>
        </w:rPr>
        <w:tab/>
      </w:r>
      <w:r w:rsidR="00014C03" w:rsidRPr="00014C03">
        <w:rPr>
          <w:rFonts w:cs="Arial"/>
          <w:bCs/>
          <w:sz w:val="20"/>
          <w:lang w:eastAsia="ja-JP"/>
        </w:rPr>
        <w:t>R1-1808648</w:t>
      </w:r>
    </w:p>
    <w:p w14:paraId="118B1DEE" w14:textId="2582A0D0" w:rsidR="00DF5B49" w:rsidRPr="00601CE2" w:rsidRDefault="00601CE2" w:rsidP="00086B39">
      <w:pPr>
        <w:pStyle w:val="a3"/>
        <w:tabs>
          <w:tab w:val="right" w:pos="8280"/>
          <w:tab w:val="right" w:pos="9781"/>
        </w:tabs>
        <w:ind w:right="-58"/>
        <w:rPr>
          <w:rFonts w:cs="Arial"/>
          <w:bCs/>
          <w:sz w:val="20"/>
          <w:lang w:eastAsia="ja-JP"/>
        </w:rPr>
      </w:pPr>
      <w:r w:rsidRPr="00601CE2">
        <w:rPr>
          <w:rFonts w:cs="Arial"/>
          <w:bCs/>
          <w:sz w:val="20"/>
          <w:lang w:eastAsia="ja-JP"/>
        </w:rPr>
        <w:t>Gothenburg, Sweden, August 20th – 24th,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37F7CA6D"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5030AF" w:rsidRPr="005030AF">
        <w:rPr>
          <w:b w:val="0"/>
          <w:sz w:val="20"/>
        </w:rPr>
        <w:t>Discussion on resource allocation mech</w:t>
      </w:r>
      <w:r w:rsidR="005030AF" w:rsidRPr="005030AF">
        <w:rPr>
          <w:b w:val="0"/>
          <w:bCs/>
          <w:sz w:val="20"/>
        </w:rPr>
        <w:t>anism</w:t>
      </w:r>
      <w:r w:rsidR="005030AF">
        <w:rPr>
          <w:b w:val="0"/>
          <w:bCs/>
          <w:sz w:val="20"/>
        </w:rPr>
        <w:t xml:space="preserve"> for NR </w:t>
      </w:r>
      <w:proofErr w:type="spellStart"/>
      <w:r w:rsidR="005030AF">
        <w:rPr>
          <w:b w:val="0"/>
          <w:bCs/>
          <w:sz w:val="20"/>
        </w:rPr>
        <w:t>sidelink</w:t>
      </w:r>
      <w:proofErr w:type="spellEnd"/>
      <w:r w:rsidR="005030AF">
        <w:rPr>
          <w:b w:val="0"/>
          <w:bCs/>
          <w:sz w:val="20"/>
        </w:rPr>
        <w:t xml:space="preserve"> </w:t>
      </w:r>
    </w:p>
    <w:p w14:paraId="4ECD5F7C" w14:textId="79D26190"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5030AF" w:rsidRPr="005030AF">
        <w:rPr>
          <w:rFonts w:ascii="Arial" w:eastAsia="Batang" w:hAnsi="Arial"/>
        </w:rPr>
        <w:t>7.2.4.1.4</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FBFFF38" w14:textId="0DDD0492" w:rsidR="009F3CEB" w:rsidRPr="00FA40AB" w:rsidRDefault="003B47D3" w:rsidP="00F018D7">
      <w:pPr>
        <w:rPr>
          <w:rFonts w:eastAsia="宋体" w:cs="Arial"/>
          <w:lang w:eastAsia="zh-CN"/>
        </w:rPr>
      </w:pPr>
      <w:r w:rsidRPr="00FA40AB">
        <w:rPr>
          <w:rFonts w:eastAsia="宋体" w:cs="Arial"/>
          <w:lang w:eastAsia="zh-CN"/>
        </w:rPr>
        <w:t>Followi</w:t>
      </w:r>
      <w:r>
        <w:rPr>
          <w:rFonts w:eastAsia="宋体" w:cs="Arial"/>
          <w:lang w:eastAsia="zh-CN"/>
        </w:rPr>
        <w:t>n</w:t>
      </w:r>
      <w:r w:rsidRPr="00FA40AB">
        <w:rPr>
          <w:rFonts w:eastAsia="宋体" w:cs="Arial"/>
          <w:lang w:eastAsia="zh-CN"/>
        </w:rPr>
        <w:t>g</w:t>
      </w:r>
      <w:r w:rsidR="00FA40AB" w:rsidRPr="00FA40AB">
        <w:rPr>
          <w:rFonts w:eastAsia="宋体" w:cs="Arial"/>
          <w:lang w:eastAsia="zh-CN"/>
        </w:rPr>
        <w:t xml:space="preserve"> objectives </w:t>
      </w:r>
      <w:r w:rsidR="00A25AAA">
        <w:rPr>
          <w:rFonts w:eastAsia="宋体" w:cs="Arial"/>
          <w:lang w:eastAsia="zh-CN"/>
        </w:rPr>
        <w:t>are</w:t>
      </w:r>
      <w:r w:rsidR="00FA40AB" w:rsidRPr="00FA40AB">
        <w:rPr>
          <w:rFonts w:eastAsia="宋体" w:cs="Arial"/>
          <w:lang w:eastAsia="zh-CN"/>
        </w:rPr>
        <w:t xml:space="preserve"> </w:t>
      </w:r>
      <w:r w:rsidR="00ED7BE5" w:rsidRPr="00FA40AB">
        <w:rPr>
          <w:rFonts w:eastAsia="宋体" w:cs="Arial"/>
          <w:lang w:eastAsia="zh-CN"/>
        </w:rPr>
        <w:t>mentioned</w:t>
      </w:r>
      <w:r w:rsidR="00FA40AB" w:rsidRPr="00FA40AB">
        <w:rPr>
          <w:rFonts w:eastAsia="宋体" w:cs="Arial"/>
          <w:lang w:eastAsia="zh-CN"/>
        </w:rPr>
        <w:t xml:space="preserve"> in </w:t>
      </w:r>
      <w:r w:rsidR="009F3CEB" w:rsidRPr="00FA40AB">
        <w:rPr>
          <w:rFonts w:eastAsia="宋体" w:cs="Arial"/>
          <w:lang w:eastAsia="zh-CN"/>
        </w:rPr>
        <w:t xml:space="preserve">approved </w:t>
      </w:r>
      <w:r w:rsidR="00FA40AB" w:rsidRPr="00FA40AB">
        <w:rPr>
          <w:rFonts w:eastAsia="宋体" w:cs="Arial"/>
          <w:lang w:eastAsia="zh-CN"/>
        </w:rPr>
        <w:t xml:space="preserve">SI </w:t>
      </w:r>
      <w:r w:rsidR="009F3CEB" w:rsidRPr="00FA40AB">
        <w:rPr>
          <w:rFonts w:eastAsia="宋体" w:cs="Arial"/>
          <w:lang w:eastAsia="zh-CN"/>
        </w:rPr>
        <w:t>[1]</w:t>
      </w:r>
      <w:r w:rsidR="00267555">
        <w:rPr>
          <w:rFonts w:eastAsia="宋体" w:cs="Arial"/>
          <w:lang w:eastAsia="zh-CN"/>
        </w:rPr>
        <w:t xml:space="preserve"> on NR V2X</w:t>
      </w:r>
      <w:r w:rsidR="00FA40AB" w:rsidRPr="00FA40AB">
        <w:rPr>
          <w:rFonts w:eastAsia="宋体" w:cs="Arial"/>
          <w:lang w:eastAsia="zh-CN"/>
        </w:rPr>
        <w:t>,</w:t>
      </w:r>
    </w:p>
    <w:p w14:paraId="61C7F9E0" w14:textId="48546898" w:rsidR="00FA40AB" w:rsidRPr="00FA40AB" w:rsidRDefault="00FA40AB" w:rsidP="00FA40AB">
      <w:pPr>
        <w:rPr>
          <w:rFonts w:eastAsia="宋体" w:cs="Arial"/>
          <w:lang w:eastAsia="zh-CN"/>
        </w:rPr>
      </w:pPr>
      <w:proofErr w:type="spellStart"/>
      <w:r w:rsidRPr="00FA40AB">
        <w:rPr>
          <w:rFonts w:eastAsia="宋体" w:cs="Arial"/>
          <w:lang w:eastAsia="zh-CN"/>
        </w:rPr>
        <w:t>Sidelink</w:t>
      </w:r>
      <w:proofErr w:type="spellEnd"/>
      <w:r w:rsidRPr="00FA40AB">
        <w:rPr>
          <w:rFonts w:eastAsia="宋体" w:cs="Arial"/>
          <w:lang w:eastAsia="zh-CN"/>
        </w:rPr>
        <w:t xml:space="preserve"> design [RAN1, RAN2]:</w:t>
      </w:r>
    </w:p>
    <w:p w14:paraId="4FC9F14C" w14:textId="77777777" w:rsidR="00FA40AB" w:rsidRPr="00721DE0" w:rsidRDefault="00FA40AB" w:rsidP="00FA40AB">
      <w:pPr>
        <w:numPr>
          <w:ilvl w:val="0"/>
          <w:numId w:val="15"/>
        </w:numPr>
        <w:overflowPunct w:val="0"/>
        <w:autoSpaceDE w:val="0"/>
        <w:autoSpaceDN w:val="0"/>
        <w:adjustRightInd w:val="0"/>
        <w:textAlignment w:val="baseline"/>
        <w:rPr>
          <w:lang w:val="en-US" w:eastAsia="ko-KR"/>
        </w:rPr>
      </w:pPr>
      <w:r w:rsidRPr="00721DE0">
        <w:rPr>
          <w:lang w:val="en-US" w:eastAsia="ko-KR"/>
        </w:rPr>
        <w:t xml:space="preserve">Identify technical solutions for a NR </w:t>
      </w:r>
      <w:proofErr w:type="spellStart"/>
      <w:r w:rsidRPr="00721DE0">
        <w:rPr>
          <w:lang w:val="en-US" w:eastAsia="ko-KR"/>
        </w:rPr>
        <w:t>sidelink</w:t>
      </w:r>
      <w:proofErr w:type="spellEnd"/>
      <w:r w:rsidRPr="00721DE0">
        <w:rPr>
          <w:lang w:val="en-US" w:eastAsia="ko-KR"/>
        </w:rPr>
        <w:t xml:space="preserve"> design to meet the requirements of advanced V2X services, including </w:t>
      </w:r>
    </w:p>
    <w:p w14:paraId="113AD22B" w14:textId="77777777" w:rsidR="00FA40AB" w:rsidRPr="00721DE0" w:rsidRDefault="00FA40AB" w:rsidP="00FA40AB">
      <w:pPr>
        <w:pStyle w:val="aff4"/>
        <w:numPr>
          <w:ilvl w:val="0"/>
          <w:numId w:val="14"/>
        </w:numPr>
        <w:spacing w:after="160" w:line="252" w:lineRule="auto"/>
        <w:ind w:leftChars="0"/>
        <w:contextualSpacing/>
        <w:rPr>
          <w:lang w:val="en-US" w:eastAsia="ko-KR"/>
        </w:rPr>
      </w:pPr>
      <w:r w:rsidRPr="00721DE0">
        <w:t xml:space="preserve">Study the support of </w:t>
      </w:r>
      <w:proofErr w:type="spellStart"/>
      <w:r w:rsidRPr="00721DE0">
        <w:t>s</w:t>
      </w:r>
      <w:r w:rsidRPr="00721DE0">
        <w:rPr>
          <w:lang w:eastAsia="zh-CN"/>
        </w:rPr>
        <w:t>idelink</w:t>
      </w:r>
      <w:proofErr w:type="spellEnd"/>
      <w:r w:rsidRPr="00721DE0">
        <w:t xml:space="preserve"> unicast, </w:t>
      </w:r>
      <w:proofErr w:type="spellStart"/>
      <w:r w:rsidRPr="00721DE0">
        <w:t>sidelink</w:t>
      </w:r>
      <w:proofErr w:type="spellEnd"/>
      <w:r w:rsidRPr="00721DE0">
        <w:t xml:space="preserve"> groupcast and </w:t>
      </w:r>
      <w:proofErr w:type="spellStart"/>
      <w:r w:rsidRPr="00721DE0">
        <w:t>sidelink</w:t>
      </w:r>
      <w:proofErr w:type="spellEnd"/>
      <w:r w:rsidRPr="00721DE0">
        <w:t xml:space="preserve"> broadcast</w:t>
      </w:r>
    </w:p>
    <w:p w14:paraId="189D8222" w14:textId="77777777" w:rsidR="00FA40AB" w:rsidRPr="00721DE0" w:rsidRDefault="00FA40AB" w:rsidP="00FA40AB">
      <w:pPr>
        <w:pStyle w:val="aff4"/>
        <w:numPr>
          <w:ilvl w:val="0"/>
          <w:numId w:val="14"/>
        </w:numPr>
        <w:spacing w:after="160" w:line="252" w:lineRule="auto"/>
        <w:ind w:leftChars="0"/>
        <w:contextualSpacing/>
        <w:rPr>
          <w:lang w:val="en-US" w:eastAsia="ko-KR"/>
        </w:rPr>
      </w:pPr>
      <w:r w:rsidRPr="00721DE0">
        <w:rPr>
          <w:lang w:val="en-US"/>
        </w:rPr>
        <w:t xml:space="preserve">Study NR </w:t>
      </w:r>
      <w:proofErr w:type="spellStart"/>
      <w:r w:rsidRPr="00721DE0">
        <w:rPr>
          <w:lang w:eastAsia="ko-KR"/>
        </w:rPr>
        <w:t>sidelink</w:t>
      </w:r>
      <w:proofErr w:type="spellEnd"/>
      <w:r w:rsidRPr="00721DE0">
        <w:rPr>
          <w:lang w:eastAsia="ko-KR"/>
        </w:rPr>
        <w:t xml:space="preserve"> </w:t>
      </w:r>
      <w:r w:rsidRPr="00721DE0">
        <w:t>physical layer structures</w:t>
      </w:r>
      <w:r w:rsidRPr="00721DE0">
        <w:rPr>
          <w:lang w:eastAsia="ko-KR"/>
        </w:rPr>
        <w:t xml:space="preserve"> and procedure(s)</w:t>
      </w:r>
    </w:p>
    <w:p w14:paraId="6D9602E7" w14:textId="77777777" w:rsidR="00FA40AB" w:rsidRPr="00721DE0" w:rsidRDefault="00FA40AB" w:rsidP="00FA40AB">
      <w:pPr>
        <w:pStyle w:val="aff4"/>
        <w:numPr>
          <w:ilvl w:val="0"/>
          <w:numId w:val="14"/>
        </w:numPr>
        <w:spacing w:after="160" w:line="252" w:lineRule="auto"/>
        <w:ind w:leftChars="0"/>
        <w:contextualSpacing/>
        <w:rPr>
          <w:lang w:val="en-US" w:eastAsia="ko-KR"/>
        </w:rPr>
      </w:pPr>
      <w:r w:rsidRPr="00721DE0">
        <w:rPr>
          <w:lang w:eastAsia="ko-KR"/>
        </w:rPr>
        <w:t xml:space="preserve">Study </w:t>
      </w:r>
      <w:proofErr w:type="spellStart"/>
      <w:r w:rsidRPr="00721DE0">
        <w:rPr>
          <w:lang w:eastAsia="ko-KR"/>
        </w:rPr>
        <w:t>sidelink</w:t>
      </w:r>
      <w:proofErr w:type="spellEnd"/>
      <w:r w:rsidRPr="00721DE0">
        <w:rPr>
          <w:lang w:eastAsia="ko-KR"/>
        </w:rPr>
        <w:t xml:space="preserve"> synchronization mechanism</w:t>
      </w:r>
    </w:p>
    <w:p w14:paraId="2EFA4CBC" w14:textId="77777777" w:rsidR="00FA40AB" w:rsidRPr="00721DE0" w:rsidRDefault="00FA40AB" w:rsidP="00FA40AB">
      <w:pPr>
        <w:pStyle w:val="aff4"/>
        <w:numPr>
          <w:ilvl w:val="0"/>
          <w:numId w:val="14"/>
        </w:numPr>
        <w:spacing w:after="160" w:line="252" w:lineRule="auto"/>
        <w:ind w:leftChars="0"/>
        <w:contextualSpacing/>
        <w:rPr>
          <w:iCs/>
          <w:lang w:val="en-US" w:eastAsia="ko-KR"/>
        </w:rPr>
      </w:pPr>
      <w:r w:rsidRPr="00721DE0">
        <w:rPr>
          <w:lang w:eastAsia="ko-KR"/>
        </w:rPr>
        <w:t xml:space="preserve">Study </w:t>
      </w:r>
      <w:proofErr w:type="spellStart"/>
      <w:r w:rsidRPr="00721DE0">
        <w:rPr>
          <w:lang w:val="en-US" w:eastAsia="ko-KR"/>
        </w:rPr>
        <w:t>sidelink</w:t>
      </w:r>
      <w:proofErr w:type="spellEnd"/>
      <w:r w:rsidRPr="00721DE0">
        <w:rPr>
          <w:lang w:val="en-US" w:eastAsia="ko-KR"/>
        </w:rPr>
        <w:t xml:space="preserve"> resource allocation</w:t>
      </w:r>
      <w:r w:rsidRPr="00721DE0">
        <w:rPr>
          <w:lang w:val="en-US" w:eastAsia="zh-CN"/>
        </w:rPr>
        <w:t xml:space="preserve"> mechanism (also including objective 3)</w:t>
      </w:r>
    </w:p>
    <w:p w14:paraId="6BC7A0B4" w14:textId="1FE1F2E9" w:rsidR="00FA40AB" w:rsidRPr="003B47D3" w:rsidRDefault="00FA40AB" w:rsidP="003B47D3">
      <w:pPr>
        <w:pStyle w:val="aff4"/>
        <w:numPr>
          <w:ilvl w:val="0"/>
          <w:numId w:val="14"/>
        </w:numPr>
        <w:spacing w:after="160" w:line="252" w:lineRule="auto"/>
        <w:ind w:leftChars="0"/>
        <w:contextualSpacing/>
        <w:rPr>
          <w:iCs/>
          <w:lang w:val="en-US" w:eastAsia="ko-KR"/>
        </w:rPr>
      </w:pPr>
      <w:r w:rsidRPr="00721DE0">
        <w:rPr>
          <w:iCs/>
          <w:lang w:val="en-US" w:eastAsia="ko-KR"/>
        </w:rPr>
        <w:t xml:space="preserve">Study </w:t>
      </w:r>
      <w:proofErr w:type="spellStart"/>
      <w:r w:rsidRPr="00721DE0">
        <w:rPr>
          <w:iCs/>
          <w:lang w:val="en-US" w:eastAsia="zh-CN"/>
        </w:rPr>
        <w:t>sidelink</w:t>
      </w:r>
      <w:proofErr w:type="spellEnd"/>
      <w:r w:rsidRPr="00721DE0">
        <w:rPr>
          <w:iCs/>
          <w:lang w:val="en-US" w:eastAsia="zh-CN"/>
        </w:rPr>
        <w:t xml:space="preserve"> </w:t>
      </w:r>
      <w:r w:rsidRPr="00721DE0">
        <w:rPr>
          <w:iCs/>
          <w:lang w:val="en-US" w:eastAsia="ko-KR"/>
        </w:rPr>
        <w:t>L2/L3 protocols</w:t>
      </w:r>
    </w:p>
    <w:p w14:paraId="74B17462" w14:textId="3A308A25" w:rsidR="009F3CEB" w:rsidRPr="003B47D3" w:rsidRDefault="00FA40AB" w:rsidP="003B47D3">
      <w:pPr>
        <w:pStyle w:val="aff4"/>
        <w:spacing w:line="252" w:lineRule="auto"/>
        <w:ind w:left="800" w:firstLine="360"/>
        <w:rPr>
          <w:iCs/>
          <w:lang w:val="en-US" w:eastAsia="ko-KR"/>
        </w:rPr>
      </w:pPr>
      <w:r w:rsidRPr="00721DE0">
        <w:rPr>
          <w:lang w:val="en-US" w:eastAsia="ko-KR"/>
        </w:rPr>
        <w:t xml:space="preserve">NOTE: Only the performance of advanced V2X use cases will be evaluated in the design of NR </w:t>
      </w:r>
      <w:proofErr w:type="spellStart"/>
      <w:r w:rsidRPr="00721DE0">
        <w:rPr>
          <w:lang w:val="en-US" w:eastAsia="ko-KR"/>
        </w:rPr>
        <w:t>sidelink</w:t>
      </w:r>
      <w:proofErr w:type="spellEnd"/>
      <w:r w:rsidRPr="00721DE0">
        <w:rPr>
          <w:iCs/>
          <w:lang w:val="en-US" w:eastAsia="ko-KR"/>
        </w:rPr>
        <w:t>.</w:t>
      </w:r>
    </w:p>
    <w:p w14:paraId="0061DFB6" w14:textId="173BB644" w:rsidR="00555198" w:rsidRPr="00555198" w:rsidRDefault="003304BB" w:rsidP="00F018D7">
      <w:pPr>
        <w:rPr>
          <w:rFonts w:eastAsia="宋体" w:cs="Arial"/>
          <w:lang w:eastAsia="zh-CN"/>
        </w:rPr>
      </w:pPr>
      <w:r>
        <w:rPr>
          <w:rFonts w:eastAsia="宋体" w:cs="Arial" w:hint="eastAsia"/>
          <w:lang w:eastAsia="zh-CN"/>
        </w:rPr>
        <w:t xml:space="preserve">This contribution </w:t>
      </w:r>
      <w:r w:rsidR="009F3CEB">
        <w:rPr>
          <w:rFonts w:eastAsia="宋体" w:cs="Arial"/>
          <w:lang w:eastAsia="zh-CN"/>
        </w:rPr>
        <w:t>shows our</w:t>
      </w:r>
      <w:r w:rsidR="009F3CEB" w:rsidRPr="00C71B7A">
        <w:rPr>
          <w:lang w:val="en-US" w:eastAsia="ko-KR"/>
        </w:rPr>
        <w:t xml:space="preserve"> view</w:t>
      </w:r>
      <w:r w:rsidR="00DD7DA0" w:rsidRPr="00C71B7A">
        <w:rPr>
          <w:lang w:val="en-US" w:eastAsia="ko-KR"/>
        </w:rPr>
        <w:t>s</w:t>
      </w:r>
      <w:r w:rsidR="009F3CEB" w:rsidRPr="00C71B7A">
        <w:rPr>
          <w:lang w:val="en-US" w:eastAsia="ko-KR"/>
        </w:rPr>
        <w:t xml:space="preserve"> on </w:t>
      </w:r>
      <w:r w:rsidR="00C71B7A" w:rsidRPr="00C71B7A">
        <w:rPr>
          <w:lang w:val="en-US" w:eastAsia="ko-KR"/>
        </w:rPr>
        <w:t xml:space="preserve">resource allocation mechanism for NR </w:t>
      </w:r>
      <w:proofErr w:type="spellStart"/>
      <w:r w:rsidR="00C71B7A" w:rsidRPr="00C71B7A">
        <w:rPr>
          <w:lang w:val="en-US" w:eastAsia="ko-KR"/>
        </w:rPr>
        <w:t>sidelink</w:t>
      </w:r>
      <w:proofErr w:type="spellEnd"/>
      <w:r w:rsidR="009F3CEB" w:rsidRPr="00C71B7A">
        <w:rPr>
          <w:lang w:val="en-US" w:eastAsia="ko-KR"/>
        </w:rPr>
        <w:t xml:space="preserve"> </w:t>
      </w:r>
      <w:r w:rsidR="00594EDF" w:rsidRPr="00C71B7A">
        <w:rPr>
          <w:lang w:val="en-US" w:eastAsia="ko-KR"/>
        </w:rPr>
        <w:t>accordingly.</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012EE2BD" w14:textId="7D7E00CD" w:rsidR="00574222" w:rsidRDefault="00D45092" w:rsidP="00E81DFC">
      <w:pPr>
        <w:rPr>
          <w:rFonts w:eastAsia="宋体"/>
          <w:lang w:eastAsia="zh-CN"/>
        </w:rPr>
      </w:pPr>
      <w:r>
        <w:rPr>
          <w:rFonts w:eastAsia="宋体"/>
          <w:lang w:eastAsia="zh-CN"/>
        </w:rPr>
        <w:t xml:space="preserve">In LTE </w:t>
      </w:r>
      <w:r w:rsidR="00584982">
        <w:rPr>
          <w:rFonts w:eastAsia="宋体"/>
          <w:lang w:eastAsia="zh-CN"/>
        </w:rPr>
        <w:t>both mode 3 (</w:t>
      </w:r>
      <w:proofErr w:type="spellStart"/>
      <w:r w:rsidR="00584982">
        <w:rPr>
          <w:rFonts w:eastAsia="宋体"/>
          <w:lang w:eastAsia="zh-CN"/>
        </w:rPr>
        <w:t>eNB</w:t>
      </w:r>
      <w:proofErr w:type="spellEnd"/>
      <w:r w:rsidR="00584982">
        <w:rPr>
          <w:rFonts w:eastAsia="宋体"/>
          <w:lang w:eastAsia="zh-CN"/>
        </w:rPr>
        <w:t xml:space="preserve"> scheduling based transmission mode) and mode 4 (UE autonomous transmission mode) are supported</w:t>
      </w:r>
      <w:r w:rsidR="00427C3C">
        <w:rPr>
          <w:rFonts w:eastAsia="宋体"/>
          <w:lang w:eastAsia="zh-CN"/>
        </w:rPr>
        <w:t xml:space="preserve"> for </w:t>
      </w:r>
      <w:proofErr w:type="spellStart"/>
      <w:r w:rsidR="00427C3C">
        <w:rPr>
          <w:rFonts w:eastAsia="宋体"/>
          <w:lang w:eastAsia="zh-CN"/>
        </w:rPr>
        <w:t>sidelink</w:t>
      </w:r>
      <w:proofErr w:type="spellEnd"/>
      <w:r w:rsidR="00427C3C">
        <w:rPr>
          <w:rFonts w:eastAsia="宋体"/>
          <w:lang w:eastAsia="zh-CN"/>
        </w:rPr>
        <w:t xml:space="preserve"> operation</w:t>
      </w:r>
      <w:r w:rsidR="00584982">
        <w:rPr>
          <w:rFonts w:eastAsia="宋体"/>
          <w:lang w:eastAsia="zh-CN"/>
        </w:rPr>
        <w:t xml:space="preserve">. </w:t>
      </w:r>
      <w:r w:rsidR="00AE5DAB">
        <w:rPr>
          <w:rFonts w:eastAsia="宋体"/>
          <w:lang w:eastAsia="zh-CN"/>
        </w:rPr>
        <w:t xml:space="preserve">NGMN shows mode 3 outperforms mode 4 based on their evaluations in [2] thanks to good interference mitigation by </w:t>
      </w:r>
      <w:proofErr w:type="spellStart"/>
      <w:r w:rsidR="00AE5DAB">
        <w:rPr>
          <w:rFonts w:eastAsia="宋体"/>
          <w:lang w:eastAsia="zh-CN"/>
        </w:rPr>
        <w:t>eNB</w:t>
      </w:r>
      <w:proofErr w:type="spellEnd"/>
      <w:r w:rsidR="00AE5DAB">
        <w:rPr>
          <w:rFonts w:eastAsia="宋体"/>
          <w:lang w:eastAsia="zh-CN"/>
        </w:rPr>
        <w:t xml:space="preserve"> scheduling. </w:t>
      </w:r>
      <w:r w:rsidR="00555ADA">
        <w:rPr>
          <w:rFonts w:eastAsia="宋体"/>
          <w:lang w:eastAsia="zh-CN"/>
        </w:rPr>
        <w:t xml:space="preserve">Mode 4 has the merit of the operation regardless of the network deployment/coverage and </w:t>
      </w:r>
      <w:r w:rsidR="00267555">
        <w:rPr>
          <w:rFonts w:eastAsia="宋体"/>
          <w:lang w:eastAsia="zh-CN"/>
        </w:rPr>
        <w:t>inter-</w:t>
      </w:r>
      <w:r w:rsidR="00555ADA">
        <w:rPr>
          <w:rFonts w:eastAsia="宋体"/>
          <w:lang w:eastAsia="zh-CN"/>
        </w:rPr>
        <w:t xml:space="preserve">PLMN operation. </w:t>
      </w:r>
      <w:r w:rsidR="00584982">
        <w:rPr>
          <w:rFonts w:eastAsia="宋体"/>
          <w:lang w:eastAsia="zh-CN"/>
        </w:rPr>
        <w:t>In NR</w:t>
      </w:r>
      <w:r w:rsidR="00AE5DAB">
        <w:rPr>
          <w:rFonts w:eastAsia="宋体"/>
          <w:lang w:eastAsia="zh-CN"/>
        </w:rPr>
        <w:t xml:space="preserve"> </w:t>
      </w:r>
      <w:r w:rsidR="00555ADA">
        <w:rPr>
          <w:rFonts w:eastAsia="宋体"/>
          <w:lang w:eastAsia="zh-CN"/>
        </w:rPr>
        <w:t xml:space="preserve">V2X </w:t>
      </w:r>
      <w:r w:rsidR="00AE5DAB">
        <w:rPr>
          <w:rFonts w:eastAsia="宋体"/>
          <w:lang w:eastAsia="zh-CN"/>
        </w:rPr>
        <w:t xml:space="preserve">evaluation methodology </w:t>
      </w:r>
      <w:r w:rsidR="0035253A">
        <w:rPr>
          <w:rFonts w:eastAsia="宋体"/>
          <w:lang w:eastAsia="zh-CN"/>
        </w:rPr>
        <w:t xml:space="preserve">study item </w:t>
      </w:r>
      <w:r w:rsidR="00AE5DAB">
        <w:rPr>
          <w:rFonts w:eastAsia="宋体"/>
          <w:lang w:eastAsia="zh-CN"/>
        </w:rPr>
        <w:t>phase</w:t>
      </w:r>
      <w:r w:rsidR="00584982">
        <w:rPr>
          <w:rFonts w:eastAsia="宋体"/>
          <w:lang w:eastAsia="zh-CN"/>
        </w:rPr>
        <w:t>,</w:t>
      </w:r>
      <w:r w:rsidR="00AE5DAB">
        <w:rPr>
          <w:rFonts w:eastAsia="宋体"/>
          <w:lang w:eastAsia="zh-CN"/>
        </w:rPr>
        <w:t xml:space="preserve"> </w:t>
      </w:r>
      <w:r w:rsidR="00A70DE0">
        <w:rPr>
          <w:rFonts w:eastAsia="宋体"/>
          <w:lang w:eastAsia="zh-CN"/>
        </w:rPr>
        <w:t>some o</w:t>
      </w:r>
      <w:r w:rsidR="00DB6620">
        <w:rPr>
          <w:rFonts w:eastAsia="宋体"/>
          <w:lang w:eastAsia="zh-CN"/>
        </w:rPr>
        <w:t xml:space="preserve">perators like </w:t>
      </w:r>
      <w:r w:rsidR="00AE5DAB">
        <w:rPr>
          <w:rFonts w:eastAsia="宋体"/>
          <w:lang w:eastAsia="zh-CN"/>
        </w:rPr>
        <w:t>AT&amp;T</w:t>
      </w:r>
      <w:r w:rsidR="0035253A">
        <w:rPr>
          <w:rFonts w:eastAsia="宋体"/>
          <w:lang w:eastAsia="zh-CN"/>
        </w:rPr>
        <w:t xml:space="preserve"> mentioned the </w:t>
      </w:r>
      <w:r w:rsidR="00DB6620">
        <w:rPr>
          <w:rFonts w:eastAsia="宋体"/>
          <w:lang w:eastAsia="zh-CN"/>
        </w:rPr>
        <w:t>possibility</w:t>
      </w:r>
      <w:r w:rsidR="004D3E0C">
        <w:rPr>
          <w:rFonts w:eastAsia="宋体"/>
          <w:lang w:eastAsia="zh-CN"/>
        </w:rPr>
        <w:t xml:space="preserve"> to support mode 3 like </w:t>
      </w:r>
      <w:proofErr w:type="spellStart"/>
      <w:r w:rsidR="004D3E0C">
        <w:rPr>
          <w:rFonts w:eastAsia="宋体"/>
          <w:lang w:eastAsia="zh-CN"/>
        </w:rPr>
        <w:t>sidelink</w:t>
      </w:r>
      <w:proofErr w:type="spellEnd"/>
      <w:r w:rsidR="004D3E0C">
        <w:rPr>
          <w:rFonts w:eastAsia="宋体"/>
          <w:lang w:eastAsia="zh-CN"/>
        </w:rPr>
        <w:t xml:space="preserve"> operation</w:t>
      </w:r>
      <w:r w:rsidR="00270620">
        <w:rPr>
          <w:rFonts w:eastAsia="宋体"/>
          <w:lang w:eastAsia="zh-CN"/>
        </w:rPr>
        <w:t xml:space="preserve"> in licensed carrier.</w:t>
      </w:r>
      <w:r w:rsidR="00587928">
        <w:rPr>
          <w:rFonts w:eastAsia="宋体"/>
          <w:lang w:eastAsia="zh-CN"/>
        </w:rPr>
        <w:t xml:space="preserve"> On the other hand, mode 3 like operation is argued </w:t>
      </w:r>
      <w:r w:rsidR="00E27A3D">
        <w:rPr>
          <w:rFonts w:eastAsia="宋体"/>
          <w:lang w:eastAsia="zh-CN"/>
        </w:rPr>
        <w:t>by the issue on</w:t>
      </w:r>
      <w:r w:rsidR="00587928">
        <w:rPr>
          <w:rFonts w:eastAsia="宋体"/>
          <w:lang w:eastAsia="zh-CN"/>
        </w:rPr>
        <w:t xml:space="preserve"> inter-PLMN communication so it may not support all the scenarios for V2X communication. </w:t>
      </w:r>
      <w:r w:rsidR="004476F4">
        <w:rPr>
          <w:rFonts w:eastAsia="宋体"/>
          <w:lang w:eastAsia="zh-CN"/>
        </w:rPr>
        <w:t>For example, one vehicle registere</w:t>
      </w:r>
      <w:r w:rsidR="005C3AD0">
        <w:rPr>
          <w:rFonts w:eastAsia="宋体"/>
          <w:lang w:eastAsia="zh-CN"/>
        </w:rPr>
        <w:t xml:space="preserve">d with one PLMN </w:t>
      </w:r>
      <w:r w:rsidR="00555ADA">
        <w:rPr>
          <w:rFonts w:eastAsia="宋体"/>
          <w:lang w:eastAsia="zh-CN"/>
        </w:rPr>
        <w:t>may</w:t>
      </w:r>
      <w:r w:rsidR="005C3AD0">
        <w:rPr>
          <w:rFonts w:eastAsia="宋体"/>
          <w:lang w:eastAsia="zh-CN"/>
        </w:rPr>
        <w:t xml:space="preserve"> not receive or transmit messages to another vehicle registered with another PLMN. </w:t>
      </w:r>
      <w:r w:rsidR="00587928">
        <w:rPr>
          <w:rFonts w:eastAsia="宋体"/>
          <w:lang w:eastAsia="zh-CN"/>
        </w:rPr>
        <w:t>From use case point of view, mode 3 like operation can be used for some speci</w:t>
      </w:r>
      <w:r w:rsidR="00555ADA">
        <w:rPr>
          <w:rFonts w:eastAsia="宋体"/>
          <w:lang w:eastAsia="zh-CN"/>
        </w:rPr>
        <w:t>fic</w:t>
      </w:r>
      <w:r w:rsidR="00587928">
        <w:rPr>
          <w:rFonts w:eastAsia="宋体"/>
          <w:lang w:eastAsia="zh-CN"/>
        </w:rPr>
        <w:t xml:space="preserve"> cases like platooning or extended sensors, which is based on uncast and</w:t>
      </w:r>
      <w:r w:rsidR="00555ADA">
        <w:rPr>
          <w:rFonts w:eastAsia="宋体"/>
          <w:lang w:eastAsia="zh-CN"/>
        </w:rPr>
        <w:t>/or</w:t>
      </w:r>
      <w:r w:rsidR="00587928">
        <w:rPr>
          <w:rFonts w:eastAsia="宋体"/>
          <w:lang w:eastAsia="zh-CN"/>
        </w:rPr>
        <w:t xml:space="preserve"> groupcast transmission</w:t>
      </w:r>
      <w:r w:rsidR="00555ADA">
        <w:rPr>
          <w:rFonts w:eastAsia="宋体"/>
          <w:lang w:eastAsia="zh-CN"/>
        </w:rPr>
        <w:t>, where</w:t>
      </w:r>
      <w:r w:rsidR="00DA20F0">
        <w:rPr>
          <w:rFonts w:eastAsia="宋体"/>
          <w:lang w:eastAsia="zh-CN"/>
        </w:rPr>
        <w:t xml:space="preserve"> communicated vehicles belong to the same PLMN</w:t>
      </w:r>
      <w:r w:rsidR="00587928">
        <w:rPr>
          <w:rFonts w:eastAsia="宋体"/>
          <w:lang w:eastAsia="zh-CN"/>
        </w:rPr>
        <w:t xml:space="preserve">. Considering all these factors, we propose </w:t>
      </w:r>
    </w:p>
    <w:p w14:paraId="42FCCBA9" w14:textId="71F7D727" w:rsidR="00587928" w:rsidRPr="00587928" w:rsidRDefault="00587928" w:rsidP="00E81DFC">
      <w:pPr>
        <w:rPr>
          <w:rFonts w:eastAsia="宋体"/>
          <w:lang w:val="en-US" w:eastAsia="zh-CN"/>
        </w:rPr>
      </w:pPr>
      <w:r w:rsidRPr="00587928">
        <w:rPr>
          <w:rFonts w:eastAsia="宋体" w:hint="eastAsia"/>
          <w:b/>
          <w:lang w:eastAsia="zh-CN"/>
        </w:rPr>
        <w:t>P</w:t>
      </w:r>
      <w:r w:rsidRPr="00587928">
        <w:rPr>
          <w:rFonts w:eastAsia="宋体"/>
          <w:b/>
          <w:lang w:eastAsia="zh-CN"/>
        </w:rPr>
        <w:t>roposal 1</w:t>
      </w:r>
      <w:r>
        <w:rPr>
          <w:rFonts w:eastAsia="宋体"/>
          <w:lang w:eastAsia="zh-CN"/>
        </w:rPr>
        <w:t xml:space="preserve">: </w:t>
      </w:r>
      <w:r w:rsidRPr="00587928">
        <w:rPr>
          <w:rFonts w:eastAsia="宋体"/>
          <w:lang w:eastAsia="zh-CN"/>
        </w:rPr>
        <w:t xml:space="preserve">Both mode 3 and mode 4 like resource allocation modes are supported for NR </w:t>
      </w:r>
      <w:proofErr w:type="spellStart"/>
      <w:r w:rsidRPr="00587928">
        <w:rPr>
          <w:rFonts w:eastAsia="宋体"/>
          <w:lang w:eastAsia="zh-CN"/>
        </w:rPr>
        <w:t>sidelink</w:t>
      </w:r>
      <w:proofErr w:type="spellEnd"/>
      <w:r w:rsidRPr="00587928">
        <w:rPr>
          <w:rFonts w:eastAsia="宋体"/>
          <w:lang w:eastAsia="zh-CN"/>
        </w:rPr>
        <w:t xml:space="preserve"> but mode 4 like resource allocation mode is more prioritized</w:t>
      </w:r>
      <w:r w:rsidR="00DA20F0">
        <w:rPr>
          <w:rFonts w:eastAsia="宋体"/>
          <w:lang w:eastAsia="zh-CN"/>
        </w:rPr>
        <w:t xml:space="preserve"> for standardization</w:t>
      </w:r>
      <w:r w:rsidR="00144997">
        <w:rPr>
          <w:rFonts w:eastAsia="宋体"/>
          <w:lang w:eastAsia="zh-CN"/>
        </w:rPr>
        <w:t xml:space="preserve"> considering its </w:t>
      </w:r>
      <w:r w:rsidR="00144997" w:rsidRPr="00144997">
        <w:rPr>
          <w:rFonts w:eastAsia="宋体"/>
          <w:lang w:eastAsia="zh-CN"/>
        </w:rPr>
        <w:t>universality</w:t>
      </w:r>
      <w:r w:rsidR="00144997">
        <w:rPr>
          <w:rFonts w:eastAsia="宋体"/>
          <w:lang w:eastAsia="zh-CN"/>
        </w:rPr>
        <w:t xml:space="preserve">. </w:t>
      </w:r>
    </w:p>
    <w:p w14:paraId="792335E4" w14:textId="2A76E0B4" w:rsidR="00624883" w:rsidRDefault="00624883" w:rsidP="00E81DFC">
      <w:pPr>
        <w:rPr>
          <w:rFonts w:eastAsia="宋体"/>
          <w:lang w:eastAsia="zh-CN"/>
        </w:rPr>
      </w:pPr>
    </w:p>
    <w:p w14:paraId="2D971A81" w14:textId="02107B96" w:rsidR="0070003A" w:rsidRDefault="00A96D0B" w:rsidP="00E81DFC">
      <w:pPr>
        <w:rPr>
          <w:rFonts w:eastAsia="宋体"/>
          <w:lang w:eastAsia="zh-CN"/>
        </w:rPr>
      </w:pPr>
      <w:r>
        <w:rPr>
          <w:rFonts w:eastAsia="宋体" w:hint="eastAsia"/>
          <w:lang w:eastAsia="zh-CN"/>
        </w:rPr>
        <w:t>F</w:t>
      </w:r>
      <w:r>
        <w:rPr>
          <w:rFonts w:eastAsia="宋体"/>
          <w:lang w:eastAsia="zh-CN"/>
        </w:rPr>
        <w:t xml:space="preserve">or mode 4 </w:t>
      </w:r>
      <w:r w:rsidR="005C3AD0">
        <w:rPr>
          <w:rFonts w:eastAsia="宋体"/>
          <w:lang w:eastAsia="zh-CN"/>
        </w:rPr>
        <w:t xml:space="preserve">based </w:t>
      </w:r>
      <w:proofErr w:type="spellStart"/>
      <w:r w:rsidR="005C3AD0">
        <w:rPr>
          <w:rFonts w:eastAsia="宋体"/>
          <w:lang w:eastAsia="zh-CN"/>
        </w:rPr>
        <w:t>sidelink</w:t>
      </w:r>
      <w:proofErr w:type="spellEnd"/>
      <w:r w:rsidR="005C3AD0">
        <w:rPr>
          <w:rFonts w:eastAsia="宋体"/>
          <w:lang w:eastAsia="zh-CN"/>
        </w:rPr>
        <w:t xml:space="preserve"> operation </w:t>
      </w:r>
      <w:r>
        <w:rPr>
          <w:rFonts w:eastAsia="宋体"/>
          <w:lang w:eastAsia="zh-CN"/>
        </w:rPr>
        <w:t xml:space="preserve">in LTE, sensing </w:t>
      </w:r>
      <w:r w:rsidR="005C3AD0">
        <w:rPr>
          <w:rFonts w:eastAsia="宋体"/>
          <w:lang w:eastAsia="zh-CN"/>
        </w:rPr>
        <w:t xml:space="preserve">plus </w:t>
      </w:r>
      <w:r>
        <w:rPr>
          <w:rFonts w:eastAsia="宋体"/>
          <w:lang w:eastAsia="zh-CN"/>
        </w:rPr>
        <w:t xml:space="preserve">SPS operation was already </w:t>
      </w:r>
      <w:r w:rsidR="00267555">
        <w:rPr>
          <w:rFonts w:eastAsia="宋体"/>
          <w:lang w:eastAsia="zh-CN"/>
        </w:rPr>
        <w:t xml:space="preserve">proved </w:t>
      </w:r>
      <w:r>
        <w:rPr>
          <w:rFonts w:eastAsia="宋体"/>
          <w:lang w:eastAsia="zh-CN"/>
        </w:rPr>
        <w:t xml:space="preserve">to work well by many evaluations so such kind of resource allocation mechanism should be reused for NR </w:t>
      </w:r>
      <w:proofErr w:type="spellStart"/>
      <w:r>
        <w:rPr>
          <w:rFonts w:eastAsia="宋体"/>
          <w:lang w:eastAsia="zh-CN"/>
        </w:rPr>
        <w:t>sidelink</w:t>
      </w:r>
      <w:proofErr w:type="spellEnd"/>
      <w:r>
        <w:rPr>
          <w:rFonts w:eastAsia="宋体"/>
          <w:lang w:eastAsia="zh-CN"/>
        </w:rPr>
        <w:t>. Random selection is also supported for dynamic scheduling for example in exceptional resource pool in LTE</w:t>
      </w:r>
      <w:r w:rsidR="002F0E47">
        <w:rPr>
          <w:rFonts w:eastAsia="宋体"/>
          <w:lang w:eastAsia="zh-CN"/>
        </w:rPr>
        <w:t xml:space="preserve"> </w:t>
      </w:r>
      <w:proofErr w:type="spellStart"/>
      <w:r w:rsidR="002F0E47">
        <w:rPr>
          <w:rFonts w:eastAsia="宋体"/>
          <w:lang w:eastAsia="zh-CN"/>
        </w:rPr>
        <w:t>sidelink</w:t>
      </w:r>
      <w:proofErr w:type="spellEnd"/>
      <w:r w:rsidR="005C3AD0">
        <w:rPr>
          <w:rFonts w:eastAsia="宋体"/>
          <w:lang w:eastAsia="zh-CN"/>
        </w:rPr>
        <w:t>. B</w:t>
      </w:r>
      <w:r>
        <w:rPr>
          <w:rFonts w:eastAsia="宋体"/>
          <w:lang w:eastAsia="zh-CN"/>
        </w:rPr>
        <w:t xml:space="preserve">ut the main target on LTE </w:t>
      </w:r>
      <w:proofErr w:type="spellStart"/>
      <w:r>
        <w:rPr>
          <w:rFonts w:eastAsia="宋体"/>
          <w:lang w:eastAsia="zh-CN"/>
        </w:rPr>
        <w:t>sidelink</w:t>
      </w:r>
      <w:proofErr w:type="spellEnd"/>
      <w:r>
        <w:rPr>
          <w:rFonts w:eastAsia="宋体"/>
          <w:lang w:eastAsia="zh-CN"/>
        </w:rPr>
        <w:t xml:space="preserve"> V2X is to support BSM like SPS traffics while in NR the traffics are more complicated and mixed, like periodic</w:t>
      </w:r>
      <w:r w:rsidR="000C58D4">
        <w:rPr>
          <w:rFonts w:eastAsia="宋体"/>
          <w:lang w:eastAsia="zh-CN"/>
        </w:rPr>
        <w:t xml:space="preserve">, </w:t>
      </w:r>
      <w:r>
        <w:rPr>
          <w:rFonts w:eastAsia="宋体"/>
          <w:lang w:eastAsia="zh-CN"/>
        </w:rPr>
        <w:t xml:space="preserve">aperiodic, </w:t>
      </w:r>
      <w:r w:rsidR="00AD3EDD">
        <w:rPr>
          <w:rFonts w:eastAsia="宋体"/>
          <w:lang w:eastAsia="zh-CN"/>
        </w:rPr>
        <w:t>unicast</w:t>
      </w:r>
      <w:r>
        <w:rPr>
          <w:rFonts w:eastAsia="宋体"/>
          <w:lang w:eastAsia="zh-CN"/>
        </w:rPr>
        <w:t>, groupcast</w:t>
      </w:r>
      <w:r w:rsidR="00B41667">
        <w:rPr>
          <w:rFonts w:eastAsia="宋体"/>
          <w:lang w:eastAsia="zh-CN"/>
        </w:rPr>
        <w:t xml:space="preserve"> and</w:t>
      </w:r>
      <w:r w:rsidR="000C58D4">
        <w:rPr>
          <w:rFonts w:eastAsia="宋体"/>
          <w:lang w:eastAsia="zh-CN"/>
        </w:rPr>
        <w:t xml:space="preserve"> </w:t>
      </w:r>
      <w:r>
        <w:rPr>
          <w:rFonts w:eastAsia="宋体"/>
          <w:lang w:eastAsia="zh-CN"/>
        </w:rPr>
        <w:t>broadcast</w:t>
      </w:r>
      <w:r w:rsidR="00B41667">
        <w:rPr>
          <w:rFonts w:eastAsia="宋体"/>
          <w:lang w:eastAsia="zh-CN"/>
        </w:rPr>
        <w:t xml:space="preserve"> [3]. In addition,</w:t>
      </w:r>
      <w:r w:rsidR="004E5BAB">
        <w:rPr>
          <w:rFonts w:eastAsia="宋体"/>
          <w:lang w:eastAsia="zh-CN"/>
        </w:rPr>
        <w:t xml:space="preserve"> </w:t>
      </w:r>
      <w:r w:rsidR="00AD3EDD">
        <w:rPr>
          <w:rFonts w:eastAsia="宋体"/>
          <w:lang w:eastAsia="zh-CN"/>
        </w:rPr>
        <w:t>shortened</w:t>
      </w:r>
      <w:r w:rsidR="004E5BAB">
        <w:rPr>
          <w:rFonts w:eastAsia="宋体"/>
          <w:lang w:eastAsia="zh-CN"/>
        </w:rPr>
        <w:t xml:space="preserve"> TTI</w:t>
      </w:r>
      <w:r w:rsidR="0071670B">
        <w:rPr>
          <w:rFonts w:eastAsia="宋体"/>
          <w:lang w:eastAsia="zh-CN"/>
        </w:rPr>
        <w:t xml:space="preserve">, </w:t>
      </w:r>
      <w:r w:rsidR="004E5BAB">
        <w:rPr>
          <w:rFonts w:eastAsia="宋体"/>
          <w:lang w:eastAsia="zh-CN"/>
        </w:rPr>
        <w:t>beam sweeping</w:t>
      </w:r>
      <w:r w:rsidR="000C58D4">
        <w:rPr>
          <w:rFonts w:eastAsia="宋体"/>
          <w:lang w:eastAsia="zh-CN"/>
        </w:rPr>
        <w:t xml:space="preserve"> and so on</w:t>
      </w:r>
      <w:r w:rsidR="00B41667">
        <w:rPr>
          <w:rFonts w:eastAsia="宋体"/>
          <w:lang w:eastAsia="zh-CN"/>
        </w:rPr>
        <w:t xml:space="preserve"> would also impact the resource allocation design as what is discussed in our accompanying contribution [4]</w:t>
      </w:r>
      <w:r w:rsidR="004E5BAB">
        <w:rPr>
          <w:rFonts w:eastAsia="宋体"/>
          <w:lang w:eastAsia="zh-CN"/>
        </w:rPr>
        <w:t xml:space="preserve">. </w:t>
      </w:r>
      <w:r w:rsidR="0071670B">
        <w:rPr>
          <w:rFonts w:eastAsia="宋体"/>
          <w:lang w:eastAsia="zh-CN"/>
        </w:rPr>
        <w:t xml:space="preserve">In a more complicated scenario, </w:t>
      </w:r>
      <w:r w:rsidR="00FE48C2">
        <w:rPr>
          <w:rFonts w:eastAsia="宋体"/>
          <w:lang w:eastAsia="zh-CN"/>
        </w:rPr>
        <w:t xml:space="preserve">NR vehicle </w:t>
      </w:r>
      <w:r w:rsidR="0071670B">
        <w:rPr>
          <w:rFonts w:eastAsia="宋体"/>
          <w:lang w:eastAsia="zh-CN"/>
        </w:rPr>
        <w:t>is</w:t>
      </w:r>
      <w:r w:rsidR="00FE48C2">
        <w:rPr>
          <w:rFonts w:eastAsia="宋体"/>
          <w:lang w:eastAsia="zh-CN"/>
        </w:rPr>
        <w:t xml:space="preserve"> </w:t>
      </w:r>
      <w:r w:rsidR="00965147">
        <w:rPr>
          <w:rFonts w:eastAsia="宋体"/>
          <w:lang w:eastAsia="zh-CN"/>
        </w:rPr>
        <w:t xml:space="preserve">simultaneously operated with multiple traffics, for example groupcast for </w:t>
      </w:r>
      <w:r w:rsidR="009768D7">
        <w:rPr>
          <w:rFonts w:eastAsia="宋体"/>
          <w:lang w:eastAsia="zh-CN"/>
        </w:rPr>
        <w:t>platooning</w:t>
      </w:r>
      <w:r w:rsidR="00965147">
        <w:rPr>
          <w:rFonts w:eastAsia="宋体"/>
          <w:lang w:eastAsia="zh-CN"/>
        </w:rPr>
        <w:t xml:space="preserve"> while broadcast for BSM message transmission. </w:t>
      </w:r>
      <w:r w:rsidR="00CE2BB4">
        <w:rPr>
          <w:rFonts w:eastAsia="宋体"/>
          <w:lang w:eastAsia="zh-CN"/>
        </w:rPr>
        <w:t xml:space="preserve">Based on these discussions, we propose </w:t>
      </w:r>
    </w:p>
    <w:p w14:paraId="7B9ED547" w14:textId="2C48FAFC" w:rsidR="0070003A" w:rsidRPr="009768D7" w:rsidRDefault="009768D7" w:rsidP="00E81DFC">
      <w:pPr>
        <w:rPr>
          <w:rFonts w:eastAsia="宋体"/>
          <w:b/>
          <w:lang w:eastAsia="zh-CN"/>
        </w:rPr>
      </w:pPr>
      <w:r w:rsidRPr="009768D7">
        <w:rPr>
          <w:rFonts w:eastAsia="宋体"/>
          <w:b/>
          <w:lang w:eastAsia="zh-CN"/>
        </w:rPr>
        <w:t xml:space="preserve">Proposal 2: </w:t>
      </w:r>
      <w:r w:rsidR="00FD5135" w:rsidRPr="00FD5135">
        <w:rPr>
          <w:rFonts w:eastAsia="宋体"/>
          <w:lang w:eastAsia="zh-CN"/>
        </w:rPr>
        <w:t xml:space="preserve">Sensing plus SPS adopted in LTE V2X should be supported for NR </w:t>
      </w:r>
      <w:proofErr w:type="spellStart"/>
      <w:r w:rsidR="00FD5135" w:rsidRPr="00FD5135">
        <w:rPr>
          <w:rFonts w:eastAsia="宋体"/>
          <w:lang w:eastAsia="zh-CN"/>
        </w:rPr>
        <w:t>sidelink</w:t>
      </w:r>
      <w:proofErr w:type="spellEnd"/>
      <w:r w:rsidR="00C226F8">
        <w:rPr>
          <w:rFonts w:eastAsia="宋体"/>
          <w:lang w:eastAsia="zh-CN"/>
        </w:rPr>
        <w:t>. F</w:t>
      </w:r>
      <w:r w:rsidR="00FD5135" w:rsidRPr="00FD5135">
        <w:rPr>
          <w:rFonts w:eastAsia="宋体"/>
          <w:lang w:eastAsia="zh-CN"/>
        </w:rPr>
        <w:t xml:space="preserve">urther </w:t>
      </w:r>
      <w:r>
        <w:rPr>
          <w:rFonts w:eastAsia="宋体"/>
          <w:lang w:eastAsia="zh-CN"/>
        </w:rPr>
        <w:t>e</w:t>
      </w:r>
      <w:r w:rsidR="002B4CE0" w:rsidRPr="009768D7">
        <w:rPr>
          <w:rFonts w:eastAsia="宋体" w:hint="eastAsia"/>
          <w:lang w:eastAsia="zh-CN"/>
        </w:rPr>
        <w:t>nhanc</w:t>
      </w:r>
      <w:r w:rsidR="00647311">
        <w:rPr>
          <w:rFonts w:eastAsia="宋体"/>
          <w:lang w:eastAsia="zh-CN"/>
        </w:rPr>
        <w:t>ement on</w:t>
      </w:r>
      <w:r w:rsidR="002B4CE0" w:rsidRPr="009768D7">
        <w:rPr>
          <w:rFonts w:eastAsia="宋体" w:hint="eastAsia"/>
          <w:lang w:eastAsia="zh-CN"/>
        </w:rPr>
        <w:t xml:space="preserve"> resource allocation mechanism </w:t>
      </w:r>
      <w:r w:rsidR="00C226F8">
        <w:rPr>
          <w:rFonts w:eastAsia="宋体"/>
          <w:lang w:eastAsia="zh-CN"/>
        </w:rPr>
        <w:t xml:space="preserve">should be discussed </w:t>
      </w:r>
      <w:r w:rsidR="002B4CE0" w:rsidRPr="009768D7">
        <w:rPr>
          <w:rFonts w:eastAsia="宋体" w:hint="eastAsia"/>
          <w:lang w:eastAsia="zh-CN"/>
        </w:rPr>
        <w:t>for mode 4 like operation considering following factors</w:t>
      </w:r>
      <w:r>
        <w:rPr>
          <w:rFonts w:eastAsia="宋体"/>
          <w:lang w:eastAsia="zh-CN"/>
        </w:rPr>
        <w:t xml:space="preserve">, </w:t>
      </w:r>
    </w:p>
    <w:p w14:paraId="364F50B5" w14:textId="77777777" w:rsidR="008B2A0D" w:rsidRPr="009768D7" w:rsidRDefault="002B4CE0" w:rsidP="009768D7">
      <w:pPr>
        <w:numPr>
          <w:ilvl w:val="1"/>
          <w:numId w:val="17"/>
        </w:numPr>
        <w:tabs>
          <w:tab w:val="num" w:pos="1440"/>
        </w:tabs>
        <w:rPr>
          <w:rFonts w:eastAsia="宋体"/>
          <w:lang w:val="en-US" w:eastAsia="zh-CN"/>
        </w:rPr>
      </w:pPr>
      <w:r w:rsidRPr="009768D7">
        <w:rPr>
          <w:rFonts w:eastAsia="宋体" w:hint="eastAsia"/>
          <w:lang w:val="en-US" w:eastAsia="zh-CN"/>
        </w:rPr>
        <w:t>Periodic and aperiodic traffic</w:t>
      </w:r>
    </w:p>
    <w:p w14:paraId="1BD7F91C" w14:textId="77777777" w:rsidR="008B2A0D" w:rsidRPr="009768D7" w:rsidRDefault="002B4CE0" w:rsidP="009768D7">
      <w:pPr>
        <w:numPr>
          <w:ilvl w:val="1"/>
          <w:numId w:val="17"/>
        </w:numPr>
        <w:tabs>
          <w:tab w:val="num" w:pos="1440"/>
        </w:tabs>
        <w:rPr>
          <w:rFonts w:eastAsia="宋体"/>
          <w:lang w:val="en-US" w:eastAsia="zh-CN"/>
        </w:rPr>
      </w:pPr>
      <w:r w:rsidRPr="009768D7">
        <w:rPr>
          <w:rFonts w:eastAsia="宋体" w:hint="eastAsia"/>
          <w:lang w:val="en-US" w:eastAsia="zh-CN"/>
        </w:rPr>
        <w:t>Unicast, groupcast and broadcast</w:t>
      </w:r>
    </w:p>
    <w:p w14:paraId="477C7A58" w14:textId="77777777" w:rsidR="008B2A0D" w:rsidRPr="009768D7" w:rsidRDefault="002B4CE0" w:rsidP="009768D7">
      <w:pPr>
        <w:numPr>
          <w:ilvl w:val="1"/>
          <w:numId w:val="17"/>
        </w:numPr>
        <w:tabs>
          <w:tab w:val="num" w:pos="1440"/>
        </w:tabs>
        <w:rPr>
          <w:rFonts w:eastAsia="宋体"/>
          <w:lang w:val="en-US" w:eastAsia="zh-CN"/>
        </w:rPr>
      </w:pPr>
      <w:r w:rsidRPr="009768D7">
        <w:rPr>
          <w:rFonts w:eastAsia="宋体" w:hint="eastAsia"/>
          <w:lang w:val="en-US" w:eastAsia="zh-CN"/>
        </w:rPr>
        <w:lastRenderedPageBreak/>
        <w:t xml:space="preserve">TTI duration </w:t>
      </w:r>
    </w:p>
    <w:p w14:paraId="0BE8A27C" w14:textId="2B25FA2E" w:rsidR="009768D7" w:rsidRDefault="002B4CE0" w:rsidP="00E81DFC">
      <w:pPr>
        <w:numPr>
          <w:ilvl w:val="1"/>
          <w:numId w:val="17"/>
        </w:numPr>
        <w:tabs>
          <w:tab w:val="num" w:pos="1440"/>
        </w:tabs>
        <w:rPr>
          <w:rFonts w:eastAsia="宋体"/>
          <w:lang w:val="en-US" w:eastAsia="zh-CN"/>
        </w:rPr>
      </w:pPr>
      <w:r w:rsidRPr="009768D7">
        <w:rPr>
          <w:rFonts w:eastAsia="宋体" w:hint="eastAsia"/>
          <w:lang w:val="en-US" w:eastAsia="zh-CN"/>
        </w:rPr>
        <w:t>Beam sweeping</w:t>
      </w:r>
      <w:r w:rsidR="009768D7">
        <w:rPr>
          <w:rFonts w:eastAsia="宋体"/>
          <w:lang w:val="en-US" w:eastAsia="zh-CN"/>
        </w:rPr>
        <w:t xml:space="preserve"> (if </w:t>
      </w:r>
      <w:r w:rsidR="002F0E47">
        <w:rPr>
          <w:rFonts w:eastAsia="宋体"/>
          <w:lang w:val="en-US" w:eastAsia="zh-CN"/>
        </w:rPr>
        <w:t>supported</w:t>
      </w:r>
      <w:r w:rsidR="009768D7">
        <w:rPr>
          <w:rFonts w:eastAsia="宋体"/>
          <w:lang w:val="en-US" w:eastAsia="zh-CN"/>
        </w:rPr>
        <w:t>)</w:t>
      </w:r>
    </w:p>
    <w:p w14:paraId="5B028B4E" w14:textId="77777777" w:rsidR="00A47FA0" w:rsidRPr="002D137F" w:rsidRDefault="00A47FA0" w:rsidP="00A47FA0">
      <w:pPr>
        <w:rPr>
          <w:rFonts w:eastAsia="宋体"/>
          <w:lang w:val="en-US" w:eastAsia="zh-CN"/>
        </w:rPr>
      </w:pPr>
    </w:p>
    <w:p w14:paraId="37F519DF" w14:textId="6E50C661" w:rsidR="006300C3" w:rsidRDefault="00B53505" w:rsidP="00E81DFC">
      <w:pPr>
        <w:rPr>
          <w:rFonts w:eastAsia="宋体"/>
          <w:lang w:eastAsia="zh-CN"/>
        </w:rPr>
      </w:pPr>
      <w:r>
        <w:rPr>
          <w:rFonts w:eastAsia="宋体"/>
          <w:lang w:eastAsia="zh-CN"/>
        </w:rPr>
        <w:t xml:space="preserve">Half duplex </w:t>
      </w:r>
      <w:r w:rsidR="00BD153C">
        <w:rPr>
          <w:rFonts w:eastAsia="宋体"/>
          <w:lang w:eastAsia="zh-CN"/>
        </w:rPr>
        <w:t xml:space="preserve">issue </w:t>
      </w:r>
      <w:r>
        <w:rPr>
          <w:rFonts w:eastAsia="宋体"/>
          <w:lang w:eastAsia="zh-CN"/>
        </w:rPr>
        <w:t>is one of deme</w:t>
      </w:r>
      <w:r w:rsidR="00BD153C">
        <w:rPr>
          <w:rFonts w:eastAsia="宋体"/>
          <w:lang w:eastAsia="zh-CN"/>
        </w:rPr>
        <w:t xml:space="preserve">rits </w:t>
      </w:r>
      <w:r>
        <w:rPr>
          <w:rFonts w:eastAsia="宋体"/>
          <w:lang w:eastAsia="zh-CN"/>
        </w:rPr>
        <w:t xml:space="preserve">in LTE V2X due to RF constraint. In NR </w:t>
      </w:r>
      <w:proofErr w:type="spellStart"/>
      <w:r>
        <w:rPr>
          <w:rFonts w:eastAsia="宋体"/>
          <w:lang w:eastAsia="zh-CN"/>
        </w:rPr>
        <w:t>sidelink</w:t>
      </w:r>
      <w:proofErr w:type="spellEnd"/>
      <w:r>
        <w:rPr>
          <w:rFonts w:eastAsia="宋体"/>
          <w:lang w:eastAsia="zh-CN"/>
        </w:rPr>
        <w:t xml:space="preserve">, the similar problem </w:t>
      </w:r>
      <w:r w:rsidR="00A5003A">
        <w:rPr>
          <w:rFonts w:eastAsia="宋体"/>
          <w:lang w:eastAsia="zh-CN"/>
        </w:rPr>
        <w:t xml:space="preserve">is expected to exist as well for </w:t>
      </w:r>
      <w:proofErr w:type="spellStart"/>
      <w:r w:rsidR="00BD153C">
        <w:rPr>
          <w:rFonts w:eastAsia="宋体"/>
          <w:lang w:eastAsia="zh-CN"/>
        </w:rPr>
        <w:t>sidelink</w:t>
      </w:r>
      <w:proofErr w:type="spellEnd"/>
      <w:r w:rsidR="00A5003A">
        <w:rPr>
          <w:rFonts w:eastAsia="宋体"/>
          <w:lang w:eastAsia="zh-CN"/>
        </w:rPr>
        <w:t xml:space="preserve"> operat</w:t>
      </w:r>
      <w:r w:rsidR="00BD153C">
        <w:rPr>
          <w:rFonts w:eastAsia="宋体"/>
          <w:lang w:eastAsia="zh-CN"/>
        </w:rPr>
        <w:t>ed</w:t>
      </w:r>
      <w:r w:rsidR="00A5003A">
        <w:rPr>
          <w:rFonts w:eastAsia="宋体"/>
          <w:lang w:eastAsia="zh-CN"/>
        </w:rPr>
        <w:t xml:space="preserve"> within the same carrier or in adjacent carriers. In a scenario </w:t>
      </w:r>
      <w:r w:rsidR="00D167EA">
        <w:rPr>
          <w:rFonts w:eastAsia="宋体"/>
          <w:lang w:eastAsia="zh-CN"/>
        </w:rPr>
        <w:t xml:space="preserve">where LTE carrier is used to receive/transmit basic safety messages while NR carrier is used to transmit/receive messages supporting advanced use cases, </w:t>
      </w:r>
      <w:r w:rsidR="00436A6B">
        <w:rPr>
          <w:rFonts w:eastAsia="宋体"/>
          <w:lang w:eastAsia="zh-CN"/>
        </w:rPr>
        <w:t xml:space="preserve">if LTE and NR </w:t>
      </w:r>
      <w:proofErr w:type="spellStart"/>
      <w:r w:rsidR="00436A6B">
        <w:rPr>
          <w:rFonts w:eastAsia="宋体"/>
          <w:lang w:eastAsia="zh-CN"/>
        </w:rPr>
        <w:t>sidelink</w:t>
      </w:r>
      <w:proofErr w:type="spellEnd"/>
      <w:r w:rsidR="00436A6B">
        <w:rPr>
          <w:rFonts w:eastAsia="宋体"/>
          <w:lang w:eastAsia="zh-CN"/>
        </w:rPr>
        <w:t xml:space="preserve"> carriers are</w:t>
      </w:r>
      <w:r w:rsidR="00267555">
        <w:rPr>
          <w:rFonts w:eastAsia="宋体"/>
          <w:lang w:eastAsia="zh-CN"/>
        </w:rPr>
        <w:t xml:space="preserve"> in the</w:t>
      </w:r>
      <w:r w:rsidR="00436A6B">
        <w:rPr>
          <w:rFonts w:eastAsia="宋体"/>
          <w:lang w:eastAsia="zh-CN"/>
        </w:rPr>
        <w:t xml:space="preserve"> same band or adjacent bands, </w:t>
      </w:r>
      <w:r w:rsidR="00D167EA">
        <w:rPr>
          <w:rFonts w:eastAsia="宋体"/>
          <w:lang w:eastAsia="zh-CN"/>
        </w:rPr>
        <w:t xml:space="preserve">it may have issues on which transmission/reception is more </w:t>
      </w:r>
      <w:r w:rsidR="00B02A63">
        <w:rPr>
          <w:rFonts w:eastAsia="宋体"/>
          <w:lang w:eastAsia="zh-CN"/>
        </w:rPr>
        <w:t>prioritized due to half duplex constraint</w:t>
      </w:r>
      <w:r w:rsidR="00D167EA">
        <w:rPr>
          <w:rFonts w:eastAsia="宋体"/>
          <w:lang w:eastAsia="zh-CN"/>
        </w:rPr>
        <w:t xml:space="preserve">. It has some options like </w:t>
      </w:r>
    </w:p>
    <w:p w14:paraId="6F43418C" w14:textId="11B94653" w:rsidR="00B02A63" w:rsidRPr="005C3AD0" w:rsidRDefault="00B02A63" w:rsidP="005C3AD0">
      <w:pPr>
        <w:pStyle w:val="aff4"/>
        <w:numPr>
          <w:ilvl w:val="0"/>
          <w:numId w:val="19"/>
        </w:numPr>
        <w:ind w:leftChars="0"/>
        <w:rPr>
          <w:rFonts w:eastAsia="宋体"/>
          <w:lang w:eastAsia="zh-CN"/>
        </w:rPr>
      </w:pPr>
      <w:r w:rsidRPr="005C3AD0">
        <w:rPr>
          <w:rFonts w:eastAsia="宋体"/>
          <w:lang w:eastAsia="zh-CN"/>
        </w:rPr>
        <w:t xml:space="preserve">LTE V2X carrier is </w:t>
      </w:r>
      <w:r w:rsidR="00DE244C" w:rsidRPr="005C3AD0">
        <w:rPr>
          <w:rFonts w:eastAsia="宋体"/>
          <w:lang w:eastAsia="zh-CN"/>
        </w:rPr>
        <w:t xml:space="preserve">always </w:t>
      </w:r>
      <w:r w:rsidRPr="005C3AD0">
        <w:rPr>
          <w:rFonts w:eastAsia="宋体"/>
          <w:lang w:eastAsia="zh-CN"/>
        </w:rPr>
        <w:t>prioritized than NR V2X carrier</w:t>
      </w:r>
    </w:p>
    <w:p w14:paraId="1B905078" w14:textId="6278C0CC" w:rsidR="00CD6870" w:rsidRPr="00FE5981" w:rsidRDefault="00B02A63" w:rsidP="00B02A63">
      <w:pPr>
        <w:pStyle w:val="aff4"/>
        <w:numPr>
          <w:ilvl w:val="0"/>
          <w:numId w:val="19"/>
        </w:numPr>
        <w:ind w:leftChars="0"/>
        <w:rPr>
          <w:rFonts w:eastAsia="宋体"/>
          <w:lang w:eastAsia="zh-CN"/>
        </w:rPr>
      </w:pPr>
      <w:r>
        <w:rPr>
          <w:rFonts w:eastAsia="宋体"/>
          <w:lang w:eastAsia="zh-CN"/>
        </w:rPr>
        <w:t>The prioritization is based on PPPP</w:t>
      </w:r>
    </w:p>
    <w:p w14:paraId="66F4603F" w14:textId="61A83283" w:rsidR="005C3AD0" w:rsidRDefault="005C3AD0" w:rsidP="00B02A63">
      <w:pPr>
        <w:rPr>
          <w:rFonts w:eastAsia="宋体"/>
          <w:lang w:eastAsia="zh-CN"/>
        </w:rPr>
      </w:pPr>
      <w:r>
        <w:rPr>
          <w:rFonts w:eastAsia="宋体"/>
          <w:lang w:eastAsia="zh-CN"/>
        </w:rPr>
        <w:t xml:space="preserve">For some regions that BSM like safety messages </w:t>
      </w:r>
      <w:r w:rsidR="00436A6B">
        <w:rPr>
          <w:rFonts w:eastAsia="宋体"/>
          <w:lang w:eastAsia="zh-CN"/>
        </w:rPr>
        <w:t>may</w:t>
      </w:r>
      <w:r>
        <w:rPr>
          <w:rFonts w:eastAsia="宋体"/>
          <w:lang w:eastAsia="zh-CN"/>
        </w:rPr>
        <w:t xml:space="preserve"> only be transmitted in LTE carrier, option 1) seems no problem as its </w:t>
      </w:r>
      <w:r w:rsidR="00596990">
        <w:rPr>
          <w:rFonts w:eastAsia="宋体"/>
          <w:lang w:eastAsia="zh-CN"/>
        </w:rPr>
        <w:t>priority</w:t>
      </w:r>
      <w:r>
        <w:rPr>
          <w:rFonts w:eastAsia="宋体"/>
          <w:lang w:eastAsia="zh-CN"/>
        </w:rPr>
        <w:t xml:space="preserve"> is higher. But in some other regions or in the future </w:t>
      </w:r>
      <w:r w:rsidR="00267555">
        <w:rPr>
          <w:rFonts w:eastAsia="宋体"/>
          <w:lang w:eastAsia="zh-CN"/>
        </w:rPr>
        <w:t xml:space="preserve">higher </w:t>
      </w:r>
      <w:r w:rsidR="00436A6B">
        <w:rPr>
          <w:rFonts w:eastAsia="宋体"/>
          <w:lang w:eastAsia="zh-CN"/>
        </w:rPr>
        <w:t>priority</w:t>
      </w:r>
      <w:r>
        <w:rPr>
          <w:rFonts w:eastAsia="宋体"/>
          <w:lang w:eastAsia="zh-CN"/>
        </w:rPr>
        <w:t xml:space="preserve"> messages may be transmitted in NR V2X carrier. In this case, option 2 is more reasonable. </w:t>
      </w:r>
      <w:r w:rsidR="00596990">
        <w:rPr>
          <w:rFonts w:eastAsia="宋体"/>
          <w:lang w:eastAsia="zh-CN"/>
        </w:rPr>
        <w:t>Therefore, o</w:t>
      </w:r>
      <w:r>
        <w:rPr>
          <w:rFonts w:eastAsia="宋体"/>
          <w:lang w:eastAsia="zh-CN"/>
        </w:rPr>
        <w:t xml:space="preserve">ption 2) seems more general solution. </w:t>
      </w:r>
    </w:p>
    <w:p w14:paraId="0E34DCA2" w14:textId="600EFD18" w:rsidR="00D167EA" w:rsidRDefault="008306E8" w:rsidP="00B02A63">
      <w:pPr>
        <w:rPr>
          <w:rFonts w:eastAsia="宋体"/>
          <w:lang w:eastAsia="zh-CN"/>
        </w:rPr>
      </w:pPr>
      <w:r>
        <w:rPr>
          <w:rFonts w:eastAsia="宋体"/>
          <w:lang w:eastAsia="zh-CN"/>
        </w:rPr>
        <w:t xml:space="preserve">In LTE the collision of reception and transmission </w:t>
      </w:r>
      <w:r w:rsidR="00804365">
        <w:rPr>
          <w:rFonts w:eastAsia="宋体"/>
          <w:lang w:eastAsia="zh-CN"/>
        </w:rPr>
        <w:t>are</w:t>
      </w:r>
      <w:r>
        <w:rPr>
          <w:rFonts w:eastAsia="宋体"/>
          <w:lang w:eastAsia="zh-CN"/>
        </w:rPr>
        <w:t xml:space="preserve"> basically in subframe level. For NR </w:t>
      </w:r>
      <w:proofErr w:type="spellStart"/>
      <w:r>
        <w:rPr>
          <w:rFonts w:eastAsia="宋体"/>
          <w:lang w:eastAsia="zh-CN"/>
        </w:rPr>
        <w:t>sidelnk</w:t>
      </w:r>
      <w:proofErr w:type="spellEnd"/>
      <w:r>
        <w:rPr>
          <w:rFonts w:eastAsia="宋体"/>
          <w:lang w:eastAsia="zh-CN"/>
        </w:rPr>
        <w:t>, very shortened TTI may be supported to satisfy latency requirement. In this sense,</w:t>
      </w:r>
      <w:r w:rsidR="002A3407">
        <w:rPr>
          <w:rFonts w:eastAsia="宋体"/>
          <w:lang w:eastAsia="zh-CN"/>
        </w:rPr>
        <w:t xml:space="preserve"> the </w:t>
      </w:r>
      <w:r>
        <w:rPr>
          <w:rFonts w:eastAsia="宋体"/>
          <w:lang w:eastAsia="zh-CN"/>
        </w:rPr>
        <w:t xml:space="preserve">collision </w:t>
      </w:r>
      <w:r w:rsidR="002A3407">
        <w:rPr>
          <w:rFonts w:eastAsia="宋体"/>
          <w:lang w:eastAsia="zh-CN"/>
        </w:rPr>
        <w:t xml:space="preserve">issue would be more complicated. One example is </w:t>
      </w:r>
      <w:r w:rsidR="00FE5981">
        <w:rPr>
          <w:rFonts w:eastAsia="宋体"/>
          <w:lang w:eastAsia="zh-CN"/>
        </w:rPr>
        <w:t>the whole resource of LTE channels</w:t>
      </w:r>
      <w:r w:rsidR="005F01D7">
        <w:rPr>
          <w:rFonts w:eastAsia="宋体"/>
          <w:lang w:eastAsia="zh-CN"/>
        </w:rPr>
        <w:t xml:space="preserve"> in subframe#1</w:t>
      </w:r>
      <w:r w:rsidR="00FE5981">
        <w:rPr>
          <w:rFonts w:eastAsia="宋体"/>
          <w:lang w:eastAsia="zh-CN"/>
        </w:rPr>
        <w:t xml:space="preserve"> will be wasted if the LTE channel</w:t>
      </w:r>
      <w:r w:rsidR="005F01D7">
        <w:rPr>
          <w:rFonts w:eastAsia="宋体"/>
          <w:lang w:eastAsia="zh-CN"/>
        </w:rPr>
        <w:t xml:space="preserve"> of lower priority</w:t>
      </w:r>
      <w:r w:rsidR="00FE5981">
        <w:rPr>
          <w:rFonts w:eastAsia="宋体"/>
          <w:lang w:eastAsia="zh-CN"/>
        </w:rPr>
        <w:t xml:space="preserve"> collides with very shortened TTI (e.g., 2 symbols)</w:t>
      </w:r>
      <w:r w:rsidR="005F01D7">
        <w:rPr>
          <w:rFonts w:eastAsia="宋体"/>
          <w:lang w:eastAsia="zh-CN"/>
        </w:rPr>
        <w:t xml:space="preserve"> of higher priority</w:t>
      </w:r>
      <w:r w:rsidR="00FE5981">
        <w:rPr>
          <w:rFonts w:eastAsia="宋体"/>
          <w:lang w:eastAsia="zh-CN"/>
        </w:rPr>
        <w:t xml:space="preserve"> in NR carrier</w:t>
      </w:r>
      <w:r w:rsidR="005F01D7">
        <w:rPr>
          <w:rFonts w:eastAsia="宋体"/>
          <w:lang w:eastAsia="zh-CN"/>
        </w:rPr>
        <w:t xml:space="preserve"> based on option 2)</w:t>
      </w:r>
      <w:r w:rsidR="00596990">
        <w:rPr>
          <w:rFonts w:eastAsia="宋体"/>
          <w:lang w:eastAsia="zh-CN"/>
        </w:rPr>
        <w:t>, as shown in Figure 1</w:t>
      </w:r>
      <w:r w:rsidR="00FE5981">
        <w:rPr>
          <w:rFonts w:eastAsia="宋体"/>
          <w:lang w:eastAsia="zh-CN"/>
        </w:rPr>
        <w:t xml:space="preserve">. To avoid such </w:t>
      </w:r>
      <w:r w:rsidR="00596990">
        <w:rPr>
          <w:rFonts w:eastAsia="宋体"/>
          <w:lang w:eastAsia="zh-CN"/>
        </w:rPr>
        <w:t>issue</w:t>
      </w:r>
      <w:r w:rsidR="00FE5981">
        <w:rPr>
          <w:rFonts w:eastAsia="宋体"/>
          <w:lang w:eastAsia="zh-CN"/>
        </w:rPr>
        <w:t xml:space="preserve">, puncturing on collided symbols </w:t>
      </w:r>
      <w:r w:rsidR="00A8579E">
        <w:rPr>
          <w:rFonts w:eastAsia="宋体"/>
          <w:lang w:eastAsia="zh-CN"/>
        </w:rPr>
        <w:t xml:space="preserve">of LTE channel </w:t>
      </w:r>
      <w:r w:rsidR="00FE5981">
        <w:rPr>
          <w:rFonts w:eastAsia="宋体"/>
          <w:lang w:eastAsia="zh-CN"/>
        </w:rPr>
        <w:t>would be one approach</w:t>
      </w:r>
      <w:r w:rsidR="005F01D7">
        <w:rPr>
          <w:rFonts w:eastAsia="宋体"/>
          <w:lang w:eastAsia="zh-CN"/>
        </w:rPr>
        <w:t xml:space="preserve"> so that non-collided symbols can </w:t>
      </w:r>
      <w:r w:rsidR="00596990">
        <w:rPr>
          <w:rFonts w:eastAsia="宋体"/>
          <w:lang w:eastAsia="zh-CN"/>
        </w:rPr>
        <w:t xml:space="preserve">still </w:t>
      </w:r>
      <w:r w:rsidR="005F01D7">
        <w:rPr>
          <w:rFonts w:eastAsia="宋体"/>
          <w:lang w:eastAsia="zh-CN"/>
        </w:rPr>
        <w:t>be received or transmitted</w:t>
      </w:r>
      <w:r w:rsidR="00FE5981">
        <w:rPr>
          <w:rFonts w:eastAsia="宋体"/>
          <w:lang w:eastAsia="zh-CN"/>
        </w:rPr>
        <w:t>. It also means the half duplex constraint can be operated with finer granularity in time domain, for example in symbol level instead of subframe level.</w:t>
      </w:r>
      <w:r w:rsidR="00A8579E">
        <w:rPr>
          <w:rFonts w:eastAsia="宋体"/>
          <w:lang w:eastAsia="zh-CN"/>
        </w:rPr>
        <w:t xml:space="preserve"> In addition, frequency transition between LTE carrier and NR carrier </w:t>
      </w:r>
      <w:r w:rsidR="00804365">
        <w:rPr>
          <w:rFonts w:eastAsia="宋体"/>
          <w:lang w:eastAsia="zh-CN"/>
        </w:rPr>
        <w:t>would</w:t>
      </w:r>
      <w:r w:rsidR="00A8579E">
        <w:rPr>
          <w:rFonts w:eastAsia="宋体"/>
          <w:lang w:eastAsia="zh-CN"/>
        </w:rPr>
        <w:t xml:space="preserve"> have some impact on operated symbols. Based on these discussions, </w:t>
      </w:r>
      <w:r w:rsidR="00F63C74">
        <w:rPr>
          <w:rFonts w:eastAsia="宋体"/>
          <w:lang w:eastAsia="zh-CN"/>
        </w:rPr>
        <w:t xml:space="preserve">we propose </w:t>
      </w:r>
    </w:p>
    <w:p w14:paraId="1D72DCCE" w14:textId="4D61D8D9" w:rsidR="00F63C74" w:rsidRDefault="00F63C74" w:rsidP="00B02A63">
      <w:pPr>
        <w:rPr>
          <w:rFonts w:eastAsia="宋体"/>
          <w:lang w:eastAsia="zh-CN"/>
        </w:rPr>
      </w:pPr>
      <w:r w:rsidRPr="00F63C74">
        <w:rPr>
          <w:rFonts w:eastAsia="宋体" w:hint="eastAsia"/>
          <w:b/>
          <w:lang w:eastAsia="zh-CN"/>
        </w:rPr>
        <w:t>P</w:t>
      </w:r>
      <w:r w:rsidRPr="00F63C74">
        <w:rPr>
          <w:rFonts w:eastAsia="宋体"/>
          <w:b/>
          <w:lang w:eastAsia="zh-CN"/>
        </w:rPr>
        <w:t>roposal 3:</w:t>
      </w:r>
      <w:r>
        <w:rPr>
          <w:rFonts w:eastAsia="宋体"/>
          <w:b/>
          <w:lang w:eastAsia="zh-CN"/>
        </w:rPr>
        <w:t xml:space="preserve"> </w:t>
      </w:r>
      <w:r>
        <w:rPr>
          <w:rFonts w:eastAsia="宋体"/>
          <w:lang w:eastAsia="zh-CN"/>
        </w:rPr>
        <w:t xml:space="preserve">Half duplex issue needs to be considered for NR </w:t>
      </w:r>
      <w:proofErr w:type="spellStart"/>
      <w:r>
        <w:rPr>
          <w:rFonts w:eastAsia="宋体"/>
          <w:lang w:eastAsia="zh-CN"/>
        </w:rPr>
        <w:t>sidelink</w:t>
      </w:r>
      <w:proofErr w:type="spellEnd"/>
      <w:r w:rsidR="00895400">
        <w:rPr>
          <w:rFonts w:eastAsia="宋体"/>
          <w:lang w:eastAsia="zh-CN"/>
        </w:rPr>
        <w:t xml:space="preserve">. FFS how to handle the </w:t>
      </w:r>
      <w:r w:rsidR="00267555">
        <w:rPr>
          <w:rFonts w:eastAsia="宋体"/>
          <w:lang w:eastAsia="zh-CN"/>
        </w:rPr>
        <w:t xml:space="preserve">prioritization </w:t>
      </w:r>
      <w:r w:rsidR="00895400">
        <w:rPr>
          <w:rFonts w:eastAsia="宋体"/>
          <w:lang w:eastAsia="zh-CN"/>
        </w:rPr>
        <w:t xml:space="preserve">and further enhancement.  </w:t>
      </w:r>
      <w:r>
        <w:rPr>
          <w:rFonts w:eastAsia="宋体"/>
          <w:lang w:eastAsia="zh-CN"/>
        </w:rPr>
        <w:t xml:space="preserve"> </w:t>
      </w:r>
    </w:p>
    <w:p w14:paraId="62C9D9B4" w14:textId="77777777" w:rsidR="00F63C74" w:rsidRPr="00F63C74" w:rsidRDefault="00F63C74" w:rsidP="00B02A63">
      <w:pPr>
        <w:rPr>
          <w:rFonts w:eastAsia="宋体"/>
          <w:b/>
          <w:lang w:eastAsia="zh-CN"/>
        </w:rPr>
      </w:pPr>
    </w:p>
    <w:p w14:paraId="2FEC3F40" w14:textId="438E6400" w:rsidR="0070003A" w:rsidRDefault="00B45C22" w:rsidP="00B45C22">
      <w:pPr>
        <w:jc w:val="center"/>
        <w:rPr>
          <w:rFonts w:eastAsia="宋体"/>
          <w:lang w:eastAsia="zh-CN"/>
        </w:rPr>
      </w:pPr>
      <w:r>
        <w:rPr>
          <w:rFonts w:eastAsia="宋体" w:hint="eastAsia"/>
          <w:noProof/>
          <w:lang w:eastAsia="zh-CN"/>
        </w:rPr>
        <w:drawing>
          <wp:inline distT="0" distB="0" distL="0" distR="0" wp14:anchorId="1CE3CCDB" wp14:editId="4B66D88D">
            <wp:extent cx="3472004" cy="1728738"/>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nsingvsdx.jpg"/>
                    <pic:cNvPicPr/>
                  </pic:nvPicPr>
                  <pic:blipFill>
                    <a:blip r:embed="rId9">
                      <a:extLst>
                        <a:ext uri="{28A0092B-C50C-407E-A947-70E740481C1C}">
                          <a14:useLocalDpi xmlns:a14="http://schemas.microsoft.com/office/drawing/2010/main" val="0"/>
                        </a:ext>
                      </a:extLst>
                    </a:blip>
                    <a:stretch>
                      <a:fillRect/>
                    </a:stretch>
                  </pic:blipFill>
                  <pic:spPr>
                    <a:xfrm>
                      <a:off x="0" y="0"/>
                      <a:ext cx="3473762" cy="1729613"/>
                    </a:xfrm>
                    <a:prstGeom prst="rect">
                      <a:avLst/>
                    </a:prstGeom>
                  </pic:spPr>
                </pic:pic>
              </a:graphicData>
            </a:graphic>
          </wp:inline>
        </w:drawing>
      </w:r>
    </w:p>
    <w:p w14:paraId="489F387B" w14:textId="0106F40F" w:rsidR="00B45C22" w:rsidRPr="00FE5981" w:rsidRDefault="00B45C22" w:rsidP="00B45C22">
      <w:pPr>
        <w:jc w:val="center"/>
        <w:rPr>
          <w:rFonts w:eastAsia="宋体"/>
          <w:lang w:eastAsia="zh-CN"/>
        </w:rPr>
      </w:pPr>
      <w:r>
        <w:rPr>
          <w:rFonts w:eastAsia="宋体" w:hint="eastAsia"/>
          <w:lang w:eastAsia="zh-CN"/>
        </w:rPr>
        <w:t>F</w:t>
      </w:r>
      <w:r>
        <w:rPr>
          <w:rFonts w:eastAsia="宋体"/>
          <w:lang w:eastAsia="zh-CN"/>
        </w:rPr>
        <w:t xml:space="preserve">igure 1 Half duplex constraint </w:t>
      </w:r>
      <w:r w:rsidR="009330DF">
        <w:rPr>
          <w:rFonts w:eastAsia="宋体"/>
          <w:lang w:eastAsia="zh-CN"/>
        </w:rPr>
        <w:t xml:space="preserve">in NR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FE3E292" w14:textId="7C0A3E3A" w:rsidR="0021451A" w:rsidRDefault="00E432E9" w:rsidP="0021451A">
      <w:pPr>
        <w:rPr>
          <w:lang w:val="en-US" w:eastAsia="ko-KR"/>
        </w:rPr>
      </w:pPr>
      <w:r>
        <w:rPr>
          <w:rFonts w:eastAsia="宋体" w:cs="Arial" w:hint="eastAsia"/>
          <w:lang w:eastAsia="zh-CN"/>
        </w:rPr>
        <w:t xml:space="preserve">In this contribution </w:t>
      </w:r>
      <w:r w:rsidR="00F63C74" w:rsidRPr="00C71B7A">
        <w:rPr>
          <w:lang w:val="en-US" w:eastAsia="ko-KR"/>
        </w:rPr>
        <w:t xml:space="preserve">resource allocation mechanism for NR </w:t>
      </w:r>
      <w:proofErr w:type="spellStart"/>
      <w:r w:rsidR="00F63C74" w:rsidRPr="00C71B7A">
        <w:rPr>
          <w:lang w:val="en-US" w:eastAsia="ko-KR"/>
        </w:rPr>
        <w:t>sidelink</w:t>
      </w:r>
      <w:proofErr w:type="spellEnd"/>
      <w:r w:rsidR="00F63C74">
        <w:rPr>
          <w:lang w:val="en-US" w:eastAsia="ko-KR"/>
        </w:rPr>
        <w:t xml:space="preserve"> is discussed. Based on the discussions, followings are proposed, </w:t>
      </w:r>
    </w:p>
    <w:p w14:paraId="17DB3D5A" w14:textId="77777777" w:rsidR="005C3AD0" w:rsidRPr="00587928" w:rsidRDefault="005C3AD0" w:rsidP="005C3AD0">
      <w:pPr>
        <w:rPr>
          <w:rFonts w:eastAsia="宋体"/>
          <w:lang w:val="en-US" w:eastAsia="zh-CN"/>
        </w:rPr>
      </w:pPr>
      <w:r w:rsidRPr="00587928">
        <w:rPr>
          <w:rFonts w:eastAsia="宋体" w:hint="eastAsia"/>
          <w:b/>
          <w:lang w:eastAsia="zh-CN"/>
        </w:rPr>
        <w:t>P</w:t>
      </w:r>
      <w:r w:rsidRPr="00587928">
        <w:rPr>
          <w:rFonts w:eastAsia="宋体"/>
          <w:b/>
          <w:lang w:eastAsia="zh-CN"/>
        </w:rPr>
        <w:t>roposal 1</w:t>
      </w:r>
      <w:r>
        <w:rPr>
          <w:rFonts w:eastAsia="宋体"/>
          <w:lang w:eastAsia="zh-CN"/>
        </w:rPr>
        <w:t xml:space="preserve">: </w:t>
      </w:r>
      <w:r w:rsidRPr="00587928">
        <w:rPr>
          <w:rFonts w:eastAsia="宋体"/>
          <w:lang w:eastAsia="zh-CN"/>
        </w:rPr>
        <w:t xml:space="preserve">Both mode 3 and mode 4 like resource allocation modes are supported for NR </w:t>
      </w:r>
      <w:proofErr w:type="spellStart"/>
      <w:r w:rsidRPr="00587928">
        <w:rPr>
          <w:rFonts w:eastAsia="宋体"/>
          <w:lang w:eastAsia="zh-CN"/>
        </w:rPr>
        <w:t>sidelink</w:t>
      </w:r>
      <w:proofErr w:type="spellEnd"/>
      <w:r w:rsidRPr="00587928">
        <w:rPr>
          <w:rFonts w:eastAsia="宋体"/>
          <w:lang w:eastAsia="zh-CN"/>
        </w:rPr>
        <w:t xml:space="preserve"> but mode 4 like resource allocation mode is more prioritized</w:t>
      </w:r>
      <w:r>
        <w:rPr>
          <w:rFonts w:eastAsia="宋体"/>
          <w:lang w:eastAsia="zh-CN"/>
        </w:rPr>
        <w:t xml:space="preserve"> for standardization considering its </w:t>
      </w:r>
      <w:r w:rsidRPr="00144997">
        <w:rPr>
          <w:rFonts w:eastAsia="宋体"/>
          <w:lang w:eastAsia="zh-CN"/>
        </w:rPr>
        <w:t>universality</w:t>
      </w:r>
      <w:r>
        <w:rPr>
          <w:rFonts w:eastAsia="宋体"/>
          <w:lang w:eastAsia="zh-CN"/>
        </w:rPr>
        <w:t xml:space="preserve">. </w:t>
      </w:r>
    </w:p>
    <w:p w14:paraId="7AEF14C8" w14:textId="77777777" w:rsidR="00F63C74" w:rsidRPr="009768D7" w:rsidRDefault="00F63C74" w:rsidP="00F63C74">
      <w:pPr>
        <w:rPr>
          <w:rFonts w:eastAsia="宋体"/>
          <w:b/>
          <w:lang w:eastAsia="zh-CN"/>
        </w:rPr>
      </w:pPr>
      <w:r w:rsidRPr="009768D7">
        <w:rPr>
          <w:rFonts w:eastAsia="宋体"/>
          <w:b/>
          <w:lang w:eastAsia="zh-CN"/>
        </w:rPr>
        <w:t xml:space="preserve">Proposal 2: </w:t>
      </w:r>
      <w:r w:rsidRPr="00FD5135">
        <w:rPr>
          <w:rFonts w:eastAsia="宋体"/>
          <w:lang w:eastAsia="zh-CN"/>
        </w:rPr>
        <w:t xml:space="preserve">Sensing plus SPS adopted in LTE V2X should be supported for NR </w:t>
      </w:r>
      <w:proofErr w:type="spellStart"/>
      <w:r w:rsidRPr="00FD5135">
        <w:rPr>
          <w:rFonts w:eastAsia="宋体"/>
          <w:lang w:eastAsia="zh-CN"/>
        </w:rPr>
        <w:t>sidelink</w:t>
      </w:r>
      <w:proofErr w:type="spellEnd"/>
      <w:r>
        <w:rPr>
          <w:rFonts w:eastAsia="宋体"/>
          <w:lang w:eastAsia="zh-CN"/>
        </w:rPr>
        <w:t>. F</w:t>
      </w:r>
      <w:r w:rsidRPr="00FD5135">
        <w:rPr>
          <w:rFonts w:eastAsia="宋体"/>
          <w:lang w:eastAsia="zh-CN"/>
        </w:rPr>
        <w:t xml:space="preserve">urther </w:t>
      </w:r>
      <w:r>
        <w:rPr>
          <w:rFonts w:eastAsia="宋体"/>
          <w:lang w:eastAsia="zh-CN"/>
        </w:rPr>
        <w:t>e</w:t>
      </w:r>
      <w:r w:rsidRPr="009768D7">
        <w:rPr>
          <w:rFonts w:eastAsia="宋体" w:hint="eastAsia"/>
          <w:lang w:eastAsia="zh-CN"/>
        </w:rPr>
        <w:t>nhanc</w:t>
      </w:r>
      <w:r>
        <w:rPr>
          <w:rFonts w:eastAsia="宋体"/>
          <w:lang w:eastAsia="zh-CN"/>
        </w:rPr>
        <w:t>ement on</w:t>
      </w:r>
      <w:r w:rsidRPr="009768D7">
        <w:rPr>
          <w:rFonts w:eastAsia="宋体" w:hint="eastAsia"/>
          <w:lang w:eastAsia="zh-CN"/>
        </w:rPr>
        <w:t xml:space="preserve"> resource allocation mechanism </w:t>
      </w:r>
      <w:r>
        <w:rPr>
          <w:rFonts w:eastAsia="宋体"/>
          <w:lang w:eastAsia="zh-CN"/>
        </w:rPr>
        <w:t xml:space="preserve">should be discussed </w:t>
      </w:r>
      <w:r w:rsidRPr="009768D7">
        <w:rPr>
          <w:rFonts w:eastAsia="宋体" w:hint="eastAsia"/>
          <w:lang w:eastAsia="zh-CN"/>
        </w:rPr>
        <w:t>for mode 4 like operation considering following factors</w:t>
      </w:r>
      <w:r>
        <w:rPr>
          <w:rFonts w:eastAsia="宋体"/>
          <w:lang w:eastAsia="zh-CN"/>
        </w:rPr>
        <w:t xml:space="preserve">, </w:t>
      </w:r>
    </w:p>
    <w:p w14:paraId="40FD3A76" w14:textId="77777777" w:rsidR="00F63C74" w:rsidRPr="009768D7"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t>Periodic and aperiodic traffic</w:t>
      </w:r>
    </w:p>
    <w:p w14:paraId="4DB899CE" w14:textId="77777777" w:rsidR="00F63C74" w:rsidRPr="009768D7"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t>Unicast, groupcast and broadcast</w:t>
      </w:r>
    </w:p>
    <w:p w14:paraId="3DF164FA" w14:textId="77777777" w:rsidR="00F63C74" w:rsidRPr="009768D7"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lastRenderedPageBreak/>
        <w:t xml:space="preserve">TTI duration </w:t>
      </w:r>
    </w:p>
    <w:p w14:paraId="70BBAF4C" w14:textId="77777777" w:rsidR="00F63C74"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t>Beam sweeping</w:t>
      </w:r>
      <w:r>
        <w:rPr>
          <w:rFonts w:eastAsia="宋体"/>
          <w:lang w:val="en-US" w:eastAsia="zh-CN"/>
        </w:rPr>
        <w:t xml:space="preserve"> (if has)</w:t>
      </w:r>
    </w:p>
    <w:p w14:paraId="5EBB7AD3" w14:textId="3DC8CEE2" w:rsidR="00895400" w:rsidRPr="00895400" w:rsidRDefault="00895400" w:rsidP="00895400">
      <w:pPr>
        <w:rPr>
          <w:rFonts w:eastAsia="宋体"/>
          <w:lang w:eastAsia="zh-CN"/>
        </w:rPr>
      </w:pPr>
      <w:r w:rsidRPr="00895400">
        <w:rPr>
          <w:rFonts w:eastAsia="宋体" w:hint="eastAsia"/>
          <w:b/>
          <w:lang w:eastAsia="zh-CN"/>
        </w:rPr>
        <w:t>P</w:t>
      </w:r>
      <w:r w:rsidRPr="00895400">
        <w:rPr>
          <w:rFonts w:eastAsia="宋体"/>
          <w:b/>
          <w:lang w:eastAsia="zh-CN"/>
        </w:rPr>
        <w:t xml:space="preserve">roposal 3: </w:t>
      </w:r>
      <w:r w:rsidRPr="00895400">
        <w:rPr>
          <w:rFonts w:eastAsia="宋体"/>
          <w:lang w:eastAsia="zh-CN"/>
        </w:rPr>
        <w:t xml:space="preserve">Half duplex issue needs to be considered for NR </w:t>
      </w:r>
      <w:proofErr w:type="spellStart"/>
      <w:r w:rsidRPr="00895400">
        <w:rPr>
          <w:rFonts w:eastAsia="宋体"/>
          <w:lang w:eastAsia="zh-CN"/>
        </w:rPr>
        <w:t>sidelink</w:t>
      </w:r>
      <w:proofErr w:type="spellEnd"/>
      <w:r w:rsidRPr="00895400">
        <w:rPr>
          <w:rFonts w:eastAsia="宋体"/>
          <w:lang w:eastAsia="zh-CN"/>
        </w:rPr>
        <w:t xml:space="preserve">. FFS how to handle the </w:t>
      </w:r>
      <w:r w:rsidR="00267555">
        <w:rPr>
          <w:rFonts w:eastAsia="宋体"/>
          <w:lang w:eastAsia="zh-CN"/>
        </w:rPr>
        <w:t>prioritization</w:t>
      </w:r>
      <w:r w:rsidR="00267555" w:rsidRPr="00895400">
        <w:rPr>
          <w:rFonts w:eastAsia="宋体"/>
          <w:lang w:eastAsia="zh-CN"/>
        </w:rPr>
        <w:t xml:space="preserve"> </w:t>
      </w:r>
      <w:r w:rsidRPr="00895400">
        <w:rPr>
          <w:rFonts w:eastAsia="宋体"/>
          <w:lang w:eastAsia="zh-CN"/>
        </w:rPr>
        <w:t xml:space="preserve">and further enhancement.   </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2C8FD02D" w14:textId="12A59EDA" w:rsidR="00E12F6E" w:rsidRDefault="00184315" w:rsidP="009F3CEB">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9F3CEB" w:rsidRPr="009F3CEB">
        <w:rPr>
          <w:rFonts w:ascii="Times New Roman" w:eastAsia="宋体" w:hAnsi="Times New Roman"/>
          <w:b w:val="0"/>
          <w:sz w:val="20"/>
          <w:lang w:eastAsia="zh-CN"/>
        </w:rPr>
        <w:t>RP-1814</w:t>
      </w:r>
      <w:r w:rsidR="00F333E2">
        <w:rPr>
          <w:rFonts w:ascii="Times New Roman" w:eastAsia="宋体" w:hAnsi="Times New Roman"/>
          <w:b w:val="0"/>
          <w:sz w:val="20"/>
          <w:lang w:eastAsia="zh-CN"/>
        </w:rPr>
        <w:t>80</w:t>
      </w:r>
      <w:r w:rsidR="00F13FB1" w:rsidRPr="00F13FB1">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 xml:space="preserve"> </w:t>
      </w:r>
      <w:r w:rsidR="009F3CEB">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New SID: Study on NR V2X</w:t>
      </w:r>
      <w:r w:rsidR="009F3CEB">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 xml:space="preserve"> Vodafone</w:t>
      </w:r>
    </w:p>
    <w:p w14:paraId="76CBC9FD" w14:textId="33FA89B5" w:rsidR="0095526E" w:rsidRDefault="0095526E" w:rsidP="0095526E">
      <w:pPr>
        <w:pStyle w:val="TdocHeader2"/>
        <w:spacing w:after="60"/>
        <w:rPr>
          <w:rFonts w:ascii="Times New Roman" w:eastAsia="宋体" w:hAnsi="Times New Roman"/>
          <w:b w:val="0"/>
          <w:sz w:val="20"/>
          <w:lang w:eastAsia="zh-CN"/>
        </w:rPr>
      </w:pPr>
      <w:r>
        <w:rPr>
          <w:rFonts w:ascii="Times New Roman" w:eastAsia="宋体" w:hAnsi="Times New Roman"/>
          <w:b w:val="0"/>
          <w:sz w:val="20"/>
          <w:lang w:eastAsia="zh-CN"/>
        </w:rPr>
        <w:t xml:space="preserve">[2] </w:t>
      </w:r>
      <w:r w:rsidRPr="0095526E">
        <w:rPr>
          <w:rFonts w:ascii="Times New Roman" w:eastAsia="宋体" w:hAnsi="Times New Roman"/>
          <w:b w:val="0"/>
          <w:sz w:val="20"/>
          <w:lang w:eastAsia="zh-CN"/>
        </w:rPr>
        <w:t>V2X White Paper</w:t>
      </w:r>
      <w:r>
        <w:rPr>
          <w:rFonts w:ascii="Times New Roman" w:eastAsia="宋体" w:hAnsi="Times New Roman" w:hint="eastAsia"/>
          <w:b w:val="0"/>
          <w:sz w:val="20"/>
          <w:lang w:eastAsia="zh-CN"/>
        </w:rPr>
        <w:t xml:space="preserve"> </w:t>
      </w:r>
      <w:r w:rsidRPr="0095526E">
        <w:rPr>
          <w:rFonts w:ascii="Times New Roman" w:eastAsia="宋体" w:hAnsi="Times New Roman"/>
          <w:b w:val="0"/>
          <w:sz w:val="20"/>
          <w:lang w:eastAsia="zh-CN"/>
        </w:rPr>
        <w:t>v 1.0</w:t>
      </w:r>
      <w:r>
        <w:rPr>
          <w:rFonts w:ascii="Times New Roman" w:eastAsia="宋体" w:hAnsi="Times New Roman"/>
          <w:b w:val="0"/>
          <w:sz w:val="20"/>
          <w:lang w:eastAsia="zh-CN"/>
        </w:rPr>
        <w:t>, NGMN</w:t>
      </w:r>
    </w:p>
    <w:p w14:paraId="0AEAEE11" w14:textId="5BB57A9C" w:rsidR="00B41667" w:rsidRPr="00B41667" w:rsidRDefault="00B41667" w:rsidP="00B41667">
      <w:pPr>
        <w:pStyle w:val="TdocHeader2"/>
        <w:spacing w:after="60"/>
        <w:jc w:val="left"/>
        <w:rPr>
          <w:rFonts w:ascii="Times New Roman" w:eastAsia="宋体" w:hAnsi="Times New Roman"/>
          <w:b w:val="0"/>
          <w:sz w:val="20"/>
          <w:lang w:eastAsia="zh-CN"/>
        </w:rPr>
      </w:pPr>
      <w:r>
        <w:rPr>
          <w:rFonts w:ascii="Times New Roman" w:eastAsia="宋体" w:hAnsi="Times New Roman" w:hint="eastAsia"/>
          <w:b w:val="0"/>
          <w:sz w:val="20"/>
          <w:lang w:eastAsia="zh-CN"/>
        </w:rPr>
        <w:t>[</w:t>
      </w:r>
      <w:r>
        <w:rPr>
          <w:rFonts w:ascii="Times New Roman" w:eastAsia="宋体" w:hAnsi="Times New Roman"/>
          <w:b w:val="0"/>
          <w:sz w:val="20"/>
          <w:lang w:eastAsia="zh-CN"/>
        </w:rPr>
        <w:t xml:space="preserve">3] </w:t>
      </w:r>
      <w:r w:rsidR="00014C03" w:rsidRPr="00014C03">
        <w:rPr>
          <w:rFonts w:ascii="Times New Roman" w:eastAsia="宋体" w:hAnsi="Times New Roman"/>
          <w:b w:val="0"/>
          <w:sz w:val="20"/>
          <w:lang w:eastAsia="zh-CN"/>
        </w:rPr>
        <w:t>R1-180864</w:t>
      </w:r>
      <w:r w:rsidR="00014C03">
        <w:rPr>
          <w:rFonts w:ascii="Times New Roman" w:eastAsia="宋体" w:hAnsi="Times New Roman"/>
          <w:b w:val="0"/>
          <w:sz w:val="20"/>
          <w:lang w:eastAsia="zh-CN"/>
        </w:rPr>
        <w:t>6</w:t>
      </w:r>
      <w:r w:rsidR="00DB0080" w:rsidRPr="00B41667">
        <w:rPr>
          <w:rFonts w:ascii="Times New Roman" w:eastAsia="宋体" w:hAnsi="Times New Roman"/>
          <w:b w:val="0"/>
          <w:sz w:val="20"/>
          <w:lang w:eastAsia="zh-CN"/>
        </w:rPr>
        <w:t>, “</w:t>
      </w:r>
      <w:r w:rsidR="00DB0080" w:rsidRPr="00DB0080">
        <w:rPr>
          <w:rFonts w:ascii="Times New Roman" w:eastAsia="宋体" w:hAnsi="Times New Roman"/>
          <w:b w:val="0"/>
          <w:sz w:val="20"/>
          <w:lang w:eastAsia="zh-CN"/>
        </w:rPr>
        <w:t xml:space="preserve">Discussion on supporting unicast, groupcast and broadcast via NR </w:t>
      </w:r>
      <w:proofErr w:type="spellStart"/>
      <w:r w:rsidR="00DB0080" w:rsidRPr="00DB0080">
        <w:rPr>
          <w:rFonts w:ascii="Times New Roman" w:eastAsia="宋体" w:hAnsi="Times New Roman"/>
          <w:b w:val="0"/>
          <w:sz w:val="20"/>
          <w:lang w:eastAsia="zh-CN"/>
        </w:rPr>
        <w:t>sidelink</w:t>
      </w:r>
      <w:proofErr w:type="spellEnd"/>
      <w:r w:rsidR="00DB0080" w:rsidRPr="00B41667">
        <w:rPr>
          <w:rFonts w:ascii="Times New Roman" w:eastAsia="宋体" w:hAnsi="Times New Roman"/>
          <w:b w:val="0"/>
          <w:sz w:val="20"/>
          <w:lang w:eastAsia="zh-CN"/>
        </w:rPr>
        <w:t>”, Panasonic</w:t>
      </w:r>
    </w:p>
    <w:p w14:paraId="2D81BFB8" w14:textId="5C2D8996" w:rsidR="00B41667" w:rsidRPr="00B41667" w:rsidRDefault="00E154E3" w:rsidP="0095526E">
      <w:pPr>
        <w:pStyle w:val="TdocHeader2"/>
        <w:spacing w:after="60"/>
        <w:rPr>
          <w:rFonts w:ascii="Times New Roman" w:eastAsia="宋体" w:hAnsi="Times New Roman"/>
          <w:b w:val="0"/>
          <w:sz w:val="20"/>
          <w:lang w:eastAsia="zh-CN"/>
        </w:rPr>
      </w:pPr>
      <w:r>
        <w:rPr>
          <w:rFonts w:ascii="Times New Roman" w:eastAsia="宋体" w:hAnsi="Times New Roman" w:hint="eastAsia"/>
          <w:b w:val="0"/>
          <w:sz w:val="20"/>
          <w:lang w:eastAsia="zh-CN"/>
        </w:rPr>
        <w:t>[</w:t>
      </w:r>
      <w:r>
        <w:rPr>
          <w:rFonts w:ascii="Times New Roman" w:eastAsia="宋体" w:hAnsi="Times New Roman"/>
          <w:b w:val="0"/>
          <w:sz w:val="20"/>
          <w:lang w:eastAsia="zh-CN"/>
        </w:rPr>
        <w:t>4]</w:t>
      </w:r>
      <w:r w:rsidR="00DB0080" w:rsidRPr="00DB0080">
        <w:rPr>
          <w:rFonts w:ascii="Times New Roman" w:eastAsia="宋体" w:hAnsi="Times New Roman"/>
          <w:b w:val="0"/>
          <w:sz w:val="20"/>
          <w:lang w:eastAsia="zh-CN"/>
        </w:rPr>
        <w:t xml:space="preserve"> </w:t>
      </w:r>
      <w:r w:rsidR="00014C03" w:rsidRPr="00014C03">
        <w:rPr>
          <w:rFonts w:ascii="Times New Roman" w:eastAsia="宋体" w:hAnsi="Times New Roman"/>
          <w:b w:val="0"/>
          <w:sz w:val="20"/>
          <w:lang w:eastAsia="zh-CN"/>
        </w:rPr>
        <w:t>R1-180864</w:t>
      </w:r>
      <w:r w:rsidR="00014C03">
        <w:rPr>
          <w:rFonts w:ascii="Times New Roman" w:eastAsia="宋体" w:hAnsi="Times New Roman"/>
          <w:b w:val="0"/>
          <w:sz w:val="20"/>
          <w:lang w:eastAsia="zh-CN"/>
        </w:rPr>
        <w:t>7</w:t>
      </w:r>
      <w:bookmarkStart w:id="0" w:name="_GoBack"/>
      <w:bookmarkEnd w:id="0"/>
      <w:r w:rsidR="00DB0080" w:rsidRPr="00B41667">
        <w:rPr>
          <w:rFonts w:ascii="Times New Roman" w:eastAsia="宋体" w:hAnsi="Times New Roman"/>
          <w:b w:val="0"/>
          <w:sz w:val="20"/>
          <w:lang w:eastAsia="zh-CN"/>
        </w:rPr>
        <w:t xml:space="preserve">, “Discussion on physical layer structures and procedure(s) of NR </w:t>
      </w:r>
      <w:proofErr w:type="spellStart"/>
      <w:r w:rsidR="00DB0080" w:rsidRPr="00B41667">
        <w:rPr>
          <w:rFonts w:ascii="Times New Roman" w:eastAsia="宋体" w:hAnsi="Times New Roman"/>
          <w:b w:val="0"/>
          <w:sz w:val="20"/>
          <w:lang w:eastAsia="zh-CN"/>
        </w:rPr>
        <w:t>sidelink</w:t>
      </w:r>
      <w:proofErr w:type="spellEnd"/>
      <w:r w:rsidR="00DB0080" w:rsidRPr="00B41667">
        <w:rPr>
          <w:rFonts w:ascii="Times New Roman" w:eastAsia="宋体" w:hAnsi="Times New Roman"/>
          <w:b w:val="0"/>
          <w:sz w:val="20"/>
          <w:lang w:eastAsia="zh-CN"/>
        </w:rPr>
        <w:t>”, Panasonic</w:t>
      </w:r>
    </w:p>
    <w:p w14:paraId="582D4FC6" w14:textId="6C0D6FBC" w:rsidR="00454C8B" w:rsidRDefault="00454C8B" w:rsidP="00C2536E">
      <w:pPr>
        <w:snapToGrid w:val="0"/>
        <w:rPr>
          <w:rFonts w:eastAsia="宋体"/>
          <w:lang w:eastAsia="zh-CN"/>
        </w:rPr>
      </w:pPr>
    </w:p>
    <w:sectPr w:rsidR="00454C8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6FBFB" w14:textId="77777777" w:rsidR="00715C42" w:rsidRDefault="00715C42">
      <w:r>
        <w:separator/>
      </w:r>
    </w:p>
  </w:endnote>
  <w:endnote w:type="continuationSeparator" w:id="0">
    <w:p w14:paraId="7B938EA4" w14:textId="77777777" w:rsidR="00715C42" w:rsidRDefault="00715C42">
      <w:r>
        <w:continuationSeparator/>
      </w:r>
    </w:p>
  </w:endnote>
  <w:endnote w:type="continuationNotice" w:id="1">
    <w:p w14:paraId="76089BBE" w14:textId="77777777" w:rsidR="00715C42" w:rsidRDefault="00715C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663C8BB0"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04365">
      <w:rPr>
        <w:rStyle w:val="af7"/>
      </w:rPr>
      <w:t>3</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4D502" w14:textId="77777777" w:rsidR="00715C42" w:rsidRDefault="00715C42">
      <w:r>
        <w:separator/>
      </w:r>
    </w:p>
  </w:footnote>
  <w:footnote w:type="continuationSeparator" w:id="0">
    <w:p w14:paraId="651A34D5" w14:textId="77777777" w:rsidR="00715C42" w:rsidRDefault="00715C42">
      <w:r>
        <w:continuationSeparator/>
      </w:r>
    </w:p>
  </w:footnote>
  <w:footnote w:type="continuationNotice" w:id="1">
    <w:p w14:paraId="28567AF2" w14:textId="77777777" w:rsidR="00715C42" w:rsidRDefault="00715C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252466"/>
    <w:multiLevelType w:val="hybridMultilevel"/>
    <w:tmpl w:val="25EC5888"/>
    <w:lvl w:ilvl="0" w:tplc="DD28E946">
      <w:start w:val="1"/>
      <w:numFmt w:val="bullet"/>
      <w:lvlText w:val="–"/>
      <w:lvlJc w:val="left"/>
      <w:pPr>
        <w:tabs>
          <w:tab w:val="num" w:pos="720"/>
        </w:tabs>
        <w:ind w:left="720" w:hanging="360"/>
      </w:pPr>
      <w:rPr>
        <w:rFonts w:ascii="Arial" w:hAnsi="Arial" w:hint="default"/>
      </w:rPr>
    </w:lvl>
    <w:lvl w:ilvl="1" w:tplc="E09C765C">
      <w:start w:val="1"/>
      <w:numFmt w:val="bullet"/>
      <w:lvlText w:val="–"/>
      <w:lvlJc w:val="left"/>
      <w:pPr>
        <w:tabs>
          <w:tab w:val="num" w:pos="502"/>
        </w:tabs>
        <w:ind w:left="502" w:hanging="360"/>
      </w:pPr>
      <w:rPr>
        <w:rFonts w:ascii="Arial" w:hAnsi="Arial" w:hint="default"/>
      </w:rPr>
    </w:lvl>
    <w:lvl w:ilvl="2" w:tplc="459837F0" w:tentative="1">
      <w:start w:val="1"/>
      <w:numFmt w:val="bullet"/>
      <w:lvlText w:val="–"/>
      <w:lvlJc w:val="left"/>
      <w:pPr>
        <w:tabs>
          <w:tab w:val="num" w:pos="2160"/>
        </w:tabs>
        <w:ind w:left="2160" w:hanging="360"/>
      </w:pPr>
      <w:rPr>
        <w:rFonts w:ascii="Arial" w:hAnsi="Arial" w:hint="default"/>
      </w:rPr>
    </w:lvl>
    <w:lvl w:ilvl="3" w:tplc="5D74943E" w:tentative="1">
      <w:start w:val="1"/>
      <w:numFmt w:val="bullet"/>
      <w:lvlText w:val="–"/>
      <w:lvlJc w:val="left"/>
      <w:pPr>
        <w:tabs>
          <w:tab w:val="num" w:pos="2880"/>
        </w:tabs>
        <w:ind w:left="2880" w:hanging="360"/>
      </w:pPr>
      <w:rPr>
        <w:rFonts w:ascii="Arial" w:hAnsi="Arial" w:hint="default"/>
      </w:rPr>
    </w:lvl>
    <w:lvl w:ilvl="4" w:tplc="8354C5CC" w:tentative="1">
      <w:start w:val="1"/>
      <w:numFmt w:val="bullet"/>
      <w:lvlText w:val="–"/>
      <w:lvlJc w:val="left"/>
      <w:pPr>
        <w:tabs>
          <w:tab w:val="num" w:pos="3600"/>
        </w:tabs>
        <w:ind w:left="3600" w:hanging="360"/>
      </w:pPr>
      <w:rPr>
        <w:rFonts w:ascii="Arial" w:hAnsi="Arial" w:hint="default"/>
      </w:rPr>
    </w:lvl>
    <w:lvl w:ilvl="5" w:tplc="AAF8871C" w:tentative="1">
      <w:start w:val="1"/>
      <w:numFmt w:val="bullet"/>
      <w:lvlText w:val="–"/>
      <w:lvlJc w:val="left"/>
      <w:pPr>
        <w:tabs>
          <w:tab w:val="num" w:pos="4320"/>
        </w:tabs>
        <w:ind w:left="4320" w:hanging="360"/>
      </w:pPr>
      <w:rPr>
        <w:rFonts w:ascii="Arial" w:hAnsi="Arial" w:hint="default"/>
      </w:rPr>
    </w:lvl>
    <w:lvl w:ilvl="6" w:tplc="C3F4E9CA" w:tentative="1">
      <w:start w:val="1"/>
      <w:numFmt w:val="bullet"/>
      <w:lvlText w:val="–"/>
      <w:lvlJc w:val="left"/>
      <w:pPr>
        <w:tabs>
          <w:tab w:val="num" w:pos="5040"/>
        </w:tabs>
        <w:ind w:left="5040" w:hanging="360"/>
      </w:pPr>
      <w:rPr>
        <w:rFonts w:ascii="Arial" w:hAnsi="Arial" w:hint="default"/>
      </w:rPr>
    </w:lvl>
    <w:lvl w:ilvl="7" w:tplc="9746C650" w:tentative="1">
      <w:start w:val="1"/>
      <w:numFmt w:val="bullet"/>
      <w:lvlText w:val="–"/>
      <w:lvlJc w:val="left"/>
      <w:pPr>
        <w:tabs>
          <w:tab w:val="num" w:pos="5760"/>
        </w:tabs>
        <w:ind w:left="5760" w:hanging="360"/>
      </w:pPr>
      <w:rPr>
        <w:rFonts w:ascii="Arial" w:hAnsi="Arial" w:hint="default"/>
      </w:rPr>
    </w:lvl>
    <w:lvl w:ilvl="8" w:tplc="88B045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535F3C0D"/>
    <w:multiLevelType w:val="hybridMultilevel"/>
    <w:tmpl w:val="04BE2496"/>
    <w:lvl w:ilvl="0" w:tplc="EF98574A">
      <w:start w:val="1"/>
      <w:numFmt w:val="bullet"/>
      <w:lvlText w:val="•"/>
      <w:lvlJc w:val="left"/>
      <w:pPr>
        <w:tabs>
          <w:tab w:val="num" w:pos="720"/>
        </w:tabs>
        <w:ind w:left="720" w:hanging="360"/>
      </w:pPr>
      <w:rPr>
        <w:rFonts w:ascii="Arial" w:hAnsi="Arial" w:hint="default"/>
      </w:rPr>
    </w:lvl>
    <w:lvl w:ilvl="1" w:tplc="247608E6">
      <w:start w:val="1"/>
      <w:numFmt w:val="bullet"/>
      <w:lvlText w:val="•"/>
      <w:lvlJc w:val="left"/>
      <w:pPr>
        <w:tabs>
          <w:tab w:val="num" w:pos="1440"/>
        </w:tabs>
        <w:ind w:left="1440" w:hanging="360"/>
      </w:pPr>
      <w:rPr>
        <w:rFonts w:ascii="Arial" w:hAnsi="Arial" w:hint="default"/>
      </w:rPr>
    </w:lvl>
    <w:lvl w:ilvl="2" w:tplc="9B62ABF4" w:tentative="1">
      <w:start w:val="1"/>
      <w:numFmt w:val="bullet"/>
      <w:lvlText w:val="•"/>
      <w:lvlJc w:val="left"/>
      <w:pPr>
        <w:tabs>
          <w:tab w:val="num" w:pos="2160"/>
        </w:tabs>
        <w:ind w:left="2160" w:hanging="360"/>
      </w:pPr>
      <w:rPr>
        <w:rFonts w:ascii="Arial" w:hAnsi="Arial" w:hint="default"/>
      </w:rPr>
    </w:lvl>
    <w:lvl w:ilvl="3" w:tplc="479A5D76" w:tentative="1">
      <w:start w:val="1"/>
      <w:numFmt w:val="bullet"/>
      <w:lvlText w:val="•"/>
      <w:lvlJc w:val="left"/>
      <w:pPr>
        <w:tabs>
          <w:tab w:val="num" w:pos="2880"/>
        </w:tabs>
        <w:ind w:left="2880" w:hanging="360"/>
      </w:pPr>
      <w:rPr>
        <w:rFonts w:ascii="Arial" w:hAnsi="Arial" w:hint="default"/>
      </w:rPr>
    </w:lvl>
    <w:lvl w:ilvl="4" w:tplc="CDEA349C" w:tentative="1">
      <w:start w:val="1"/>
      <w:numFmt w:val="bullet"/>
      <w:lvlText w:val="•"/>
      <w:lvlJc w:val="left"/>
      <w:pPr>
        <w:tabs>
          <w:tab w:val="num" w:pos="3600"/>
        </w:tabs>
        <w:ind w:left="3600" w:hanging="360"/>
      </w:pPr>
      <w:rPr>
        <w:rFonts w:ascii="Arial" w:hAnsi="Arial" w:hint="default"/>
      </w:rPr>
    </w:lvl>
    <w:lvl w:ilvl="5" w:tplc="993E897A" w:tentative="1">
      <w:start w:val="1"/>
      <w:numFmt w:val="bullet"/>
      <w:lvlText w:val="•"/>
      <w:lvlJc w:val="left"/>
      <w:pPr>
        <w:tabs>
          <w:tab w:val="num" w:pos="4320"/>
        </w:tabs>
        <w:ind w:left="4320" w:hanging="360"/>
      </w:pPr>
      <w:rPr>
        <w:rFonts w:ascii="Arial" w:hAnsi="Arial" w:hint="default"/>
      </w:rPr>
    </w:lvl>
    <w:lvl w:ilvl="6" w:tplc="ACE6695E" w:tentative="1">
      <w:start w:val="1"/>
      <w:numFmt w:val="bullet"/>
      <w:lvlText w:val="•"/>
      <w:lvlJc w:val="left"/>
      <w:pPr>
        <w:tabs>
          <w:tab w:val="num" w:pos="5040"/>
        </w:tabs>
        <w:ind w:left="5040" w:hanging="360"/>
      </w:pPr>
      <w:rPr>
        <w:rFonts w:ascii="Arial" w:hAnsi="Arial" w:hint="default"/>
      </w:rPr>
    </w:lvl>
    <w:lvl w:ilvl="7" w:tplc="BF40A2C2" w:tentative="1">
      <w:start w:val="1"/>
      <w:numFmt w:val="bullet"/>
      <w:lvlText w:val="•"/>
      <w:lvlJc w:val="left"/>
      <w:pPr>
        <w:tabs>
          <w:tab w:val="num" w:pos="5760"/>
        </w:tabs>
        <w:ind w:left="5760" w:hanging="360"/>
      </w:pPr>
      <w:rPr>
        <w:rFonts w:ascii="Arial" w:hAnsi="Arial" w:hint="default"/>
      </w:rPr>
    </w:lvl>
    <w:lvl w:ilvl="8" w:tplc="6B9A92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8F6011"/>
    <w:multiLevelType w:val="hybridMultilevel"/>
    <w:tmpl w:val="179636DA"/>
    <w:lvl w:ilvl="0" w:tplc="B93CED1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4"/>
  </w:num>
  <w:num w:numId="4">
    <w:abstractNumId w:val="11"/>
  </w:num>
  <w:num w:numId="5">
    <w:abstractNumId w:val="6"/>
  </w:num>
  <w:num w:numId="6">
    <w:abstractNumId w:val="7"/>
  </w:num>
  <w:num w:numId="7">
    <w:abstractNumId w:val="5"/>
  </w:num>
  <w:num w:numId="8">
    <w:abstractNumId w:val="16"/>
  </w:num>
  <w:num w:numId="9">
    <w:abstractNumId w:val="2"/>
  </w:num>
  <w:num w:numId="10">
    <w:abstractNumId w:val="10"/>
  </w:num>
  <w:num w:numId="11">
    <w:abstractNumId w:val="14"/>
  </w:num>
  <w:num w:numId="12">
    <w:abstractNumId w:val="12"/>
  </w:num>
  <w:num w:numId="13">
    <w:abstractNumId w:val="15"/>
  </w:num>
  <w:num w:numId="14">
    <w:abstractNumId w:val="8"/>
  </w:num>
  <w:num w:numId="15">
    <w:abstractNumId w:val="3"/>
  </w:num>
  <w:num w:numId="16">
    <w:abstractNumId w:val="0"/>
  </w:num>
  <w:num w:numId="17">
    <w:abstractNumId w:val="1"/>
  </w:num>
  <w:num w:numId="18">
    <w:abstractNumId w:val="9"/>
  </w:num>
  <w:num w:numId="1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835"/>
    <w:rsid w:val="00001E8F"/>
    <w:rsid w:val="000023A0"/>
    <w:rsid w:val="00002485"/>
    <w:rsid w:val="000027C3"/>
    <w:rsid w:val="00002E07"/>
    <w:rsid w:val="00002F0F"/>
    <w:rsid w:val="00002F42"/>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4C03"/>
    <w:rsid w:val="000150E7"/>
    <w:rsid w:val="00015BBE"/>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F2A"/>
    <w:rsid w:val="00025853"/>
    <w:rsid w:val="00026415"/>
    <w:rsid w:val="00026B2D"/>
    <w:rsid w:val="00027DF6"/>
    <w:rsid w:val="0003061E"/>
    <w:rsid w:val="000308A1"/>
    <w:rsid w:val="000310E6"/>
    <w:rsid w:val="00031400"/>
    <w:rsid w:val="000317FF"/>
    <w:rsid w:val="00031E0C"/>
    <w:rsid w:val="00032060"/>
    <w:rsid w:val="00032483"/>
    <w:rsid w:val="00032486"/>
    <w:rsid w:val="0003260D"/>
    <w:rsid w:val="000331C6"/>
    <w:rsid w:val="000332CA"/>
    <w:rsid w:val="000334FE"/>
    <w:rsid w:val="00033C8D"/>
    <w:rsid w:val="00034302"/>
    <w:rsid w:val="00034C07"/>
    <w:rsid w:val="00035574"/>
    <w:rsid w:val="00036A11"/>
    <w:rsid w:val="00036E56"/>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4F77"/>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5CA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1F"/>
    <w:rsid w:val="000C2BA5"/>
    <w:rsid w:val="000C2EB3"/>
    <w:rsid w:val="000C3873"/>
    <w:rsid w:val="000C3BF8"/>
    <w:rsid w:val="000C3EA7"/>
    <w:rsid w:val="000C4771"/>
    <w:rsid w:val="000C4C69"/>
    <w:rsid w:val="000C5251"/>
    <w:rsid w:val="000C58D4"/>
    <w:rsid w:val="000C5BF8"/>
    <w:rsid w:val="000C5D4C"/>
    <w:rsid w:val="000C656D"/>
    <w:rsid w:val="000C67C1"/>
    <w:rsid w:val="000C7B42"/>
    <w:rsid w:val="000C7FF3"/>
    <w:rsid w:val="000D04ED"/>
    <w:rsid w:val="000D06C1"/>
    <w:rsid w:val="000D0AAE"/>
    <w:rsid w:val="000D0D9D"/>
    <w:rsid w:val="000D0EA6"/>
    <w:rsid w:val="000D1A83"/>
    <w:rsid w:val="000D205E"/>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5DB"/>
    <w:rsid w:val="000F36BC"/>
    <w:rsid w:val="000F37D9"/>
    <w:rsid w:val="000F3D68"/>
    <w:rsid w:val="000F556B"/>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73"/>
    <w:rsid w:val="00103BED"/>
    <w:rsid w:val="0010421D"/>
    <w:rsid w:val="0010554C"/>
    <w:rsid w:val="00105FDB"/>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4997"/>
    <w:rsid w:val="001455E4"/>
    <w:rsid w:val="00145997"/>
    <w:rsid w:val="00145B95"/>
    <w:rsid w:val="00146A8F"/>
    <w:rsid w:val="00147509"/>
    <w:rsid w:val="001479B6"/>
    <w:rsid w:val="00150870"/>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1CD5"/>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B7F"/>
    <w:rsid w:val="001E7BCF"/>
    <w:rsid w:val="001E7F8E"/>
    <w:rsid w:val="001F0528"/>
    <w:rsid w:val="001F2069"/>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51A"/>
    <w:rsid w:val="002146DA"/>
    <w:rsid w:val="00214A85"/>
    <w:rsid w:val="00214EAF"/>
    <w:rsid w:val="00215A3B"/>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F0D"/>
    <w:rsid w:val="00231AF0"/>
    <w:rsid w:val="00232899"/>
    <w:rsid w:val="00233541"/>
    <w:rsid w:val="00234680"/>
    <w:rsid w:val="00234923"/>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555"/>
    <w:rsid w:val="002676D3"/>
    <w:rsid w:val="00267727"/>
    <w:rsid w:val="00270620"/>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3407"/>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4CE0"/>
    <w:rsid w:val="002B5A19"/>
    <w:rsid w:val="002B5D46"/>
    <w:rsid w:val="002B5E92"/>
    <w:rsid w:val="002B5F5B"/>
    <w:rsid w:val="002B5FC1"/>
    <w:rsid w:val="002B65BF"/>
    <w:rsid w:val="002B68E2"/>
    <w:rsid w:val="002B6F5B"/>
    <w:rsid w:val="002B76D6"/>
    <w:rsid w:val="002C04A3"/>
    <w:rsid w:val="002C0628"/>
    <w:rsid w:val="002C09A4"/>
    <w:rsid w:val="002C0BAA"/>
    <w:rsid w:val="002C1222"/>
    <w:rsid w:val="002C1516"/>
    <w:rsid w:val="002C1CE6"/>
    <w:rsid w:val="002C216D"/>
    <w:rsid w:val="002C2652"/>
    <w:rsid w:val="002C27D6"/>
    <w:rsid w:val="002C32AD"/>
    <w:rsid w:val="002C3326"/>
    <w:rsid w:val="002C3343"/>
    <w:rsid w:val="002C4466"/>
    <w:rsid w:val="002C57C5"/>
    <w:rsid w:val="002C595E"/>
    <w:rsid w:val="002C5B49"/>
    <w:rsid w:val="002C5C8C"/>
    <w:rsid w:val="002C6370"/>
    <w:rsid w:val="002D02AB"/>
    <w:rsid w:val="002D137F"/>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0E47"/>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022"/>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B66"/>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4C7C"/>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253A"/>
    <w:rsid w:val="00353FE9"/>
    <w:rsid w:val="00354CD8"/>
    <w:rsid w:val="0035546D"/>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345"/>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9C5"/>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27C3C"/>
    <w:rsid w:val="004300FE"/>
    <w:rsid w:val="004304E9"/>
    <w:rsid w:val="0043064B"/>
    <w:rsid w:val="00430B72"/>
    <w:rsid w:val="00430ECB"/>
    <w:rsid w:val="0043100B"/>
    <w:rsid w:val="004312A6"/>
    <w:rsid w:val="00431EF9"/>
    <w:rsid w:val="0043261E"/>
    <w:rsid w:val="004328EC"/>
    <w:rsid w:val="00432BE5"/>
    <w:rsid w:val="00433244"/>
    <w:rsid w:val="00433943"/>
    <w:rsid w:val="004340C4"/>
    <w:rsid w:val="004349EF"/>
    <w:rsid w:val="00434C24"/>
    <w:rsid w:val="00434FD2"/>
    <w:rsid w:val="004358E1"/>
    <w:rsid w:val="004366A9"/>
    <w:rsid w:val="00436A6B"/>
    <w:rsid w:val="00436CF6"/>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6F4"/>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51C"/>
    <w:rsid w:val="004708FE"/>
    <w:rsid w:val="00470BFF"/>
    <w:rsid w:val="00471089"/>
    <w:rsid w:val="00471CC5"/>
    <w:rsid w:val="0047327F"/>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97B25"/>
    <w:rsid w:val="004A04D4"/>
    <w:rsid w:val="004A0750"/>
    <w:rsid w:val="004A1190"/>
    <w:rsid w:val="004A1697"/>
    <w:rsid w:val="004A19B6"/>
    <w:rsid w:val="004A1A12"/>
    <w:rsid w:val="004A1BA0"/>
    <w:rsid w:val="004A207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343"/>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2CDD"/>
    <w:rsid w:val="004D3B5D"/>
    <w:rsid w:val="004D3E0C"/>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5BAB"/>
    <w:rsid w:val="004E65B4"/>
    <w:rsid w:val="004E6644"/>
    <w:rsid w:val="004E7427"/>
    <w:rsid w:val="004E7F59"/>
    <w:rsid w:val="004F0749"/>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0AF"/>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ADA"/>
    <w:rsid w:val="00555EBC"/>
    <w:rsid w:val="00556F60"/>
    <w:rsid w:val="0055711C"/>
    <w:rsid w:val="00557750"/>
    <w:rsid w:val="005605DB"/>
    <w:rsid w:val="0056094F"/>
    <w:rsid w:val="00561704"/>
    <w:rsid w:val="00562864"/>
    <w:rsid w:val="0056453F"/>
    <w:rsid w:val="00565D97"/>
    <w:rsid w:val="0056611B"/>
    <w:rsid w:val="0056698A"/>
    <w:rsid w:val="00566F39"/>
    <w:rsid w:val="00567575"/>
    <w:rsid w:val="00567D33"/>
    <w:rsid w:val="00570C2B"/>
    <w:rsid w:val="005716D6"/>
    <w:rsid w:val="00573284"/>
    <w:rsid w:val="00574222"/>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4982"/>
    <w:rsid w:val="00585280"/>
    <w:rsid w:val="00585435"/>
    <w:rsid w:val="00586365"/>
    <w:rsid w:val="0058730F"/>
    <w:rsid w:val="00587928"/>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6108"/>
    <w:rsid w:val="005961E2"/>
    <w:rsid w:val="0059629C"/>
    <w:rsid w:val="00596481"/>
    <w:rsid w:val="00596990"/>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AD0"/>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082"/>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102"/>
    <w:rsid w:val="005E4396"/>
    <w:rsid w:val="005E5222"/>
    <w:rsid w:val="005E53D7"/>
    <w:rsid w:val="005E5837"/>
    <w:rsid w:val="005E5D5F"/>
    <w:rsid w:val="005E5FBE"/>
    <w:rsid w:val="005E6447"/>
    <w:rsid w:val="005E64DB"/>
    <w:rsid w:val="005E66E6"/>
    <w:rsid w:val="005E68F1"/>
    <w:rsid w:val="005F01D7"/>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4883"/>
    <w:rsid w:val="0062513F"/>
    <w:rsid w:val="006253FE"/>
    <w:rsid w:val="00625A2D"/>
    <w:rsid w:val="0062623E"/>
    <w:rsid w:val="00626313"/>
    <w:rsid w:val="006277EF"/>
    <w:rsid w:val="006300B6"/>
    <w:rsid w:val="006300C3"/>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311"/>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46F"/>
    <w:rsid w:val="006B768A"/>
    <w:rsid w:val="006B7DE9"/>
    <w:rsid w:val="006C1561"/>
    <w:rsid w:val="006C17FB"/>
    <w:rsid w:val="006C1AA4"/>
    <w:rsid w:val="006C1DFE"/>
    <w:rsid w:val="006C1EC5"/>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73D"/>
    <w:rsid w:val="006D2864"/>
    <w:rsid w:val="006D3179"/>
    <w:rsid w:val="006D370F"/>
    <w:rsid w:val="006D44E4"/>
    <w:rsid w:val="006D45F7"/>
    <w:rsid w:val="006D4E32"/>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03A"/>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4D"/>
    <w:rsid w:val="00714FAC"/>
    <w:rsid w:val="00715200"/>
    <w:rsid w:val="00715C42"/>
    <w:rsid w:val="00715D4D"/>
    <w:rsid w:val="0071670B"/>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2FF"/>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041"/>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8A"/>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211F"/>
    <w:rsid w:val="008021DD"/>
    <w:rsid w:val="00802D37"/>
    <w:rsid w:val="0080301C"/>
    <w:rsid w:val="00803337"/>
    <w:rsid w:val="00803BED"/>
    <w:rsid w:val="00804365"/>
    <w:rsid w:val="008044A1"/>
    <w:rsid w:val="0080486A"/>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48B"/>
    <w:rsid w:val="00814881"/>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6E8"/>
    <w:rsid w:val="0083077E"/>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8E7"/>
    <w:rsid w:val="00885B1B"/>
    <w:rsid w:val="00885EB8"/>
    <w:rsid w:val="0088620F"/>
    <w:rsid w:val="00886485"/>
    <w:rsid w:val="00887380"/>
    <w:rsid w:val="008873F4"/>
    <w:rsid w:val="00887C04"/>
    <w:rsid w:val="00891785"/>
    <w:rsid w:val="0089212F"/>
    <w:rsid w:val="00892F00"/>
    <w:rsid w:val="00894D70"/>
    <w:rsid w:val="0089510F"/>
    <w:rsid w:val="00895400"/>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A0D"/>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991"/>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211"/>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0DF"/>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526E"/>
    <w:rsid w:val="009561CD"/>
    <w:rsid w:val="00956205"/>
    <w:rsid w:val="00956C7A"/>
    <w:rsid w:val="00957227"/>
    <w:rsid w:val="00957EC8"/>
    <w:rsid w:val="00957F60"/>
    <w:rsid w:val="00960583"/>
    <w:rsid w:val="00960B47"/>
    <w:rsid w:val="00961AC5"/>
    <w:rsid w:val="0096295F"/>
    <w:rsid w:val="00963126"/>
    <w:rsid w:val="009648E6"/>
    <w:rsid w:val="009648F0"/>
    <w:rsid w:val="00964A19"/>
    <w:rsid w:val="00965147"/>
    <w:rsid w:val="00965531"/>
    <w:rsid w:val="00965DD6"/>
    <w:rsid w:val="00966194"/>
    <w:rsid w:val="00966240"/>
    <w:rsid w:val="00966BFF"/>
    <w:rsid w:val="0096721B"/>
    <w:rsid w:val="00967F8F"/>
    <w:rsid w:val="0097083D"/>
    <w:rsid w:val="00970FFA"/>
    <w:rsid w:val="00971132"/>
    <w:rsid w:val="00971BEC"/>
    <w:rsid w:val="00972CCB"/>
    <w:rsid w:val="00972CE6"/>
    <w:rsid w:val="009761D8"/>
    <w:rsid w:val="00976533"/>
    <w:rsid w:val="00976842"/>
    <w:rsid w:val="009768D7"/>
    <w:rsid w:val="00976AC1"/>
    <w:rsid w:val="00976F61"/>
    <w:rsid w:val="0097775D"/>
    <w:rsid w:val="009802E1"/>
    <w:rsid w:val="00980486"/>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312A"/>
    <w:rsid w:val="00A03462"/>
    <w:rsid w:val="00A03F07"/>
    <w:rsid w:val="00A03FED"/>
    <w:rsid w:val="00A04252"/>
    <w:rsid w:val="00A0509C"/>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945"/>
    <w:rsid w:val="00A22C84"/>
    <w:rsid w:val="00A2375D"/>
    <w:rsid w:val="00A237EB"/>
    <w:rsid w:val="00A237F3"/>
    <w:rsid w:val="00A2523C"/>
    <w:rsid w:val="00A25653"/>
    <w:rsid w:val="00A2589E"/>
    <w:rsid w:val="00A25981"/>
    <w:rsid w:val="00A25AAA"/>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2FD"/>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47FA0"/>
    <w:rsid w:val="00A5003A"/>
    <w:rsid w:val="00A501DE"/>
    <w:rsid w:val="00A50350"/>
    <w:rsid w:val="00A505BF"/>
    <w:rsid w:val="00A505DD"/>
    <w:rsid w:val="00A51F19"/>
    <w:rsid w:val="00A5218D"/>
    <w:rsid w:val="00A52F0B"/>
    <w:rsid w:val="00A531F2"/>
    <w:rsid w:val="00A5339E"/>
    <w:rsid w:val="00A53D3C"/>
    <w:rsid w:val="00A5403D"/>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E0"/>
    <w:rsid w:val="00A70DF9"/>
    <w:rsid w:val="00A71177"/>
    <w:rsid w:val="00A712D3"/>
    <w:rsid w:val="00A72369"/>
    <w:rsid w:val="00A72643"/>
    <w:rsid w:val="00A72F19"/>
    <w:rsid w:val="00A73486"/>
    <w:rsid w:val="00A73D68"/>
    <w:rsid w:val="00A73DC3"/>
    <w:rsid w:val="00A74491"/>
    <w:rsid w:val="00A74FBA"/>
    <w:rsid w:val="00A75456"/>
    <w:rsid w:val="00A8086E"/>
    <w:rsid w:val="00A80B98"/>
    <w:rsid w:val="00A810F1"/>
    <w:rsid w:val="00A81773"/>
    <w:rsid w:val="00A81C3B"/>
    <w:rsid w:val="00A81CC8"/>
    <w:rsid w:val="00A82395"/>
    <w:rsid w:val="00A82816"/>
    <w:rsid w:val="00A82DDA"/>
    <w:rsid w:val="00A8341D"/>
    <w:rsid w:val="00A83695"/>
    <w:rsid w:val="00A84473"/>
    <w:rsid w:val="00A85337"/>
    <w:rsid w:val="00A8572F"/>
    <w:rsid w:val="00A8579E"/>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9B4"/>
    <w:rsid w:val="00A96AD1"/>
    <w:rsid w:val="00A96C10"/>
    <w:rsid w:val="00A96D0B"/>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5DD8"/>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EDD"/>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5DAB"/>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4DD5"/>
    <w:rsid w:val="00B00776"/>
    <w:rsid w:val="00B01025"/>
    <w:rsid w:val="00B02772"/>
    <w:rsid w:val="00B02A63"/>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2A6F"/>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667"/>
    <w:rsid w:val="00B41CED"/>
    <w:rsid w:val="00B42122"/>
    <w:rsid w:val="00B439D4"/>
    <w:rsid w:val="00B4589A"/>
    <w:rsid w:val="00B45C22"/>
    <w:rsid w:val="00B460A7"/>
    <w:rsid w:val="00B462B3"/>
    <w:rsid w:val="00B47369"/>
    <w:rsid w:val="00B474A0"/>
    <w:rsid w:val="00B47B30"/>
    <w:rsid w:val="00B50311"/>
    <w:rsid w:val="00B517A5"/>
    <w:rsid w:val="00B53011"/>
    <w:rsid w:val="00B53505"/>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6C88"/>
    <w:rsid w:val="00B909F5"/>
    <w:rsid w:val="00B91930"/>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D0053"/>
    <w:rsid w:val="00BD104E"/>
    <w:rsid w:val="00BD148C"/>
    <w:rsid w:val="00BD153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6F8"/>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3F9A"/>
    <w:rsid w:val="00C35A08"/>
    <w:rsid w:val="00C35E01"/>
    <w:rsid w:val="00C3624E"/>
    <w:rsid w:val="00C36423"/>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7B9"/>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1B7A"/>
    <w:rsid w:val="00C7223E"/>
    <w:rsid w:val="00C728F4"/>
    <w:rsid w:val="00C72968"/>
    <w:rsid w:val="00C72C9B"/>
    <w:rsid w:val="00C730AF"/>
    <w:rsid w:val="00C73FC5"/>
    <w:rsid w:val="00C7433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B11"/>
    <w:rsid w:val="00CA3B17"/>
    <w:rsid w:val="00CA3EA2"/>
    <w:rsid w:val="00CA3EB2"/>
    <w:rsid w:val="00CA4910"/>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6870"/>
    <w:rsid w:val="00CD76BC"/>
    <w:rsid w:val="00CD7FFC"/>
    <w:rsid w:val="00CE1685"/>
    <w:rsid w:val="00CE1752"/>
    <w:rsid w:val="00CE197D"/>
    <w:rsid w:val="00CE26D4"/>
    <w:rsid w:val="00CE28A6"/>
    <w:rsid w:val="00CE2BB4"/>
    <w:rsid w:val="00CE3172"/>
    <w:rsid w:val="00CE3932"/>
    <w:rsid w:val="00CE39B8"/>
    <w:rsid w:val="00CE46BF"/>
    <w:rsid w:val="00CE4A3C"/>
    <w:rsid w:val="00CE5A0D"/>
    <w:rsid w:val="00CE5A2F"/>
    <w:rsid w:val="00CE5CB6"/>
    <w:rsid w:val="00CE608E"/>
    <w:rsid w:val="00CE6EAD"/>
    <w:rsid w:val="00CE734F"/>
    <w:rsid w:val="00CE7778"/>
    <w:rsid w:val="00CE7BDC"/>
    <w:rsid w:val="00CE7F3D"/>
    <w:rsid w:val="00CF0266"/>
    <w:rsid w:val="00CF153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7EA"/>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092"/>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889"/>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8A0"/>
    <w:rsid w:val="00D756C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0F0"/>
    <w:rsid w:val="00DA2BD9"/>
    <w:rsid w:val="00DA2FA2"/>
    <w:rsid w:val="00DA302C"/>
    <w:rsid w:val="00DA3F57"/>
    <w:rsid w:val="00DA431F"/>
    <w:rsid w:val="00DA4901"/>
    <w:rsid w:val="00DA4B2C"/>
    <w:rsid w:val="00DA56F3"/>
    <w:rsid w:val="00DA645E"/>
    <w:rsid w:val="00DA6736"/>
    <w:rsid w:val="00DA6796"/>
    <w:rsid w:val="00DA69AD"/>
    <w:rsid w:val="00DA6AB6"/>
    <w:rsid w:val="00DA6F2C"/>
    <w:rsid w:val="00DA7193"/>
    <w:rsid w:val="00DB0045"/>
    <w:rsid w:val="00DB0080"/>
    <w:rsid w:val="00DB02BA"/>
    <w:rsid w:val="00DB0E82"/>
    <w:rsid w:val="00DB20DB"/>
    <w:rsid w:val="00DB25EC"/>
    <w:rsid w:val="00DB2EF1"/>
    <w:rsid w:val="00DB3349"/>
    <w:rsid w:val="00DB59B4"/>
    <w:rsid w:val="00DB5E96"/>
    <w:rsid w:val="00DB5FA8"/>
    <w:rsid w:val="00DB65F2"/>
    <w:rsid w:val="00DB6620"/>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D7DA0"/>
    <w:rsid w:val="00DE04C7"/>
    <w:rsid w:val="00DE1289"/>
    <w:rsid w:val="00DE145B"/>
    <w:rsid w:val="00DE21C0"/>
    <w:rsid w:val="00DE244C"/>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2F6E"/>
    <w:rsid w:val="00E132AC"/>
    <w:rsid w:val="00E1367C"/>
    <w:rsid w:val="00E13989"/>
    <w:rsid w:val="00E13B8B"/>
    <w:rsid w:val="00E13FAD"/>
    <w:rsid w:val="00E149EC"/>
    <w:rsid w:val="00E14E82"/>
    <w:rsid w:val="00E154E3"/>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7A3D"/>
    <w:rsid w:val="00E3001D"/>
    <w:rsid w:val="00E3002C"/>
    <w:rsid w:val="00E3033C"/>
    <w:rsid w:val="00E3087A"/>
    <w:rsid w:val="00E31003"/>
    <w:rsid w:val="00E312C2"/>
    <w:rsid w:val="00E332A9"/>
    <w:rsid w:val="00E33AA3"/>
    <w:rsid w:val="00E34624"/>
    <w:rsid w:val="00E3475E"/>
    <w:rsid w:val="00E34AD5"/>
    <w:rsid w:val="00E36085"/>
    <w:rsid w:val="00E36561"/>
    <w:rsid w:val="00E36F9E"/>
    <w:rsid w:val="00E3756A"/>
    <w:rsid w:val="00E409FD"/>
    <w:rsid w:val="00E40F7A"/>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711"/>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6FF2"/>
    <w:rsid w:val="00EE7BBB"/>
    <w:rsid w:val="00EF1366"/>
    <w:rsid w:val="00EF169C"/>
    <w:rsid w:val="00EF1ACE"/>
    <w:rsid w:val="00EF354D"/>
    <w:rsid w:val="00EF4076"/>
    <w:rsid w:val="00EF4664"/>
    <w:rsid w:val="00EF47E9"/>
    <w:rsid w:val="00EF5345"/>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21B"/>
    <w:rsid w:val="00F35403"/>
    <w:rsid w:val="00F355E0"/>
    <w:rsid w:val="00F35D64"/>
    <w:rsid w:val="00F35EAA"/>
    <w:rsid w:val="00F36AA7"/>
    <w:rsid w:val="00F37B08"/>
    <w:rsid w:val="00F4015C"/>
    <w:rsid w:val="00F403CD"/>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2E7"/>
    <w:rsid w:val="00F50ACD"/>
    <w:rsid w:val="00F50D36"/>
    <w:rsid w:val="00F50DF2"/>
    <w:rsid w:val="00F51567"/>
    <w:rsid w:val="00F52DE8"/>
    <w:rsid w:val="00F52FB8"/>
    <w:rsid w:val="00F53DF2"/>
    <w:rsid w:val="00F54424"/>
    <w:rsid w:val="00F547E6"/>
    <w:rsid w:val="00F54A35"/>
    <w:rsid w:val="00F54C22"/>
    <w:rsid w:val="00F55A45"/>
    <w:rsid w:val="00F564B0"/>
    <w:rsid w:val="00F567FE"/>
    <w:rsid w:val="00F568CD"/>
    <w:rsid w:val="00F56EBE"/>
    <w:rsid w:val="00F571F4"/>
    <w:rsid w:val="00F57580"/>
    <w:rsid w:val="00F57B23"/>
    <w:rsid w:val="00F57FFB"/>
    <w:rsid w:val="00F6037C"/>
    <w:rsid w:val="00F60A89"/>
    <w:rsid w:val="00F620A0"/>
    <w:rsid w:val="00F621F7"/>
    <w:rsid w:val="00F626CF"/>
    <w:rsid w:val="00F631DC"/>
    <w:rsid w:val="00F63256"/>
    <w:rsid w:val="00F632D0"/>
    <w:rsid w:val="00F63C74"/>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2C63"/>
    <w:rsid w:val="00F834FA"/>
    <w:rsid w:val="00F837A6"/>
    <w:rsid w:val="00F83AD5"/>
    <w:rsid w:val="00F83D7F"/>
    <w:rsid w:val="00F845F7"/>
    <w:rsid w:val="00F86208"/>
    <w:rsid w:val="00F865A4"/>
    <w:rsid w:val="00F869E2"/>
    <w:rsid w:val="00F86D54"/>
    <w:rsid w:val="00F86E1D"/>
    <w:rsid w:val="00F900CD"/>
    <w:rsid w:val="00F9034B"/>
    <w:rsid w:val="00F907D7"/>
    <w:rsid w:val="00F9106C"/>
    <w:rsid w:val="00F91086"/>
    <w:rsid w:val="00F91A50"/>
    <w:rsid w:val="00F91D20"/>
    <w:rsid w:val="00F91F66"/>
    <w:rsid w:val="00F91FE9"/>
    <w:rsid w:val="00F92545"/>
    <w:rsid w:val="00F93759"/>
    <w:rsid w:val="00F941D1"/>
    <w:rsid w:val="00F94689"/>
    <w:rsid w:val="00F95293"/>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620"/>
    <w:rsid w:val="00FB073B"/>
    <w:rsid w:val="00FB1A23"/>
    <w:rsid w:val="00FB1FF8"/>
    <w:rsid w:val="00FB21A5"/>
    <w:rsid w:val="00FB260F"/>
    <w:rsid w:val="00FB4D69"/>
    <w:rsid w:val="00FB52DF"/>
    <w:rsid w:val="00FB69F5"/>
    <w:rsid w:val="00FB7758"/>
    <w:rsid w:val="00FB7D0C"/>
    <w:rsid w:val="00FC0038"/>
    <w:rsid w:val="00FC21E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5135"/>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8C2"/>
    <w:rsid w:val="00FE4ED3"/>
    <w:rsid w:val="00FE5590"/>
    <w:rsid w:val="00FE56C2"/>
    <w:rsid w:val="00FE5981"/>
    <w:rsid w:val="00FE5A56"/>
    <w:rsid w:val="00FE5D69"/>
    <w:rsid w:val="00FE5F07"/>
    <w:rsid w:val="00FE65E0"/>
    <w:rsid w:val="00FE6FAA"/>
    <w:rsid w:val="00FE7070"/>
    <w:rsid w:val="00FF0552"/>
    <w:rsid w:val="00FF21D4"/>
    <w:rsid w:val="00FF265F"/>
    <w:rsid w:val="00FF2A42"/>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4">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5">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6">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4">
    <w:name w:val="Body Text Indent 3"/>
    <w:basedOn w:val="a"/>
    <w:link w:val="35"/>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5">
    <w:name w:val="正文文本缩进 3 字符"/>
    <w:link w:val="34"/>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7">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828636">
      <w:bodyDiv w:val="1"/>
      <w:marLeft w:val="0"/>
      <w:marRight w:val="0"/>
      <w:marTop w:val="0"/>
      <w:marBottom w:val="0"/>
      <w:divBdr>
        <w:top w:val="none" w:sz="0" w:space="0" w:color="auto"/>
        <w:left w:val="none" w:sz="0" w:space="0" w:color="auto"/>
        <w:bottom w:val="none" w:sz="0" w:space="0" w:color="auto"/>
        <w:right w:val="none" w:sz="0" w:space="0" w:color="auto"/>
      </w:divBdr>
      <w:divsChild>
        <w:div w:id="880553407">
          <w:marLeft w:val="547"/>
          <w:marRight w:val="0"/>
          <w:marTop w:val="77"/>
          <w:marBottom w:val="0"/>
          <w:divBdr>
            <w:top w:val="none" w:sz="0" w:space="0" w:color="auto"/>
            <w:left w:val="none" w:sz="0" w:space="0" w:color="auto"/>
            <w:bottom w:val="none" w:sz="0" w:space="0" w:color="auto"/>
            <w:right w:val="none" w:sz="0" w:space="0" w:color="auto"/>
          </w:divBdr>
        </w:div>
      </w:divsChild>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3303">
      <w:bodyDiv w:val="1"/>
      <w:marLeft w:val="0"/>
      <w:marRight w:val="0"/>
      <w:marTop w:val="0"/>
      <w:marBottom w:val="0"/>
      <w:divBdr>
        <w:top w:val="none" w:sz="0" w:space="0" w:color="auto"/>
        <w:left w:val="none" w:sz="0" w:space="0" w:color="auto"/>
        <w:bottom w:val="none" w:sz="0" w:space="0" w:color="auto"/>
        <w:right w:val="none" w:sz="0" w:space="0" w:color="auto"/>
      </w:divBdr>
      <w:divsChild>
        <w:div w:id="1815442444">
          <w:marLeft w:val="547"/>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3712124">
      <w:bodyDiv w:val="1"/>
      <w:marLeft w:val="0"/>
      <w:marRight w:val="0"/>
      <w:marTop w:val="0"/>
      <w:marBottom w:val="0"/>
      <w:divBdr>
        <w:top w:val="none" w:sz="0" w:space="0" w:color="auto"/>
        <w:left w:val="none" w:sz="0" w:space="0" w:color="auto"/>
        <w:bottom w:val="none" w:sz="0" w:space="0" w:color="auto"/>
        <w:right w:val="none" w:sz="0" w:space="0" w:color="auto"/>
      </w:divBdr>
      <w:divsChild>
        <w:div w:id="1347708626">
          <w:marLeft w:val="1166"/>
          <w:marRight w:val="0"/>
          <w:marTop w:val="67"/>
          <w:marBottom w:val="0"/>
          <w:divBdr>
            <w:top w:val="none" w:sz="0" w:space="0" w:color="auto"/>
            <w:left w:val="none" w:sz="0" w:space="0" w:color="auto"/>
            <w:bottom w:val="none" w:sz="0" w:space="0" w:color="auto"/>
            <w:right w:val="none" w:sz="0" w:space="0" w:color="auto"/>
          </w:divBdr>
        </w:div>
        <w:div w:id="623466563">
          <w:marLeft w:val="1166"/>
          <w:marRight w:val="0"/>
          <w:marTop w:val="67"/>
          <w:marBottom w:val="0"/>
          <w:divBdr>
            <w:top w:val="none" w:sz="0" w:space="0" w:color="auto"/>
            <w:left w:val="none" w:sz="0" w:space="0" w:color="auto"/>
            <w:bottom w:val="none" w:sz="0" w:space="0" w:color="auto"/>
            <w:right w:val="none" w:sz="0" w:space="0" w:color="auto"/>
          </w:divBdr>
        </w:div>
        <w:div w:id="91167866">
          <w:marLeft w:val="1166"/>
          <w:marRight w:val="0"/>
          <w:marTop w:val="67"/>
          <w:marBottom w:val="0"/>
          <w:divBdr>
            <w:top w:val="none" w:sz="0" w:space="0" w:color="auto"/>
            <w:left w:val="none" w:sz="0" w:space="0" w:color="auto"/>
            <w:bottom w:val="none" w:sz="0" w:space="0" w:color="auto"/>
            <w:right w:val="none" w:sz="0" w:space="0" w:color="auto"/>
          </w:divBdr>
        </w:div>
        <w:div w:id="1404984859">
          <w:marLeft w:val="1166"/>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2C37D-40E8-44D8-ABAC-BDCF9213D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1027</Words>
  <Characters>5859</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9</cp:revision>
  <cp:lastPrinted>2018-02-13T08:57:00Z</cp:lastPrinted>
  <dcterms:created xsi:type="dcterms:W3CDTF">2018-08-09T00:47:00Z</dcterms:created>
  <dcterms:modified xsi:type="dcterms:W3CDTF">2018-08-09T09:35:00Z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