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22D" w:rsidRPr="00CF195E" w:rsidRDefault="0012122D" w:rsidP="0012122D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92635A">
        <w:rPr>
          <w:b/>
          <w:kern w:val="2"/>
          <w:lang w:eastAsia="zh-CN"/>
        </w:rPr>
        <w:t>3GPP TSG RAN WG1 Meeting #94</w:t>
      </w:r>
      <w:r w:rsidRPr="00CF195E">
        <w:rPr>
          <w:b/>
          <w:kern w:val="2"/>
          <w:lang w:eastAsia="zh-CN"/>
        </w:rPr>
        <w:tab/>
      </w:r>
      <w:r w:rsidR="00836BF6" w:rsidRPr="00836BF6">
        <w:rPr>
          <w:b/>
          <w:kern w:val="2"/>
          <w:lang w:eastAsia="zh-CN"/>
        </w:rPr>
        <w:t>R1-1808584</w:t>
      </w:r>
    </w:p>
    <w:p w:rsidR="0012122D" w:rsidRPr="00CF195E" w:rsidRDefault="0012122D" w:rsidP="0012122D">
      <w:pPr>
        <w:rPr>
          <w:b/>
          <w:kern w:val="2"/>
          <w:lang w:eastAsia="zh-CN"/>
        </w:rPr>
      </w:pPr>
      <w:r w:rsidRPr="0092635A">
        <w:rPr>
          <w:b/>
          <w:kern w:val="2"/>
          <w:lang w:eastAsia="zh-CN"/>
        </w:rPr>
        <w:t>Gothenburg, Sweden, August 20 – 24, 2018</w:t>
      </w:r>
    </w:p>
    <w:p w:rsidR="009C0564" w:rsidRPr="0012122D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836BF6">
        <w:rPr>
          <w:rFonts w:hint="eastAsia"/>
          <w:b/>
          <w:kern w:val="2"/>
          <w:lang w:eastAsia="zh-CN"/>
        </w:rPr>
        <w:t>6.1.8</w:t>
      </w:r>
    </w:p>
    <w:p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5000BE">
        <w:rPr>
          <w:b/>
          <w:kern w:val="2"/>
          <w:lang w:eastAsia="zh-CN"/>
        </w:rPr>
        <w:t>Discussion on PRG size for TM9 and TM10</w:t>
      </w:r>
    </w:p>
    <w:p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44E96" w:rsidRDefault="009C0564">
      <w:pPr>
        <w:pStyle w:val="1"/>
      </w:pPr>
      <w:bookmarkStart w:id="0" w:name="_Ref124589705"/>
      <w:bookmarkStart w:id="1" w:name="_Ref129681862"/>
      <w:r w:rsidRPr="00D44E96">
        <w:t>Introduction</w:t>
      </w:r>
      <w:bookmarkEnd w:id="0"/>
      <w:bookmarkEnd w:id="1"/>
    </w:p>
    <w:p w:rsidR="00C15EF6" w:rsidRDefault="00F73994" w:rsidP="00C12BC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last RAN1#93 meeting, a discussion paper</w:t>
      </w:r>
      <w:r w:rsidR="00FE2B61">
        <w:rPr>
          <w:lang w:eastAsia="zh-CN"/>
        </w:rPr>
        <w:t xml:space="preserve"> [1]</w:t>
      </w:r>
      <w:r>
        <w:rPr>
          <w:lang w:eastAsia="zh-CN"/>
        </w:rPr>
        <w:t xml:space="preserve"> </w:t>
      </w:r>
      <w:r w:rsidR="00FE2B61">
        <w:rPr>
          <w:lang w:eastAsia="zh-CN"/>
        </w:rPr>
        <w:t>was presented to discuss the enhancement on PRG size</w:t>
      </w:r>
      <w:r w:rsidR="007D6459">
        <w:rPr>
          <w:rFonts w:hint="eastAsia"/>
          <w:lang w:eastAsia="zh-CN"/>
        </w:rPr>
        <w:t>. The motivation was</w:t>
      </w:r>
      <w:r w:rsidR="00836BF6">
        <w:rPr>
          <w:rFonts w:hint="eastAsia"/>
          <w:lang w:eastAsia="zh-CN"/>
        </w:rPr>
        <w:t xml:space="preserve"> to </w:t>
      </w:r>
      <w:r w:rsidR="00FE2B61">
        <w:rPr>
          <w:lang w:eastAsia="zh-CN"/>
        </w:rPr>
        <w:t>improv</w:t>
      </w:r>
      <w:r w:rsidR="00836BF6">
        <w:rPr>
          <w:rFonts w:hint="eastAsia"/>
          <w:lang w:eastAsia="zh-CN"/>
        </w:rPr>
        <w:t>e</w:t>
      </w:r>
      <w:r w:rsidR="00FE2B61">
        <w:rPr>
          <w:lang w:eastAsia="zh-CN"/>
        </w:rPr>
        <w:t xml:space="preserve"> channel estimation performance</w:t>
      </w:r>
      <w:r w:rsidR="00836BF6">
        <w:rPr>
          <w:rFonts w:hint="eastAsia"/>
          <w:lang w:eastAsia="zh-CN"/>
        </w:rPr>
        <w:t xml:space="preserve">, especially when </w:t>
      </w:r>
      <w:r w:rsidR="007D6459">
        <w:rPr>
          <w:rFonts w:hint="eastAsia"/>
          <w:lang w:eastAsia="zh-CN"/>
        </w:rPr>
        <w:t>UE is localized in low SNR area</w:t>
      </w:r>
      <w:r w:rsidR="00FE2B61">
        <w:rPr>
          <w:lang w:eastAsia="zh-CN"/>
        </w:rPr>
        <w:t>. In this contribution, we</w:t>
      </w:r>
      <w:r w:rsidR="00EF0104">
        <w:rPr>
          <w:lang w:eastAsia="zh-CN"/>
        </w:rPr>
        <w:t xml:space="preserve"> revisit this issue, and provide</w:t>
      </w:r>
      <w:r w:rsidR="00FE2B61">
        <w:rPr>
          <w:lang w:eastAsia="zh-CN"/>
        </w:rPr>
        <w:t xml:space="preserve"> a simple solution</w:t>
      </w:r>
      <w:r w:rsidR="00EF0104">
        <w:rPr>
          <w:lang w:eastAsia="zh-CN"/>
        </w:rPr>
        <w:t>.</w:t>
      </w:r>
      <w:r w:rsidR="00FE2B61">
        <w:rPr>
          <w:lang w:eastAsia="zh-CN"/>
        </w:rPr>
        <w:t xml:space="preserve"> </w:t>
      </w:r>
      <w:r w:rsidR="005000BE">
        <w:t xml:space="preserve"> </w:t>
      </w:r>
    </w:p>
    <w:p w:rsidR="00A31A92" w:rsidRDefault="005000BE" w:rsidP="00A31A92">
      <w:pPr>
        <w:pStyle w:val="1"/>
        <w:wordWrap w:val="0"/>
        <w:autoSpaceDE/>
        <w:autoSpaceDN/>
        <w:jc w:val="left"/>
      </w:pPr>
      <w:r>
        <w:t>Discussion</w:t>
      </w:r>
    </w:p>
    <w:p w:rsidR="005000BE" w:rsidRDefault="005000BE" w:rsidP="00C12BC1">
      <w:pPr>
        <w:rPr>
          <w:lang w:eastAsia="zh-CN"/>
        </w:rPr>
      </w:pPr>
      <w:r>
        <w:rPr>
          <w:rFonts w:hint="eastAsia"/>
          <w:lang w:eastAsia="zh-CN"/>
        </w:rPr>
        <w:t xml:space="preserve">In 3GPP TS 36.213, the size of PRG is </w:t>
      </w:r>
      <w:r>
        <w:rPr>
          <w:lang w:eastAsia="zh-CN"/>
        </w:rPr>
        <w:t>dependent</w:t>
      </w:r>
      <w:r>
        <w:rPr>
          <w:rFonts w:hint="eastAsia"/>
          <w:lang w:eastAsia="zh-CN"/>
        </w:rPr>
        <w:t xml:space="preserve"> on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bandwidth 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2009"/>
      </w:tblGrid>
      <w:tr w:rsidR="005000BE" w:rsidRPr="00FB2C72" w:rsidTr="00787F27">
        <w:trPr>
          <w:jc w:val="center"/>
        </w:trPr>
        <w:tc>
          <w:tcPr>
            <w:tcW w:w="2700" w:type="dxa"/>
            <w:shd w:val="clear" w:color="auto" w:fill="E0E0E0"/>
          </w:tcPr>
          <w:p w:rsidR="005000BE" w:rsidRPr="00E76AE5" w:rsidRDefault="005000BE" w:rsidP="00787F27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System Bandwidth (</w:t>
            </w:r>
            <w:r w:rsidRPr="00E76AE5">
              <w:rPr>
                <w:rFonts w:cs="Arial"/>
                <w:kern w:val="2"/>
                <w:position w:val="-10"/>
                <w:lang w:val="en-US" w:eastAsia="zh-CN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5pt;height:14.5pt" o:ole="">
                  <v:imagedata r:id="rId8" o:title=""/>
                </v:shape>
                <o:OLEObject Type="Embed" ProgID="Equation.3" ShapeID="_x0000_i1025" DrawAspect="Content" ObjectID="_1595453944" r:id="rId9"/>
              </w:object>
            </w:r>
            <w:r w:rsidRPr="00E76AE5">
              <w:rPr>
                <w:rFonts w:cs="Arial"/>
                <w:kern w:val="2"/>
                <w:lang w:val="en-US" w:eastAsia="zh-CN"/>
              </w:rPr>
              <w:t>)</w:t>
            </w:r>
          </w:p>
        </w:tc>
        <w:tc>
          <w:tcPr>
            <w:tcW w:w="2009" w:type="dxa"/>
            <w:shd w:val="clear" w:color="auto" w:fill="E0E0E0"/>
            <w:vAlign w:val="center"/>
          </w:tcPr>
          <w:p w:rsidR="005000BE" w:rsidRPr="00E76AE5" w:rsidRDefault="005000BE" w:rsidP="00787F27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PRG Size (</w:t>
            </w:r>
            <w:r w:rsidRPr="00E76AE5">
              <w:rPr>
                <w:rFonts w:cs="Arial"/>
                <w:kern w:val="2"/>
                <w:position w:val="-4"/>
                <w:lang w:val="en-US" w:eastAsia="zh-CN"/>
              </w:rPr>
              <w:object w:dxaOrig="260" w:dyaOrig="240">
                <v:shape id="_x0000_i1026" type="#_x0000_t75" style="width:13.1pt;height:12.6pt" o:ole="">
                  <v:imagedata r:id="rId10" o:title=""/>
                </v:shape>
                <o:OLEObject Type="Embed" ProgID="Equation.3" ShapeID="_x0000_i1026" DrawAspect="Content" ObjectID="_1595453945" r:id="rId11"/>
              </w:object>
            </w:r>
            <w:r w:rsidRPr="00E76AE5">
              <w:rPr>
                <w:rFonts w:cs="Arial"/>
                <w:kern w:val="2"/>
                <w:lang w:val="en-US" w:eastAsia="zh-CN"/>
              </w:rPr>
              <w:t xml:space="preserve">) </w:t>
            </w:r>
          </w:p>
          <w:p w:rsidR="005000BE" w:rsidRPr="00E76AE5" w:rsidRDefault="005000BE" w:rsidP="00787F27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(PRBs)</w:t>
            </w:r>
          </w:p>
        </w:tc>
      </w:tr>
      <w:tr w:rsidR="005000BE" w:rsidRPr="00FB2C72" w:rsidTr="00787F27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≤10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1</w:t>
            </w:r>
          </w:p>
        </w:tc>
      </w:tr>
      <w:tr w:rsidR="005000BE" w:rsidRPr="00FB2C72" w:rsidTr="00787F27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11 – 26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  <w:tr w:rsidR="005000BE" w:rsidRPr="00FB2C72" w:rsidTr="00787F27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 xml:space="preserve">27 – </w:t>
            </w:r>
            <w:r w:rsidRPr="00E76AE5" w:rsidDel="0008724C">
              <w:rPr>
                <w:rFonts w:cs="Arial"/>
                <w:kern w:val="2"/>
                <w:lang w:val="en-US" w:eastAsia="zh-CN"/>
              </w:rPr>
              <w:t>6</w:t>
            </w:r>
            <w:r w:rsidRPr="00E76AE5">
              <w:rPr>
                <w:rFonts w:cs="Arial"/>
                <w:kern w:val="2"/>
                <w:lang w:val="en-US" w:eastAsia="zh-CN"/>
              </w:rPr>
              <w:t>3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3</w:t>
            </w:r>
          </w:p>
        </w:tc>
      </w:tr>
      <w:tr w:rsidR="005000BE" w:rsidRPr="00FB2C72" w:rsidTr="00787F27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64 – 110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787F27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</w:tbl>
    <w:p w:rsidR="005000BE" w:rsidRDefault="005000BE" w:rsidP="00C12BC1">
      <w:pPr>
        <w:rPr>
          <w:lang w:eastAsia="zh-CN"/>
        </w:rPr>
      </w:pPr>
    </w:p>
    <w:p w:rsidR="005000BE" w:rsidRDefault="005000BE" w:rsidP="00C12BC1">
      <w:r>
        <w:rPr>
          <w:rFonts w:hint="eastAsia"/>
          <w:lang w:eastAsia="zh-CN"/>
        </w:rPr>
        <w:t>When UE is in TM9/</w:t>
      </w:r>
      <w:r>
        <w:rPr>
          <w:lang w:eastAsia="zh-CN"/>
        </w:rPr>
        <w:t xml:space="preserve">10 and RI/PMI reporting is configured, UE shall assume the </w:t>
      </w:r>
      <w:r w:rsidRPr="00415E5C">
        <w:t>p</w:t>
      </w:r>
      <w:r>
        <w:t xml:space="preserve">recoding granularity is </w:t>
      </w:r>
      <w:r w:rsidRPr="005000BE">
        <w:rPr>
          <w:i/>
        </w:rPr>
        <w:t>P’</w:t>
      </w:r>
      <w:r w:rsidRPr="00415E5C">
        <w:t xml:space="preserve"> resource blocks in the frequency domain</w:t>
      </w:r>
      <w:r>
        <w:t>.</w:t>
      </w:r>
      <w:r w:rsidR="00233350">
        <w:t xml:space="preserve"> Such definition </w:t>
      </w:r>
      <w:r w:rsidR="00EE3DC4">
        <w:t xml:space="preserve">has the merit of allowing flexible MU operation, e.g., one UE can be paired with different UE on different </w:t>
      </w:r>
      <w:r w:rsidR="005F1EAF">
        <w:rPr>
          <w:rFonts w:hint="eastAsia"/>
          <w:lang w:eastAsia="zh-CN"/>
        </w:rPr>
        <w:t>PRGs</w:t>
      </w:r>
      <w:r w:rsidR="00EE3DC4">
        <w:t xml:space="preserve">. </w:t>
      </w:r>
      <w:r w:rsidR="005F1EAF">
        <w:rPr>
          <w:rFonts w:hint="eastAsia"/>
          <w:lang w:eastAsia="zh-CN"/>
        </w:rPr>
        <w:t>However a</w:t>
      </w:r>
      <w:r w:rsidR="00622D53">
        <w:rPr>
          <w:lang w:eastAsia="zh-CN"/>
        </w:rPr>
        <w:t>s a result</w:t>
      </w:r>
      <w:r w:rsidR="00EE3DC4">
        <w:rPr>
          <w:lang w:eastAsia="zh-CN"/>
        </w:rPr>
        <w:t xml:space="preserve">, </w:t>
      </w:r>
      <w:r w:rsidR="00233350">
        <w:t>UE has to estimate the channel</w:t>
      </w:r>
      <w:r w:rsidR="009646AB">
        <w:t xml:space="preserve"> in frequency domain</w:t>
      </w:r>
      <w:r w:rsidR="00233350">
        <w:t xml:space="preserve"> using DMRS within</w:t>
      </w:r>
      <w:r w:rsidR="009646AB">
        <w:t xml:space="preserve"> each</w:t>
      </w:r>
      <w:r w:rsidR="00233350">
        <w:t xml:space="preserve"> </w:t>
      </w:r>
      <w:r w:rsidR="00233350" w:rsidRPr="00233350">
        <w:rPr>
          <w:i/>
        </w:rPr>
        <w:t>P’</w:t>
      </w:r>
      <w:r w:rsidR="00233350">
        <w:t xml:space="preserve"> resource blocks. Compared with channel estimation on CRS, DMRS based channel estimation suffers from worse performance due to less number of DMRS symbols</w:t>
      </w:r>
      <w:r w:rsidR="00EE3DC4">
        <w:t xml:space="preserve"> in frequency for filtering. This issue is essential when UE is localized in low S</w:t>
      </w:r>
      <w:r w:rsidR="00457ACC">
        <w:t>I</w:t>
      </w:r>
      <w:r w:rsidR="00EE3DC4">
        <w:t>NR area</w:t>
      </w:r>
      <w:r w:rsidR="009646AB">
        <w:t xml:space="preserve">. </w:t>
      </w:r>
      <w:r w:rsidR="00457ACC">
        <w:t>In this scenario, the merit of allowing flexible MU operation will disappear since SU is the typical use case. And,</w:t>
      </w:r>
      <w:r w:rsidR="00EE3DC4">
        <w:t xml:space="preserve"> </w:t>
      </w:r>
      <w:r w:rsidR="00457ACC">
        <w:t xml:space="preserve">the </w:t>
      </w:r>
      <w:r w:rsidR="00EE3DC4">
        <w:t>channel estimation accuracy may dominate the receiver performance.</w:t>
      </w:r>
    </w:p>
    <w:p w:rsidR="00F12B42" w:rsidRDefault="00EE3DC4" w:rsidP="00C12BC1">
      <w:r>
        <w:t>A link level simulation is performed to investigate the performance. In this simulation, the system bandwidth is 20Mhz</w:t>
      </w:r>
      <w:r w:rsidR="00F93714">
        <w:rPr>
          <w:lang w:eastAsia="zh-CN"/>
        </w:rPr>
        <w:t>, and UE is scheduled to transmit PDSCH on the entire bandwidth.</w:t>
      </w:r>
      <w:r w:rsidR="00B851E2">
        <w:t xml:space="preserve"> </w:t>
      </w:r>
      <w:r w:rsidR="00F93714">
        <w:t>T</w:t>
      </w:r>
      <w:r w:rsidR="00B851E2">
        <w:t>he channel model is 3GPP Urban Macro</w:t>
      </w:r>
      <w:r>
        <w:t xml:space="preserve">. </w:t>
      </w:r>
      <w:r w:rsidR="00F12B42">
        <w:t>PRG size of 2</w:t>
      </w:r>
      <w:r w:rsidR="00457ACC">
        <w:t xml:space="preserve"> </w:t>
      </w:r>
      <w:r w:rsidR="00F12B42">
        <w:t>RB</w:t>
      </w:r>
      <w:r w:rsidR="00457ACC">
        <w:t>s</w:t>
      </w:r>
      <w:r w:rsidR="00F12B42">
        <w:t xml:space="preserve"> is as the baseline. The performance gain is shown in Figure1</w:t>
      </w:r>
      <w:r w:rsidR="00457ACC">
        <w:t xml:space="preserve"> when the PRG size is set to the entire system bandwidth. O</w:t>
      </w:r>
      <w:r w:rsidR="008E2305">
        <w:t>ne wideband precoder is applied on scheduled PDSCH</w:t>
      </w:r>
      <w:r w:rsidR="00457ACC">
        <w:t xml:space="preserve"> for both 2-RB PRG size and system-bandwidth PRG size</w:t>
      </w:r>
      <w:r w:rsidR="00F12B42">
        <w:t xml:space="preserve">.  </w:t>
      </w:r>
    </w:p>
    <w:p w:rsidR="00EE3DC4" w:rsidRDefault="008E2305" w:rsidP="00A87C1C">
      <w:pPr>
        <w:jc w:val="center"/>
      </w:pPr>
      <w:r w:rsidRPr="008E2305">
        <w:rPr>
          <w:noProof/>
          <w:lang w:eastAsia="zh-CN"/>
        </w:rPr>
        <w:lastRenderedPageBreak/>
        <w:drawing>
          <wp:inline distT="0" distB="0" distL="0" distR="0">
            <wp:extent cx="3995893" cy="2675975"/>
            <wp:effectExtent l="0" t="0" r="5080" b="1016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000BE" w:rsidRPr="00A87C1C" w:rsidRDefault="008E2305" w:rsidP="00A87C1C">
      <w:pPr>
        <w:jc w:val="center"/>
        <w:rPr>
          <w:sz w:val="21"/>
          <w:lang w:eastAsia="zh-CN"/>
        </w:rPr>
      </w:pPr>
      <w:r w:rsidRPr="00A87C1C">
        <w:rPr>
          <w:sz w:val="21"/>
          <w:lang w:eastAsia="zh-CN"/>
        </w:rPr>
        <w:t>F</w:t>
      </w:r>
      <w:r w:rsidRPr="00A87C1C">
        <w:rPr>
          <w:rFonts w:hint="eastAsia"/>
          <w:sz w:val="21"/>
          <w:lang w:eastAsia="zh-CN"/>
        </w:rPr>
        <w:t xml:space="preserve">igure1: Performance gain of PRG </w:t>
      </w:r>
      <w:r w:rsidR="00E21895" w:rsidRPr="00A87C1C">
        <w:rPr>
          <w:sz w:val="21"/>
          <w:lang w:eastAsia="zh-CN"/>
        </w:rPr>
        <w:t xml:space="preserve">with size of </w:t>
      </w:r>
      <w:r w:rsidRPr="00A87C1C">
        <w:rPr>
          <w:sz w:val="21"/>
          <w:lang w:eastAsia="zh-CN"/>
        </w:rPr>
        <w:t>system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>bandwidth</w:t>
      </w:r>
      <w:r w:rsidR="0067322D" w:rsidRPr="00A87C1C">
        <w:rPr>
          <w:sz w:val="21"/>
          <w:lang w:eastAsia="zh-CN"/>
        </w:rPr>
        <w:t xml:space="preserve"> over 2PRBs PRG size wh</w:t>
      </w:r>
      <w:r w:rsidR="00A87C1C" w:rsidRPr="00A87C1C">
        <w:rPr>
          <w:sz w:val="21"/>
          <w:lang w:eastAsia="zh-CN"/>
        </w:rPr>
        <w:t>en wideband precoder is applied</w:t>
      </w:r>
    </w:p>
    <w:p w:rsidR="006F48C1" w:rsidRDefault="00B851E2" w:rsidP="00C12BC1">
      <w:pPr>
        <w:rPr>
          <w:lang w:eastAsia="zh-CN"/>
        </w:rPr>
      </w:pPr>
      <w:r>
        <w:rPr>
          <w:lang w:eastAsia="zh-CN"/>
        </w:rPr>
        <w:t>From the simulation results</w:t>
      </w:r>
      <w:r w:rsidR="00622D53">
        <w:rPr>
          <w:lang w:eastAsia="zh-CN"/>
        </w:rPr>
        <w:t>,</w:t>
      </w:r>
      <w:r>
        <w:rPr>
          <w:lang w:eastAsia="zh-CN"/>
        </w:rPr>
        <w:t xml:space="preserve"> we </w:t>
      </w:r>
      <w:r w:rsidR="00622D53">
        <w:rPr>
          <w:lang w:eastAsia="zh-CN"/>
        </w:rPr>
        <w:t xml:space="preserve">observed </w:t>
      </w:r>
      <w:r>
        <w:rPr>
          <w:lang w:eastAsia="zh-CN"/>
        </w:rPr>
        <w:t xml:space="preserve">when UE is in the SNR area of below 10dB, PRG size of entire system bandwidth has better performance than current PRG size definition. Particularly, the performance gain is </w:t>
      </w:r>
      <w:r w:rsidR="008E2305">
        <w:rPr>
          <w:lang w:eastAsia="zh-CN"/>
        </w:rPr>
        <w:t>around</w:t>
      </w:r>
      <w:r>
        <w:rPr>
          <w:lang w:eastAsia="zh-CN"/>
        </w:rPr>
        <w:t xml:space="preserve"> </w:t>
      </w:r>
      <w:r w:rsidR="008E2305">
        <w:rPr>
          <w:lang w:eastAsia="zh-CN"/>
        </w:rPr>
        <w:t>8%~</w:t>
      </w:r>
      <w:r>
        <w:rPr>
          <w:lang w:eastAsia="zh-CN"/>
        </w:rPr>
        <w:t>20% when SNR</w:t>
      </w:r>
      <w:r w:rsidR="008E2305">
        <w:rPr>
          <w:lang w:eastAsia="zh-CN"/>
        </w:rPr>
        <w:t xml:space="preserve"> range</w:t>
      </w:r>
      <w:r>
        <w:rPr>
          <w:lang w:eastAsia="zh-CN"/>
        </w:rPr>
        <w:t xml:space="preserve"> is -5dB</w:t>
      </w:r>
      <w:r w:rsidR="008E2305">
        <w:rPr>
          <w:lang w:eastAsia="zh-CN"/>
        </w:rPr>
        <w:t xml:space="preserve"> ~2dB</w:t>
      </w:r>
      <w:r>
        <w:rPr>
          <w:lang w:eastAsia="zh-CN"/>
        </w:rPr>
        <w:t>, which is the typical working SNR area of cell edge UE</w:t>
      </w:r>
      <w:r w:rsidR="00622D53">
        <w:rPr>
          <w:lang w:eastAsia="zh-CN"/>
        </w:rPr>
        <w:t>s</w:t>
      </w:r>
      <w:r>
        <w:rPr>
          <w:lang w:eastAsia="zh-CN"/>
        </w:rPr>
        <w:t xml:space="preserve">.   </w:t>
      </w:r>
    </w:p>
    <w:p w:rsidR="00C7619E" w:rsidRDefault="0067322D" w:rsidP="00C12BC1">
      <w:pPr>
        <w:rPr>
          <w:lang w:eastAsia="zh-CN"/>
        </w:rPr>
      </w:pPr>
      <w:r>
        <w:rPr>
          <w:rFonts w:hint="eastAsia"/>
          <w:lang w:eastAsia="zh-CN"/>
        </w:rPr>
        <w:t xml:space="preserve">One </w:t>
      </w:r>
      <w:r>
        <w:rPr>
          <w:lang w:eastAsia="zh-CN"/>
        </w:rPr>
        <w:t>argument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that because wideband preocoder is applied, certainly PRG size of the entire system ba</w:t>
      </w:r>
      <w:r w:rsidR="00E21895">
        <w:rPr>
          <w:lang w:eastAsia="zh-CN"/>
        </w:rPr>
        <w:t>ndwidth has better performance, and w</w:t>
      </w:r>
      <w:r>
        <w:rPr>
          <w:lang w:eastAsia="zh-CN"/>
        </w:rPr>
        <w:t xml:space="preserve">hen subband precoder is used, the situation may be different. However, we believe that wideband precoder and large PRG size is the typical configuration for cell edge UEs. </w:t>
      </w:r>
      <w:r w:rsidR="00E21895">
        <w:rPr>
          <w:lang w:eastAsia="zh-CN"/>
        </w:rPr>
        <w:t>To conf</w:t>
      </w:r>
      <w:r w:rsidR="000638B6">
        <w:rPr>
          <w:lang w:eastAsia="zh-CN"/>
        </w:rPr>
        <w:t>i</w:t>
      </w:r>
      <w:r w:rsidR="00E21895">
        <w:rPr>
          <w:lang w:eastAsia="zh-CN"/>
        </w:rPr>
        <w:t>rm it, w</w:t>
      </w:r>
      <w:r w:rsidR="00873BC8">
        <w:rPr>
          <w:lang w:eastAsia="zh-CN"/>
        </w:rPr>
        <w:t>e also run the simulation</w:t>
      </w:r>
      <w:r w:rsidR="00E21895">
        <w:rPr>
          <w:lang w:eastAsia="zh-CN"/>
        </w:rPr>
        <w:t>s</w:t>
      </w:r>
      <w:r w:rsidR="00873BC8">
        <w:rPr>
          <w:lang w:eastAsia="zh-CN"/>
        </w:rPr>
        <w:t xml:space="preserve">, where the performance is compared between </w:t>
      </w:r>
      <w:r w:rsidR="00873BC8">
        <w:rPr>
          <w:rFonts w:hint="eastAsia"/>
          <w:lang w:eastAsia="zh-CN"/>
        </w:rPr>
        <w:t xml:space="preserve">PRG </w:t>
      </w:r>
      <w:r w:rsidR="00873BC8">
        <w:rPr>
          <w:lang w:eastAsia="zh-CN"/>
        </w:rPr>
        <w:t>size</w:t>
      </w:r>
      <w:r w:rsidR="00873BC8">
        <w:rPr>
          <w:rFonts w:hint="eastAsia"/>
          <w:lang w:eastAsia="zh-CN"/>
        </w:rPr>
        <w:t xml:space="preserve"> </w:t>
      </w:r>
      <w:r w:rsidR="00873BC8">
        <w:rPr>
          <w:lang w:eastAsia="zh-CN"/>
        </w:rPr>
        <w:t>of</w:t>
      </w:r>
      <w:r w:rsidR="00873BC8">
        <w:rPr>
          <w:rFonts w:hint="eastAsia"/>
          <w:lang w:eastAsia="zh-CN"/>
        </w:rPr>
        <w:t xml:space="preserve"> </w:t>
      </w:r>
      <w:r w:rsidR="00873BC8">
        <w:rPr>
          <w:lang w:eastAsia="zh-CN"/>
        </w:rPr>
        <w:t>system</w:t>
      </w:r>
      <w:r w:rsidR="00873BC8">
        <w:rPr>
          <w:rFonts w:hint="eastAsia"/>
          <w:lang w:eastAsia="zh-CN"/>
        </w:rPr>
        <w:t xml:space="preserve"> </w:t>
      </w:r>
      <w:r w:rsidR="00873BC8">
        <w:rPr>
          <w:lang w:eastAsia="zh-CN"/>
        </w:rPr>
        <w:t xml:space="preserve">bandwidth when applying wideband precoder and 2PRBs PRG size when applying subband </w:t>
      </w:r>
      <w:r w:rsidR="00E21895">
        <w:rPr>
          <w:lang w:eastAsia="zh-CN"/>
        </w:rPr>
        <w:t>precoder. The simulation result</w:t>
      </w:r>
      <w:r w:rsidR="00873BC8">
        <w:rPr>
          <w:lang w:eastAsia="zh-CN"/>
        </w:rPr>
        <w:t xml:space="preserve"> is shown in Figure2.</w:t>
      </w:r>
    </w:p>
    <w:p w:rsidR="00873BC8" w:rsidRDefault="00E21895" w:rsidP="00A87C1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572000" cy="2743200"/>
            <wp:effectExtent l="0" t="0" r="0" b="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73BC8" w:rsidRDefault="00873BC8" w:rsidP="00A87C1C">
      <w:pPr>
        <w:jc w:val="center"/>
        <w:rPr>
          <w:lang w:eastAsia="zh-CN"/>
        </w:rPr>
      </w:pPr>
      <w:r w:rsidRPr="00A87C1C">
        <w:rPr>
          <w:sz w:val="21"/>
          <w:lang w:eastAsia="zh-CN"/>
        </w:rPr>
        <w:t>F</w:t>
      </w:r>
      <w:r w:rsidRPr="00A87C1C">
        <w:rPr>
          <w:rFonts w:hint="eastAsia"/>
          <w:sz w:val="21"/>
          <w:lang w:eastAsia="zh-CN"/>
        </w:rPr>
        <w:t xml:space="preserve">igure2: Performance gain of PRG </w:t>
      </w:r>
      <w:r w:rsidRPr="00A87C1C">
        <w:rPr>
          <w:sz w:val="21"/>
          <w:lang w:eastAsia="zh-CN"/>
        </w:rPr>
        <w:t>size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>of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>system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>bandwidth when applying wideband precoder over 2PRBs PRG size when applying subband precoder</w:t>
      </w:r>
    </w:p>
    <w:p w:rsidR="00873BC8" w:rsidRDefault="00873BC8" w:rsidP="00C12BC1">
      <w:pPr>
        <w:rPr>
          <w:lang w:eastAsia="zh-CN"/>
        </w:rPr>
      </w:pPr>
      <w:r>
        <w:rPr>
          <w:lang w:eastAsia="zh-CN"/>
        </w:rPr>
        <w:t xml:space="preserve">From Figure2 we </w:t>
      </w:r>
      <w:r w:rsidR="000638B6">
        <w:rPr>
          <w:lang w:eastAsia="zh-CN"/>
        </w:rPr>
        <w:t xml:space="preserve">observed </w:t>
      </w:r>
      <w:r>
        <w:rPr>
          <w:lang w:eastAsia="zh-CN"/>
        </w:rPr>
        <w:t xml:space="preserve">that </w:t>
      </w:r>
      <w:r w:rsidR="00256381">
        <w:rPr>
          <w:lang w:eastAsia="zh-CN"/>
        </w:rPr>
        <w:t>when subband precoder is applied on PDSCH, small PRG size has better performance than large PRG size with wideband precoder in relative high SNR area. However when SNR range is -5dB ~5dB, PRG size of system bandwidth show</w:t>
      </w:r>
      <w:r w:rsidR="000638B6">
        <w:rPr>
          <w:lang w:eastAsia="zh-CN"/>
        </w:rPr>
        <w:t>s</w:t>
      </w:r>
      <w:r w:rsidR="00256381">
        <w:rPr>
          <w:lang w:eastAsia="zh-CN"/>
        </w:rPr>
        <w:t xml:space="preserve"> better performance.</w:t>
      </w:r>
    </w:p>
    <w:p w:rsidR="00B01F82" w:rsidRPr="00B01F82" w:rsidRDefault="00EF0104" w:rsidP="00C12BC1">
      <w:pPr>
        <w:rPr>
          <w:lang w:eastAsia="zh-CN"/>
        </w:rPr>
      </w:pPr>
      <w:r>
        <w:rPr>
          <w:lang w:eastAsia="zh-CN"/>
        </w:rPr>
        <w:lastRenderedPageBreak/>
        <w:t>Actually</w:t>
      </w:r>
      <w:r>
        <w:rPr>
          <w:rFonts w:hint="eastAsia"/>
          <w:lang w:eastAsia="zh-CN"/>
        </w:rPr>
        <w:t xml:space="preserve">, this </w:t>
      </w:r>
      <w:r>
        <w:rPr>
          <w:lang w:eastAsia="zh-CN"/>
        </w:rPr>
        <w:t xml:space="preserve">issue </w:t>
      </w:r>
      <w:r w:rsidR="00B01F82">
        <w:rPr>
          <w:lang w:eastAsia="zh-CN"/>
        </w:rPr>
        <w:t>had</w:t>
      </w:r>
      <w:r>
        <w:rPr>
          <w:lang w:eastAsia="zh-CN"/>
        </w:rPr>
        <w:t xml:space="preserve"> also</w:t>
      </w:r>
      <w:r w:rsidR="00B01F82">
        <w:rPr>
          <w:lang w:eastAsia="zh-CN"/>
        </w:rPr>
        <w:t xml:space="preserve"> been</w:t>
      </w:r>
      <w:r>
        <w:rPr>
          <w:lang w:eastAsia="zh-CN"/>
        </w:rPr>
        <w:t xml:space="preserve"> identified in NR Rel-15 work. At last, the PRG size can </w:t>
      </w:r>
      <w:r w:rsidR="00B01F82" w:rsidRPr="0048482F">
        <w:rPr>
          <w:color w:val="000000"/>
        </w:rPr>
        <w:t xml:space="preserve">be </w:t>
      </w:r>
      <w:r w:rsidR="00B01F82">
        <w:rPr>
          <w:color w:val="000000"/>
        </w:rPr>
        <w:t xml:space="preserve">equal to </w:t>
      </w:r>
      <w:r w:rsidR="00B01F82" w:rsidRPr="0048482F">
        <w:rPr>
          <w:color w:val="000000"/>
        </w:rPr>
        <w:t xml:space="preserve">one of the values among {2, 4, </w:t>
      </w:r>
      <w:r w:rsidR="00B01F82">
        <w:rPr>
          <w:color w:val="000000"/>
        </w:rPr>
        <w:t>wideband</w:t>
      </w:r>
      <w:r w:rsidR="00B01F82" w:rsidRPr="0048482F">
        <w:rPr>
          <w:color w:val="000000"/>
        </w:rPr>
        <w:t>}</w:t>
      </w:r>
      <w:r w:rsidR="00B01F82">
        <w:rPr>
          <w:color w:val="000000"/>
        </w:rPr>
        <w:t>. More</w:t>
      </w:r>
      <w:r w:rsidR="00B01F82">
        <w:rPr>
          <w:rFonts w:hint="eastAsia"/>
          <w:color w:val="000000"/>
          <w:lang w:eastAsia="zh-CN"/>
        </w:rPr>
        <w:t>over, i</w:t>
      </w:r>
      <w:r w:rsidR="00B01F82" w:rsidRPr="0048482F">
        <w:rPr>
          <w:color w:val="000000"/>
        </w:rPr>
        <w:t xml:space="preserve">f the higher layer parameter </w:t>
      </w:r>
      <w:r w:rsidR="00B01F82" w:rsidRPr="0048482F">
        <w:rPr>
          <w:i/>
          <w:color w:val="000000"/>
        </w:rPr>
        <w:t>prb</w:t>
      </w:r>
      <w:r w:rsidR="00B01F82">
        <w:rPr>
          <w:i/>
          <w:color w:val="000000"/>
        </w:rPr>
        <w:t>-</w:t>
      </w:r>
      <w:r w:rsidR="00B01F82" w:rsidRPr="0048482F">
        <w:rPr>
          <w:i/>
          <w:color w:val="000000"/>
        </w:rPr>
        <w:t>Bundling</w:t>
      </w:r>
      <w:r w:rsidR="00B01F82">
        <w:rPr>
          <w:i/>
          <w:color w:val="000000"/>
        </w:rPr>
        <w:t>Type</w:t>
      </w:r>
      <w:r w:rsidR="00B01F82" w:rsidRPr="0048482F">
        <w:rPr>
          <w:color w:val="000000"/>
        </w:rPr>
        <w:t xml:space="preserve"> </w:t>
      </w:r>
      <w:r w:rsidR="00B01F82" w:rsidRPr="0048482F">
        <w:rPr>
          <w:color w:val="000000"/>
          <w:lang w:eastAsia="zh-CN"/>
        </w:rPr>
        <w:t xml:space="preserve">is set to </w:t>
      </w:r>
      <w:r w:rsidR="00B01F82">
        <w:rPr>
          <w:color w:val="000000"/>
          <w:lang w:eastAsia="zh-CN"/>
        </w:rPr>
        <w:t>'dynamic'</w:t>
      </w:r>
      <w:r w:rsidR="00B01F82" w:rsidRPr="0048482F">
        <w:rPr>
          <w:color w:val="000000"/>
        </w:rPr>
        <w:t>,</w:t>
      </w:r>
      <w:r w:rsidR="00B01F82">
        <w:rPr>
          <w:color w:val="000000"/>
        </w:rPr>
        <w:t xml:space="preserve"> the PRG size can be dynamic indicated by DCI. This mechanism is much flexible, however at the cost of additional bits in DCI, which is not preferred for LTE. </w:t>
      </w:r>
      <w:r w:rsidR="00B01F82">
        <w:rPr>
          <w:lang w:eastAsia="zh-CN"/>
        </w:rPr>
        <w:t>W</w:t>
      </w:r>
      <w:r w:rsidR="008E2305">
        <w:rPr>
          <w:lang w:eastAsia="zh-CN"/>
        </w:rPr>
        <w:t>e</w:t>
      </w:r>
      <w:r w:rsidR="00CA026F">
        <w:rPr>
          <w:rFonts w:hint="eastAsia"/>
          <w:lang w:eastAsia="zh-CN"/>
        </w:rPr>
        <w:t xml:space="preserve"> </w:t>
      </w:r>
      <w:r w:rsidR="00B01F82">
        <w:rPr>
          <w:lang w:eastAsia="zh-CN"/>
        </w:rPr>
        <w:t>think</w:t>
      </w:r>
      <w:r w:rsidR="008E2305">
        <w:rPr>
          <w:lang w:eastAsia="zh-CN"/>
        </w:rPr>
        <w:t xml:space="preserve"> </w:t>
      </w:r>
      <w:r w:rsidR="00E94CD2">
        <w:rPr>
          <w:rFonts w:hint="eastAsia"/>
          <w:lang w:eastAsia="zh-CN"/>
        </w:rPr>
        <w:t xml:space="preserve">the change of PRG size via RRC signaling is sufficient for LTE. From the simulation we observe that </w:t>
      </w:r>
      <w:r>
        <w:rPr>
          <w:lang w:eastAsia="zh-CN"/>
        </w:rPr>
        <w:t xml:space="preserve">at least </w:t>
      </w:r>
      <w:r w:rsidR="00B01F82">
        <w:rPr>
          <w:lang w:eastAsia="zh-CN"/>
        </w:rPr>
        <w:t>the ‘wideband’</w:t>
      </w:r>
      <w:r w:rsidR="008E2305">
        <w:rPr>
          <w:lang w:eastAsia="zh-CN"/>
        </w:rPr>
        <w:t xml:space="preserve"> PRG size</w:t>
      </w:r>
      <w:r w:rsidR="00B01F82">
        <w:rPr>
          <w:lang w:eastAsia="zh-CN"/>
        </w:rPr>
        <w:t xml:space="preserve"> should be supported</w:t>
      </w:r>
      <w:r w:rsidR="00E94CD2">
        <w:rPr>
          <w:rFonts w:hint="eastAsia"/>
          <w:lang w:eastAsia="zh-CN"/>
        </w:rPr>
        <w:t xml:space="preserve">. </w:t>
      </w:r>
      <w:r w:rsidR="00B01F82">
        <w:rPr>
          <w:lang w:eastAsia="zh-CN"/>
        </w:rPr>
        <w:t>We believe</w:t>
      </w:r>
      <w:r w:rsidR="008E2305">
        <w:rPr>
          <w:lang w:eastAsia="zh-CN"/>
        </w:rPr>
        <w:t xml:space="preserve"> </w:t>
      </w:r>
      <w:r w:rsidR="00B01F82">
        <w:rPr>
          <w:lang w:eastAsia="zh-CN"/>
        </w:rPr>
        <w:t xml:space="preserve">it would </w:t>
      </w:r>
      <w:r w:rsidR="008E2305">
        <w:rPr>
          <w:lang w:eastAsia="zh-CN"/>
        </w:rPr>
        <w:t xml:space="preserve">benefit </w:t>
      </w:r>
      <w:r w:rsidR="00B01F82">
        <w:rPr>
          <w:lang w:eastAsia="zh-CN"/>
        </w:rPr>
        <w:t xml:space="preserve">cell edge performance for </w:t>
      </w:r>
      <w:r w:rsidR="008E2305">
        <w:rPr>
          <w:lang w:eastAsia="zh-CN"/>
        </w:rPr>
        <w:t>TM9 and TM10.</w:t>
      </w:r>
      <w:r w:rsidR="00B01F82">
        <w:rPr>
          <w:lang w:eastAsia="zh-CN"/>
        </w:rPr>
        <w:t xml:space="preserve"> On the other hand</w:t>
      </w:r>
      <w:r w:rsidR="00E94CD2">
        <w:rPr>
          <w:rFonts w:hint="eastAsia"/>
          <w:lang w:eastAsia="zh-CN"/>
        </w:rPr>
        <w:t>,</w:t>
      </w:r>
      <w:r w:rsidR="00B01F82">
        <w:rPr>
          <w:lang w:eastAsia="zh-CN"/>
        </w:rPr>
        <w:t xml:space="preserve"> </w:t>
      </w:r>
      <w:r w:rsidR="00E94CD2">
        <w:rPr>
          <w:rFonts w:hint="eastAsia"/>
          <w:lang w:eastAsia="zh-CN"/>
        </w:rPr>
        <w:t>the</w:t>
      </w:r>
      <w:r w:rsidR="00B01F82">
        <w:rPr>
          <w:lang w:eastAsia="zh-CN"/>
        </w:rPr>
        <w:t xml:space="preserve"> CSI </w:t>
      </w:r>
      <w:r w:rsidR="00E94CD2">
        <w:rPr>
          <w:lang w:eastAsia="zh-CN"/>
        </w:rPr>
        <w:t>reporting</w:t>
      </w:r>
      <w:r w:rsidR="00E94CD2">
        <w:rPr>
          <w:rFonts w:hint="eastAsia"/>
          <w:lang w:eastAsia="zh-CN"/>
        </w:rPr>
        <w:t xml:space="preserve"> has</w:t>
      </w:r>
      <w:r w:rsidR="00B01F82">
        <w:rPr>
          <w:lang w:eastAsia="zh-CN"/>
        </w:rPr>
        <w:t xml:space="preserve"> </w:t>
      </w:r>
      <w:r w:rsidR="00866078">
        <w:rPr>
          <w:rFonts w:hint="eastAsia"/>
          <w:lang w:eastAsia="zh-CN"/>
        </w:rPr>
        <w:t xml:space="preserve">the </w:t>
      </w:r>
      <w:r w:rsidR="00B01F82">
        <w:rPr>
          <w:lang w:eastAsia="zh-CN"/>
        </w:rPr>
        <w:t xml:space="preserve">granularity </w:t>
      </w:r>
      <w:r w:rsidR="00E94CD2">
        <w:rPr>
          <w:rFonts w:hint="eastAsia"/>
          <w:lang w:eastAsia="zh-CN"/>
        </w:rPr>
        <w:t>of</w:t>
      </w:r>
      <w:r w:rsidR="00B01F82">
        <w:rPr>
          <w:lang w:eastAsia="zh-CN"/>
        </w:rPr>
        <w:t xml:space="preserve"> </w:t>
      </w:r>
      <w:proofErr w:type="spellStart"/>
      <w:r w:rsidR="00B01F82">
        <w:rPr>
          <w:lang w:eastAsia="zh-CN"/>
        </w:rPr>
        <w:t>subband</w:t>
      </w:r>
      <w:proofErr w:type="spellEnd"/>
      <w:r w:rsidR="00866078">
        <w:rPr>
          <w:rFonts w:hint="eastAsia"/>
          <w:lang w:eastAsia="zh-CN"/>
        </w:rPr>
        <w:t xml:space="preserve">, </w:t>
      </w:r>
      <w:r w:rsidR="00866078">
        <w:rPr>
          <w:lang w:eastAsia="zh-CN"/>
        </w:rPr>
        <w:t>which</w:t>
      </w:r>
      <w:r w:rsidR="00866078">
        <w:rPr>
          <w:rFonts w:hint="eastAsia"/>
          <w:lang w:eastAsia="zh-CN"/>
        </w:rPr>
        <w:t xml:space="preserve"> can be 4/6/8 PRBs depending on system bandwidth.</w:t>
      </w:r>
      <w:r w:rsidR="00B01F82">
        <w:rPr>
          <w:lang w:eastAsia="zh-CN"/>
        </w:rPr>
        <w:t xml:space="preserve"> </w:t>
      </w:r>
      <w:r w:rsidR="00866078">
        <w:rPr>
          <w:rFonts w:hint="eastAsia"/>
          <w:lang w:eastAsia="zh-CN"/>
        </w:rPr>
        <w:t xml:space="preserve">We propose to </w:t>
      </w:r>
      <w:r w:rsidR="00CA026F">
        <w:rPr>
          <w:rFonts w:hint="eastAsia"/>
          <w:lang w:eastAsia="zh-CN"/>
        </w:rPr>
        <w:t xml:space="preserve">also </w:t>
      </w:r>
      <w:r w:rsidR="00866078">
        <w:rPr>
          <w:rFonts w:hint="eastAsia"/>
          <w:lang w:eastAsia="zh-CN"/>
        </w:rPr>
        <w:t xml:space="preserve">consider </w:t>
      </w:r>
      <w:r w:rsidR="00B01F82">
        <w:rPr>
          <w:lang w:eastAsia="zh-CN"/>
        </w:rPr>
        <w:t>‘</w:t>
      </w:r>
      <w:proofErr w:type="spellStart"/>
      <w:r w:rsidR="00B01F82">
        <w:rPr>
          <w:lang w:eastAsia="zh-CN"/>
        </w:rPr>
        <w:t>subband</w:t>
      </w:r>
      <w:proofErr w:type="spellEnd"/>
      <w:r w:rsidR="00B01F82">
        <w:rPr>
          <w:lang w:eastAsia="zh-CN"/>
        </w:rPr>
        <w:t xml:space="preserve">’ </w:t>
      </w:r>
      <w:r w:rsidR="00866078">
        <w:rPr>
          <w:rFonts w:hint="eastAsia"/>
          <w:lang w:eastAsia="zh-CN"/>
        </w:rPr>
        <w:t>as the other</w:t>
      </w:r>
      <w:r w:rsidR="00B01F82">
        <w:rPr>
          <w:lang w:eastAsia="zh-CN"/>
        </w:rPr>
        <w:t xml:space="preserve"> PRG size,</w:t>
      </w:r>
      <w:r w:rsidR="00866078">
        <w:rPr>
          <w:rFonts w:hint="eastAsia"/>
          <w:lang w:eastAsia="zh-CN"/>
        </w:rPr>
        <w:t xml:space="preserve"> </w:t>
      </w:r>
      <w:r w:rsidR="00B01F82">
        <w:rPr>
          <w:lang w:eastAsia="zh-CN"/>
        </w:rPr>
        <w:t>which ma</w:t>
      </w:r>
      <w:r w:rsidR="00866078">
        <w:rPr>
          <w:rFonts w:hint="eastAsia"/>
          <w:lang w:eastAsia="zh-CN"/>
        </w:rPr>
        <w:t>kes</w:t>
      </w:r>
      <w:r w:rsidR="00B01F82">
        <w:rPr>
          <w:lang w:eastAsia="zh-CN"/>
        </w:rPr>
        <w:t xml:space="preserve"> a tradeoff between channel estimation performance and the flexibility of MU paring.</w:t>
      </w:r>
    </w:p>
    <w:p w:rsidR="004E001D" w:rsidRDefault="00B01F82" w:rsidP="00C12BC1">
      <w:pPr>
        <w:rPr>
          <w:lang w:eastAsia="zh-CN"/>
        </w:rPr>
      </w:pPr>
      <w:r>
        <w:rPr>
          <w:lang w:eastAsia="zh-CN"/>
        </w:rPr>
        <w:t>Based on the discussion above we propose</w:t>
      </w:r>
    </w:p>
    <w:p w:rsidR="00DD17CE" w:rsidRDefault="004E001D" w:rsidP="00B0062C">
      <w:pPr>
        <w:rPr>
          <w:b/>
          <w:lang w:eastAsia="zh-CN"/>
        </w:rPr>
      </w:pPr>
      <w:r w:rsidRPr="004E001D">
        <w:rPr>
          <w:b/>
          <w:lang w:eastAsia="zh-CN"/>
        </w:rPr>
        <w:t>Proposal</w:t>
      </w:r>
      <w:r w:rsidR="00B01F82">
        <w:rPr>
          <w:b/>
          <w:lang w:eastAsia="zh-CN"/>
        </w:rPr>
        <w:t xml:space="preserve"> 1</w:t>
      </w:r>
      <w:r w:rsidRPr="004E001D">
        <w:rPr>
          <w:b/>
          <w:lang w:eastAsia="zh-CN"/>
        </w:rPr>
        <w:t xml:space="preserve">: </w:t>
      </w:r>
      <w:r w:rsidR="00CA026F">
        <w:rPr>
          <w:rFonts w:hint="eastAsia"/>
          <w:b/>
          <w:lang w:eastAsia="zh-CN"/>
        </w:rPr>
        <w:t xml:space="preserve"> </w:t>
      </w:r>
      <w:r w:rsidR="00CA026F" w:rsidRPr="00CA026F">
        <w:rPr>
          <w:rFonts w:hint="eastAsia"/>
          <w:b/>
          <w:lang w:eastAsia="zh-CN"/>
        </w:rPr>
        <w:t>PRG size can be configured to be whole scheduled bandwidth by higher layer</w:t>
      </w:r>
      <w:r>
        <w:rPr>
          <w:b/>
          <w:lang w:eastAsia="zh-CN"/>
        </w:rPr>
        <w:t>.</w:t>
      </w:r>
      <w:bookmarkStart w:id="2" w:name="_Ref129681832"/>
    </w:p>
    <w:p w:rsidR="00B01F82" w:rsidRPr="00B01F82" w:rsidRDefault="00BA5856" w:rsidP="00B0062C">
      <w:pPr>
        <w:rPr>
          <w:b/>
          <w:lang w:eastAsia="zh-CN"/>
        </w:rPr>
      </w:pPr>
      <w:r w:rsidRPr="00BA5856">
        <w:rPr>
          <w:b/>
          <w:lang w:eastAsia="zh-CN"/>
        </w:rPr>
        <w:t>Proposal</w:t>
      </w:r>
      <w:r w:rsidR="00CA026F">
        <w:rPr>
          <w:rFonts w:hint="eastAsia"/>
          <w:b/>
          <w:lang w:eastAsia="zh-CN"/>
        </w:rPr>
        <w:t xml:space="preserve"> </w:t>
      </w:r>
      <w:r w:rsidRPr="00BA5856">
        <w:rPr>
          <w:b/>
          <w:lang w:eastAsia="zh-CN"/>
        </w:rPr>
        <w:t xml:space="preserve">2: Consider to </w:t>
      </w:r>
      <w:r w:rsidR="00CA026F">
        <w:rPr>
          <w:rFonts w:hint="eastAsia"/>
          <w:b/>
          <w:lang w:eastAsia="zh-CN"/>
        </w:rPr>
        <w:t xml:space="preserve">also </w:t>
      </w:r>
      <w:r w:rsidR="00777158">
        <w:rPr>
          <w:rFonts w:hint="eastAsia"/>
          <w:b/>
          <w:lang w:eastAsia="zh-CN"/>
        </w:rPr>
        <w:t>support</w:t>
      </w:r>
      <w:r w:rsidRPr="00BA5856">
        <w:rPr>
          <w:b/>
          <w:lang w:eastAsia="zh-CN"/>
        </w:rPr>
        <w:t xml:space="preserve"> ‘</w:t>
      </w:r>
      <w:proofErr w:type="spellStart"/>
      <w:r w:rsidRPr="00BA5856">
        <w:rPr>
          <w:b/>
          <w:lang w:eastAsia="zh-CN"/>
        </w:rPr>
        <w:t>subband</w:t>
      </w:r>
      <w:proofErr w:type="spellEnd"/>
      <w:r w:rsidRPr="00BA5856">
        <w:rPr>
          <w:b/>
          <w:lang w:eastAsia="zh-CN"/>
        </w:rPr>
        <w:t xml:space="preserve">’ as the PRG size, where the </w:t>
      </w:r>
      <w:proofErr w:type="spellStart"/>
      <w:r w:rsidRPr="00BA5856">
        <w:rPr>
          <w:b/>
          <w:lang w:eastAsia="zh-CN"/>
        </w:rPr>
        <w:t>subband</w:t>
      </w:r>
      <w:proofErr w:type="spellEnd"/>
      <w:r w:rsidRPr="00BA5856">
        <w:rPr>
          <w:b/>
          <w:lang w:eastAsia="zh-CN"/>
        </w:rPr>
        <w:t xml:space="preserve"> size equals to that for CSI reporting. </w:t>
      </w:r>
    </w:p>
    <w:p w:rsidR="00B0062C" w:rsidRPr="00777158" w:rsidRDefault="00B0062C" w:rsidP="00B0062C">
      <w:pPr>
        <w:rPr>
          <w:lang w:eastAsia="zh-CN"/>
        </w:rPr>
      </w:pPr>
    </w:p>
    <w:p w:rsidR="00B0062C" w:rsidRPr="00CF195E" w:rsidRDefault="00B0062C" w:rsidP="00B0062C">
      <w:pPr>
        <w:pStyle w:val="1"/>
      </w:pPr>
      <w:r w:rsidRPr="00CF195E">
        <w:t>Conclusions</w:t>
      </w:r>
    </w:p>
    <w:p w:rsidR="00B0062C" w:rsidRPr="009C522C" w:rsidRDefault="00B0062C" w:rsidP="00B0062C">
      <w:pPr>
        <w:rPr>
          <w:kern w:val="2"/>
          <w:lang w:val="en-GB" w:eastAsia="zh-CN"/>
        </w:rPr>
      </w:pPr>
      <w:r>
        <w:rPr>
          <w:kern w:val="2"/>
          <w:lang w:eastAsia="zh-CN"/>
        </w:rPr>
        <w:t xml:space="preserve">This contribution </w:t>
      </w:r>
      <w:r w:rsidR="004E001D">
        <w:rPr>
          <w:kern w:val="2"/>
          <w:lang w:eastAsia="zh-CN"/>
        </w:rPr>
        <w:t>evaluate the impact of PRG size on the TM9/10 performance. We found the PRG size of whole scheduled bandwidth has significant performance gain over legacy PRG size in low SNR area. Hence we have the following proposal</w:t>
      </w:r>
    </w:p>
    <w:p w:rsidR="00777158" w:rsidRDefault="00777158" w:rsidP="00777158">
      <w:pPr>
        <w:rPr>
          <w:b/>
          <w:lang w:eastAsia="zh-CN"/>
        </w:rPr>
      </w:pPr>
      <w:r w:rsidRPr="004E001D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4E001D"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 </w:t>
      </w:r>
      <w:r w:rsidRPr="00CA026F">
        <w:rPr>
          <w:rFonts w:hint="eastAsia"/>
          <w:b/>
          <w:lang w:eastAsia="zh-CN"/>
        </w:rPr>
        <w:t>PRG size can be configured to be whole scheduled bandwidth by higher layer</w:t>
      </w:r>
      <w:r>
        <w:rPr>
          <w:b/>
          <w:lang w:eastAsia="zh-CN"/>
        </w:rPr>
        <w:t>.</w:t>
      </w:r>
    </w:p>
    <w:p w:rsidR="00777158" w:rsidRPr="00B01F82" w:rsidRDefault="00777158" w:rsidP="00777158">
      <w:pPr>
        <w:rPr>
          <w:b/>
          <w:lang w:eastAsia="zh-CN"/>
        </w:rPr>
      </w:pPr>
      <w:r w:rsidRPr="00BA5856"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Pr="00BA5856">
        <w:rPr>
          <w:b/>
          <w:lang w:eastAsia="zh-CN"/>
        </w:rPr>
        <w:t xml:space="preserve">2: Consider to </w:t>
      </w:r>
      <w:r>
        <w:rPr>
          <w:rFonts w:hint="eastAsia"/>
          <w:b/>
          <w:lang w:eastAsia="zh-CN"/>
        </w:rPr>
        <w:t>also support</w:t>
      </w:r>
      <w:r w:rsidRPr="00BA5856">
        <w:rPr>
          <w:b/>
          <w:lang w:eastAsia="zh-CN"/>
        </w:rPr>
        <w:t xml:space="preserve"> ‘</w:t>
      </w:r>
      <w:proofErr w:type="spellStart"/>
      <w:r w:rsidRPr="00BA5856">
        <w:rPr>
          <w:b/>
          <w:lang w:eastAsia="zh-CN"/>
        </w:rPr>
        <w:t>subband</w:t>
      </w:r>
      <w:proofErr w:type="spellEnd"/>
      <w:r w:rsidRPr="00BA5856">
        <w:rPr>
          <w:b/>
          <w:lang w:eastAsia="zh-CN"/>
        </w:rPr>
        <w:t xml:space="preserve">’ as the PRG size, where the </w:t>
      </w:r>
      <w:proofErr w:type="spellStart"/>
      <w:r w:rsidRPr="00BA5856">
        <w:rPr>
          <w:b/>
          <w:lang w:eastAsia="zh-CN"/>
        </w:rPr>
        <w:t>subband</w:t>
      </w:r>
      <w:proofErr w:type="spellEnd"/>
      <w:r w:rsidRPr="00BA5856">
        <w:rPr>
          <w:b/>
          <w:lang w:eastAsia="zh-CN"/>
        </w:rPr>
        <w:t xml:space="preserve"> size equals to that for CSI reporting. </w:t>
      </w:r>
    </w:p>
    <w:p w:rsidR="00B01F82" w:rsidRPr="00E52902" w:rsidRDefault="00B01F82" w:rsidP="00B01F82">
      <w:pPr>
        <w:rPr>
          <w:lang w:eastAsia="zh-CN"/>
        </w:rPr>
      </w:pPr>
      <w:r>
        <w:rPr>
          <w:lang w:eastAsia="zh-CN"/>
        </w:rPr>
        <w:t xml:space="preserve"> </w:t>
      </w:r>
    </w:p>
    <w:p w:rsidR="00866078" w:rsidRDefault="00866078" w:rsidP="00B01F82">
      <w:pPr>
        <w:rPr>
          <w:b/>
          <w:lang w:eastAsia="zh-CN"/>
        </w:rPr>
      </w:pPr>
    </w:p>
    <w:p w:rsidR="00866078" w:rsidRPr="00386958" w:rsidRDefault="00866078" w:rsidP="00866078">
      <w:pPr>
        <w:pStyle w:val="1"/>
        <w:numPr>
          <w:ilvl w:val="0"/>
          <w:numId w:val="0"/>
        </w:numPr>
        <w:ind w:left="432" w:hanging="432"/>
      </w:pPr>
      <w:r w:rsidRPr="00386958">
        <w:t>References</w:t>
      </w:r>
    </w:p>
    <w:p w:rsidR="00866078" w:rsidRPr="00675479" w:rsidRDefault="00CA026F" w:rsidP="00866078">
      <w:pPr>
        <w:pStyle w:val="References"/>
        <w:rPr>
          <w:szCs w:val="20"/>
        </w:rPr>
      </w:pPr>
      <w:r w:rsidRPr="00CA026F">
        <w:rPr>
          <w:szCs w:val="20"/>
        </w:rPr>
        <w:t>R1-1806453</w:t>
      </w:r>
      <w:r w:rsidR="00866078">
        <w:rPr>
          <w:szCs w:val="20"/>
        </w:rPr>
        <w:t>, ‘</w:t>
      </w:r>
      <w:r w:rsidRPr="00CA026F">
        <w:rPr>
          <w:szCs w:val="20"/>
        </w:rPr>
        <w:t>Discussion on PRG size for TM9 and TM10</w:t>
      </w:r>
      <w:r w:rsidR="00866078">
        <w:rPr>
          <w:szCs w:val="20"/>
        </w:rPr>
        <w:t xml:space="preserve">’, </w:t>
      </w:r>
      <w:r w:rsidR="00866078" w:rsidRPr="00675479">
        <w:rPr>
          <w:szCs w:val="20"/>
        </w:rPr>
        <w:t xml:space="preserve">Huawei, HiSilicon, </w:t>
      </w:r>
      <w:r w:rsidR="008A376C">
        <w:rPr>
          <w:szCs w:val="20"/>
        </w:rPr>
        <w:pict>
          <v:shape id="DtsShapeName" o:spid="_x0000_s1029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2336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18siuh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Pr="00CA026F">
        <w:rPr>
          <w:szCs w:val="20"/>
        </w:rPr>
        <w:t>3GPP TSG RAN WG1 Meeting #93</w:t>
      </w:r>
      <w:r w:rsidR="00866078">
        <w:rPr>
          <w:szCs w:val="20"/>
        </w:rPr>
        <w:t>,</w:t>
      </w:r>
      <w:r w:rsidR="00866078" w:rsidRPr="00675479">
        <w:rPr>
          <w:szCs w:val="20"/>
        </w:rPr>
        <w:t xml:space="preserve"> </w:t>
      </w:r>
      <w:proofErr w:type="spellStart"/>
      <w:r w:rsidRPr="00CA026F">
        <w:rPr>
          <w:szCs w:val="20"/>
        </w:rPr>
        <w:t>Busan</w:t>
      </w:r>
      <w:proofErr w:type="spellEnd"/>
      <w:r w:rsidRPr="00CA026F">
        <w:rPr>
          <w:szCs w:val="20"/>
        </w:rPr>
        <w:t>, Korea</w:t>
      </w:r>
      <w:r w:rsidRPr="00CA026F">
        <w:rPr>
          <w:rFonts w:hint="eastAsia"/>
          <w:szCs w:val="20"/>
        </w:rPr>
        <w:t>,</w:t>
      </w:r>
      <w:r w:rsidRPr="00CA026F">
        <w:rPr>
          <w:szCs w:val="20"/>
        </w:rPr>
        <w:t xml:space="preserve"> May 21 – May 25, 2018</w:t>
      </w:r>
    </w:p>
    <w:p w:rsidR="00866078" w:rsidRPr="00866078" w:rsidRDefault="00866078" w:rsidP="00B01F82">
      <w:pPr>
        <w:rPr>
          <w:b/>
          <w:lang w:eastAsia="zh-CN"/>
        </w:rPr>
      </w:pPr>
    </w:p>
    <w:bookmarkEnd w:id="2"/>
    <w:p w:rsidR="00CF38DF" w:rsidRPr="00E41A78" w:rsidRDefault="00CF38DF" w:rsidP="00B01F82"/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EED" w:rsidRDefault="009C4EED">
      <w:r>
        <w:separator/>
      </w:r>
    </w:p>
  </w:endnote>
  <w:endnote w:type="continuationSeparator" w:id="0">
    <w:p w:rsidR="009C4EED" w:rsidRDefault="009C4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EED" w:rsidRDefault="009C4EED">
      <w:r>
        <w:separator/>
      </w:r>
    </w:p>
  </w:footnote>
  <w:footnote w:type="continuationSeparator" w:id="0">
    <w:p w:rsidR="009C4EED" w:rsidRDefault="009C4E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8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4FDA"/>
    <w:rsid w:val="00015EFB"/>
    <w:rsid w:val="000165E2"/>
    <w:rsid w:val="000172BE"/>
    <w:rsid w:val="00017D8A"/>
    <w:rsid w:val="000232CB"/>
    <w:rsid w:val="00023388"/>
    <w:rsid w:val="00023425"/>
    <w:rsid w:val="000241BE"/>
    <w:rsid w:val="000242F2"/>
    <w:rsid w:val="00024F57"/>
    <w:rsid w:val="00025F59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3F6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8B6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2F4"/>
    <w:rsid w:val="00077632"/>
    <w:rsid w:val="000776EB"/>
    <w:rsid w:val="0007779B"/>
    <w:rsid w:val="00081C40"/>
    <w:rsid w:val="00081E24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3AE9"/>
    <w:rsid w:val="000B4A45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0FB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6307"/>
    <w:rsid w:val="000F7F58"/>
    <w:rsid w:val="00100128"/>
    <w:rsid w:val="00100FF3"/>
    <w:rsid w:val="001024B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5E5"/>
    <w:rsid w:val="00116D72"/>
    <w:rsid w:val="00117C85"/>
    <w:rsid w:val="00120B13"/>
    <w:rsid w:val="0012122D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379F8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322F"/>
    <w:rsid w:val="001559FA"/>
    <w:rsid w:val="00156374"/>
    <w:rsid w:val="00156FFF"/>
    <w:rsid w:val="001577D8"/>
    <w:rsid w:val="00157FC3"/>
    <w:rsid w:val="00157FF2"/>
    <w:rsid w:val="00160739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D38"/>
    <w:rsid w:val="00177069"/>
    <w:rsid w:val="00177FC1"/>
    <w:rsid w:val="0018074A"/>
    <w:rsid w:val="001815A2"/>
    <w:rsid w:val="00181FC1"/>
    <w:rsid w:val="00182B3D"/>
    <w:rsid w:val="00183034"/>
    <w:rsid w:val="001830F7"/>
    <w:rsid w:val="0018310C"/>
    <w:rsid w:val="00183EE6"/>
    <w:rsid w:val="001849E0"/>
    <w:rsid w:val="0018588A"/>
    <w:rsid w:val="00187252"/>
    <w:rsid w:val="001913ED"/>
    <w:rsid w:val="00191C91"/>
    <w:rsid w:val="00191CA8"/>
    <w:rsid w:val="001921E5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1E91"/>
    <w:rsid w:val="001A23CE"/>
    <w:rsid w:val="001A2C89"/>
    <w:rsid w:val="001A31DC"/>
    <w:rsid w:val="001A4223"/>
    <w:rsid w:val="001A4F70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D9"/>
    <w:rsid w:val="001C3EE9"/>
    <w:rsid w:val="001C3FA4"/>
    <w:rsid w:val="001C40F9"/>
    <w:rsid w:val="001C458B"/>
    <w:rsid w:val="001C5C50"/>
    <w:rsid w:val="001C5D4F"/>
    <w:rsid w:val="001C64C0"/>
    <w:rsid w:val="001C69DA"/>
    <w:rsid w:val="001C6F06"/>
    <w:rsid w:val="001D2360"/>
    <w:rsid w:val="001D24AC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423"/>
    <w:rsid w:val="00232A90"/>
    <w:rsid w:val="00233350"/>
    <w:rsid w:val="00234151"/>
    <w:rsid w:val="00234F8C"/>
    <w:rsid w:val="00234FE6"/>
    <w:rsid w:val="00235542"/>
    <w:rsid w:val="002369B0"/>
    <w:rsid w:val="00236AD8"/>
    <w:rsid w:val="00237FDE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381"/>
    <w:rsid w:val="002568CC"/>
    <w:rsid w:val="0025730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582"/>
    <w:rsid w:val="00272B03"/>
    <w:rsid w:val="00272E07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878C6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C6"/>
    <w:rsid w:val="0029546B"/>
    <w:rsid w:val="002A1E92"/>
    <w:rsid w:val="002A204D"/>
    <w:rsid w:val="002A2616"/>
    <w:rsid w:val="002A26E1"/>
    <w:rsid w:val="002A368A"/>
    <w:rsid w:val="002A4065"/>
    <w:rsid w:val="002A4547"/>
    <w:rsid w:val="002A59F0"/>
    <w:rsid w:val="002A6432"/>
    <w:rsid w:val="002A6F25"/>
    <w:rsid w:val="002A6FD3"/>
    <w:rsid w:val="002B0A7D"/>
    <w:rsid w:val="002B1A69"/>
    <w:rsid w:val="002B2723"/>
    <w:rsid w:val="002B2AA5"/>
    <w:rsid w:val="002B303A"/>
    <w:rsid w:val="002B538E"/>
    <w:rsid w:val="002B56D6"/>
    <w:rsid w:val="002B5C18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28B"/>
    <w:rsid w:val="002C38B2"/>
    <w:rsid w:val="002C390D"/>
    <w:rsid w:val="002C3F9C"/>
    <w:rsid w:val="002C43A0"/>
    <w:rsid w:val="002C4BB2"/>
    <w:rsid w:val="002C4C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A6D"/>
    <w:rsid w:val="002D7C87"/>
    <w:rsid w:val="002E0319"/>
    <w:rsid w:val="002E179B"/>
    <w:rsid w:val="002E1C9E"/>
    <w:rsid w:val="002E257B"/>
    <w:rsid w:val="002E3C65"/>
    <w:rsid w:val="002E3F5B"/>
    <w:rsid w:val="002E4213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641"/>
    <w:rsid w:val="00302B52"/>
    <w:rsid w:val="00303440"/>
    <w:rsid w:val="00304D9B"/>
    <w:rsid w:val="00305FF9"/>
    <w:rsid w:val="00306E6B"/>
    <w:rsid w:val="0030701B"/>
    <w:rsid w:val="0030776E"/>
    <w:rsid w:val="003100C8"/>
    <w:rsid w:val="003106C9"/>
    <w:rsid w:val="00311161"/>
    <w:rsid w:val="00311927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6E9"/>
    <w:rsid w:val="00340B60"/>
    <w:rsid w:val="00341ECE"/>
    <w:rsid w:val="0034226D"/>
    <w:rsid w:val="00342972"/>
    <w:rsid w:val="00342FDD"/>
    <w:rsid w:val="0034429B"/>
    <w:rsid w:val="00344866"/>
    <w:rsid w:val="00345EA1"/>
    <w:rsid w:val="0034638C"/>
    <w:rsid w:val="00346F7F"/>
    <w:rsid w:val="0034798C"/>
    <w:rsid w:val="00350108"/>
    <w:rsid w:val="00350545"/>
    <w:rsid w:val="00350762"/>
    <w:rsid w:val="003507C4"/>
    <w:rsid w:val="0035129A"/>
    <w:rsid w:val="003519A1"/>
    <w:rsid w:val="00352480"/>
    <w:rsid w:val="003530D2"/>
    <w:rsid w:val="0035331A"/>
    <w:rsid w:val="003534E1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5DC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592"/>
    <w:rsid w:val="0039061E"/>
    <w:rsid w:val="0039072F"/>
    <w:rsid w:val="003940CE"/>
    <w:rsid w:val="00394225"/>
    <w:rsid w:val="0039620E"/>
    <w:rsid w:val="0039727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30D3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D7234"/>
    <w:rsid w:val="003E07AE"/>
    <w:rsid w:val="003E14FC"/>
    <w:rsid w:val="003E2976"/>
    <w:rsid w:val="003E4585"/>
    <w:rsid w:val="003E4858"/>
    <w:rsid w:val="003E6316"/>
    <w:rsid w:val="003E6884"/>
    <w:rsid w:val="003E6AC5"/>
    <w:rsid w:val="003F0096"/>
    <w:rsid w:val="003F0850"/>
    <w:rsid w:val="003F0D12"/>
    <w:rsid w:val="003F160C"/>
    <w:rsid w:val="003F2148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CA2"/>
    <w:rsid w:val="00426266"/>
    <w:rsid w:val="00426B3A"/>
    <w:rsid w:val="0042730D"/>
    <w:rsid w:val="0042745D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4E07"/>
    <w:rsid w:val="00435274"/>
    <w:rsid w:val="004352AD"/>
    <w:rsid w:val="0043545D"/>
    <w:rsid w:val="00435FE2"/>
    <w:rsid w:val="00436E2F"/>
    <w:rsid w:val="00436EAB"/>
    <w:rsid w:val="00440C96"/>
    <w:rsid w:val="00444959"/>
    <w:rsid w:val="004461D9"/>
    <w:rsid w:val="004468DA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ACC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67C30"/>
    <w:rsid w:val="0047083E"/>
    <w:rsid w:val="00470EB5"/>
    <w:rsid w:val="0047113E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925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87A09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581"/>
    <w:rsid w:val="004A084E"/>
    <w:rsid w:val="004A0F39"/>
    <w:rsid w:val="004A251F"/>
    <w:rsid w:val="004A3BF1"/>
    <w:rsid w:val="004A3CB8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49E6"/>
    <w:rsid w:val="004B4CCD"/>
    <w:rsid w:val="004B4D69"/>
    <w:rsid w:val="004C01A8"/>
    <w:rsid w:val="004C1840"/>
    <w:rsid w:val="004C1A18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1D"/>
    <w:rsid w:val="004E003A"/>
    <w:rsid w:val="004E0768"/>
    <w:rsid w:val="004E1A31"/>
    <w:rsid w:val="004E1C9E"/>
    <w:rsid w:val="004E2DE0"/>
    <w:rsid w:val="004E4060"/>
    <w:rsid w:val="004E409A"/>
    <w:rsid w:val="004E4425"/>
    <w:rsid w:val="004E4616"/>
    <w:rsid w:val="004E46DB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00BE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075EE"/>
    <w:rsid w:val="00511F15"/>
    <w:rsid w:val="0051318C"/>
    <w:rsid w:val="005142CD"/>
    <w:rsid w:val="005143C9"/>
    <w:rsid w:val="005157A9"/>
    <w:rsid w:val="005170FF"/>
    <w:rsid w:val="005173A7"/>
    <w:rsid w:val="005177E1"/>
    <w:rsid w:val="00517E16"/>
    <w:rsid w:val="00520383"/>
    <w:rsid w:val="00520892"/>
    <w:rsid w:val="00520C0A"/>
    <w:rsid w:val="005218B6"/>
    <w:rsid w:val="00522589"/>
    <w:rsid w:val="0052390C"/>
    <w:rsid w:val="00524545"/>
    <w:rsid w:val="00524EBC"/>
    <w:rsid w:val="005255BF"/>
    <w:rsid w:val="005257DE"/>
    <w:rsid w:val="00527200"/>
    <w:rsid w:val="0053012A"/>
    <w:rsid w:val="00530157"/>
    <w:rsid w:val="00531EBE"/>
    <w:rsid w:val="00532625"/>
    <w:rsid w:val="00532D0A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2F1"/>
    <w:rsid w:val="00544ABA"/>
    <w:rsid w:val="0054593A"/>
    <w:rsid w:val="005459B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56ED"/>
    <w:rsid w:val="00566544"/>
    <w:rsid w:val="00566608"/>
    <w:rsid w:val="00566C83"/>
    <w:rsid w:val="00567A27"/>
    <w:rsid w:val="005700FE"/>
    <w:rsid w:val="005702A0"/>
    <w:rsid w:val="00570E24"/>
    <w:rsid w:val="005723DD"/>
    <w:rsid w:val="00572760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6FD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081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3D92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B8"/>
    <w:rsid w:val="005D3D76"/>
    <w:rsid w:val="005D4578"/>
    <w:rsid w:val="005D476C"/>
    <w:rsid w:val="005D4EFA"/>
    <w:rsid w:val="005D55BA"/>
    <w:rsid w:val="005D5ADB"/>
    <w:rsid w:val="005D648A"/>
    <w:rsid w:val="005D6B89"/>
    <w:rsid w:val="005D7E0D"/>
    <w:rsid w:val="005D7E62"/>
    <w:rsid w:val="005E234A"/>
    <w:rsid w:val="005E30C6"/>
    <w:rsid w:val="005E35CC"/>
    <w:rsid w:val="005E371E"/>
    <w:rsid w:val="005E53F9"/>
    <w:rsid w:val="005E775D"/>
    <w:rsid w:val="005F0A43"/>
    <w:rsid w:val="005F105F"/>
    <w:rsid w:val="005F1EAF"/>
    <w:rsid w:val="005F27BF"/>
    <w:rsid w:val="005F4171"/>
    <w:rsid w:val="005F46D6"/>
    <w:rsid w:val="005F4DD6"/>
    <w:rsid w:val="005F50D8"/>
    <w:rsid w:val="005F53A1"/>
    <w:rsid w:val="005F5CFE"/>
    <w:rsid w:val="005F5FCE"/>
    <w:rsid w:val="005F6B75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6112"/>
    <w:rsid w:val="006205CA"/>
    <w:rsid w:val="00621F53"/>
    <w:rsid w:val="0062212E"/>
    <w:rsid w:val="00622D53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245"/>
    <w:rsid w:val="00664960"/>
    <w:rsid w:val="0066732C"/>
    <w:rsid w:val="006679F5"/>
    <w:rsid w:val="00667B77"/>
    <w:rsid w:val="006707F2"/>
    <w:rsid w:val="006716DA"/>
    <w:rsid w:val="006728ED"/>
    <w:rsid w:val="0067322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90A49"/>
    <w:rsid w:val="00690BB6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254E"/>
    <w:rsid w:val="006A2C30"/>
    <w:rsid w:val="006A301C"/>
    <w:rsid w:val="006A3E2B"/>
    <w:rsid w:val="006A5314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48C1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003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43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B74"/>
    <w:rsid w:val="00772F8A"/>
    <w:rsid w:val="00772F93"/>
    <w:rsid w:val="007739C6"/>
    <w:rsid w:val="00774889"/>
    <w:rsid w:val="00774FF5"/>
    <w:rsid w:val="007750B3"/>
    <w:rsid w:val="00775F76"/>
    <w:rsid w:val="00776AEA"/>
    <w:rsid w:val="00777158"/>
    <w:rsid w:val="00777A7B"/>
    <w:rsid w:val="00777BA0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786"/>
    <w:rsid w:val="00785900"/>
    <w:rsid w:val="00786958"/>
    <w:rsid w:val="00786E71"/>
    <w:rsid w:val="00787F09"/>
    <w:rsid w:val="00787F27"/>
    <w:rsid w:val="0079162F"/>
    <w:rsid w:val="00791A96"/>
    <w:rsid w:val="00792AB2"/>
    <w:rsid w:val="007934EA"/>
    <w:rsid w:val="00793CB4"/>
    <w:rsid w:val="00794924"/>
    <w:rsid w:val="00794E0E"/>
    <w:rsid w:val="007A0331"/>
    <w:rsid w:val="007A0BC2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438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6459"/>
    <w:rsid w:val="007D7175"/>
    <w:rsid w:val="007D747D"/>
    <w:rsid w:val="007E020D"/>
    <w:rsid w:val="007E03EE"/>
    <w:rsid w:val="007E0BC0"/>
    <w:rsid w:val="007E1369"/>
    <w:rsid w:val="007E16E5"/>
    <w:rsid w:val="007E1A1B"/>
    <w:rsid w:val="007E1A88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7DD"/>
    <w:rsid w:val="007F2E21"/>
    <w:rsid w:val="007F44A9"/>
    <w:rsid w:val="007F5BF6"/>
    <w:rsid w:val="007F6880"/>
    <w:rsid w:val="007F76B4"/>
    <w:rsid w:val="008001B4"/>
    <w:rsid w:val="008003CA"/>
    <w:rsid w:val="00800769"/>
    <w:rsid w:val="00800ED2"/>
    <w:rsid w:val="00802227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835"/>
    <w:rsid w:val="008124E6"/>
    <w:rsid w:val="008139E1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4FDF"/>
    <w:rsid w:val="00825125"/>
    <w:rsid w:val="008257CC"/>
    <w:rsid w:val="008268F0"/>
    <w:rsid w:val="008274BF"/>
    <w:rsid w:val="00830DC3"/>
    <w:rsid w:val="00831555"/>
    <w:rsid w:val="00831F52"/>
    <w:rsid w:val="00832154"/>
    <w:rsid w:val="00832F5C"/>
    <w:rsid w:val="00833F08"/>
    <w:rsid w:val="00834E53"/>
    <w:rsid w:val="0083556D"/>
    <w:rsid w:val="008359E0"/>
    <w:rsid w:val="00836775"/>
    <w:rsid w:val="00836BF6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078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BC8"/>
    <w:rsid w:val="00873F15"/>
    <w:rsid w:val="00874096"/>
    <w:rsid w:val="008756A4"/>
    <w:rsid w:val="00875F73"/>
    <w:rsid w:val="00880F30"/>
    <w:rsid w:val="008833E8"/>
    <w:rsid w:val="00885731"/>
    <w:rsid w:val="008863EA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76C"/>
    <w:rsid w:val="008A389F"/>
    <w:rsid w:val="008A3D02"/>
    <w:rsid w:val="008A5940"/>
    <w:rsid w:val="008A67B2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305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B9E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27EA"/>
    <w:rsid w:val="00903802"/>
    <w:rsid w:val="0090393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3713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46AB"/>
    <w:rsid w:val="009648E1"/>
    <w:rsid w:val="009657F1"/>
    <w:rsid w:val="0096625D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A010D"/>
    <w:rsid w:val="009A0C6F"/>
    <w:rsid w:val="009A14EF"/>
    <w:rsid w:val="009A1F7C"/>
    <w:rsid w:val="009A2DF9"/>
    <w:rsid w:val="009A32E5"/>
    <w:rsid w:val="009A3A86"/>
    <w:rsid w:val="009A4869"/>
    <w:rsid w:val="009A65C5"/>
    <w:rsid w:val="009A6A6B"/>
    <w:rsid w:val="009B1EF9"/>
    <w:rsid w:val="009B268D"/>
    <w:rsid w:val="009B26AC"/>
    <w:rsid w:val="009B37E2"/>
    <w:rsid w:val="009B4519"/>
    <w:rsid w:val="009B506B"/>
    <w:rsid w:val="009B57EF"/>
    <w:rsid w:val="009B5B85"/>
    <w:rsid w:val="009B709C"/>
    <w:rsid w:val="009B7204"/>
    <w:rsid w:val="009C0074"/>
    <w:rsid w:val="009C0564"/>
    <w:rsid w:val="009C2685"/>
    <w:rsid w:val="009C39BC"/>
    <w:rsid w:val="009C4BC2"/>
    <w:rsid w:val="009C4D22"/>
    <w:rsid w:val="009C4EED"/>
    <w:rsid w:val="009C60F1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4207"/>
    <w:rsid w:val="009D5BAB"/>
    <w:rsid w:val="009D6A0A"/>
    <w:rsid w:val="009D6AFF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A16"/>
    <w:rsid w:val="00A07A48"/>
    <w:rsid w:val="00A07CCF"/>
    <w:rsid w:val="00A07FCA"/>
    <w:rsid w:val="00A108EE"/>
    <w:rsid w:val="00A10BB8"/>
    <w:rsid w:val="00A11CC3"/>
    <w:rsid w:val="00A1200D"/>
    <w:rsid w:val="00A134A2"/>
    <w:rsid w:val="00A137E4"/>
    <w:rsid w:val="00A14534"/>
    <w:rsid w:val="00A14813"/>
    <w:rsid w:val="00A15249"/>
    <w:rsid w:val="00A1566A"/>
    <w:rsid w:val="00A15962"/>
    <w:rsid w:val="00A165BF"/>
    <w:rsid w:val="00A16665"/>
    <w:rsid w:val="00A172E8"/>
    <w:rsid w:val="00A179FF"/>
    <w:rsid w:val="00A208C0"/>
    <w:rsid w:val="00A211C0"/>
    <w:rsid w:val="00A21A36"/>
    <w:rsid w:val="00A23321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D13"/>
    <w:rsid w:val="00A314F9"/>
    <w:rsid w:val="00A319D0"/>
    <w:rsid w:val="00A31A92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25B7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14D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87C1C"/>
    <w:rsid w:val="00A90266"/>
    <w:rsid w:val="00A902D8"/>
    <w:rsid w:val="00A90E72"/>
    <w:rsid w:val="00A922A2"/>
    <w:rsid w:val="00A9327B"/>
    <w:rsid w:val="00A93B69"/>
    <w:rsid w:val="00A963C7"/>
    <w:rsid w:val="00A969D4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A46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167B"/>
    <w:rsid w:val="00AC37D9"/>
    <w:rsid w:val="00AC5A90"/>
    <w:rsid w:val="00AC74DA"/>
    <w:rsid w:val="00AC7A2B"/>
    <w:rsid w:val="00AC7C25"/>
    <w:rsid w:val="00AD027A"/>
    <w:rsid w:val="00AD0A51"/>
    <w:rsid w:val="00AD0B37"/>
    <w:rsid w:val="00AD11F7"/>
    <w:rsid w:val="00AD1AB6"/>
    <w:rsid w:val="00AD1DB7"/>
    <w:rsid w:val="00AD2852"/>
    <w:rsid w:val="00AD3976"/>
    <w:rsid w:val="00AD4D2A"/>
    <w:rsid w:val="00AD542F"/>
    <w:rsid w:val="00AD625A"/>
    <w:rsid w:val="00AD6C2C"/>
    <w:rsid w:val="00AD7305"/>
    <w:rsid w:val="00AD7E64"/>
    <w:rsid w:val="00AE0C56"/>
    <w:rsid w:val="00AE149E"/>
    <w:rsid w:val="00AE1DDB"/>
    <w:rsid w:val="00AE22BD"/>
    <w:rsid w:val="00AE22F2"/>
    <w:rsid w:val="00AE29FC"/>
    <w:rsid w:val="00AE2F3F"/>
    <w:rsid w:val="00AE3B4E"/>
    <w:rsid w:val="00AE59EC"/>
    <w:rsid w:val="00AE67B3"/>
    <w:rsid w:val="00AE7864"/>
    <w:rsid w:val="00AE7949"/>
    <w:rsid w:val="00AE7B82"/>
    <w:rsid w:val="00AF25D5"/>
    <w:rsid w:val="00AF3C16"/>
    <w:rsid w:val="00AF3DBB"/>
    <w:rsid w:val="00AF3E1F"/>
    <w:rsid w:val="00AF5194"/>
    <w:rsid w:val="00AF53EF"/>
    <w:rsid w:val="00AF5A89"/>
    <w:rsid w:val="00AF73C3"/>
    <w:rsid w:val="00AF795C"/>
    <w:rsid w:val="00AF7D8B"/>
    <w:rsid w:val="00B0062C"/>
    <w:rsid w:val="00B00752"/>
    <w:rsid w:val="00B013C2"/>
    <w:rsid w:val="00B01751"/>
    <w:rsid w:val="00B01F82"/>
    <w:rsid w:val="00B026C1"/>
    <w:rsid w:val="00B02B9C"/>
    <w:rsid w:val="00B0303A"/>
    <w:rsid w:val="00B0353B"/>
    <w:rsid w:val="00B040B2"/>
    <w:rsid w:val="00B04EF3"/>
    <w:rsid w:val="00B0589D"/>
    <w:rsid w:val="00B069CA"/>
    <w:rsid w:val="00B10558"/>
    <w:rsid w:val="00B107E6"/>
    <w:rsid w:val="00B156A9"/>
    <w:rsid w:val="00B15F83"/>
    <w:rsid w:val="00B160FF"/>
    <w:rsid w:val="00B16322"/>
    <w:rsid w:val="00B1662E"/>
    <w:rsid w:val="00B169B0"/>
    <w:rsid w:val="00B16A6F"/>
    <w:rsid w:val="00B206B1"/>
    <w:rsid w:val="00B210A3"/>
    <w:rsid w:val="00B21AAD"/>
    <w:rsid w:val="00B22494"/>
    <w:rsid w:val="00B2270E"/>
    <w:rsid w:val="00B22C0D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308E9"/>
    <w:rsid w:val="00B30B4E"/>
    <w:rsid w:val="00B31241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4ACC"/>
    <w:rsid w:val="00B54DCB"/>
    <w:rsid w:val="00B55357"/>
    <w:rsid w:val="00B55AC2"/>
    <w:rsid w:val="00B55AED"/>
    <w:rsid w:val="00B560C9"/>
    <w:rsid w:val="00B56533"/>
    <w:rsid w:val="00B56CF4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64E6F"/>
    <w:rsid w:val="00B65D42"/>
    <w:rsid w:val="00B67900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1E2"/>
    <w:rsid w:val="00B853BE"/>
    <w:rsid w:val="00B859CD"/>
    <w:rsid w:val="00B86148"/>
    <w:rsid w:val="00B86476"/>
    <w:rsid w:val="00B86A3D"/>
    <w:rsid w:val="00B875C7"/>
    <w:rsid w:val="00B90D10"/>
    <w:rsid w:val="00B90FE5"/>
    <w:rsid w:val="00B919AD"/>
    <w:rsid w:val="00B91A2B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68B"/>
    <w:rsid w:val="00BA0AAA"/>
    <w:rsid w:val="00BA0DFB"/>
    <w:rsid w:val="00BA2FEF"/>
    <w:rsid w:val="00BA3325"/>
    <w:rsid w:val="00BA4D8F"/>
    <w:rsid w:val="00BA5370"/>
    <w:rsid w:val="00BA5856"/>
    <w:rsid w:val="00BA5B17"/>
    <w:rsid w:val="00BA7316"/>
    <w:rsid w:val="00BB1548"/>
    <w:rsid w:val="00BB1CE7"/>
    <w:rsid w:val="00BB2FD3"/>
    <w:rsid w:val="00BB2FDF"/>
    <w:rsid w:val="00BB2FFF"/>
    <w:rsid w:val="00BB3201"/>
    <w:rsid w:val="00BB5FCB"/>
    <w:rsid w:val="00BB604B"/>
    <w:rsid w:val="00BB6264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139"/>
    <w:rsid w:val="00BD06EA"/>
    <w:rsid w:val="00BD1B10"/>
    <w:rsid w:val="00BD1D9A"/>
    <w:rsid w:val="00BD270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CAD"/>
    <w:rsid w:val="00BF73F2"/>
    <w:rsid w:val="00C01671"/>
    <w:rsid w:val="00C02419"/>
    <w:rsid w:val="00C02766"/>
    <w:rsid w:val="00C02FA1"/>
    <w:rsid w:val="00C03EE8"/>
    <w:rsid w:val="00C04984"/>
    <w:rsid w:val="00C04B7D"/>
    <w:rsid w:val="00C04B90"/>
    <w:rsid w:val="00C05BEC"/>
    <w:rsid w:val="00C0660A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C30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385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72B8"/>
    <w:rsid w:val="00C67EAB"/>
    <w:rsid w:val="00C70DFF"/>
    <w:rsid w:val="00C75A6B"/>
    <w:rsid w:val="00C7619E"/>
    <w:rsid w:val="00C763B6"/>
    <w:rsid w:val="00C7644F"/>
    <w:rsid w:val="00C768F6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E6F"/>
    <w:rsid w:val="00C97872"/>
    <w:rsid w:val="00CA026F"/>
    <w:rsid w:val="00CA0532"/>
    <w:rsid w:val="00CA2241"/>
    <w:rsid w:val="00CA3CDD"/>
    <w:rsid w:val="00CA403B"/>
    <w:rsid w:val="00CA4F11"/>
    <w:rsid w:val="00CA505A"/>
    <w:rsid w:val="00CA578A"/>
    <w:rsid w:val="00CA59DD"/>
    <w:rsid w:val="00CA5FCE"/>
    <w:rsid w:val="00CB008E"/>
    <w:rsid w:val="00CB01FA"/>
    <w:rsid w:val="00CB0737"/>
    <w:rsid w:val="00CB097A"/>
    <w:rsid w:val="00CB26EC"/>
    <w:rsid w:val="00CB2BC3"/>
    <w:rsid w:val="00CB2D2A"/>
    <w:rsid w:val="00CB3111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737C"/>
    <w:rsid w:val="00CD087D"/>
    <w:rsid w:val="00CD0B11"/>
    <w:rsid w:val="00CD0EAB"/>
    <w:rsid w:val="00CD0F5D"/>
    <w:rsid w:val="00CD1C0B"/>
    <w:rsid w:val="00CD239A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8D7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21D3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A02"/>
    <w:rsid w:val="00D3323C"/>
    <w:rsid w:val="00D33456"/>
    <w:rsid w:val="00D3396F"/>
    <w:rsid w:val="00D33D4D"/>
    <w:rsid w:val="00D347E4"/>
    <w:rsid w:val="00D34A0B"/>
    <w:rsid w:val="00D36234"/>
    <w:rsid w:val="00D3627C"/>
    <w:rsid w:val="00D36371"/>
    <w:rsid w:val="00D36D17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51FB"/>
    <w:rsid w:val="00D754D6"/>
    <w:rsid w:val="00D756BC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397"/>
    <w:rsid w:val="00D873BE"/>
    <w:rsid w:val="00D87ABF"/>
    <w:rsid w:val="00D90319"/>
    <w:rsid w:val="00D90CD3"/>
    <w:rsid w:val="00D919E6"/>
    <w:rsid w:val="00D91BE1"/>
    <w:rsid w:val="00D92698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E59"/>
    <w:rsid w:val="00DE0F6C"/>
    <w:rsid w:val="00DE219B"/>
    <w:rsid w:val="00DE23D7"/>
    <w:rsid w:val="00DE3523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4388"/>
    <w:rsid w:val="00E043D9"/>
    <w:rsid w:val="00E06C50"/>
    <w:rsid w:val="00E0728F"/>
    <w:rsid w:val="00E0755C"/>
    <w:rsid w:val="00E07DBE"/>
    <w:rsid w:val="00E12624"/>
    <w:rsid w:val="00E139A6"/>
    <w:rsid w:val="00E14A7E"/>
    <w:rsid w:val="00E151E1"/>
    <w:rsid w:val="00E17619"/>
    <w:rsid w:val="00E17805"/>
    <w:rsid w:val="00E17B77"/>
    <w:rsid w:val="00E20F79"/>
    <w:rsid w:val="00E21278"/>
    <w:rsid w:val="00E21895"/>
    <w:rsid w:val="00E2232B"/>
    <w:rsid w:val="00E22CCD"/>
    <w:rsid w:val="00E23A11"/>
    <w:rsid w:val="00E23FB7"/>
    <w:rsid w:val="00E24A27"/>
    <w:rsid w:val="00E25D0D"/>
    <w:rsid w:val="00E25F89"/>
    <w:rsid w:val="00E2796F"/>
    <w:rsid w:val="00E31C8C"/>
    <w:rsid w:val="00E32D62"/>
    <w:rsid w:val="00E332F8"/>
    <w:rsid w:val="00E339DC"/>
    <w:rsid w:val="00E33E15"/>
    <w:rsid w:val="00E35ECD"/>
    <w:rsid w:val="00E361B8"/>
    <w:rsid w:val="00E362A0"/>
    <w:rsid w:val="00E3645D"/>
    <w:rsid w:val="00E365FD"/>
    <w:rsid w:val="00E36987"/>
    <w:rsid w:val="00E36A1B"/>
    <w:rsid w:val="00E429ED"/>
    <w:rsid w:val="00E43C2D"/>
    <w:rsid w:val="00E43F37"/>
    <w:rsid w:val="00E45006"/>
    <w:rsid w:val="00E450ED"/>
    <w:rsid w:val="00E47747"/>
    <w:rsid w:val="00E4791B"/>
    <w:rsid w:val="00E47E31"/>
    <w:rsid w:val="00E506D3"/>
    <w:rsid w:val="00E50951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61143"/>
    <w:rsid w:val="00E61CC0"/>
    <w:rsid w:val="00E6277B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E23"/>
    <w:rsid w:val="00E70016"/>
    <w:rsid w:val="00E703C2"/>
    <w:rsid w:val="00E70BC7"/>
    <w:rsid w:val="00E70EA7"/>
    <w:rsid w:val="00E70FBC"/>
    <w:rsid w:val="00E72A82"/>
    <w:rsid w:val="00E72C01"/>
    <w:rsid w:val="00E741AC"/>
    <w:rsid w:val="00E74795"/>
    <w:rsid w:val="00E75174"/>
    <w:rsid w:val="00E75BBD"/>
    <w:rsid w:val="00E75EBA"/>
    <w:rsid w:val="00E763B4"/>
    <w:rsid w:val="00E77848"/>
    <w:rsid w:val="00E77ED5"/>
    <w:rsid w:val="00E80514"/>
    <w:rsid w:val="00E808C8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AAC"/>
    <w:rsid w:val="00E91F04"/>
    <w:rsid w:val="00E91F35"/>
    <w:rsid w:val="00E93865"/>
    <w:rsid w:val="00E94CD2"/>
    <w:rsid w:val="00E95BA6"/>
    <w:rsid w:val="00E97648"/>
    <w:rsid w:val="00EA0ADB"/>
    <w:rsid w:val="00EA0E4A"/>
    <w:rsid w:val="00EA1A54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072"/>
    <w:rsid w:val="00ED06AA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3DC4"/>
    <w:rsid w:val="00EE48A7"/>
    <w:rsid w:val="00EE4EC9"/>
    <w:rsid w:val="00EE534D"/>
    <w:rsid w:val="00EE5560"/>
    <w:rsid w:val="00EE6F1E"/>
    <w:rsid w:val="00EF0104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2B42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3E97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6EF1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6F4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994"/>
    <w:rsid w:val="00F73D08"/>
    <w:rsid w:val="00F746B0"/>
    <w:rsid w:val="00F7586B"/>
    <w:rsid w:val="00F75F2F"/>
    <w:rsid w:val="00F76445"/>
    <w:rsid w:val="00F76ECC"/>
    <w:rsid w:val="00F76F72"/>
    <w:rsid w:val="00F80399"/>
    <w:rsid w:val="00F80FDF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9030E"/>
    <w:rsid w:val="00F9052F"/>
    <w:rsid w:val="00F90ADB"/>
    <w:rsid w:val="00F90E78"/>
    <w:rsid w:val="00F91209"/>
    <w:rsid w:val="00F9221F"/>
    <w:rsid w:val="00F931C7"/>
    <w:rsid w:val="00F93559"/>
    <w:rsid w:val="00F93714"/>
    <w:rsid w:val="00F93D72"/>
    <w:rsid w:val="00F93E65"/>
    <w:rsid w:val="00F94070"/>
    <w:rsid w:val="00F94785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1527"/>
    <w:rsid w:val="00FB1F0B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3023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2B61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2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af0">
    <w:name w:val="annotation text"/>
    <w:basedOn w:val="a"/>
    <w:link w:val="Char4"/>
    <w:uiPriority w:val="99"/>
    <w:rsid w:val="00CE5FD5"/>
    <w:rPr>
      <w:sz w:val="20"/>
      <w:szCs w:val="20"/>
    </w:rPr>
  </w:style>
  <w:style w:type="character" w:customStyle="1" w:styleId="Char4">
    <w:name w:val="批注文字 Char"/>
    <w:link w:val="af0"/>
    <w:uiPriority w:val="99"/>
    <w:rsid w:val="00CE5FD5"/>
    <w:rPr>
      <w:kern w:val="2"/>
      <w:lang w:val="en-GB" w:eastAsia="zh-CN" w:bidi="ar-SA"/>
    </w:rPr>
  </w:style>
  <w:style w:type="paragraph" w:styleId="af1">
    <w:name w:val="annotation subject"/>
    <w:basedOn w:val="af0"/>
    <w:next w:val="af0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1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2">
    <w:name w:val="List Paragraph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link w:val="af2"/>
    <w:uiPriority w:val="34"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3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3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4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5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6">
    <w:name w:val="Strong"/>
    <w:qFormat/>
    <w:rsid w:val="006C1A2C"/>
    <w:rPr>
      <w:b/>
      <w:bCs/>
      <w:kern w:val="2"/>
      <w:lang w:val="en-GB" w:eastAsia="zh-CN" w:bidi="ar-SA"/>
    </w:rPr>
  </w:style>
  <w:style w:type="paragraph" w:styleId="af7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2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8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8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9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work\5G%20related\work\My%20work\3GPP_meetings\ran1%2393\LTE\TM9_ForPrbBundling_&#24615;&#33021;&#27604;&#3673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00349346\AppData\Local\Microsoft\Windows\Temporary%20Internet%20Files\Content.Outlook\EUJXYDGY\TM9_ForPrbBundling_&#24615;&#33021;&#27604;&#36739;%20-2%20(00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 sz="900">
                <a:solidFill>
                  <a:sysClr val="windowText" lastClr="000000"/>
                </a:solidFill>
              </a:rPr>
              <a:t>Throughput comparison, </a:t>
            </a:r>
          </a:p>
          <a:p>
            <a:pPr>
              <a:defRPr sz="9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 sz="900">
                <a:solidFill>
                  <a:sysClr val="windowText" lastClr="000000"/>
                </a:solidFill>
              </a:rPr>
              <a:t>PRG with system bandwidth/PRG with 2 RBs</a:t>
            </a:r>
          </a:p>
        </c:rich>
      </c:tx>
      <c:spPr>
        <a:noFill/>
        <a:ln>
          <a:noFill/>
        </a:ln>
        <a:effectLst/>
      </c:spPr>
    </c:title>
    <c:plotArea>
      <c:layout/>
      <c:lineChart>
        <c:grouping val="standard"/>
        <c:ser>
          <c:idx val="0"/>
          <c:order val="0"/>
          <c:tx>
            <c:strRef>
              <c:f>Sheet1!$H$164</c:f>
              <c:strCache>
                <c:ptCount val="1"/>
                <c:pt idx="0">
                  <c:v>Throughput comparison, PRG with system bandwidth:PRG with 2 RBs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Sheet1!$G$165:$G$189</c:f>
              <c:numCache>
                <c:formatCode>General</c:formatCode>
                <c:ptCount val="25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  <c:pt idx="16">
                  <c:v>11</c:v>
                </c:pt>
                <c:pt idx="17">
                  <c:v>12</c:v>
                </c:pt>
                <c:pt idx="18">
                  <c:v>13</c:v>
                </c:pt>
                <c:pt idx="19">
                  <c:v>14</c:v>
                </c:pt>
                <c:pt idx="20">
                  <c:v>15</c:v>
                </c:pt>
                <c:pt idx="21">
                  <c:v>16</c:v>
                </c:pt>
                <c:pt idx="22">
                  <c:v>17</c:v>
                </c:pt>
                <c:pt idx="23">
                  <c:v>18</c:v>
                </c:pt>
                <c:pt idx="24">
                  <c:v>19</c:v>
                </c:pt>
              </c:numCache>
            </c:numRef>
          </c:cat>
          <c:val>
            <c:numRef>
              <c:f>Sheet1!$H$165:$H$189</c:f>
              <c:numCache>
                <c:formatCode>General</c:formatCode>
                <c:ptCount val="25"/>
                <c:pt idx="0">
                  <c:v>1.1919999999999993</c:v>
                </c:pt>
                <c:pt idx="1">
                  <c:v>1.1599999999999993</c:v>
                </c:pt>
                <c:pt idx="2">
                  <c:v>1.1399999999999992</c:v>
                </c:pt>
                <c:pt idx="3">
                  <c:v>1.1299999999999992</c:v>
                </c:pt>
                <c:pt idx="4">
                  <c:v>1.1000000000000001</c:v>
                </c:pt>
                <c:pt idx="5">
                  <c:v>1.089</c:v>
                </c:pt>
                <c:pt idx="6">
                  <c:v>1.08</c:v>
                </c:pt>
                <c:pt idx="7">
                  <c:v>1.0777999999999994</c:v>
                </c:pt>
                <c:pt idx="8">
                  <c:v>1.0620000000000001</c:v>
                </c:pt>
                <c:pt idx="9">
                  <c:v>1.05278</c:v>
                </c:pt>
                <c:pt idx="10">
                  <c:v>1.0381</c:v>
                </c:pt>
                <c:pt idx="11">
                  <c:v>1.0289999999999992</c:v>
                </c:pt>
                <c:pt idx="12">
                  <c:v>1.0149999999999992</c:v>
                </c:pt>
                <c:pt idx="13">
                  <c:v>1.01</c:v>
                </c:pt>
                <c:pt idx="14">
                  <c:v>1.006178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  <c:pt idx="24">
                  <c:v>1</c:v>
                </c:pt>
              </c:numCache>
            </c:numRef>
          </c:val>
        </c:ser>
        <c:marker val="1"/>
        <c:axId val="382474880"/>
        <c:axId val="515555712"/>
      </c:lineChart>
      <c:catAx>
        <c:axId val="38247488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dk1">
                  <a:lumMod val="15000"/>
                  <a:lumOff val="85000"/>
                  <a:alpha val="51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15555712"/>
        <c:crosses val="autoZero"/>
        <c:auto val="1"/>
        <c:lblAlgn val="ctr"/>
        <c:lblOffset val="100"/>
      </c:catAx>
      <c:valAx>
        <c:axId val="515555712"/>
        <c:scaling>
          <c:orientation val="minMax"/>
          <c:min val="0.9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488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ysClr val="windowText" lastClr="000000"/>
                </a:solidFill>
                <a:latin typeface="+mj-lt"/>
                <a:ea typeface="+mj-ea"/>
                <a:cs typeface="+mj-cs"/>
              </a:defRPr>
            </a:pPr>
            <a:r>
              <a:rPr lang="en-US" sz="1100">
                <a:solidFill>
                  <a:sysClr val="windowText" lastClr="000000"/>
                </a:solidFill>
              </a:rPr>
              <a:t>Throughput comparison, 
PRG with system bandwidth/PRG with 2 RBs</a:t>
            </a:r>
            <a:endParaRPr lang="en-US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plotArea>
      <c:layout/>
      <c:lineChart>
        <c:grouping val="standard"/>
        <c:ser>
          <c:idx val="0"/>
          <c:order val="0"/>
          <c:tx>
            <c:strRef>
              <c:f>Sheet1!$L$93</c:f>
              <c:strCache>
                <c:ptCount val="1"/>
                <c:pt idx="0">
                  <c:v>Throughput comparison, 
PRG with system bandwidth/PRG with 2 RBs
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Sheet1!$K$94:$K$118</c:f>
              <c:numCache>
                <c:formatCode>General</c:formatCode>
                <c:ptCount val="25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  <c:pt idx="16">
                  <c:v>11</c:v>
                </c:pt>
                <c:pt idx="17">
                  <c:v>12</c:v>
                </c:pt>
                <c:pt idx="18">
                  <c:v>13</c:v>
                </c:pt>
                <c:pt idx="19">
                  <c:v>14</c:v>
                </c:pt>
                <c:pt idx="20">
                  <c:v>15</c:v>
                </c:pt>
                <c:pt idx="21">
                  <c:v>16</c:v>
                </c:pt>
                <c:pt idx="22">
                  <c:v>17</c:v>
                </c:pt>
                <c:pt idx="23">
                  <c:v>18</c:v>
                </c:pt>
                <c:pt idx="24">
                  <c:v>19</c:v>
                </c:pt>
              </c:numCache>
            </c:numRef>
          </c:cat>
          <c:val>
            <c:numRef>
              <c:f>Sheet1!$L$94:$L$118</c:f>
              <c:numCache>
                <c:formatCode>General</c:formatCode>
                <c:ptCount val="25"/>
                <c:pt idx="0">
                  <c:v>1.228315</c:v>
                </c:pt>
                <c:pt idx="1">
                  <c:v>1.1830000000000001</c:v>
                </c:pt>
                <c:pt idx="2">
                  <c:v>1.1408700000000001</c:v>
                </c:pt>
                <c:pt idx="3">
                  <c:v>1.10087</c:v>
                </c:pt>
                <c:pt idx="4">
                  <c:v>1.0732699999999993</c:v>
                </c:pt>
                <c:pt idx="5">
                  <c:v>1.04948</c:v>
                </c:pt>
                <c:pt idx="6">
                  <c:v>1.0292299999999994</c:v>
                </c:pt>
                <c:pt idx="7">
                  <c:v>1.0165</c:v>
                </c:pt>
                <c:pt idx="8">
                  <c:v>1.0091211999999992</c:v>
                </c:pt>
                <c:pt idx="9">
                  <c:v>1.0012279129999992</c:v>
                </c:pt>
                <c:pt idx="10">
                  <c:v>0.98790199999999961</c:v>
                </c:pt>
                <c:pt idx="11">
                  <c:v>0.97136</c:v>
                </c:pt>
                <c:pt idx="12">
                  <c:v>0.96374890000000035</c:v>
                </c:pt>
                <c:pt idx="13">
                  <c:v>0.96197550000000032</c:v>
                </c:pt>
                <c:pt idx="14">
                  <c:v>0.95720899999999998</c:v>
                </c:pt>
                <c:pt idx="15">
                  <c:v>0.95239799999999997</c:v>
                </c:pt>
                <c:pt idx="16">
                  <c:v>0.95206400000000002</c:v>
                </c:pt>
                <c:pt idx="17">
                  <c:v>0.94824150000000029</c:v>
                </c:pt>
                <c:pt idx="18">
                  <c:v>0.94785952000000029</c:v>
                </c:pt>
                <c:pt idx="19">
                  <c:v>0.94116929999999999</c:v>
                </c:pt>
                <c:pt idx="20">
                  <c:v>0.93989190000000034</c:v>
                </c:pt>
                <c:pt idx="21">
                  <c:v>0.93557279999999965</c:v>
                </c:pt>
                <c:pt idx="22">
                  <c:v>0.93129297999999971</c:v>
                </c:pt>
                <c:pt idx="23">
                  <c:v>0.93099310000000002</c:v>
                </c:pt>
                <c:pt idx="24">
                  <c:v>0.9202032</c:v>
                </c:pt>
              </c:numCache>
            </c:numRef>
          </c:val>
        </c:ser>
        <c:marker val="1"/>
        <c:axId val="520592768"/>
        <c:axId val="520660480"/>
      </c:lineChart>
      <c:catAx>
        <c:axId val="52059276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dk1">
                  <a:lumMod val="15000"/>
                  <a:lumOff val="85000"/>
                  <a:alpha val="51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0660480"/>
        <c:crosses val="autoZero"/>
        <c:auto val="1"/>
        <c:lblAlgn val="ctr"/>
        <c:lblOffset val="100"/>
      </c:catAx>
      <c:valAx>
        <c:axId val="520660480"/>
        <c:scaling>
          <c:orientation val="minMax"/>
          <c:min val="0.8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52059276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0.45106</cdr:x>
      <cdr:y>0.86476</cdr:y>
    </cdr:from>
    <cdr:to>
      <cdr:x>0.64016</cdr:x>
      <cdr:y>0.98725</cdr:y>
    </cdr:to>
    <cdr:sp macro="" textlink="">
      <cdr:nvSpPr>
        <cdr:cNvPr id="2" name="文本框 1"/>
        <cdr:cNvSpPr txBox="1"/>
      </cdr:nvSpPr>
      <cdr:spPr>
        <a:xfrm xmlns:a="http://schemas.openxmlformats.org/drawingml/2006/main">
          <a:off x="1802172" y="2314000"/>
          <a:ext cx="755534" cy="3277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800" b="1">
              <a:solidFill>
                <a:sysClr val="windowText" lastClr="000000"/>
              </a:solidFill>
            </a:rPr>
            <a:t>SNR (dB)</a:t>
          </a:r>
          <a:endParaRPr lang="zh-CN" altLang="en-US" sz="800" b="1">
            <a:solidFill>
              <a:sysClr val="windowText" lastClr="00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B0EE0-9D75-476D-A596-BAA913761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Chengyan</cp:lastModifiedBy>
  <cp:revision>3</cp:revision>
  <cp:lastPrinted>2007-06-18T22:08:00Z</cp:lastPrinted>
  <dcterms:created xsi:type="dcterms:W3CDTF">2018-08-10T15:49:00Z</dcterms:created>
  <dcterms:modified xsi:type="dcterms:W3CDTF">2018-08-10T16:36:00Z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(3)P1uJKwkHDb/7VYWKNwSo6f3Ery4L2L8pjEJ8zPPPbpyeVqhBQBZVrhGHMZgUj7u2bxwsI0ZZ
9YGME0yIKuk3PS+V7nuHInIlgtZTy1zrcB5lo0EtFN06yBpMBAysbGu6EESqwVl/IEwhtWXi
Pj+ESa7n7ImLoQj6u4UXtWZcfLYRIUvvfCQFwsQMXUcrXrR5SOrQj99ln15NttiDXWRNWeYr
N+H6WUoJx0jieHlfuh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DTO6ZtvdxEIMfwHPhV7pQjFEkCzu9SoGB2iHu2VRyub1DGNfugUaOB
Ydo+T8ymUOJXixiauD4tZJmqeKT5cgJZyBtAPvKLuZ77FZGgV1GLyNaQE91BNsBZxm4hjgEE
s7Zo6J2FbO2l5EuRVEfr9I5V9uPcjk1Qj+q9HDZMtnskJ/sWTLafY/lGb9+59qY0zdKJSl/k
XNF3I2O3paTVYvqpfI/OQx27mCPhRAu0r3X+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OlOjq+xrSI9Okw2zwfS2g7JdJX7uUzob/xTV
QCQ399vHLzu6373/V/4y/dXtYdyNRw==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1533911399</vt:lpwstr>
  </property>
</Properties>
</file>