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C48" w:rsidRPr="00727C48" w:rsidRDefault="00727C48" w:rsidP="00727C48">
      <w:pPr>
        <w:pStyle w:val="a4"/>
        <w:rPr>
          <w:rFonts w:eastAsia="宋体" w:cs="Arial"/>
          <w:bCs/>
          <w:sz w:val="22"/>
          <w:szCs w:val="22"/>
          <w:lang w:eastAsia="zh-CN"/>
        </w:rPr>
      </w:pPr>
      <w:r w:rsidRPr="00727C48">
        <w:rPr>
          <w:rFonts w:eastAsia="宋体" w:cs="Arial"/>
          <w:bCs/>
          <w:sz w:val="22"/>
          <w:szCs w:val="22"/>
          <w:lang w:eastAsia="zh-CN"/>
        </w:rPr>
        <w:t>3GPP TSG RAN WG1 Meeting #94</w:t>
      </w:r>
      <w:r w:rsidRPr="00727C48">
        <w:rPr>
          <w:rFonts w:eastAsia="宋体" w:cs="Arial"/>
          <w:bCs/>
          <w:sz w:val="22"/>
          <w:szCs w:val="22"/>
          <w:lang w:eastAsia="zh-CN"/>
        </w:rPr>
        <w:tab/>
      </w:r>
      <w:r w:rsidRPr="00727C48">
        <w:rPr>
          <w:rFonts w:eastAsia="宋体" w:cs="Arial"/>
          <w:bCs/>
          <w:sz w:val="22"/>
          <w:szCs w:val="22"/>
          <w:lang w:eastAsia="zh-CN"/>
        </w:rPr>
        <w:tab/>
      </w:r>
      <w:r w:rsidRPr="00727C48">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sidR="00671285">
        <w:rPr>
          <w:rFonts w:eastAsia="宋体" w:cs="Arial"/>
          <w:bCs/>
          <w:sz w:val="22"/>
          <w:szCs w:val="22"/>
          <w:lang w:eastAsia="zh-CN"/>
        </w:rPr>
        <w:t>R1-1808384</w:t>
      </w:r>
    </w:p>
    <w:p w:rsidR="00CB1414" w:rsidRDefault="00727C48" w:rsidP="00727C48">
      <w:pPr>
        <w:pStyle w:val="a4"/>
        <w:rPr>
          <w:rFonts w:eastAsia="宋体" w:cs="Arial"/>
          <w:bCs/>
          <w:sz w:val="22"/>
          <w:szCs w:val="22"/>
          <w:lang w:eastAsia="zh-CN"/>
        </w:rPr>
      </w:pPr>
      <w:r w:rsidRPr="00727C48">
        <w:rPr>
          <w:rFonts w:eastAsia="宋体" w:cs="Arial"/>
          <w:bCs/>
          <w:sz w:val="22"/>
          <w:szCs w:val="22"/>
          <w:lang w:eastAsia="zh-CN"/>
        </w:rPr>
        <w:t>Gothenburg, Sweden, Aug 20th – 24th, 2018</w:t>
      </w: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CB1414">
        <w:rPr>
          <w:rFonts w:eastAsia="宋体" w:cs="Arial"/>
          <w:sz w:val="24"/>
          <w:szCs w:val="24"/>
          <w:lang w:eastAsia="zh-CN"/>
        </w:rPr>
        <w:t>R</w:t>
      </w:r>
      <w:r w:rsidR="00727C48">
        <w:rPr>
          <w:rFonts w:eastAsia="宋体" w:cs="Arial"/>
          <w:sz w:val="24"/>
          <w:szCs w:val="24"/>
          <w:lang w:eastAsia="zh-CN"/>
        </w:rPr>
        <w:t xml:space="preserve">emaining Issues of NR </w:t>
      </w:r>
      <w:r w:rsidR="00CB1414">
        <w:rPr>
          <w:rFonts w:eastAsia="宋体" w:cs="Arial"/>
          <w:sz w:val="24"/>
          <w:szCs w:val="24"/>
          <w:lang w:eastAsia="zh-CN"/>
        </w:rPr>
        <w:t>Power C</w:t>
      </w:r>
      <w:r w:rsidR="00CB1414" w:rsidRPr="00CB1414">
        <w:rPr>
          <w:rFonts w:eastAsia="宋体" w:cs="Arial"/>
          <w:sz w:val="24"/>
          <w:szCs w:val="24"/>
          <w:lang w:eastAsia="zh-CN"/>
        </w:rPr>
        <w:t>ontrol</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727C48">
        <w:rPr>
          <w:rFonts w:eastAsia="宋体" w:cs="Arial"/>
          <w:sz w:val="24"/>
          <w:szCs w:val="24"/>
          <w:lang w:eastAsia="zh-CN"/>
        </w:rPr>
        <w:t>1.5</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CE78AA" w:rsidRDefault="00107724" w:rsidP="009E3AEB">
      <w:pPr>
        <w:spacing w:after="60"/>
        <w:rPr>
          <w:rFonts w:hAnsi="宋体"/>
        </w:rPr>
      </w:pPr>
      <w:r>
        <w:rPr>
          <w:rFonts w:hAnsi="宋体"/>
        </w:rPr>
        <w:t>Most of NR standalone power control issues were finalized in RAN1#93</w:t>
      </w:r>
      <w:proofErr w:type="gramStart"/>
      <w:r>
        <w:rPr>
          <w:rFonts w:hAnsi="宋体"/>
        </w:rPr>
        <w:t xml:space="preserve">.   </w:t>
      </w:r>
      <w:proofErr w:type="gramEnd"/>
      <w:r>
        <w:rPr>
          <w:rFonts w:hAnsi="宋体"/>
        </w:rPr>
        <w:t xml:space="preserve">In RAN#80, </w:t>
      </w:r>
      <w:r w:rsidR="00CE78AA">
        <w:rPr>
          <w:rFonts w:hAnsi="宋体"/>
        </w:rPr>
        <w:t xml:space="preserve">the </w:t>
      </w:r>
      <w:r w:rsidR="00CD0EB9">
        <w:rPr>
          <w:rFonts w:hAnsi="宋体"/>
        </w:rPr>
        <w:t xml:space="preserve">NR Rel-15 exception sheet </w:t>
      </w:r>
      <w:r w:rsidR="0070633C">
        <w:rPr>
          <w:rFonts w:hAnsi="宋体"/>
        </w:rPr>
        <w:fldChar w:fldCharType="begin"/>
      </w:r>
      <w:r w:rsidR="00CD0EB9">
        <w:rPr>
          <w:rFonts w:hAnsi="宋体"/>
        </w:rPr>
        <w:instrText xml:space="preserve"> REF _Ref520314936 \r \h </w:instrText>
      </w:r>
      <w:r w:rsidR="0070633C">
        <w:rPr>
          <w:rFonts w:hAnsi="宋体"/>
        </w:rPr>
      </w:r>
      <w:r w:rsidR="0070633C">
        <w:rPr>
          <w:rFonts w:hAnsi="宋体"/>
        </w:rPr>
        <w:fldChar w:fldCharType="separate"/>
      </w:r>
      <w:r w:rsidR="00CD0EB9">
        <w:rPr>
          <w:rFonts w:hAnsi="宋体"/>
        </w:rPr>
        <w:t>[2]</w:t>
      </w:r>
      <w:r w:rsidR="0070633C">
        <w:rPr>
          <w:rFonts w:hAnsi="宋体"/>
        </w:rPr>
        <w:fldChar w:fldCharType="end"/>
      </w:r>
      <w:r w:rsidR="00CD0EB9">
        <w:rPr>
          <w:rFonts w:hAnsi="宋体"/>
        </w:rPr>
        <w:t xml:space="preserve"> includes</w:t>
      </w:r>
      <w:r w:rsidR="00CE78AA">
        <w:rPr>
          <w:rFonts w:hAnsi="宋体"/>
        </w:rPr>
        <w:t xml:space="preserve"> NR Rel-15 f</w:t>
      </w:r>
      <w:r w:rsidR="00CD0EB9">
        <w:rPr>
          <w:rFonts w:hAnsi="宋体"/>
        </w:rPr>
        <w:t xml:space="preserve">eatures of </w:t>
      </w:r>
      <w:r w:rsidR="00CE78AA">
        <w:rPr>
          <w:rFonts w:hAnsi="宋体"/>
        </w:rPr>
        <w:t>both NE-DC power control and NR DC</w:t>
      </w:r>
      <w:r w:rsidR="00CD0EB9">
        <w:rPr>
          <w:rFonts w:hAnsi="宋体"/>
        </w:rPr>
        <w:t xml:space="preserve"> in RAN1 for the late release targeted to complete in RAN#82</w:t>
      </w:r>
      <w:r w:rsidR="00CE78AA">
        <w:rPr>
          <w:rFonts w:hAnsi="宋体"/>
        </w:rPr>
        <w:t xml:space="preserve"> as follows,</w:t>
      </w:r>
    </w:p>
    <w:p w:rsidR="00CD0EB9" w:rsidRDefault="00CD0EB9" w:rsidP="009E3AEB">
      <w:pPr>
        <w:spacing w:after="60"/>
        <w:rPr>
          <w:rFonts w:hAnsi="宋体"/>
        </w:rPr>
      </w:pPr>
    </w:p>
    <w:p w:rsidR="00CE78AA" w:rsidRPr="000B4F3A" w:rsidRDefault="00CE78AA" w:rsidP="00CE78AA">
      <w:pPr>
        <w:pStyle w:val="12"/>
        <w:numPr>
          <w:ilvl w:val="1"/>
          <w:numId w:val="23"/>
        </w:numPr>
        <w:rPr>
          <w:bCs/>
          <w:lang w:eastAsia="ja-JP"/>
        </w:rPr>
      </w:pPr>
      <w:r w:rsidRPr="000B4F3A">
        <w:rPr>
          <w:rFonts w:hint="eastAsia"/>
          <w:bCs/>
          <w:lang w:eastAsia="ja-JP"/>
        </w:rPr>
        <w:t>Option 4:</w:t>
      </w:r>
    </w:p>
    <w:p w:rsidR="00CE78AA" w:rsidRPr="000B4F3A" w:rsidRDefault="00CE78AA" w:rsidP="00CE78AA">
      <w:pPr>
        <w:pStyle w:val="12"/>
        <w:numPr>
          <w:ilvl w:val="2"/>
          <w:numId w:val="23"/>
        </w:numPr>
        <w:rPr>
          <w:bCs/>
          <w:lang w:eastAsia="ja-JP"/>
        </w:rPr>
      </w:pPr>
      <w:r>
        <w:rPr>
          <w:rFonts w:hint="eastAsia"/>
          <w:bCs/>
          <w:lang w:eastAsia="ja-JP"/>
        </w:rPr>
        <w:t>E</w:t>
      </w:r>
      <w:r w:rsidRPr="000B4F3A">
        <w:rPr>
          <w:bCs/>
          <w:lang w:eastAsia="ja-JP"/>
        </w:rPr>
        <w:t>valuate whether new design on power control, multiplexing, etc. for both LTE &amp; NR specs</w:t>
      </w:r>
    </w:p>
    <w:p w:rsidR="00CE78AA" w:rsidRPr="000B4F3A" w:rsidRDefault="00CE78AA" w:rsidP="00CE78AA">
      <w:pPr>
        <w:pStyle w:val="12"/>
        <w:numPr>
          <w:ilvl w:val="3"/>
          <w:numId w:val="23"/>
        </w:numPr>
        <w:rPr>
          <w:bCs/>
          <w:lang w:eastAsia="ja-JP"/>
        </w:rPr>
      </w:pPr>
      <w:r w:rsidRPr="000B4F3A">
        <w:rPr>
          <w:bCs/>
          <w:lang w:eastAsia="ja-JP"/>
        </w:rPr>
        <w:t>Strive for minimum RAN1 specification impact</w:t>
      </w:r>
    </w:p>
    <w:p w:rsidR="00CE78AA" w:rsidRDefault="00CE78AA" w:rsidP="00CE78AA">
      <w:pPr>
        <w:pStyle w:val="12"/>
        <w:numPr>
          <w:ilvl w:val="3"/>
          <w:numId w:val="23"/>
        </w:numPr>
        <w:rPr>
          <w:bCs/>
          <w:lang w:eastAsia="ja-JP"/>
        </w:rPr>
      </w:pPr>
      <w:r w:rsidRPr="000B4F3A">
        <w:rPr>
          <w:bCs/>
          <w:lang w:eastAsia="ja-JP"/>
        </w:rPr>
        <w:t>Some (limited) RAN1 meeting time is expected</w:t>
      </w:r>
    </w:p>
    <w:p w:rsidR="00CE78AA" w:rsidRDefault="00CE78AA" w:rsidP="00CE78AA">
      <w:pPr>
        <w:pStyle w:val="12"/>
        <w:numPr>
          <w:ilvl w:val="1"/>
          <w:numId w:val="23"/>
        </w:numPr>
        <w:rPr>
          <w:bCs/>
          <w:lang w:eastAsia="ja-JP"/>
        </w:rPr>
      </w:pPr>
      <w:r>
        <w:rPr>
          <w:rFonts w:hint="eastAsia"/>
          <w:bCs/>
          <w:lang w:eastAsia="ja-JP"/>
        </w:rPr>
        <w:t>NR-NR Dual Connectivity</w:t>
      </w:r>
    </w:p>
    <w:p w:rsidR="00CE78AA" w:rsidRDefault="00CE78AA" w:rsidP="00CE78AA">
      <w:pPr>
        <w:pStyle w:val="12"/>
        <w:numPr>
          <w:ilvl w:val="2"/>
          <w:numId w:val="23"/>
        </w:numPr>
        <w:rPr>
          <w:bCs/>
          <w:lang w:eastAsia="ja-JP"/>
        </w:rPr>
      </w:pPr>
      <w:r>
        <w:rPr>
          <w:bCs/>
          <w:lang w:eastAsia="ja-JP"/>
        </w:rPr>
        <w:t>Synchronous operation</w:t>
      </w:r>
    </w:p>
    <w:p w:rsidR="00CE78AA" w:rsidRDefault="00CE78AA" w:rsidP="00CE78AA">
      <w:pPr>
        <w:pStyle w:val="12"/>
        <w:numPr>
          <w:ilvl w:val="2"/>
          <w:numId w:val="23"/>
        </w:numPr>
        <w:rPr>
          <w:bCs/>
          <w:lang w:eastAsia="ja-JP"/>
        </w:rPr>
      </w:pPr>
      <w:r>
        <w:rPr>
          <w:bCs/>
          <w:lang w:eastAsia="ja-JP"/>
        </w:rPr>
        <w:t>Minimum RAN1 impact and no HW impact</w:t>
      </w:r>
    </w:p>
    <w:p w:rsidR="00CE78AA" w:rsidRPr="00471965" w:rsidRDefault="00CE78AA" w:rsidP="00CE78AA">
      <w:pPr>
        <w:pStyle w:val="12"/>
        <w:numPr>
          <w:ilvl w:val="2"/>
          <w:numId w:val="23"/>
        </w:numPr>
        <w:rPr>
          <w:bCs/>
          <w:lang w:eastAsia="ja-JP"/>
        </w:rPr>
      </w:pPr>
      <w:r w:rsidRPr="00471965">
        <w:rPr>
          <w:rFonts w:hint="eastAsia"/>
          <w:bCs/>
          <w:lang w:eastAsia="ja-JP"/>
        </w:rPr>
        <w:t>N</w:t>
      </w:r>
      <w:r w:rsidRPr="00471965">
        <w:rPr>
          <w:bCs/>
          <w:lang w:eastAsia="ja-JP"/>
        </w:rPr>
        <w:t>o PUCCH-</w:t>
      </w:r>
      <w:proofErr w:type="spellStart"/>
      <w:r w:rsidRPr="00471965">
        <w:rPr>
          <w:bCs/>
          <w:lang w:eastAsia="ja-JP"/>
        </w:rPr>
        <w:t>SCell</w:t>
      </w:r>
      <w:proofErr w:type="spellEnd"/>
    </w:p>
    <w:p w:rsidR="00CE78AA" w:rsidRDefault="00CE78AA" w:rsidP="009E3AEB">
      <w:pPr>
        <w:spacing w:after="60"/>
        <w:rPr>
          <w:rFonts w:hAnsi="宋体"/>
        </w:rPr>
      </w:pPr>
    </w:p>
    <w:p w:rsidR="0084429E" w:rsidRDefault="00E27D56" w:rsidP="009E3AEB">
      <w:pPr>
        <w:spacing w:after="60"/>
        <w:rPr>
          <w:rFonts w:eastAsia="宋体"/>
          <w:szCs w:val="22"/>
          <w:lang w:eastAsia="zh-CN"/>
        </w:rPr>
      </w:pPr>
      <w:r>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sidR="00C44A87">
        <w:rPr>
          <w:rFonts w:eastAsia="宋体"/>
          <w:szCs w:val="22"/>
          <w:lang w:val="en-US" w:eastAsia="zh-CN"/>
        </w:rPr>
        <w:t xml:space="preserve">some </w:t>
      </w:r>
      <w:r w:rsidR="009E3AEB">
        <w:rPr>
          <w:rFonts w:eastAsia="宋体"/>
          <w:szCs w:val="22"/>
          <w:lang w:val="en-US" w:eastAsia="zh-CN"/>
        </w:rPr>
        <w:t>remaining i</w:t>
      </w:r>
      <w:r w:rsidR="00C44A87">
        <w:rPr>
          <w:rFonts w:eastAsia="宋体"/>
          <w:szCs w:val="22"/>
          <w:lang w:val="en-US" w:eastAsia="zh-CN"/>
        </w:rPr>
        <w:t xml:space="preserve">ssues of power control and additional power control required for NR-NR dual connectivity.   </w:t>
      </w:r>
      <w:r w:rsidR="000A578F">
        <w:rPr>
          <w:rFonts w:eastAsia="宋体"/>
          <w:szCs w:val="22"/>
          <w:lang w:eastAsia="zh-CN"/>
        </w:rPr>
        <w:t xml:space="preserve">   </w:t>
      </w:r>
    </w:p>
    <w:p w:rsidR="00CB1414" w:rsidRDefault="00CB1414" w:rsidP="00671285">
      <w:pPr>
        <w:spacing w:before="120" w:afterLines="50" w:line="276" w:lineRule="auto"/>
        <w:jc w:val="both"/>
        <w:rPr>
          <w:rFonts w:eastAsia="宋体"/>
          <w:szCs w:val="22"/>
          <w:lang w:eastAsia="zh-CN"/>
        </w:rPr>
      </w:pPr>
    </w:p>
    <w:p w:rsidR="00EC3444" w:rsidRPr="00C578E3" w:rsidRDefault="00EC3444" w:rsidP="00EC3444">
      <w:pPr>
        <w:pStyle w:val="1"/>
        <w:rPr>
          <w:b/>
          <w:sz w:val="28"/>
          <w:szCs w:val="28"/>
        </w:rPr>
      </w:pPr>
      <w:r>
        <w:rPr>
          <w:b/>
          <w:sz w:val="28"/>
          <w:szCs w:val="28"/>
        </w:rPr>
        <w:t>Power Control</w:t>
      </w:r>
      <w:r w:rsidRPr="00C578E3">
        <w:rPr>
          <w:b/>
          <w:sz w:val="28"/>
          <w:szCs w:val="28"/>
        </w:rPr>
        <w:t xml:space="preserve"> Mechanism</w:t>
      </w:r>
      <w:r>
        <w:rPr>
          <w:b/>
          <w:sz w:val="28"/>
          <w:szCs w:val="28"/>
        </w:rPr>
        <w:t xml:space="preserve"> for Synchronous NR DC </w:t>
      </w:r>
    </w:p>
    <w:p w:rsidR="00EC3444" w:rsidRDefault="00EC3444" w:rsidP="00671285">
      <w:pPr>
        <w:spacing w:before="120" w:afterLines="50" w:line="276" w:lineRule="auto"/>
        <w:jc w:val="both"/>
        <w:rPr>
          <w:rFonts w:eastAsia="宋体"/>
          <w:szCs w:val="22"/>
          <w:lang w:eastAsia="zh-CN"/>
        </w:rPr>
      </w:pPr>
    </w:p>
    <w:p w:rsidR="00EC3444" w:rsidRDefault="00EC3444" w:rsidP="00EC3444">
      <w:pPr>
        <w:rPr>
          <w:lang w:eastAsia="zh-CN"/>
        </w:rPr>
      </w:pPr>
      <w:r>
        <w:rPr>
          <w:rFonts w:hint="eastAsia"/>
          <w:lang w:eastAsia="zh-CN"/>
        </w:rPr>
        <w:t>NR</w:t>
      </w:r>
      <w:r>
        <w:rPr>
          <w:lang w:eastAsia="zh-CN"/>
        </w:rPr>
        <w:t xml:space="preserve"> supports </w:t>
      </w:r>
      <w:r>
        <w:t>different numerologies</w:t>
      </w:r>
      <w:r>
        <w:rPr>
          <w:rFonts w:hint="eastAsia"/>
          <w:lang w:eastAsia="zh-CN"/>
        </w:rPr>
        <w:t xml:space="preserve"> for different carriers</w:t>
      </w:r>
      <w:r>
        <w:rPr>
          <w:lang w:eastAsia="zh-CN"/>
        </w:rPr>
        <w:t xml:space="preserve"> when</w:t>
      </w:r>
      <w:r w:rsidR="00C44A87">
        <w:rPr>
          <w:lang w:eastAsia="zh-CN"/>
        </w:rPr>
        <w:t xml:space="preserve"> UE is configured with NR-NR dual connectivity.</w:t>
      </w:r>
      <w:r>
        <w:rPr>
          <w:rFonts w:hint="eastAsia"/>
          <w:lang w:eastAsia="zh-CN"/>
        </w:rPr>
        <w:t xml:space="preserve"> </w:t>
      </w:r>
      <w:r>
        <w:rPr>
          <w:lang w:eastAsia="zh-CN"/>
        </w:rPr>
        <w:t xml:space="preserve">  </w:t>
      </w:r>
      <w:r w:rsidR="00C44A87">
        <w:rPr>
          <w:lang w:eastAsia="zh-CN"/>
        </w:rPr>
        <w:t>Rel-15 dual connectivity feature only support synchronous operation without PUCCH-</w:t>
      </w:r>
      <w:proofErr w:type="spellStart"/>
      <w:r w:rsidR="00C44A87">
        <w:rPr>
          <w:lang w:eastAsia="zh-CN"/>
        </w:rPr>
        <w:t>SCell</w:t>
      </w:r>
      <w:proofErr w:type="spellEnd"/>
      <w:r>
        <w:rPr>
          <w:lang w:eastAsia="zh-CN"/>
        </w:rPr>
        <w:t xml:space="preserve">.  The UL maximum power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i/>
          <w:lang w:eastAsia="zh-CN"/>
        </w:rPr>
        <w:t xml:space="preserve"> </w:t>
      </w:r>
      <w:r>
        <w:rPr>
          <w:lang w:eastAsia="zh-CN"/>
        </w:rPr>
        <w:t>configured for each component car</w:t>
      </w:r>
      <w:r w:rsidR="00C44A87">
        <w:rPr>
          <w:lang w:eastAsia="zh-CN"/>
        </w:rPr>
        <w:t xml:space="preserve">rier </w:t>
      </w:r>
      <w:r w:rsidR="0022168C">
        <w:rPr>
          <w:lang w:eastAsia="zh-CN"/>
        </w:rPr>
        <w:t xml:space="preserve">of each cell group (CG) </w:t>
      </w:r>
      <w:r w:rsidR="00C44A87">
        <w:rPr>
          <w:lang w:eastAsia="zh-CN"/>
        </w:rPr>
        <w:t>within the same PUCCH</w:t>
      </w:r>
      <w:r>
        <w:rPr>
          <w:lang w:eastAsia="zh-CN"/>
        </w:rPr>
        <w:t xml:space="preserve"> should be the same since they all have same numerology.  </w:t>
      </w:r>
      <w:r w:rsidR="0022168C">
        <w:rPr>
          <w:lang w:eastAsia="zh-CN"/>
        </w:rPr>
        <w:t>However, each CG</w:t>
      </w:r>
      <w:r>
        <w:rPr>
          <w:lang w:eastAsia="zh-CN"/>
        </w:rPr>
        <w:t xml:space="preserve"> might have different slot format, which the number of UL symbols within a slot could be different even all component carriers have same numerology as shown in </w:t>
      </w:r>
      <w:r w:rsidR="0070633C">
        <w:rPr>
          <w:lang w:eastAsia="zh-CN"/>
        </w:rPr>
        <w:fldChar w:fldCharType="begin"/>
      </w:r>
      <w:r>
        <w:rPr>
          <w:lang w:eastAsia="zh-CN"/>
        </w:rPr>
        <w:instrText xml:space="preserve"> REF _Ref498633323 \h </w:instrText>
      </w:r>
      <w:r w:rsidR="0070633C">
        <w:rPr>
          <w:lang w:eastAsia="zh-CN"/>
        </w:rPr>
      </w:r>
      <w:r w:rsidR="0070633C">
        <w:rPr>
          <w:lang w:eastAsia="zh-CN"/>
        </w:rPr>
        <w:fldChar w:fldCharType="separate"/>
      </w:r>
      <w:r>
        <w:t xml:space="preserve">Figure </w:t>
      </w:r>
      <w:r>
        <w:rPr>
          <w:noProof/>
        </w:rPr>
        <w:t>1</w:t>
      </w:r>
      <w:r w:rsidR="0070633C">
        <w:rPr>
          <w:lang w:eastAsia="zh-CN"/>
        </w:rPr>
        <w:fldChar w:fldCharType="end"/>
      </w:r>
      <w:r>
        <w:rPr>
          <w:lang w:eastAsia="zh-CN"/>
        </w:rPr>
        <w:t xml:space="preserve">.  When </w:t>
      </w:r>
      <w:r w:rsidR="00C44A87">
        <w:rPr>
          <w:lang w:eastAsia="zh-CN"/>
        </w:rPr>
        <w:t>multiple carriers in dual connectivity</w:t>
      </w:r>
      <w:r>
        <w:rPr>
          <w:lang w:eastAsia="zh-CN"/>
        </w:rPr>
        <w:t xml:space="preserve"> are </w:t>
      </w:r>
      <w:r w:rsidR="00C44A87">
        <w:rPr>
          <w:lang w:eastAsia="zh-CN"/>
        </w:rPr>
        <w:t xml:space="preserve">independently </w:t>
      </w:r>
      <w:r>
        <w:rPr>
          <w:lang w:eastAsia="zh-CN"/>
        </w:rPr>
        <w:t xml:space="preserve">scheduled to transmit PUSCHs, the number of symbols for </w:t>
      </w:r>
      <w:r w:rsidR="0022168C">
        <w:rPr>
          <w:lang w:eastAsia="zh-CN"/>
        </w:rPr>
        <w:t xml:space="preserve">PUSCH in each CG </w:t>
      </w:r>
      <w:r>
        <w:rPr>
          <w:lang w:eastAsia="zh-CN"/>
        </w:rPr>
        <w:t>could be different</w:t>
      </w:r>
      <w:proofErr w:type="gramStart"/>
      <w:r>
        <w:rPr>
          <w:lang w:eastAsia="zh-CN"/>
        </w:rPr>
        <w:t xml:space="preserve">.   </w:t>
      </w:r>
      <w:proofErr w:type="gramEnd"/>
      <w:r>
        <w:rPr>
          <w:lang w:eastAsia="zh-CN"/>
        </w:rPr>
        <w:t xml:space="preserve">Thus, the total </w:t>
      </w:r>
      <w:proofErr w:type="spellStart"/>
      <w:proofErr w:type="gramStart"/>
      <w:r>
        <w:rPr>
          <w:lang w:eastAsia="zh-CN"/>
        </w:rPr>
        <w:t>Tx</w:t>
      </w:r>
      <w:proofErr w:type="spellEnd"/>
      <w:proofErr w:type="gramEnd"/>
      <w:r>
        <w:rPr>
          <w:lang w:eastAsia="zh-CN"/>
        </w:rPr>
        <w:t xml:space="preserve"> power could vary among symbols within a slot when multiple PUSCH are transmitted with same numerology.   </w:t>
      </w:r>
    </w:p>
    <w:p w:rsidR="00EC3444" w:rsidRDefault="0022168C" w:rsidP="00EC3444">
      <w:pPr>
        <w:keepNext/>
        <w:jc w:val="center"/>
      </w:pPr>
      <w:r>
        <w:object w:dxaOrig="4312" w:dyaOrig="2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5pt;height:108pt" o:ole="">
            <v:imagedata r:id="rId8" o:title=""/>
          </v:shape>
          <o:OLEObject Type="Embed" ProgID="Visio.Drawing.11" ShapeID="_x0000_i1025" DrawAspect="Content" ObjectID="_1595424305" r:id="rId9"/>
        </w:object>
      </w:r>
    </w:p>
    <w:p w:rsidR="00EC3444" w:rsidRDefault="00EC3444" w:rsidP="00EC3444">
      <w:pPr>
        <w:pStyle w:val="a8"/>
        <w:jc w:val="center"/>
        <w:rPr>
          <w:lang w:eastAsia="zh-CN"/>
        </w:rPr>
      </w:pPr>
      <w:bookmarkStart w:id="2" w:name="_Ref498633323"/>
      <w:r>
        <w:t xml:space="preserve">Figure </w:t>
      </w:r>
      <w:fldSimple w:instr=" SEQ Figure \* ARABIC ">
        <w:r>
          <w:rPr>
            <w:noProof/>
          </w:rPr>
          <w:t>1</w:t>
        </w:r>
      </w:fldSimple>
      <w:bookmarkEnd w:id="2"/>
      <w:r w:rsidR="0022168C">
        <w:rPr>
          <w:noProof/>
        </w:rPr>
        <w:t xml:space="preserve">: CGs </w:t>
      </w:r>
      <w:r>
        <w:rPr>
          <w:noProof/>
        </w:rPr>
        <w:t>with same numerology but different slot formats</w:t>
      </w:r>
    </w:p>
    <w:p w:rsidR="00EC3444" w:rsidRDefault="00EC3444" w:rsidP="00EC3444">
      <w:pPr>
        <w:rPr>
          <w:lang w:eastAsia="zh-CN"/>
        </w:rPr>
      </w:pPr>
    </w:p>
    <w:p w:rsidR="00EC3444" w:rsidRPr="003723A4" w:rsidRDefault="0022168C" w:rsidP="00EC3444">
      <w:pPr>
        <w:rPr>
          <w:lang w:eastAsia="zh-CN"/>
        </w:rPr>
      </w:pPr>
      <w:r>
        <w:rPr>
          <w:lang w:eastAsia="zh-CN"/>
        </w:rPr>
        <w:t>For CGs</w:t>
      </w:r>
      <w:r w:rsidR="00EC3444">
        <w:rPr>
          <w:lang w:eastAsia="zh-CN"/>
        </w:rPr>
        <w:t xml:space="preserve"> with different numerologies, the slot length would be different as shown in </w:t>
      </w:r>
      <w:r w:rsidR="0070633C">
        <w:rPr>
          <w:lang w:eastAsia="zh-CN"/>
        </w:rPr>
        <w:fldChar w:fldCharType="begin"/>
      </w:r>
      <w:r w:rsidR="00EC3444">
        <w:rPr>
          <w:lang w:eastAsia="zh-CN"/>
        </w:rPr>
        <w:instrText xml:space="preserve"> REF _Ref498633391 \h </w:instrText>
      </w:r>
      <w:r w:rsidR="0070633C">
        <w:rPr>
          <w:lang w:eastAsia="zh-CN"/>
        </w:rPr>
      </w:r>
      <w:r w:rsidR="0070633C">
        <w:rPr>
          <w:lang w:eastAsia="zh-CN"/>
        </w:rPr>
        <w:fldChar w:fldCharType="separate"/>
      </w:r>
      <w:r w:rsidR="00EC3444">
        <w:t xml:space="preserve">Figure </w:t>
      </w:r>
      <w:r w:rsidR="00EC3444">
        <w:rPr>
          <w:noProof/>
        </w:rPr>
        <w:t>2</w:t>
      </w:r>
      <w:r w:rsidR="0070633C">
        <w:rPr>
          <w:lang w:eastAsia="zh-CN"/>
        </w:rPr>
        <w:fldChar w:fldCharType="end"/>
      </w:r>
      <w:r w:rsidR="00EC3444">
        <w:rPr>
          <w:lang w:eastAsia="zh-CN"/>
        </w:rPr>
        <w:t xml:space="preserve">.  The UL total </w:t>
      </w:r>
      <w:proofErr w:type="spellStart"/>
      <w:proofErr w:type="gramStart"/>
      <w:r w:rsidR="00EC3444">
        <w:rPr>
          <w:lang w:eastAsia="zh-CN"/>
        </w:rPr>
        <w:t>Tx</w:t>
      </w:r>
      <w:proofErr w:type="spellEnd"/>
      <w:proofErr w:type="gramEnd"/>
      <w:r w:rsidR="00EC3444">
        <w:rPr>
          <w:lang w:eastAsia="zh-CN"/>
        </w:rPr>
        <w:t xml:space="preserve"> power could vary when</w:t>
      </w:r>
      <w:r>
        <w:rPr>
          <w:lang w:eastAsia="zh-CN"/>
        </w:rPr>
        <w:t xml:space="preserve"> CGs</w:t>
      </w:r>
      <w:r w:rsidR="00EC3444">
        <w:rPr>
          <w:lang w:eastAsia="zh-CN"/>
        </w:rPr>
        <w:t xml:space="preserve"> with different numerologies are transmitted in the same time.  Since the </w:t>
      </w:r>
      <w:proofErr w:type="spellStart"/>
      <w:r w:rsidR="00EC3444">
        <w:rPr>
          <w:lang w:eastAsia="zh-CN"/>
        </w:rPr>
        <w:t>Tx</w:t>
      </w:r>
      <w:proofErr w:type="spellEnd"/>
      <w:r w:rsidR="00EC3444">
        <w:rPr>
          <w:lang w:eastAsia="zh-CN"/>
        </w:rPr>
        <w:t xml:space="preserve"> power control is independent configured the </w:t>
      </w:r>
      <w:proofErr w:type="spellStart"/>
      <w:r w:rsidR="00EC3444">
        <w:rPr>
          <w:i/>
          <w:lang w:eastAsia="zh-CN"/>
        </w:rPr>
        <w:t>P</w:t>
      </w:r>
      <w:r w:rsidR="00EC3444">
        <w:rPr>
          <w:i/>
          <w:vertAlign w:val="subscript"/>
          <w:lang w:eastAsia="zh-CN"/>
        </w:rPr>
        <w:t>CMAX</w:t>
      </w:r>
      <w:proofErr w:type="gramStart"/>
      <w:r w:rsidR="00EC3444">
        <w:rPr>
          <w:i/>
          <w:vertAlign w:val="subscript"/>
          <w:lang w:eastAsia="zh-CN"/>
        </w:rPr>
        <w:t>,c</w:t>
      </w:r>
      <w:proofErr w:type="spellEnd"/>
      <w:proofErr w:type="gramEnd"/>
      <w:r w:rsidR="00EC3444">
        <w:rPr>
          <w:i/>
          <w:vertAlign w:val="subscript"/>
          <w:lang w:eastAsia="zh-CN"/>
        </w:rPr>
        <w:t xml:space="preserve"> </w:t>
      </w:r>
      <w:r w:rsidR="00EC3444">
        <w:rPr>
          <w:lang w:eastAsia="zh-CN"/>
        </w:rPr>
        <w:t>for each CC</w:t>
      </w:r>
      <w:r>
        <w:rPr>
          <w:lang w:eastAsia="zh-CN"/>
        </w:rPr>
        <w:t xml:space="preserve"> of the CG</w:t>
      </w:r>
      <w:r w:rsidR="00EC3444">
        <w:rPr>
          <w:lang w:eastAsia="zh-CN"/>
        </w:rPr>
        <w:t xml:space="preserve">, the total </w:t>
      </w:r>
      <w:proofErr w:type="spellStart"/>
      <w:r w:rsidR="00EC3444">
        <w:rPr>
          <w:lang w:eastAsia="zh-CN"/>
        </w:rPr>
        <w:t>Tx</w:t>
      </w:r>
      <w:proofErr w:type="spellEnd"/>
      <w:r w:rsidR="00EC3444">
        <w:rPr>
          <w:lang w:eastAsia="zh-CN"/>
        </w:rPr>
        <w:t xml:space="preserve"> power might exceed the total output power of the UE power class in the specific band.  UE has to scale down the </w:t>
      </w:r>
      <w:proofErr w:type="spellStart"/>
      <w:proofErr w:type="gramStart"/>
      <w:r w:rsidR="00EC3444">
        <w:rPr>
          <w:lang w:eastAsia="zh-CN"/>
        </w:rPr>
        <w:t>Tx</w:t>
      </w:r>
      <w:proofErr w:type="spellEnd"/>
      <w:proofErr w:type="gramEnd"/>
      <w:r w:rsidR="00EC3444">
        <w:rPr>
          <w:lang w:eastAsia="zh-CN"/>
        </w:rPr>
        <w:t xml:space="preserve"> power when the total output power over the power class of the specific band.      </w:t>
      </w:r>
    </w:p>
    <w:p w:rsidR="00EC3444" w:rsidRDefault="00EC3444" w:rsidP="00EC3444">
      <w:pPr>
        <w:rPr>
          <w:lang w:eastAsia="zh-CN"/>
        </w:rPr>
      </w:pPr>
    </w:p>
    <w:p w:rsidR="00EC3444" w:rsidRDefault="00EC3444" w:rsidP="00EC3444">
      <w:pPr>
        <w:rPr>
          <w:lang w:eastAsia="zh-CN"/>
        </w:rPr>
      </w:pPr>
    </w:p>
    <w:p w:rsidR="00EC3444" w:rsidRDefault="0022168C" w:rsidP="00671285">
      <w:pPr>
        <w:keepNext/>
        <w:spacing w:before="120" w:afterLines="50" w:line="276" w:lineRule="auto"/>
        <w:jc w:val="center"/>
      </w:pPr>
      <w:r>
        <w:object w:dxaOrig="4312" w:dyaOrig="2157">
          <v:shape id="_x0000_i1026" type="#_x0000_t75" style="width:215.45pt;height:108pt" o:ole="">
            <v:imagedata r:id="rId10" o:title=""/>
          </v:shape>
          <o:OLEObject Type="Embed" ProgID="Visio.Drawing.11" ShapeID="_x0000_i1026" DrawAspect="Content" ObjectID="_1595424306" r:id="rId11"/>
        </w:object>
      </w:r>
    </w:p>
    <w:p w:rsidR="00EC3444" w:rsidRDefault="00EC3444" w:rsidP="00EC3444">
      <w:pPr>
        <w:pStyle w:val="a8"/>
        <w:jc w:val="center"/>
        <w:rPr>
          <w:rFonts w:eastAsia="宋体"/>
          <w:szCs w:val="22"/>
          <w:lang w:eastAsia="zh-CN"/>
        </w:rPr>
      </w:pPr>
      <w:bookmarkStart w:id="3" w:name="_Ref498633391"/>
      <w:r>
        <w:t xml:space="preserve">Figure </w:t>
      </w:r>
      <w:fldSimple w:instr=" SEQ Figure \* ARABIC ">
        <w:r>
          <w:rPr>
            <w:noProof/>
          </w:rPr>
          <w:t>2</w:t>
        </w:r>
      </w:fldSimple>
      <w:bookmarkEnd w:id="3"/>
      <w:r w:rsidR="0022168C">
        <w:rPr>
          <w:noProof/>
        </w:rPr>
        <w:t>: CG</w:t>
      </w:r>
      <w:r>
        <w:rPr>
          <w:noProof/>
        </w:rPr>
        <w:t xml:space="preserve"> with differnt numerologies</w:t>
      </w:r>
    </w:p>
    <w:p w:rsidR="00EC3444" w:rsidRDefault="00EC3444" w:rsidP="00671285">
      <w:pPr>
        <w:spacing w:before="120" w:afterLines="50" w:line="276" w:lineRule="auto"/>
        <w:jc w:val="both"/>
        <w:rPr>
          <w:rFonts w:eastAsiaTheme="minorEastAsia"/>
          <w:lang w:val="en-US" w:eastAsia="ko-KR"/>
        </w:rPr>
      </w:pPr>
    </w:p>
    <w:p w:rsidR="0079493F" w:rsidRDefault="00EC3444" w:rsidP="00671285">
      <w:pPr>
        <w:spacing w:before="120" w:afterLines="50" w:line="276" w:lineRule="auto"/>
        <w:jc w:val="both"/>
        <w:rPr>
          <w:rFonts w:eastAsiaTheme="minorEastAsia"/>
          <w:lang w:val="en-US" w:eastAsia="zh-CN"/>
        </w:rPr>
      </w:pPr>
      <w:r>
        <w:rPr>
          <w:rFonts w:eastAsiaTheme="minorEastAsia"/>
          <w:lang w:val="en-US" w:eastAsia="zh-CN"/>
        </w:rPr>
        <w:t>Dynamic</w:t>
      </w:r>
      <w:r w:rsidRPr="00510CE6">
        <w:rPr>
          <w:rFonts w:eastAsia="MS Mincho"/>
          <w:lang w:eastAsia="ja-JP"/>
        </w:rPr>
        <w:t xml:space="preserve"> power shari</w:t>
      </w:r>
      <w:r w:rsidR="0022168C">
        <w:rPr>
          <w:rFonts w:eastAsia="MS Mincho"/>
          <w:lang w:eastAsia="ja-JP"/>
        </w:rPr>
        <w:t>ng among CGs</w:t>
      </w:r>
      <w:r>
        <w:rPr>
          <w:rFonts w:eastAsia="MS Mincho"/>
          <w:lang w:eastAsia="ja-JP"/>
        </w:rPr>
        <w:t xml:space="preserve"> are the baseline assumptions</w:t>
      </w:r>
      <w:r>
        <w:rPr>
          <w:rFonts w:eastAsiaTheme="minorEastAsia"/>
          <w:lang w:val="en-US" w:eastAsia="zh-CN"/>
        </w:rPr>
        <w:t xml:space="preserve"> with the configured maximum power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i/>
          <w:vertAlign w:val="subscript"/>
          <w:lang w:eastAsia="zh-CN"/>
        </w:rPr>
        <w:t xml:space="preserve"> </w:t>
      </w:r>
      <w:r>
        <w:rPr>
          <w:rFonts w:eastAsiaTheme="minorEastAsia"/>
          <w:lang w:val="en-US" w:eastAsia="zh-CN"/>
        </w:rPr>
        <w:t>for each component carrier based on</w:t>
      </w:r>
      <w:r w:rsidR="0022168C">
        <w:rPr>
          <w:rFonts w:eastAsiaTheme="minorEastAsia"/>
          <w:lang w:val="en-US" w:eastAsia="zh-CN"/>
        </w:rPr>
        <w:t xml:space="preserve"> overbooking principle.   T</w:t>
      </w:r>
      <w:r>
        <w:rPr>
          <w:rFonts w:eastAsiaTheme="minorEastAsia"/>
          <w:lang w:val="en-US" w:eastAsia="zh-CN"/>
        </w:rPr>
        <w:t xml:space="preserve">he maximum </w:t>
      </w:r>
      <w:proofErr w:type="spellStart"/>
      <w:r>
        <w:rPr>
          <w:rFonts w:eastAsiaTheme="minorEastAsia"/>
          <w:lang w:val="en-US" w:eastAsia="zh-CN"/>
        </w:rPr>
        <w:t>Tx</w:t>
      </w:r>
      <w:proofErr w:type="spellEnd"/>
      <w:r>
        <w:rPr>
          <w:rFonts w:eastAsiaTheme="minorEastAsia"/>
          <w:lang w:val="en-US" w:eastAsia="zh-CN"/>
        </w:rPr>
        <w:t xml:space="preserve"> power</w:t>
      </w:r>
      <w:r w:rsidRPr="00B85DA4">
        <w:rPr>
          <w:i/>
          <w:lang w:eastAsia="zh-CN"/>
        </w:rPr>
        <w:t xml:space="preserve">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rFonts w:eastAsiaTheme="minorEastAsia"/>
          <w:lang w:val="en-US" w:eastAsia="zh-CN"/>
        </w:rPr>
        <w:t xml:space="preserve"> for each component carrier</w:t>
      </w:r>
      <w:r w:rsidR="0022168C">
        <w:rPr>
          <w:rFonts w:eastAsiaTheme="minorEastAsia"/>
          <w:lang w:val="en-US" w:eastAsia="zh-CN"/>
        </w:rPr>
        <w:t xml:space="preserve"> of each CG</w:t>
      </w:r>
      <w:r>
        <w:rPr>
          <w:rFonts w:eastAsiaTheme="minorEastAsia"/>
          <w:lang w:val="en-US" w:eastAsia="zh-CN"/>
        </w:rPr>
        <w:t xml:space="preserve"> </w:t>
      </w:r>
      <w:r w:rsidRPr="006800C8">
        <w:rPr>
          <w:rFonts w:eastAsiaTheme="minorEastAsia"/>
          <w:lang w:val="en-US" w:eastAsia="zh-CN"/>
        </w:rPr>
        <w:t xml:space="preserve">can be </w:t>
      </w:r>
      <w:r>
        <w:rPr>
          <w:rFonts w:eastAsiaTheme="minorEastAsia"/>
          <w:lang w:val="en-US" w:eastAsia="zh-CN"/>
        </w:rPr>
        <w:t xml:space="preserve">individually </w:t>
      </w:r>
      <w:r w:rsidRPr="006800C8">
        <w:rPr>
          <w:rFonts w:eastAsiaTheme="minorEastAsia"/>
          <w:lang w:val="en-US" w:eastAsia="zh-CN"/>
        </w:rPr>
        <w:t xml:space="preserve">configured up to </w:t>
      </w:r>
      <w:r>
        <w:rPr>
          <w:rFonts w:eastAsiaTheme="minorEastAsia"/>
          <w:lang w:val="en-US" w:eastAsia="zh-CN"/>
        </w:rPr>
        <w:t>the maximum power for the UE power class of the specific band  for dynamic power shari</w:t>
      </w:r>
      <w:r w:rsidR="0022168C">
        <w:rPr>
          <w:rFonts w:eastAsiaTheme="minorEastAsia"/>
          <w:lang w:val="en-US" w:eastAsia="zh-CN"/>
        </w:rPr>
        <w:t>ng for dual connectivity</w:t>
      </w:r>
      <w:r>
        <w:rPr>
          <w:rFonts w:eastAsiaTheme="minorEastAsia"/>
          <w:lang w:val="en-US" w:eastAsia="zh-CN"/>
        </w:rPr>
        <w:t xml:space="preserve">. </w:t>
      </w:r>
      <w:r w:rsidRPr="006800C8">
        <w:rPr>
          <w:rFonts w:eastAsiaTheme="minorEastAsia"/>
          <w:lang w:val="en-US" w:eastAsia="zh-CN"/>
        </w:rPr>
        <w:t xml:space="preserve"> </w:t>
      </w:r>
      <w:r>
        <w:rPr>
          <w:rFonts w:eastAsiaTheme="minorEastAsia"/>
          <w:lang w:val="en-US" w:eastAsia="zh-CN"/>
        </w:rPr>
        <w:t xml:space="preserve">  Each component carrier</w:t>
      </w:r>
      <w:r w:rsidR="0022168C">
        <w:rPr>
          <w:rFonts w:eastAsiaTheme="minorEastAsia"/>
          <w:lang w:val="en-US" w:eastAsia="zh-CN"/>
        </w:rPr>
        <w:t xml:space="preserve"> in each CG</w:t>
      </w:r>
      <w:r>
        <w:rPr>
          <w:rFonts w:eastAsiaTheme="minorEastAsia"/>
          <w:lang w:val="en-US" w:eastAsia="zh-CN"/>
        </w:rPr>
        <w:t xml:space="preserve"> would have the </w:t>
      </w:r>
      <w:proofErr w:type="spellStart"/>
      <w:r>
        <w:rPr>
          <w:rFonts w:eastAsiaTheme="minorEastAsia"/>
          <w:lang w:val="en-US" w:eastAsia="zh-CN"/>
        </w:rPr>
        <w:t>Tx</w:t>
      </w:r>
      <w:proofErr w:type="spellEnd"/>
      <w:r>
        <w:rPr>
          <w:rFonts w:eastAsiaTheme="minorEastAsia"/>
          <w:lang w:val="en-US" w:eastAsia="zh-CN"/>
        </w:rPr>
        <w:t xml:space="preserve"> power controlled independently based on the configured component maximum power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rFonts w:eastAsiaTheme="minorEastAsia"/>
          <w:lang w:val="en-US" w:eastAsia="zh-CN"/>
        </w:rPr>
        <w:t xml:space="preserve"> if the sum of </w:t>
      </w:r>
      <w:proofErr w:type="spellStart"/>
      <w:r>
        <w:rPr>
          <w:rFonts w:eastAsiaTheme="minorEastAsia"/>
          <w:lang w:val="en-US" w:eastAsia="zh-CN"/>
        </w:rPr>
        <w:t>Tx</w:t>
      </w:r>
      <w:proofErr w:type="spellEnd"/>
      <w:r>
        <w:rPr>
          <w:rFonts w:eastAsiaTheme="minorEastAsia"/>
          <w:lang w:val="en-US" w:eastAsia="zh-CN"/>
        </w:rPr>
        <w:t xml:space="preserve"> po</w:t>
      </w:r>
      <w:r w:rsidR="0022168C">
        <w:rPr>
          <w:rFonts w:eastAsiaTheme="minorEastAsia"/>
          <w:lang w:val="en-US" w:eastAsia="zh-CN"/>
        </w:rPr>
        <w:t xml:space="preserve">wer from both CGs </w:t>
      </w:r>
      <w:r>
        <w:rPr>
          <w:rFonts w:eastAsiaTheme="minorEastAsia"/>
          <w:lang w:val="en-US" w:eastAsia="zh-CN"/>
        </w:rPr>
        <w:t>is not over the total maximum power.  Due to different slot formats and numerologies</w:t>
      </w:r>
      <w:r w:rsidR="0022168C">
        <w:rPr>
          <w:rFonts w:eastAsiaTheme="minorEastAsia"/>
          <w:lang w:val="en-US" w:eastAsia="zh-CN"/>
        </w:rPr>
        <w:t xml:space="preserve"> between CGs</w:t>
      </w:r>
      <w:r>
        <w:rPr>
          <w:rFonts w:eastAsiaTheme="minorEastAsia"/>
          <w:lang w:val="en-US" w:eastAsia="zh-CN"/>
        </w:rPr>
        <w:t xml:space="preserve"> as shown in </w:t>
      </w:r>
      <w:r w:rsidR="0070633C">
        <w:rPr>
          <w:rFonts w:eastAsiaTheme="minorEastAsia"/>
          <w:lang w:val="en-US" w:eastAsia="zh-CN"/>
        </w:rPr>
        <w:fldChar w:fldCharType="begin"/>
      </w:r>
      <w:r>
        <w:rPr>
          <w:rFonts w:eastAsiaTheme="minorEastAsia"/>
          <w:lang w:val="en-US" w:eastAsia="zh-CN"/>
        </w:rPr>
        <w:instrText xml:space="preserve"> REF _Ref498633323 \h </w:instrText>
      </w:r>
      <w:r w:rsidR="0070633C">
        <w:rPr>
          <w:rFonts w:eastAsiaTheme="minorEastAsia"/>
          <w:lang w:val="en-US" w:eastAsia="zh-CN"/>
        </w:rPr>
      </w:r>
      <w:r w:rsidR="0070633C">
        <w:rPr>
          <w:rFonts w:eastAsiaTheme="minorEastAsia"/>
          <w:lang w:val="en-US" w:eastAsia="zh-CN"/>
        </w:rPr>
        <w:fldChar w:fldCharType="separate"/>
      </w:r>
      <w:r>
        <w:t xml:space="preserve">Figure </w:t>
      </w:r>
      <w:r>
        <w:rPr>
          <w:noProof/>
        </w:rPr>
        <w:t>1</w:t>
      </w:r>
      <w:r w:rsidR="0070633C">
        <w:rPr>
          <w:rFonts w:eastAsiaTheme="minorEastAsia"/>
          <w:lang w:val="en-US" w:eastAsia="zh-CN"/>
        </w:rPr>
        <w:fldChar w:fldCharType="end"/>
      </w:r>
      <w:r>
        <w:rPr>
          <w:rFonts w:eastAsiaTheme="minorEastAsia"/>
          <w:lang w:val="en-US" w:eastAsia="zh-CN"/>
        </w:rPr>
        <w:t xml:space="preserve"> and </w:t>
      </w:r>
      <w:r w:rsidR="0070633C">
        <w:rPr>
          <w:rFonts w:eastAsiaTheme="minorEastAsia"/>
          <w:lang w:val="en-US" w:eastAsia="zh-CN"/>
        </w:rPr>
        <w:fldChar w:fldCharType="begin"/>
      </w:r>
      <w:r>
        <w:rPr>
          <w:rFonts w:eastAsiaTheme="minorEastAsia"/>
          <w:lang w:val="en-US" w:eastAsia="zh-CN"/>
        </w:rPr>
        <w:instrText xml:space="preserve"> REF _Ref498633391 \h </w:instrText>
      </w:r>
      <w:r w:rsidR="0070633C">
        <w:rPr>
          <w:rFonts w:eastAsiaTheme="minorEastAsia"/>
          <w:lang w:val="en-US" w:eastAsia="zh-CN"/>
        </w:rPr>
      </w:r>
      <w:r w:rsidR="0070633C">
        <w:rPr>
          <w:rFonts w:eastAsiaTheme="minorEastAsia"/>
          <w:lang w:val="en-US" w:eastAsia="zh-CN"/>
        </w:rPr>
        <w:fldChar w:fldCharType="separate"/>
      </w:r>
      <w:r>
        <w:t xml:space="preserve">Figure </w:t>
      </w:r>
      <w:r>
        <w:rPr>
          <w:noProof/>
        </w:rPr>
        <w:t>2</w:t>
      </w:r>
      <w:r w:rsidR="0070633C">
        <w:rPr>
          <w:rFonts w:eastAsiaTheme="minorEastAsia"/>
          <w:lang w:val="en-US" w:eastAsia="zh-CN"/>
        </w:rPr>
        <w:fldChar w:fldCharType="end"/>
      </w:r>
      <w:r>
        <w:rPr>
          <w:rFonts w:eastAsiaTheme="minorEastAsia"/>
          <w:lang w:val="en-US" w:eastAsia="zh-CN"/>
        </w:rPr>
        <w:t xml:space="preserve">, the UE output power might be contributed from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power of one carrier at some OFDM symbols and more than one carrier at other OFDM symbols. </w:t>
      </w:r>
      <w:r w:rsidR="0022168C">
        <w:rPr>
          <w:rFonts w:eastAsiaTheme="minorEastAsia"/>
          <w:lang w:val="en-US" w:eastAsia="zh-CN"/>
        </w:rPr>
        <w:t xml:space="preserve"> </w:t>
      </w:r>
      <w:r>
        <w:rPr>
          <w:rFonts w:eastAsiaTheme="minorEastAsia"/>
          <w:lang w:val="en-US" w:eastAsia="zh-CN"/>
        </w:rPr>
        <w:t xml:space="preserve">The total power in some OFDM symbols might be over the maximum power of the UE power class due to the sum of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power </w:t>
      </w:r>
      <w:r w:rsidR="0022168C">
        <w:rPr>
          <w:rFonts w:eastAsiaTheme="minorEastAsia"/>
          <w:lang w:val="en-US" w:eastAsia="zh-CN"/>
        </w:rPr>
        <w:t>from both CGs</w:t>
      </w:r>
      <w:r>
        <w:rPr>
          <w:rFonts w:eastAsiaTheme="minorEastAsia"/>
          <w:lang w:val="en-US" w:eastAsia="zh-CN"/>
        </w:rPr>
        <w:t xml:space="preserve">.  UE needs to scale down the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power of those OFDM symbols to meet the requirements and prevent the signal distortion from </w:t>
      </w:r>
      <w:proofErr w:type="spellStart"/>
      <w:r>
        <w:rPr>
          <w:rFonts w:eastAsiaTheme="minorEastAsia"/>
          <w:lang w:val="en-US" w:eastAsia="zh-CN"/>
        </w:rPr>
        <w:t>Tx</w:t>
      </w:r>
      <w:proofErr w:type="spellEnd"/>
      <w:r>
        <w:rPr>
          <w:rFonts w:eastAsiaTheme="minorEastAsia"/>
          <w:lang w:val="en-US" w:eastAsia="zh-CN"/>
        </w:rPr>
        <w:t xml:space="preserve"> po</w:t>
      </w:r>
      <w:r w:rsidR="00C44A87">
        <w:rPr>
          <w:rFonts w:eastAsiaTheme="minorEastAsia"/>
          <w:lang w:val="en-US" w:eastAsia="zh-CN"/>
        </w:rPr>
        <w:t xml:space="preserve">wer amplifier.  </w:t>
      </w:r>
      <w:r w:rsidR="0079493F">
        <w:rPr>
          <w:rFonts w:eastAsiaTheme="minorEastAsia"/>
          <w:lang w:val="en-US" w:eastAsia="zh-CN"/>
        </w:rPr>
        <w:t xml:space="preserve"> </w:t>
      </w:r>
      <w:r w:rsidR="00C44A87">
        <w:rPr>
          <w:rFonts w:eastAsiaTheme="minorEastAsia"/>
          <w:lang w:val="en-US" w:eastAsia="zh-CN"/>
        </w:rPr>
        <w:t xml:space="preserve">   Since</w:t>
      </w:r>
      <w:r>
        <w:rPr>
          <w:rFonts w:eastAsiaTheme="minorEastAsia"/>
          <w:lang w:val="en-US" w:eastAsia="zh-CN"/>
        </w:rPr>
        <w:t xml:space="preserve"> multiple PUSCH transmissions are </w:t>
      </w:r>
      <w:r w:rsidR="00C44A87">
        <w:rPr>
          <w:rFonts w:eastAsiaTheme="minorEastAsia"/>
          <w:lang w:val="en-US" w:eastAsia="zh-CN"/>
        </w:rPr>
        <w:t xml:space="preserve">independently scheduled by each </w:t>
      </w:r>
      <w:r>
        <w:rPr>
          <w:rFonts w:eastAsiaTheme="minorEastAsia"/>
          <w:lang w:val="en-US" w:eastAsia="zh-CN"/>
        </w:rPr>
        <w:t>gNB</w:t>
      </w:r>
      <w:r w:rsidR="00C44A87">
        <w:rPr>
          <w:rFonts w:eastAsiaTheme="minorEastAsia"/>
          <w:lang w:val="en-US" w:eastAsia="zh-CN"/>
        </w:rPr>
        <w:t xml:space="preserve"> in dual connectivity</w:t>
      </w:r>
      <w:r w:rsidR="0029300A">
        <w:rPr>
          <w:rFonts w:eastAsiaTheme="minorEastAsia"/>
          <w:lang w:val="en-US" w:eastAsia="zh-CN"/>
        </w:rPr>
        <w:t>, it is difficult for each scheduler to consider the</w:t>
      </w:r>
      <w:r>
        <w:rPr>
          <w:rFonts w:eastAsiaTheme="minorEastAsia"/>
          <w:lang w:val="en-US" w:eastAsia="zh-CN"/>
        </w:rPr>
        <w:t xml:space="preserve"> slot format </w:t>
      </w:r>
      <w:r w:rsidR="0029300A">
        <w:rPr>
          <w:rFonts w:eastAsiaTheme="minorEastAsia"/>
          <w:lang w:val="en-US" w:eastAsia="zh-CN"/>
        </w:rPr>
        <w:t>and numerology of the</w:t>
      </w:r>
      <w:r>
        <w:rPr>
          <w:rFonts w:eastAsiaTheme="minorEastAsia"/>
          <w:lang w:val="en-US" w:eastAsia="zh-CN"/>
        </w:rPr>
        <w:t xml:space="preserve"> PUSCH transmissions </w:t>
      </w:r>
      <w:r w:rsidR="0029300A">
        <w:rPr>
          <w:rFonts w:eastAsiaTheme="minorEastAsia"/>
          <w:lang w:val="en-US" w:eastAsia="zh-CN"/>
        </w:rPr>
        <w:t xml:space="preserve">scheduled by another gNB to </w:t>
      </w:r>
      <w:r>
        <w:rPr>
          <w:rFonts w:eastAsiaTheme="minorEastAsia"/>
          <w:lang w:val="en-US" w:eastAsia="zh-CN"/>
        </w:rPr>
        <w:t xml:space="preserve">avoid the total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power exceeding the maximum power of the UE power class over all symbols.   </w:t>
      </w:r>
      <w:r w:rsidR="0079493F">
        <w:rPr>
          <w:rFonts w:eastAsiaTheme="minorEastAsia"/>
          <w:lang w:val="en-US" w:eastAsia="zh-CN"/>
        </w:rPr>
        <w:t xml:space="preserve">UE needs to perform power scaling when the total </w:t>
      </w:r>
      <w:proofErr w:type="spellStart"/>
      <w:proofErr w:type="gramStart"/>
      <w:r w:rsidR="0079493F">
        <w:rPr>
          <w:rFonts w:eastAsiaTheme="minorEastAsia"/>
          <w:lang w:val="en-US" w:eastAsia="zh-CN"/>
        </w:rPr>
        <w:t>Tx</w:t>
      </w:r>
      <w:proofErr w:type="spellEnd"/>
      <w:proofErr w:type="gramEnd"/>
      <w:r w:rsidR="0079493F">
        <w:rPr>
          <w:rFonts w:eastAsiaTheme="minorEastAsia"/>
          <w:lang w:val="en-US" w:eastAsia="zh-CN"/>
        </w:rPr>
        <w:t xml:space="preserve"> power exceeding the maximum power.   Although only synchronous dual connectivity is supported in NR Rel-15, the power control for NR dual connectivity with different slot formats and numerologies is even more complicated than LTE asynchronous power control mode (PCM2) if all different slot formats and numerologies are taking into account.    </w:t>
      </w:r>
    </w:p>
    <w:p w:rsidR="0079493F" w:rsidRDefault="0079493F" w:rsidP="00671285">
      <w:pPr>
        <w:spacing w:before="120" w:afterLines="50" w:line="276" w:lineRule="auto"/>
        <w:jc w:val="both"/>
        <w:rPr>
          <w:rFonts w:eastAsiaTheme="minorEastAsia"/>
          <w:lang w:val="en-US" w:eastAsia="zh-CN"/>
        </w:rPr>
      </w:pPr>
      <w:r>
        <w:rPr>
          <w:rFonts w:eastAsiaTheme="minorEastAsia"/>
          <w:lang w:val="en-US" w:eastAsia="zh-CN"/>
        </w:rPr>
        <w:t xml:space="preserve">It was agreed in RAN1#91 that the prioritization of the physical channels </w:t>
      </w:r>
      <w:r w:rsidR="00A22334">
        <w:rPr>
          <w:rFonts w:eastAsiaTheme="minorEastAsia"/>
          <w:lang w:val="en-US" w:eastAsia="zh-CN"/>
        </w:rPr>
        <w:t xml:space="preserve">for NR CA </w:t>
      </w:r>
      <w:r>
        <w:rPr>
          <w:rFonts w:eastAsiaTheme="minorEastAsia"/>
          <w:lang w:val="en-US" w:eastAsia="zh-CN"/>
        </w:rPr>
        <w:t>was agreed for UE to scale down/dropping the</w:t>
      </w:r>
      <w:r w:rsidR="00A22334">
        <w:rPr>
          <w:rFonts w:eastAsiaTheme="minorEastAsia"/>
          <w:lang w:val="en-US" w:eastAsia="zh-CN"/>
        </w:rPr>
        <w:t xml:space="preserve"> power of the physical channel with</w:t>
      </w:r>
      <w:r>
        <w:rPr>
          <w:rFonts w:eastAsiaTheme="minorEastAsia"/>
          <w:lang w:val="en-US" w:eastAsia="zh-CN"/>
        </w:rPr>
        <w:t xml:space="preserve"> lowest priority </w:t>
      </w:r>
      <w:r w:rsidR="00A22334">
        <w:rPr>
          <w:rFonts w:eastAsiaTheme="minorEastAsia"/>
          <w:lang w:val="en-US" w:eastAsia="zh-CN"/>
        </w:rPr>
        <w:t xml:space="preserve">with the scaling and dropping left to UE implementation for synchronous and asynchronous cases as follows, </w:t>
      </w:r>
    </w:p>
    <w:p w:rsidR="00EC3444" w:rsidRDefault="00EC3444" w:rsidP="00671285">
      <w:pPr>
        <w:spacing w:before="120" w:afterLines="50" w:line="276" w:lineRule="auto"/>
        <w:jc w:val="both"/>
        <w:rPr>
          <w:rFonts w:eastAsia="宋体"/>
          <w:szCs w:val="22"/>
          <w:lang w:eastAsia="zh-CN"/>
        </w:rPr>
      </w:pPr>
      <w:r>
        <w:rPr>
          <w:rFonts w:eastAsiaTheme="minorEastAsia"/>
          <w:lang w:val="en-US" w:eastAsia="zh-CN"/>
        </w:rPr>
        <w:t xml:space="preserve"> </w:t>
      </w:r>
    </w:p>
    <w:p w:rsidR="00C44A87" w:rsidRPr="00812E09" w:rsidRDefault="00C44A87" w:rsidP="00C44A87">
      <w:pPr>
        <w:outlineLvl w:val="0"/>
        <w:rPr>
          <w:lang w:val="en-US"/>
        </w:rPr>
      </w:pPr>
      <w:r w:rsidRPr="00812E09">
        <w:rPr>
          <w:b/>
          <w:bCs/>
          <w:highlight w:val="green"/>
          <w:u w:val="single"/>
          <w:lang w:val="en-US"/>
        </w:rPr>
        <w:t>Agreement</w:t>
      </w:r>
    </w:p>
    <w:p w:rsidR="00C44A87" w:rsidRPr="00EC3444" w:rsidRDefault="00C44A87" w:rsidP="00AB3B51">
      <w:pPr>
        <w:numPr>
          <w:ilvl w:val="0"/>
          <w:numId w:val="20"/>
        </w:numPr>
        <w:spacing w:before="120" w:after="100" w:afterAutospacing="1"/>
        <w:rPr>
          <w:lang w:val="en-US"/>
        </w:rPr>
      </w:pPr>
      <w:r w:rsidRPr="00EC3444">
        <w:rPr>
          <w:lang w:val="en-US"/>
        </w:rPr>
        <w:t>In Case 1, (CCs/uplinks configured for UE have same numerology and overlapping transmissions between different CCs/uplinks with same starting time and same PUSCH/PUCCH transmission duration and one or two PUCCH group(s)), when the UE is power limited due to simultaneous transmission on multiple serving cells,</w:t>
      </w:r>
    </w:p>
    <w:p w:rsidR="00C44A87" w:rsidRPr="00EC3444" w:rsidRDefault="00C44A87" w:rsidP="00AB3B51">
      <w:pPr>
        <w:numPr>
          <w:ilvl w:val="1"/>
          <w:numId w:val="20"/>
        </w:numPr>
        <w:spacing w:before="120" w:after="100" w:afterAutospacing="1"/>
        <w:rPr>
          <w:lang w:val="en-US"/>
        </w:rPr>
      </w:pPr>
      <w:r w:rsidRPr="00EC3444">
        <w:rPr>
          <w:lang w:val="en-US"/>
        </w:rPr>
        <w:t xml:space="preserve">PRACH of </w:t>
      </w:r>
      <w:proofErr w:type="spellStart"/>
      <w:r w:rsidRPr="00EC3444">
        <w:rPr>
          <w:lang w:val="en-US"/>
        </w:rPr>
        <w:t>PCell</w:t>
      </w:r>
      <w:proofErr w:type="spellEnd"/>
      <w:r w:rsidRPr="00EC3444">
        <w:rPr>
          <w:lang w:val="en-US"/>
        </w:rPr>
        <w:t xml:space="preserve"> &gt; PUCCH/PUSCH with ACK/NACK and/or SR &gt; PUCCH/PUSCH with other UCIs &gt; PUSCH w/o UCI &gt; SRS/PRACH of </w:t>
      </w:r>
      <w:proofErr w:type="spellStart"/>
      <w:r w:rsidRPr="00EC3444">
        <w:rPr>
          <w:lang w:val="en-US"/>
        </w:rPr>
        <w:t>SCell</w:t>
      </w:r>
      <w:proofErr w:type="spellEnd"/>
    </w:p>
    <w:p w:rsidR="00C44A87" w:rsidRPr="00EC3444" w:rsidRDefault="00C44A87" w:rsidP="00AB3B51">
      <w:pPr>
        <w:numPr>
          <w:ilvl w:val="2"/>
          <w:numId w:val="20"/>
        </w:numPr>
        <w:spacing w:before="120" w:after="100" w:afterAutospacing="1"/>
        <w:rPr>
          <w:lang w:val="en-US"/>
        </w:rPr>
      </w:pPr>
      <w:r w:rsidRPr="00EC3444">
        <w:rPr>
          <w:lang w:val="en-US"/>
        </w:rPr>
        <w:t xml:space="preserve">Within a same priority level, </w:t>
      </w:r>
      <w:proofErr w:type="spellStart"/>
      <w:r w:rsidRPr="00EC3444">
        <w:rPr>
          <w:lang w:val="en-US"/>
        </w:rPr>
        <w:t>PCell</w:t>
      </w:r>
      <w:proofErr w:type="spellEnd"/>
      <w:r w:rsidRPr="00EC3444">
        <w:rPr>
          <w:lang w:val="en-US"/>
        </w:rPr>
        <w:t xml:space="preserve"> is prioritized over </w:t>
      </w:r>
      <w:proofErr w:type="spellStart"/>
      <w:r w:rsidRPr="00EC3444">
        <w:rPr>
          <w:lang w:val="en-US"/>
        </w:rPr>
        <w:t>SCell</w:t>
      </w:r>
      <w:proofErr w:type="spellEnd"/>
      <w:r w:rsidRPr="00EC3444">
        <w:rPr>
          <w:lang w:val="en-US"/>
        </w:rPr>
        <w:t>.</w:t>
      </w:r>
    </w:p>
    <w:p w:rsidR="00C44A87" w:rsidRPr="00EC3444" w:rsidRDefault="00C44A87" w:rsidP="00AB3B51">
      <w:pPr>
        <w:numPr>
          <w:ilvl w:val="2"/>
          <w:numId w:val="20"/>
        </w:numPr>
        <w:spacing w:before="120" w:after="100" w:afterAutospacing="1"/>
        <w:rPr>
          <w:lang w:val="en-US"/>
        </w:rPr>
      </w:pPr>
      <w:r w:rsidRPr="00EC3444">
        <w:rPr>
          <w:lang w:val="en-US"/>
        </w:rPr>
        <w:t xml:space="preserve">In case that transmission power exceeds </w:t>
      </w:r>
      <w:proofErr w:type="spellStart"/>
      <w:r w:rsidRPr="00EC3444">
        <w:rPr>
          <w:lang w:val="en-US"/>
        </w:rPr>
        <w:t>Pcmax</w:t>
      </w:r>
      <w:proofErr w:type="spellEnd"/>
      <w:r w:rsidRPr="00EC3444">
        <w:rPr>
          <w:lang w:val="en-US"/>
        </w:rPr>
        <w:t xml:space="preserve">, Scaling/dropping is applied to the lowest priority first until the aggregated power is within </w:t>
      </w:r>
      <w:proofErr w:type="spellStart"/>
      <w:r w:rsidRPr="00EC3444">
        <w:rPr>
          <w:lang w:val="en-US"/>
        </w:rPr>
        <w:t>Pcmax</w:t>
      </w:r>
      <w:proofErr w:type="spellEnd"/>
      <w:r w:rsidRPr="00EC3444">
        <w:rPr>
          <w:lang w:val="en-US"/>
        </w:rPr>
        <w:t>. Exact scaling or dropping is left to UE implementation.</w:t>
      </w:r>
    </w:p>
    <w:p w:rsidR="00C44A87" w:rsidRPr="00EC3444" w:rsidRDefault="00C44A87" w:rsidP="00AB3B51">
      <w:pPr>
        <w:numPr>
          <w:ilvl w:val="2"/>
          <w:numId w:val="20"/>
        </w:numPr>
        <w:spacing w:before="120" w:after="100" w:afterAutospacing="1"/>
        <w:rPr>
          <w:lang w:val="en-US"/>
        </w:rPr>
      </w:pPr>
      <w:r w:rsidRPr="00EC3444">
        <w:rPr>
          <w:lang w:val="en-US"/>
        </w:rPr>
        <w:t xml:space="preserve">Note: different priority of SRS used for carrier switching can be discussed further. </w:t>
      </w:r>
    </w:p>
    <w:p w:rsidR="00C44A87" w:rsidRPr="00EC3444" w:rsidRDefault="00C44A87" w:rsidP="00AB3B51">
      <w:pPr>
        <w:spacing w:before="120" w:after="100" w:afterAutospacing="1"/>
        <w:rPr>
          <w:lang w:val="en-US"/>
        </w:rPr>
      </w:pPr>
    </w:p>
    <w:p w:rsidR="00C44A87" w:rsidRPr="00EC3444" w:rsidRDefault="00C44A87" w:rsidP="00AB3B51">
      <w:pPr>
        <w:pStyle w:val="text"/>
        <w:spacing w:before="120" w:after="100" w:afterAutospacing="1"/>
        <w:outlineLvl w:val="0"/>
        <w:rPr>
          <w:rFonts w:ascii="Times New Roman" w:hAnsi="Times New Roman"/>
          <w:sz w:val="20"/>
          <w:highlight w:val="darkYellow"/>
        </w:rPr>
      </w:pPr>
      <w:proofErr w:type="gramStart"/>
      <w:r w:rsidRPr="00EC3444">
        <w:rPr>
          <w:rFonts w:ascii="Times New Roman" w:hAnsi="Times New Roman"/>
          <w:b/>
          <w:bCs/>
          <w:sz w:val="20"/>
          <w:highlight w:val="darkYellow"/>
          <w:u w:val="single"/>
        </w:rPr>
        <w:t>Working  Assumption</w:t>
      </w:r>
      <w:proofErr w:type="gramEnd"/>
    </w:p>
    <w:p w:rsidR="00C44A87" w:rsidRPr="00EC3444" w:rsidRDefault="00C44A87" w:rsidP="00AB3B51">
      <w:pPr>
        <w:pStyle w:val="text"/>
        <w:widowControl/>
        <w:numPr>
          <w:ilvl w:val="0"/>
          <w:numId w:val="21"/>
        </w:numPr>
        <w:spacing w:before="120" w:after="100" w:afterAutospacing="1"/>
        <w:jc w:val="left"/>
        <w:rPr>
          <w:rFonts w:ascii="Times New Roman" w:hAnsi="Times New Roman"/>
          <w:sz w:val="20"/>
        </w:rPr>
      </w:pPr>
      <w:r w:rsidRPr="00EC3444">
        <w:rPr>
          <w:rFonts w:ascii="Times New Roman" w:hAnsi="Times New Roman"/>
          <w:sz w:val="20"/>
        </w:rPr>
        <w:lastRenderedPageBreak/>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rsidR="00C44A87" w:rsidRPr="00EC3444" w:rsidRDefault="00C44A87" w:rsidP="00AB3B51">
      <w:pPr>
        <w:pStyle w:val="text"/>
        <w:widowControl/>
        <w:numPr>
          <w:ilvl w:val="1"/>
          <w:numId w:val="21"/>
        </w:numPr>
        <w:spacing w:before="120" w:after="100" w:afterAutospacing="1"/>
        <w:jc w:val="left"/>
        <w:rPr>
          <w:rFonts w:ascii="Times New Roman" w:hAnsi="Times New Roman"/>
          <w:sz w:val="20"/>
        </w:rPr>
      </w:pPr>
      <w:r w:rsidRPr="00EC3444">
        <w:rPr>
          <w:rFonts w:ascii="Times New Roman" w:hAnsi="Times New Roman"/>
          <w:sz w:val="20"/>
        </w:rPr>
        <w:t xml:space="preserve">PRACH of </w:t>
      </w:r>
      <w:proofErr w:type="spellStart"/>
      <w:r w:rsidRPr="00EC3444">
        <w:rPr>
          <w:rFonts w:ascii="Times New Roman" w:hAnsi="Times New Roman"/>
          <w:sz w:val="20"/>
        </w:rPr>
        <w:t>PCell</w:t>
      </w:r>
      <w:proofErr w:type="spellEnd"/>
      <w:r w:rsidRPr="00EC3444">
        <w:rPr>
          <w:rFonts w:ascii="Times New Roman" w:hAnsi="Times New Roman"/>
          <w:sz w:val="20"/>
        </w:rPr>
        <w:t xml:space="preserve"> &gt; PUCCH/PUSCH with ACK/NACK and/or SR &gt; PUCCH/PUSCH with other UCIs &gt; PUSCH w/o UCI &gt; SRS/PRACH of </w:t>
      </w:r>
      <w:proofErr w:type="spellStart"/>
      <w:r w:rsidRPr="00EC3444">
        <w:rPr>
          <w:rFonts w:ascii="Times New Roman" w:hAnsi="Times New Roman"/>
          <w:sz w:val="20"/>
        </w:rPr>
        <w:t>Scell</w:t>
      </w:r>
      <w:proofErr w:type="spellEnd"/>
    </w:p>
    <w:p w:rsidR="00C44A87" w:rsidRPr="00EC3444" w:rsidRDefault="00C44A87" w:rsidP="00AB3B51">
      <w:pPr>
        <w:pStyle w:val="text"/>
        <w:widowControl/>
        <w:numPr>
          <w:ilvl w:val="2"/>
          <w:numId w:val="21"/>
        </w:numPr>
        <w:spacing w:before="120" w:after="100" w:afterAutospacing="1"/>
        <w:jc w:val="left"/>
        <w:rPr>
          <w:rFonts w:ascii="Times New Roman" w:hAnsi="Times New Roman"/>
          <w:sz w:val="20"/>
        </w:rPr>
      </w:pPr>
      <w:r w:rsidRPr="00EC3444">
        <w:rPr>
          <w:rFonts w:ascii="Times New Roman" w:hAnsi="Times New Roman"/>
          <w:sz w:val="20"/>
        </w:rPr>
        <w:t xml:space="preserve">Within a same priority level, </w:t>
      </w:r>
      <w:proofErr w:type="spellStart"/>
      <w:r w:rsidRPr="00EC3444">
        <w:rPr>
          <w:rFonts w:ascii="Times New Roman" w:hAnsi="Times New Roman"/>
          <w:sz w:val="20"/>
        </w:rPr>
        <w:t>PCell</w:t>
      </w:r>
      <w:proofErr w:type="spellEnd"/>
      <w:r w:rsidRPr="00EC3444">
        <w:rPr>
          <w:rFonts w:ascii="Times New Roman" w:hAnsi="Times New Roman"/>
          <w:sz w:val="20"/>
        </w:rPr>
        <w:t xml:space="preserve"> is prioritized over </w:t>
      </w:r>
      <w:proofErr w:type="spellStart"/>
      <w:r w:rsidRPr="00EC3444">
        <w:rPr>
          <w:rFonts w:ascii="Times New Roman" w:hAnsi="Times New Roman"/>
          <w:sz w:val="20"/>
        </w:rPr>
        <w:t>Scell</w:t>
      </w:r>
      <w:proofErr w:type="spellEnd"/>
    </w:p>
    <w:p w:rsidR="00C44A87" w:rsidRPr="00EC3444" w:rsidRDefault="00C44A87" w:rsidP="00AB3B51">
      <w:pPr>
        <w:pStyle w:val="text"/>
        <w:widowControl/>
        <w:numPr>
          <w:ilvl w:val="2"/>
          <w:numId w:val="21"/>
        </w:numPr>
        <w:spacing w:before="120" w:after="100" w:afterAutospacing="1"/>
        <w:jc w:val="left"/>
        <w:rPr>
          <w:rFonts w:ascii="Times New Roman" w:hAnsi="Times New Roman"/>
          <w:sz w:val="20"/>
        </w:rPr>
      </w:pPr>
      <w:r w:rsidRPr="00EC3444">
        <w:rPr>
          <w:rFonts w:ascii="Times New Roman" w:hAnsi="Times New Roman"/>
          <w:sz w:val="20"/>
        </w:rPr>
        <w:t xml:space="preserve">In case that transmission power exceeds </w:t>
      </w:r>
      <w:proofErr w:type="spellStart"/>
      <w:r w:rsidRPr="00EC3444">
        <w:rPr>
          <w:rFonts w:ascii="Times New Roman" w:hAnsi="Times New Roman"/>
          <w:sz w:val="20"/>
        </w:rPr>
        <w:t>Pcmax</w:t>
      </w:r>
      <w:proofErr w:type="spellEnd"/>
      <w:r w:rsidRPr="00EC3444">
        <w:rPr>
          <w:rFonts w:ascii="Times New Roman" w:hAnsi="Times New Roman"/>
          <w:sz w:val="20"/>
        </w:rPr>
        <w:t xml:space="preserve">, Scaling/dropping is applied to the lowest priority first until the aggregated power is within </w:t>
      </w:r>
      <w:proofErr w:type="spellStart"/>
      <w:r w:rsidRPr="00EC3444">
        <w:rPr>
          <w:rFonts w:ascii="Times New Roman" w:hAnsi="Times New Roman"/>
          <w:sz w:val="20"/>
        </w:rPr>
        <w:t>Pcmax</w:t>
      </w:r>
      <w:proofErr w:type="spellEnd"/>
      <w:r w:rsidRPr="00EC3444">
        <w:rPr>
          <w:rFonts w:ascii="Times New Roman" w:hAnsi="Times New Roman"/>
          <w:sz w:val="20"/>
        </w:rPr>
        <w:t>.</w:t>
      </w:r>
    </w:p>
    <w:p w:rsidR="00C44A87" w:rsidRPr="00EC3444" w:rsidRDefault="00C44A87" w:rsidP="00AB3B51">
      <w:pPr>
        <w:pStyle w:val="text"/>
        <w:widowControl/>
        <w:numPr>
          <w:ilvl w:val="2"/>
          <w:numId w:val="21"/>
        </w:numPr>
        <w:spacing w:before="120" w:after="100" w:afterAutospacing="1"/>
        <w:jc w:val="left"/>
        <w:rPr>
          <w:rFonts w:ascii="Times New Roman" w:hAnsi="Times New Roman"/>
          <w:sz w:val="20"/>
        </w:rPr>
      </w:pPr>
      <w:r w:rsidRPr="00EC3444">
        <w:rPr>
          <w:rFonts w:ascii="Times New Roman" w:hAnsi="Times New Roman"/>
          <w:sz w:val="20"/>
        </w:rPr>
        <w:t>Note: different priority of SRS used for carrier switching can be discussed further</w:t>
      </w:r>
    </w:p>
    <w:p w:rsidR="00C44A87" w:rsidRPr="00EC3444" w:rsidRDefault="00C44A87" w:rsidP="00AB3B51">
      <w:pPr>
        <w:pStyle w:val="text"/>
        <w:widowControl/>
        <w:numPr>
          <w:ilvl w:val="1"/>
          <w:numId w:val="21"/>
        </w:numPr>
        <w:spacing w:before="120" w:after="100" w:afterAutospacing="1"/>
        <w:jc w:val="left"/>
        <w:rPr>
          <w:rFonts w:ascii="Times New Roman" w:hAnsi="Times New Roman"/>
          <w:sz w:val="20"/>
        </w:rPr>
      </w:pPr>
      <w:r w:rsidRPr="00EC3444">
        <w:rPr>
          <w:rFonts w:ascii="Times New Roman" w:hAnsi="Times New Roman"/>
          <w:sz w:val="20"/>
        </w:rPr>
        <w:t>Scaling or dropping of the whole or part(s) of a transmission is left to UE implementation.</w:t>
      </w:r>
    </w:p>
    <w:p w:rsidR="00C44A87" w:rsidRPr="00EC3444" w:rsidRDefault="00C44A87" w:rsidP="00AB3B51">
      <w:pPr>
        <w:pStyle w:val="text"/>
        <w:widowControl/>
        <w:numPr>
          <w:ilvl w:val="0"/>
          <w:numId w:val="21"/>
        </w:numPr>
        <w:spacing w:before="120" w:after="100" w:afterAutospacing="1"/>
        <w:jc w:val="left"/>
        <w:rPr>
          <w:rFonts w:ascii="Times New Roman" w:hAnsi="Times New Roman"/>
          <w:sz w:val="20"/>
        </w:rPr>
      </w:pPr>
      <w:r w:rsidRPr="00EC3444">
        <w:rPr>
          <w:rFonts w:ascii="Times New Roman" w:hAnsi="Times New Roman"/>
          <w:sz w:val="20"/>
        </w:rPr>
        <w:t xml:space="preserve">Note: If the aggregated transmission power does not exceed </w:t>
      </w:r>
      <w:proofErr w:type="spellStart"/>
      <w:r w:rsidRPr="00EC3444">
        <w:rPr>
          <w:rFonts w:ascii="Times New Roman" w:hAnsi="Times New Roman"/>
          <w:sz w:val="20"/>
        </w:rPr>
        <w:t>Pc_max</w:t>
      </w:r>
      <w:proofErr w:type="spellEnd"/>
      <w:r w:rsidRPr="00EC3444">
        <w:rPr>
          <w:rFonts w:ascii="Times New Roman" w:hAnsi="Times New Roman"/>
          <w:sz w:val="20"/>
        </w:rPr>
        <w:t xml:space="preserve"> within any part of a transmission that overlaps with other transmission(s), the transmission is considered as non-power limited case.</w:t>
      </w:r>
    </w:p>
    <w:p w:rsidR="00C44A87" w:rsidRPr="00EC3444" w:rsidRDefault="00C44A87" w:rsidP="00AB3B51">
      <w:pPr>
        <w:pStyle w:val="text"/>
        <w:widowControl/>
        <w:numPr>
          <w:ilvl w:val="0"/>
          <w:numId w:val="21"/>
        </w:numPr>
        <w:spacing w:before="120" w:after="100" w:afterAutospacing="1"/>
        <w:jc w:val="left"/>
        <w:rPr>
          <w:rFonts w:ascii="Times New Roman" w:hAnsi="Times New Roman"/>
          <w:sz w:val="20"/>
        </w:rPr>
      </w:pPr>
      <w:r w:rsidRPr="00EC3444">
        <w:rPr>
          <w:rFonts w:ascii="Times New Roman" w:hAnsi="Times New Roman"/>
          <w:sz w:val="20"/>
        </w:rPr>
        <w:t>Note: power control with look-ahead is not required at UE.</w:t>
      </w:r>
    </w:p>
    <w:p w:rsidR="00EC3444" w:rsidRPr="0079493F" w:rsidRDefault="00AB3B51" w:rsidP="00AB3B51">
      <w:pPr>
        <w:spacing w:before="120" w:after="100" w:afterAutospacing="1" w:line="276" w:lineRule="auto"/>
        <w:jc w:val="both"/>
        <w:rPr>
          <w:rFonts w:eastAsiaTheme="minorEastAsia"/>
          <w:lang w:val="en-US" w:eastAsia="zh-CN"/>
        </w:rPr>
      </w:pPr>
      <w:r>
        <w:rPr>
          <w:rFonts w:eastAsiaTheme="minorEastAsia"/>
          <w:lang w:val="en-US" w:eastAsia="zh-CN"/>
        </w:rPr>
        <w:t xml:space="preserve">When the aggregated power among CGs exceeds the UE total power, the prioritization rule of NR physical channels for UE power scaling/dropping for CA should apply to the NR dual connectivity for both synchronous case (fully overlapped between CGs) and asynchronous case (partial overlapped between CGs).   The exact power scaling or dropping is left to UE implementation.   </w:t>
      </w:r>
    </w:p>
    <w:p w:rsidR="00EC3444" w:rsidRDefault="00EC3444" w:rsidP="00671285">
      <w:pPr>
        <w:spacing w:before="120" w:afterLines="50" w:line="276" w:lineRule="auto"/>
        <w:jc w:val="both"/>
        <w:rPr>
          <w:rFonts w:eastAsia="宋体"/>
          <w:b/>
          <w:szCs w:val="22"/>
          <w:lang w:eastAsia="zh-CN"/>
        </w:rPr>
      </w:pPr>
      <w:r>
        <w:rPr>
          <w:rFonts w:eastAsia="宋体"/>
          <w:b/>
          <w:szCs w:val="22"/>
          <w:lang w:eastAsia="zh-CN"/>
        </w:rPr>
        <w:t>Proposal 1</w:t>
      </w:r>
      <w:r w:rsidRPr="003007B6">
        <w:rPr>
          <w:rFonts w:eastAsia="宋体"/>
          <w:b/>
          <w:szCs w:val="22"/>
          <w:lang w:eastAsia="zh-CN"/>
        </w:rPr>
        <w:t>:</w:t>
      </w:r>
      <w:r w:rsidRPr="00F15194">
        <w:t xml:space="preserve"> </w:t>
      </w:r>
      <w:r w:rsidR="00AB3B51" w:rsidRPr="00AB3B51">
        <w:rPr>
          <w:rFonts w:eastAsia="宋体"/>
          <w:b/>
          <w:szCs w:val="22"/>
          <w:lang w:eastAsia="zh-CN"/>
        </w:rPr>
        <w:t>When the aggregated power among CGs exceeds the UE total power, the prioritization rule of NR physical channels for UE power scaling/dropping for CA should apply to the NR dual connectivity for both synchronous case (fully overlapped between CGs) and asynchronous case (partial overlapped between CGs)</w:t>
      </w:r>
      <w:proofErr w:type="gramStart"/>
      <w:r w:rsidR="00AB3B51" w:rsidRPr="00AB3B51">
        <w:rPr>
          <w:rFonts w:eastAsia="宋体"/>
          <w:b/>
          <w:szCs w:val="22"/>
          <w:lang w:eastAsia="zh-CN"/>
        </w:rPr>
        <w:t xml:space="preserve">.   </w:t>
      </w:r>
      <w:proofErr w:type="gramEnd"/>
      <w:r w:rsidR="00AB3B51" w:rsidRPr="00AB3B51">
        <w:rPr>
          <w:rFonts w:eastAsia="宋体"/>
          <w:b/>
          <w:szCs w:val="22"/>
          <w:lang w:eastAsia="zh-CN"/>
        </w:rPr>
        <w:t xml:space="preserve">The exact power scaling or dropping is left to UE implementation.   </w:t>
      </w:r>
    </w:p>
    <w:p w:rsidR="0084429E" w:rsidRPr="00EC3444" w:rsidRDefault="0084429E" w:rsidP="00671285">
      <w:pPr>
        <w:spacing w:before="120" w:afterLines="50" w:line="276" w:lineRule="auto"/>
        <w:jc w:val="both"/>
        <w:rPr>
          <w:rFonts w:eastAsia="宋体"/>
          <w:szCs w:val="22"/>
          <w:lang w:eastAsia="zh-CN"/>
        </w:rPr>
      </w:pPr>
    </w:p>
    <w:p w:rsidR="00BB021B" w:rsidRDefault="00BB021B" w:rsidP="00260C0F">
      <w:pPr>
        <w:pStyle w:val="1"/>
        <w:rPr>
          <w:rFonts w:eastAsia="宋体"/>
        </w:rPr>
      </w:pPr>
      <w:r>
        <w:rPr>
          <w:rFonts w:eastAsia="宋体"/>
        </w:rPr>
        <w:t xml:space="preserve">Power Control for </w:t>
      </w:r>
      <w:r w:rsidR="00D94D7E">
        <w:rPr>
          <w:rFonts w:eastAsia="宋体"/>
        </w:rPr>
        <w:t>Cross-Beam Indication</w:t>
      </w:r>
    </w:p>
    <w:p w:rsidR="00107724" w:rsidRDefault="00107724" w:rsidP="00BB021B">
      <w:pPr>
        <w:outlineLvl w:val="0"/>
        <w:rPr>
          <w:b/>
          <w:highlight w:val="darkYellow"/>
        </w:rPr>
      </w:pPr>
    </w:p>
    <w:p w:rsidR="00D94D7E" w:rsidRPr="00D94D7E" w:rsidRDefault="00D94D7E" w:rsidP="00BB021B">
      <w:pPr>
        <w:outlineLvl w:val="0"/>
      </w:pPr>
      <w:r w:rsidRPr="00D94D7E">
        <w:t>Cross</w:t>
      </w:r>
      <w:r>
        <w:t>-</w:t>
      </w:r>
      <w:r w:rsidRPr="00D94D7E">
        <w:t xml:space="preserve"> carrier beam indication</w:t>
      </w:r>
      <w:r>
        <w:t xml:space="preserve"> for PUCCH and SRS was agreed in RAN1#92bis as follows, </w:t>
      </w:r>
    </w:p>
    <w:p w:rsidR="00D94D7E" w:rsidRPr="00AB2FCA" w:rsidRDefault="00D94D7E" w:rsidP="00D94D7E">
      <w:pPr>
        <w:outlineLvl w:val="0"/>
        <w:rPr>
          <w:b/>
        </w:rPr>
      </w:pPr>
      <w:r w:rsidRPr="00AB2FCA">
        <w:rPr>
          <w:b/>
          <w:highlight w:val="green"/>
        </w:rPr>
        <w:t>Agreement:</w:t>
      </w:r>
    </w:p>
    <w:p w:rsidR="00D94D7E" w:rsidRPr="00AB2FCA" w:rsidRDefault="00D94D7E" w:rsidP="00D94D7E">
      <w:pPr>
        <w:numPr>
          <w:ilvl w:val="0"/>
          <w:numId w:val="24"/>
        </w:numPr>
        <w:spacing w:after="0"/>
      </w:pPr>
      <w:r w:rsidRPr="00AB2FCA">
        <w:t xml:space="preserve">Support uplink cross-carrier beam indication for PUCCH and SRS </w:t>
      </w:r>
    </w:p>
    <w:p w:rsidR="00D94D7E" w:rsidRDefault="00D94D7E" w:rsidP="00D94D7E">
      <w:pPr>
        <w:numPr>
          <w:ilvl w:val="0"/>
          <w:numId w:val="24"/>
        </w:numPr>
        <w:spacing w:after="0"/>
      </w:pPr>
      <w:r w:rsidRPr="00AB2FCA">
        <w:t xml:space="preserve">Add Cell index and BWP information in </w:t>
      </w:r>
      <w:proofErr w:type="spellStart"/>
      <w:r w:rsidRPr="00AB2FCA">
        <w:rPr>
          <w:i/>
        </w:rPr>
        <w:t>SpatialRelation</w:t>
      </w:r>
      <w:proofErr w:type="spellEnd"/>
      <w:r w:rsidRPr="00AB2FCA">
        <w:t xml:space="preserve"> configuration</w:t>
      </w:r>
    </w:p>
    <w:p w:rsidR="00D94D7E" w:rsidRDefault="00D94D7E" w:rsidP="00D94D7E">
      <w:pPr>
        <w:spacing w:after="0"/>
      </w:pPr>
    </w:p>
    <w:p w:rsidR="00D94D7E" w:rsidRPr="00D94D7E" w:rsidRDefault="00D94D7E" w:rsidP="00D94D7E">
      <w:pPr>
        <w:spacing w:after="0"/>
      </w:pPr>
      <w:r>
        <w:t xml:space="preserve">As LS </w:t>
      </w:r>
      <w:r w:rsidR="0070633C">
        <w:fldChar w:fldCharType="begin"/>
      </w:r>
      <w:r>
        <w:instrText xml:space="preserve"> REF _Ref520457747 \r \h </w:instrText>
      </w:r>
      <w:r w:rsidR="0070633C">
        <w:fldChar w:fldCharType="separate"/>
      </w:r>
      <w:r>
        <w:t>[3]</w:t>
      </w:r>
      <w:r w:rsidR="0070633C">
        <w:fldChar w:fldCharType="end"/>
      </w:r>
      <w:r>
        <w:t xml:space="preserve"> was sent to </w:t>
      </w:r>
      <w:proofErr w:type="gramStart"/>
      <w:r>
        <w:t>RAN2  and</w:t>
      </w:r>
      <w:proofErr w:type="gramEnd"/>
      <w:r>
        <w:t xml:space="preserve"> requested RAN2 to add </w:t>
      </w:r>
      <w:r>
        <w:rPr>
          <w:rFonts w:eastAsiaTheme="minorEastAsia"/>
          <w:lang w:eastAsia="ko-KR"/>
        </w:rPr>
        <w:t xml:space="preserve">the following information elements in  </w:t>
      </w:r>
      <w:r w:rsidRPr="00672A11">
        <w:rPr>
          <w:rFonts w:eastAsiaTheme="minorEastAsia" w:hint="eastAsia"/>
          <w:lang w:eastAsia="ko-KR"/>
        </w:rPr>
        <w:t>RRC parameters</w:t>
      </w:r>
      <w:r>
        <w:rPr>
          <w:rFonts w:eastAsiaTheme="minorEastAsia"/>
          <w:lang w:eastAsia="ko-KR"/>
        </w:rPr>
        <w:t xml:space="preserve"> </w:t>
      </w:r>
      <w:r w:rsidRPr="00672A11">
        <w:rPr>
          <w:i/>
          <w:lang w:eastAsia="ja-JP"/>
        </w:rPr>
        <w:t>PUCCH-</w:t>
      </w:r>
      <w:proofErr w:type="spellStart"/>
      <w:r w:rsidRPr="00672A11">
        <w:rPr>
          <w:i/>
          <w:lang w:eastAsia="ja-JP"/>
        </w:rPr>
        <w:t>SpatialRelationInfo</w:t>
      </w:r>
      <w:proofErr w:type="spellEnd"/>
      <w:r w:rsidRPr="00672A11">
        <w:rPr>
          <w:i/>
          <w:lang w:eastAsia="ja-JP"/>
        </w:rPr>
        <w:t xml:space="preserve"> </w:t>
      </w:r>
      <w:r>
        <w:rPr>
          <w:rFonts w:eastAsiaTheme="minorEastAsia" w:hint="eastAsia"/>
          <w:lang w:eastAsia="ko-KR"/>
        </w:rPr>
        <w:t xml:space="preserve">and </w:t>
      </w:r>
      <w:proofErr w:type="spellStart"/>
      <w:r w:rsidRPr="00672A11">
        <w:rPr>
          <w:i/>
          <w:lang w:eastAsia="ja-JP"/>
        </w:rPr>
        <w:t>spatialRelationInfo</w:t>
      </w:r>
      <w:proofErr w:type="spellEnd"/>
      <w:r>
        <w:rPr>
          <w:rFonts w:eastAsiaTheme="minorEastAsia" w:hint="eastAsia"/>
          <w:lang w:eastAsia="ko-KR"/>
        </w:rPr>
        <w:t xml:space="preserve">. </w:t>
      </w:r>
    </w:p>
    <w:p w:rsidR="00D94D7E" w:rsidRDefault="00D94D7E" w:rsidP="00D94D7E">
      <w:pPr>
        <w:spacing w:after="0"/>
        <w:rPr>
          <w:rFonts w:ascii="Arial" w:eastAsiaTheme="minorEastAsia" w:hAnsi="Arial" w:cs="Arial"/>
          <w:lang w:eastAsia="ko-K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85"/>
        <w:gridCol w:w="3284"/>
        <w:gridCol w:w="3288"/>
      </w:tblGrid>
      <w:tr w:rsidR="00D94D7E" w:rsidRPr="002C34F3" w:rsidTr="0072006F">
        <w:trPr>
          <w:trHeight w:val="273"/>
        </w:trPr>
        <w:tc>
          <w:tcPr>
            <w:tcW w:w="1666" w:type="pct"/>
            <w:shd w:val="clear" w:color="auto" w:fill="auto"/>
            <w:vAlign w:val="center"/>
          </w:tcPr>
          <w:p w:rsidR="00D94D7E" w:rsidRPr="00672A11" w:rsidRDefault="00D94D7E" w:rsidP="0072006F">
            <w:pPr>
              <w:adjustRightInd w:val="0"/>
              <w:snapToGrid w:val="0"/>
              <w:rPr>
                <w:b/>
              </w:rPr>
            </w:pPr>
            <w:r w:rsidRPr="00672A11">
              <w:rPr>
                <w:b/>
              </w:rPr>
              <w:t>RRC parameter</w:t>
            </w:r>
          </w:p>
        </w:tc>
        <w:tc>
          <w:tcPr>
            <w:tcW w:w="1666" w:type="pct"/>
            <w:shd w:val="clear" w:color="auto" w:fill="auto"/>
            <w:vAlign w:val="center"/>
          </w:tcPr>
          <w:p w:rsidR="00D94D7E" w:rsidRPr="00672A11" w:rsidRDefault="00D94D7E" w:rsidP="0072006F">
            <w:pPr>
              <w:adjustRightInd w:val="0"/>
              <w:snapToGrid w:val="0"/>
              <w:rPr>
                <w:b/>
              </w:rPr>
            </w:pPr>
            <w:r w:rsidRPr="00672A11">
              <w:rPr>
                <w:b/>
              </w:rPr>
              <w:t>Value range</w:t>
            </w:r>
          </w:p>
        </w:tc>
        <w:tc>
          <w:tcPr>
            <w:tcW w:w="1668" w:type="pct"/>
            <w:shd w:val="clear" w:color="auto" w:fill="auto"/>
            <w:vAlign w:val="center"/>
          </w:tcPr>
          <w:p w:rsidR="00D94D7E" w:rsidRPr="00672A11" w:rsidRDefault="00D94D7E" w:rsidP="0072006F">
            <w:pPr>
              <w:adjustRightInd w:val="0"/>
              <w:snapToGrid w:val="0"/>
              <w:rPr>
                <w:b/>
              </w:rPr>
            </w:pPr>
            <w:r w:rsidRPr="00672A11">
              <w:rPr>
                <w:rFonts w:hint="eastAsia"/>
                <w:b/>
              </w:rPr>
              <w:t>Description</w:t>
            </w:r>
          </w:p>
        </w:tc>
      </w:tr>
      <w:tr w:rsidR="00D94D7E" w:rsidRPr="002C34F3" w:rsidTr="0072006F">
        <w:tc>
          <w:tcPr>
            <w:tcW w:w="1666" w:type="pct"/>
            <w:shd w:val="clear" w:color="auto" w:fill="auto"/>
            <w:vAlign w:val="center"/>
          </w:tcPr>
          <w:p w:rsidR="00D94D7E" w:rsidRPr="00672A11" w:rsidRDefault="00D94D7E" w:rsidP="0072006F">
            <w:pPr>
              <w:adjustRightInd w:val="0"/>
              <w:snapToGrid w:val="0"/>
            </w:pPr>
            <w:r w:rsidRPr="00672A11">
              <w:t>cell</w:t>
            </w:r>
          </w:p>
        </w:tc>
        <w:tc>
          <w:tcPr>
            <w:tcW w:w="1666" w:type="pct"/>
            <w:shd w:val="clear" w:color="auto" w:fill="auto"/>
            <w:vAlign w:val="center"/>
          </w:tcPr>
          <w:p w:rsidR="00D94D7E" w:rsidRPr="00672A11" w:rsidRDefault="00D94D7E" w:rsidP="0072006F">
            <w:pPr>
              <w:adjustRightInd w:val="0"/>
              <w:snapToGrid w:val="0"/>
            </w:pPr>
            <w:r w:rsidRPr="00672A11">
              <w:t>(0..maxNrofServingCells</w:t>
            </w:r>
            <w:r w:rsidRPr="00672A11">
              <w:rPr>
                <w:lang w:eastAsia="ja-JP"/>
              </w:rPr>
              <w:t>-1</w:t>
            </w:r>
            <w:r w:rsidRPr="00672A11">
              <w:t>)</w:t>
            </w:r>
          </w:p>
        </w:tc>
        <w:tc>
          <w:tcPr>
            <w:tcW w:w="1668" w:type="pct"/>
            <w:shd w:val="clear" w:color="auto" w:fill="auto"/>
            <w:vAlign w:val="center"/>
          </w:tcPr>
          <w:p w:rsidR="00D94D7E" w:rsidRPr="00672A11" w:rsidRDefault="00D94D7E" w:rsidP="0072006F">
            <w:pPr>
              <w:adjustRightInd w:val="0"/>
              <w:snapToGrid w:val="0"/>
            </w:pPr>
            <w:proofErr w:type="spellStart"/>
            <w:r w:rsidRPr="00672A11">
              <w:t>ServCellIndex</w:t>
            </w:r>
            <w:proofErr w:type="spellEnd"/>
          </w:p>
        </w:tc>
      </w:tr>
      <w:tr w:rsidR="00D94D7E" w:rsidRPr="002C34F3" w:rsidTr="0072006F">
        <w:tc>
          <w:tcPr>
            <w:tcW w:w="1666" w:type="pct"/>
            <w:shd w:val="clear" w:color="auto" w:fill="auto"/>
            <w:vAlign w:val="center"/>
          </w:tcPr>
          <w:p w:rsidR="00D94D7E" w:rsidRPr="00672A11" w:rsidRDefault="00D94D7E" w:rsidP="0072006F">
            <w:pPr>
              <w:adjustRightInd w:val="0"/>
              <w:snapToGrid w:val="0"/>
            </w:pPr>
            <w:proofErr w:type="spellStart"/>
            <w:r w:rsidRPr="00672A11">
              <w:t>bwp</w:t>
            </w:r>
            <w:proofErr w:type="spellEnd"/>
            <w:r w:rsidRPr="00672A11">
              <w:t>-Id</w:t>
            </w:r>
          </w:p>
        </w:tc>
        <w:tc>
          <w:tcPr>
            <w:tcW w:w="1666" w:type="pct"/>
            <w:shd w:val="clear" w:color="auto" w:fill="auto"/>
            <w:vAlign w:val="center"/>
          </w:tcPr>
          <w:p w:rsidR="00D94D7E" w:rsidRPr="00672A11" w:rsidRDefault="00D94D7E" w:rsidP="0072006F">
            <w:pPr>
              <w:adjustRightInd w:val="0"/>
              <w:snapToGrid w:val="0"/>
            </w:pPr>
            <w:r w:rsidRPr="00672A11">
              <w:t>(0..maxNrofBWPs)</w:t>
            </w:r>
          </w:p>
        </w:tc>
        <w:tc>
          <w:tcPr>
            <w:tcW w:w="1668" w:type="pct"/>
            <w:shd w:val="clear" w:color="auto" w:fill="auto"/>
            <w:vAlign w:val="center"/>
          </w:tcPr>
          <w:p w:rsidR="00D94D7E" w:rsidRPr="00672A11" w:rsidRDefault="00D94D7E" w:rsidP="0072006F">
            <w:pPr>
              <w:adjustRightInd w:val="0"/>
              <w:snapToGrid w:val="0"/>
            </w:pPr>
            <w:r w:rsidRPr="00672A11">
              <w:t>BWP-Id</w:t>
            </w:r>
          </w:p>
        </w:tc>
      </w:tr>
    </w:tbl>
    <w:p w:rsidR="00D94D7E" w:rsidRDefault="00D94D7E" w:rsidP="00D94D7E">
      <w:pPr>
        <w:spacing w:after="0"/>
        <w:rPr>
          <w:rFonts w:ascii="Arial" w:eastAsiaTheme="minorEastAsia" w:hAnsi="Arial" w:cs="Arial"/>
          <w:lang w:eastAsia="ko-KR"/>
        </w:rPr>
      </w:pPr>
    </w:p>
    <w:p w:rsidR="00D94D7E" w:rsidRPr="0005055C" w:rsidRDefault="00D94D7E" w:rsidP="00D94D7E">
      <w:pPr>
        <w:spacing w:after="0"/>
        <w:jc w:val="both"/>
        <w:rPr>
          <w:rFonts w:eastAsiaTheme="minorEastAsia"/>
          <w:lang w:eastAsia="ko-KR"/>
        </w:rPr>
      </w:pPr>
      <w:bookmarkStart w:id="4" w:name="_GoBack"/>
      <w:bookmarkEnd w:id="4"/>
      <w:r>
        <w:rPr>
          <w:rFonts w:eastAsiaTheme="minorEastAsia"/>
          <w:lang w:eastAsia="ko-KR"/>
        </w:rPr>
        <w:t xml:space="preserve">The cross-carrier beam indication included in </w:t>
      </w:r>
      <w:proofErr w:type="spellStart"/>
      <w:r w:rsidRPr="00AB2FCA">
        <w:rPr>
          <w:i/>
        </w:rPr>
        <w:t>SpatialRelation</w:t>
      </w:r>
      <w:proofErr w:type="spellEnd"/>
      <w:r w:rsidRPr="00AB2FCA">
        <w:t xml:space="preserve"> </w:t>
      </w:r>
      <w:r>
        <w:t xml:space="preserve">is to indicate the UL beam of </w:t>
      </w:r>
      <w:r w:rsidR="00B365B7">
        <w:t xml:space="preserve">PUCCH or SRS </w:t>
      </w:r>
      <w:r>
        <w:t>another cell or BWP</w:t>
      </w:r>
      <w:r w:rsidR="00E90B34">
        <w:t xml:space="preserve"> by MAC CE </w:t>
      </w:r>
      <w:r w:rsidR="00B365B7">
        <w:t>on PDSCH</w:t>
      </w:r>
      <w:r>
        <w:t xml:space="preserve">. </w:t>
      </w:r>
      <w:r w:rsidR="00AF161A">
        <w:t xml:space="preserve"> </w:t>
      </w:r>
      <w:r w:rsidR="00B365B7">
        <w:rPr>
          <w:rFonts w:eastAsiaTheme="minorEastAsia"/>
          <w:lang w:eastAsia="ko-KR"/>
        </w:rPr>
        <w:t xml:space="preserve">The cross-carrier beam indication for PUCCH is essential since the HARA-ACK feedback for the PDSCH of one cell/BWP is carried </w:t>
      </w:r>
      <w:r w:rsidR="00AF161A">
        <w:rPr>
          <w:rFonts w:eastAsiaTheme="minorEastAsia"/>
          <w:lang w:eastAsia="ko-KR"/>
        </w:rPr>
        <w:t xml:space="preserve">by PUCCH, which could be the same or different cell/BWP.  Thus, the UL power control parameters, such as </w:t>
      </w:r>
      <w:r w:rsidR="00E90B34">
        <w:rPr>
          <w:rFonts w:eastAsiaTheme="minorEastAsia"/>
          <w:lang w:eastAsia="ko-KR"/>
        </w:rPr>
        <w:t xml:space="preserve">P0 and pathloss reference, are determined based on the index of the </w:t>
      </w:r>
      <w:proofErr w:type="spellStart"/>
      <w:r w:rsidR="00E90B34" w:rsidRPr="00AB2FCA">
        <w:rPr>
          <w:i/>
        </w:rPr>
        <w:t>SpatialRelation</w:t>
      </w:r>
      <w:proofErr w:type="spellEnd"/>
      <w:r w:rsidR="00E90B34">
        <w:rPr>
          <w:rFonts w:eastAsiaTheme="minorEastAsia"/>
          <w:lang w:eastAsia="ko-KR"/>
        </w:rPr>
        <w:t xml:space="preserve"> for a given cell/BWP in the MAC</w:t>
      </w:r>
      <w:proofErr w:type="gramStart"/>
      <w:r w:rsidR="00E90B34">
        <w:rPr>
          <w:rFonts w:eastAsiaTheme="minorEastAsia"/>
          <w:lang w:eastAsia="ko-KR"/>
        </w:rPr>
        <w:t xml:space="preserve">.   </w:t>
      </w:r>
      <w:proofErr w:type="gramEnd"/>
      <w:r w:rsidR="00E90B34">
        <w:rPr>
          <w:rFonts w:eastAsiaTheme="minorEastAsia"/>
          <w:lang w:eastAsia="ko-KR"/>
        </w:rPr>
        <w:t xml:space="preserve">The cross-carrier indication </w:t>
      </w:r>
      <w:r w:rsidRPr="0005055C">
        <w:rPr>
          <w:rFonts w:eastAsiaTheme="minorEastAsia"/>
          <w:lang w:eastAsia="ko-KR"/>
        </w:rPr>
        <w:t>f</w:t>
      </w:r>
      <w:r w:rsidR="00E90B34">
        <w:rPr>
          <w:rFonts w:eastAsiaTheme="minorEastAsia"/>
          <w:lang w:eastAsia="ko-KR"/>
        </w:rPr>
        <w:t>or SRS is needed since the MAC CE is</w:t>
      </w:r>
      <w:r w:rsidRPr="0005055C">
        <w:rPr>
          <w:rFonts w:eastAsiaTheme="minorEastAsia"/>
          <w:lang w:eastAsia="ko-KR"/>
        </w:rPr>
        <w:t xml:space="preserve"> used for a</w:t>
      </w:r>
      <w:r w:rsidR="00E90B34">
        <w:rPr>
          <w:rFonts w:eastAsiaTheme="minorEastAsia"/>
          <w:lang w:eastAsia="ko-KR"/>
        </w:rPr>
        <w:t>ctivating semi-persistent SRS of another cell/BWP</w:t>
      </w:r>
      <w:proofErr w:type="gramStart"/>
      <w:r w:rsidR="00E90B34">
        <w:rPr>
          <w:rFonts w:eastAsiaTheme="minorEastAsia"/>
          <w:lang w:eastAsia="ko-KR"/>
        </w:rPr>
        <w:t xml:space="preserve">.   </w:t>
      </w:r>
      <w:proofErr w:type="gramEnd"/>
      <w:r w:rsidR="00E90B34">
        <w:rPr>
          <w:rFonts w:eastAsiaTheme="minorEastAsia"/>
          <w:lang w:eastAsia="ko-KR"/>
        </w:rPr>
        <w:t xml:space="preserve">The P0, α, and pathloss parameters for SRS power control would be indicated by </w:t>
      </w:r>
      <w:r w:rsidR="001A57A0">
        <w:rPr>
          <w:rFonts w:eastAsiaTheme="minorEastAsia"/>
          <w:lang w:eastAsia="ko-KR"/>
        </w:rPr>
        <w:t xml:space="preserve">the index of </w:t>
      </w:r>
      <w:proofErr w:type="spellStart"/>
      <w:r w:rsidR="001A57A0" w:rsidRPr="00AB2FCA">
        <w:rPr>
          <w:i/>
        </w:rPr>
        <w:t>SpatialRelation</w:t>
      </w:r>
      <w:proofErr w:type="spellEnd"/>
      <w:r w:rsidR="001A57A0">
        <w:rPr>
          <w:rFonts w:eastAsiaTheme="minorEastAsia"/>
          <w:lang w:eastAsia="ko-KR"/>
        </w:rPr>
        <w:t xml:space="preserve"> in the MAC CE when semi-persistent SRS of another cell/BWP is activated.   In RAN1#93, the working assumption was made for the PUCCH power control parameters cross-indicated by the index of</w:t>
      </w:r>
      <w:r w:rsidR="001A57A0" w:rsidRPr="001A57A0">
        <w:rPr>
          <w:i/>
        </w:rPr>
        <w:t xml:space="preserve"> </w:t>
      </w:r>
      <w:r w:rsidR="001A57A0">
        <w:rPr>
          <w:i/>
        </w:rPr>
        <w:t>PUCCH-</w:t>
      </w:r>
      <w:proofErr w:type="spellStart"/>
      <w:r w:rsidR="001A57A0" w:rsidRPr="00AB2FCA">
        <w:rPr>
          <w:i/>
        </w:rPr>
        <w:t>SpatialRelatio</w:t>
      </w:r>
      <w:r w:rsidR="001A57A0">
        <w:rPr>
          <w:i/>
        </w:rPr>
        <w:t>nInfo</w:t>
      </w:r>
      <w:proofErr w:type="spellEnd"/>
      <w:r w:rsidR="001A57A0">
        <w:rPr>
          <w:rFonts w:eastAsiaTheme="minorEastAsia"/>
          <w:lang w:eastAsia="ko-KR"/>
        </w:rPr>
        <w:t xml:space="preserve"> of PDSCH MAC CE of another cell/BWP when “cell” and “</w:t>
      </w:r>
      <w:proofErr w:type="spellStart"/>
      <w:r w:rsidR="001A57A0">
        <w:rPr>
          <w:rFonts w:eastAsiaTheme="minorEastAsia"/>
          <w:lang w:eastAsia="ko-KR"/>
        </w:rPr>
        <w:t>bwp</w:t>
      </w:r>
      <w:proofErr w:type="spellEnd"/>
      <w:r w:rsidR="001A57A0">
        <w:rPr>
          <w:rFonts w:eastAsiaTheme="minorEastAsia"/>
          <w:lang w:eastAsia="ko-KR"/>
        </w:rPr>
        <w:t xml:space="preserve">-id” are included in the </w:t>
      </w:r>
      <w:r w:rsidR="001A57A0">
        <w:rPr>
          <w:i/>
        </w:rPr>
        <w:t>PUCCH-</w:t>
      </w:r>
      <w:proofErr w:type="spellStart"/>
      <w:r w:rsidR="001A57A0" w:rsidRPr="00AB2FCA">
        <w:rPr>
          <w:i/>
        </w:rPr>
        <w:t>SpatialRelatio</w:t>
      </w:r>
      <w:r w:rsidR="001A57A0">
        <w:rPr>
          <w:i/>
        </w:rPr>
        <w:t>nInfo</w:t>
      </w:r>
      <w:proofErr w:type="spellEnd"/>
      <w:r w:rsidR="001A57A0">
        <w:rPr>
          <w:rFonts w:eastAsiaTheme="minorEastAsia"/>
          <w:lang w:eastAsia="ko-KR"/>
        </w:rPr>
        <w:t xml:space="preserve"> as follows,</w:t>
      </w:r>
    </w:p>
    <w:p w:rsidR="00D94D7E" w:rsidRDefault="00D94D7E" w:rsidP="00D94D7E">
      <w:pPr>
        <w:rPr>
          <w:highlight w:val="green"/>
        </w:rPr>
      </w:pPr>
    </w:p>
    <w:p w:rsidR="00D94D7E" w:rsidRDefault="00D94D7E" w:rsidP="00D94D7E">
      <w:pPr>
        <w:rPr>
          <w:highlight w:val="green"/>
        </w:rPr>
      </w:pPr>
    </w:p>
    <w:p w:rsidR="00D94D7E" w:rsidRDefault="00D94D7E" w:rsidP="00D94D7E">
      <w:pPr>
        <w:rPr>
          <w:highlight w:val="green"/>
        </w:rPr>
      </w:pPr>
    </w:p>
    <w:p w:rsidR="00107724" w:rsidRDefault="00107724" w:rsidP="00BB021B">
      <w:pPr>
        <w:outlineLvl w:val="0"/>
        <w:rPr>
          <w:b/>
          <w:highlight w:val="darkYellow"/>
        </w:rPr>
      </w:pPr>
    </w:p>
    <w:p w:rsidR="00BB021B" w:rsidRDefault="00BB021B" w:rsidP="00BB021B">
      <w:pPr>
        <w:outlineLvl w:val="0"/>
        <w:rPr>
          <w:b/>
        </w:rPr>
      </w:pPr>
      <w:r>
        <w:rPr>
          <w:b/>
          <w:highlight w:val="darkYellow"/>
        </w:rPr>
        <w:t>Working Assumption</w:t>
      </w:r>
    </w:p>
    <w:p w:rsidR="00BB021B" w:rsidRDefault="00BB021B" w:rsidP="00BB021B">
      <w:pPr>
        <w:outlineLvl w:val="0"/>
        <w:rPr>
          <w:lang w:val="en-US"/>
        </w:rPr>
      </w:pPr>
      <w:r>
        <w:rPr>
          <w:bCs/>
          <w:lang w:val="en-US"/>
        </w:rPr>
        <w:t>Cross-carrier indication for power control parameters</w:t>
      </w:r>
    </w:p>
    <w:p w:rsidR="00BB021B" w:rsidRDefault="00BB021B" w:rsidP="00BB021B">
      <w:pPr>
        <w:numPr>
          <w:ilvl w:val="0"/>
          <w:numId w:val="22"/>
        </w:numPr>
        <w:spacing w:after="0"/>
        <w:rPr>
          <w:lang w:val="en-US"/>
        </w:rPr>
      </w:pPr>
      <w:r>
        <w:rPr>
          <w:lang w:val="en-US"/>
        </w:rPr>
        <w:t>For PUCCH, if higher layer parameters “</w:t>
      </w:r>
      <w:r>
        <w:rPr>
          <w:i/>
          <w:iCs/>
          <w:lang w:val="en-US"/>
        </w:rPr>
        <w:t>cell</w:t>
      </w:r>
      <w:r>
        <w:rPr>
          <w:lang w:val="en-US"/>
        </w:rPr>
        <w:t>” and “</w:t>
      </w:r>
      <w:proofErr w:type="spellStart"/>
      <w:r>
        <w:rPr>
          <w:i/>
          <w:iCs/>
          <w:lang w:val="en-US"/>
        </w:rPr>
        <w:t>bwp</w:t>
      </w:r>
      <w:proofErr w:type="spellEnd"/>
      <w:r>
        <w:rPr>
          <w:i/>
          <w:iCs/>
          <w:lang w:val="en-US"/>
        </w:rPr>
        <w:t>-Id</w:t>
      </w:r>
      <w:r>
        <w:rPr>
          <w:lang w:val="en-US"/>
        </w:rPr>
        <w:t xml:space="preserve">” are included in the </w:t>
      </w:r>
      <w:r>
        <w:rPr>
          <w:i/>
          <w:iCs/>
          <w:lang w:val="en-US"/>
        </w:rPr>
        <w:t>PUCCH-</w:t>
      </w:r>
      <w:proofErr w:type="spellStart"/>
      <w:r>
        <w:rPr>
          <w:i/>
          <w:iCs/>
          <w:lang w:val="en-US"/>
        </w:rPr>
        <w:t>SpatialRelationInfo</w:t>
      </w:r>
      <w:proofErr w:type="spellEnd"/>
      <w:r>
        <w:rPr>
          <w:lang w:val="en-US"/>
        </w:rPr>
        <w:t xml:space="preserve"> configuration:</w:t>
      </w:r>
    </w:p>
    <w:p w:rsidR="00BB021B" w:rsidRDefault="00BB021B" w:rsidP="00BB021B">
      <w:pPr>
        <w:numPr>
          <w:ilvl w:val="1"/>
          <w:numId w:val="22"/>
        </w:numPr>
        <w:spacing w:after="0"/>
        <w:rPr>
          <w:lang w:val="en-US"/>
        </w:rPr>
      </w:pPr>
      <w:r>
        <w:rPr>
          <w:lang w:val="en-US"/>
        </w:rPr>
        <w:t>The reference signal corresponding to pathloss index ‘</w:t>
      </w:r>
      <w:proofErr w:type="spellStart"/>
      <w:r>
        <w:rPr>
          <w:i/>
          <w:iCs/>
          <w:lang w:val="en-US"/>
        </w:rPr>
        <w:t>q_d</w:t>
      </w:r>
      <w:proofErr w:type="spellEnd"/>
      <w:r>
        <w:rPr>
          <w:lang w:val="en-US"/>
        </w:rPr>
        <w:t xml:space="preserve">’ included in </w:t>
      </w:r>
      <w:r>
        <w:rPr>
          <w:i/>
          <w:iCs/>
          <w:lang w:val="en-US"/>
        </w:rPr>
        <w:t>PUCCH-</w:t>
      </w:r>
      <w:proofErr w:type="spellStart"/>
      <w:r>
        <w:rPr>
          <w:i/>
          <w:iCs/>
          <w:lang w:val="en-US"/>
        </w:rPr>
        <w:t>SpatialRelationInfo</w:t>
      </w:r>
      <w:proofErr w:type="spellEnd"/>
      <w:r>
        <w:rPr>
          <w:lang w:val="en-US"/>
        </w:rPr>
        <w:t xml:space="preserve"> is from the serving cell and active BWP indicated by the higher layer parameters “</w:t>
      </w:r>
      <w:r>
        <w:rPr>
          <w:i/>
          <w:iCs/>
          <w:lang w:val="en-US"/>
        </w:rPr>
        <w:t>cell</w:t>
      </w:r>
      <w:r>
        <w:rPr>
          <w:lang w:val="en-US"/>
        </w:rPr>
        <w:t>” and “</w:t>
      </w:r>
      <w:proofErr w:type="spellStart"/>
      <w:r>
        <w:rPr>
          <w:i/>
          <w:iCs/>
          <w:lang w:val="en-US"/>
        </w:rPr>
        <w:t>bwp</w:t>
      </w:r>
      <w:proofErr w:type="spellEnd"/>
      <w:r>
        <w:rPr>
          <w:i/>
          <w:iCs/>
          <w:lang w:val="en-US"/>
        </w:rPr>
        <w:t>-Id</w:t>
      </w:r>
      <w:r>
        <w:rPr>
          <w:lang w:val="en-US"/>
        </w:rPr>
        <w:t xml:space="preserve">”. </w:t>
      </w:r>
    </w:p>
    <w:p w:rsidR="00BB021B" w:rsidRDefault="00BB021B" w:rsidP="00BB021B">
      <w:pPr>
        <w:pStyle w:val="1"/>
        <w:numPr>
          <w:ilvl w:val="0"/>
          <w:numId w:val="0"/>
        </w:numPr>
        <w:ind w:left="446" w:hanging="446"/>
        <w:rPr>
          <w:rFonts w:eastAsia="宋体"/>
          <w:lang w:val="en-US"/>
        </w:rPr>
      </w:pPr>
    </w:p>
    <w:p w:rsidR="001A57A0" w:rsidRPr="009B5F68" w:rsidRDefault="001A57A0" w:rsidP="009B5F68">
      <w:pPr>
        <w:spacing w:before="120" w:after="0"/>
        <w:rPr>
          <w:rFonts w:eastAsia="宋体"/>
        </w:rPr>
      </w:pPr>
      <w:r>
        <w:rPr>
          <w:rFonts w:eastAsia="宋体"/>
          <w:lang w:val="en-US"/>
        </w:rPr>
        <w:t xml:space="preserve">The working assumption of the cross-carrier indication for PUCCH power control parameters made in RAN1#93 should be confirmed and further apply to cross-carrier indication for semi-persistent SRS power control.   The cross-carrier indication for PUSCH power control parameters could not be indicated by the </w:t>
      </w:r>
      <w:proofErr w:type="spellStart"/>
      <w:r>
        <w:rPr>
          <w:i/>
          <w:iCs/>
          <w:lang w:val="en-US"/>
        </w:rPr>
        <w:t>SpatialRelation</w:t>
      </w:r>
      <w:proofErr w:type="spellEnd"/>
      <w:r w:rsidR="009B5F68">
        <w:rPr>
          <w:i/>
          <w:iCs/>
          <w:lang w:val="en-US"/>
        </w:rPr>
        <w:t xml:space="preserve"> </w:t>
      </w:r>
      <w:r w:rsidR="009B5F68">
        <w:rPr>
          <w:iCs/>
          <w:lang w:val="en-US"/>
        </w:rPr>
        <w:t xml:space="preserve">since the PUSCH </w:t>
      </w:r>
      <w:r w:rsidR="009B5F68">
        <w:rPr>
          <w:rFonts w:eastAsia="宋体"/>
          <w:lang w:val="en-US"/>
        </w:rPr>
        <w:t xml:space="preserve">scheduled transmission and the PDSCH transmission are not directly associated.   The beam indication and power control parameters for PUSCH is directed by the index of </w:t>
      </w:r>
      <w:r w:rsidR="009B5F68" w:rsidRPr="00155FC2">
        <w:rPr>
          <w:i/>
        </w:rPr>
        <w:t>SRI-PUSCH-</w:t>
      </w:r>
      <w:proofErr w:type="spellStart"/>
      <w:r w:rsidR="009B5F68" w:rsidRPr="00155FC2">
        <w:rPr>
          <w:i/>
        </w:rPr>
        <w:t>PowerControl</w:t>
      </w:r>
      <w:proofErr w:type="spellEnd"/>
      <w:r w:rsidR="009B5F68">
        <w:rPr>
          <w:i/>
        </w:rPr>
        <w:t xml:space="preserve">.  </w:t>
      </w:r>
      <w:r w:rsidR="009B5F68">
        <w:rPr>
          <w:rFonts w:eastAsia="宋体"/>
          <w:lang w:val="en-US"/>
        </w:rPr>
        <w:t xml:space="preserve"> The cross-carrier indication for PUSCH power control parameters could be achieved by CIF and the index of the configured </w:t>
      </w:r>
      <w:r w:rsidR="009B5F68" w:rsidRPr="00155FC2">
        <w:rPr>
          <w:i/>
        </w:rPr>
        <w:t>SRI-PUSCH-</w:t>
      </w:r>
      <w:proofErr w:type="spellStart"/>
      <w:r w:rsidR="009B5F68" w:rsidRPr="00155FC2">
        <w:rPr>
          <w:i/>
        </w:rPr>
        <w:t>PowerControl</w:t>
      </w:r>
      <w:proofErr w:type="spellEnd"/>
      <w:r w:rsidR="009B5F68">
        <w:rPr>
          <w:rFonts w:eastAsia="宋体"/>
        </w:rPr>
        <w:t xml:space="preserve"> in the DCI.   </w:t>
      </w:r>
    </w:p>
    <w:p w:rsidR="009B5F68" w:rsidRPr="009B5F68" w:rsidRDefault="009B5F68" w:rsidP="009B5F68">
      <w:pPr>
        <w:spacing w:before="120" w:after="0"/>
        <w:rPr>
          <w:rFonts w:eastAsia="宋体"/>
          <w:lang w:val="en-US"/>
        </w:rPr>
      </w:pPr>
    </w:p>
    <w:p w:rsidR="001A57A0" w:rsidRDefault="001A57A0" w:rsidP="001A57A0">
      <w:pPr>
        <w:rPr>
          <w:rFonts w:eastAsia="宋体"/>
          <w:b/>
          <w:lang w:val="en-US"/>
        </w:rPr>
      </w:pPr>
      <w:r>
        <w:rPr>
          <w:rFonts w:eastAsia="宋体"/>
          <w:b/>
          <w:lang w:val="en-US"/>
        </w:rPr>
        <w:t xml:space="preserve">Proposal 2:  </w:t>
      </w:r>
      <w:r w:rsidRPr="001A57A0">
        <w:rPr>
          <w:rFonts w:eastAsia="宋体"/>
          <w:b/>
          <w:lang w:val="en-US"/>
        </w:rPr>
        <w:t>The working assumption of the cross-carrier indication for PUCCH power control parameters made in RAN1#93 should be confirmed and further apply to cross-carrier indication for semi-persistent SRS power control</w:t>
      </w:r>
      <w:r>
        <w:rPr>
          <w:rFonts w:eastAsia="宋体"/>
          <w:b/>
          <w:lang w:val="en-US"/>
        </w:rPr>
        <w:t xml:space="preserve"> parameters</w:t>
      </w:r>
      <w:r w:rsidRPr="001A57A0">
        <w:rPr>
          <w:rFonts w:eastAsia="宋体"/>
          <w:b/>
          <w:lang w:val="en-US"/>
        </w:rPr>
        <w:t xml:space="preserve">.   </w:t>
      </w:r>
    </w:p>
    <w:p w:rsidR="001A57A0" w:rsidRPr="002374D5" w:rsidRDefault="009B5F68" w:rsidP="001A57A0">
      <w:pPr>
        <w:rPr>
          <w:rFonts w:eastAsia="宋体"/>
          <w:b/>
        </w:rPr>
      </w:pPr>
      <w:r>
        <w:rPr>
          <w:rFonts w:eastAsia="宋体"/>
          <w:b/>
          <w:lang w:val="en-US"/>
        </w:rPr>
        <w:t xml:space="preserve">Proposal 3: </w:t>
      </w:r>
      <w:r w:rsidRPr="009B5F68">
        <w:rPr>
          <w:rFonts w:eastAsia="宋体"/>
          <w:b/>
        </w:rPr>
        <w:t>The cross-carrier indication for PUSCH power control parameters could be achieved by CIF and the index of the configured SRI-PUSCH-Power</w:t>
      </w:r>
      <w:r>
        <w:rPr>
          <w:rFonts w:eastAsia="宋体"/>
          <w:b/>
        </w:rPr>
        <w:t xml:space="preserve"> </w:t>
      </w:r>
      <w:r w:rsidRPr="009B5F68">
        <w:rPr>
          <w:rFonts w:eastAsia="宋体"/>
          <w:b/>
        </w:rPr>
        <w:t xml:space="preserve">Control in the DCI.   </w:t>
      </w:r>
    </w:p>
    <w:p w:rsidR="00BB021B" w:rsidRPr="001A57A0" w:rsidRDefault="00BB021B" w:rsidP="001A57A0">
      <w:pPr>
        <w:rPr>
          <w:rFonts w:eastAsia="宋体"/>
          <w:b/>
          <w:lang w:val="en-US"/>
        </w:rPr>
      </w:pPr>
    </w:p>
    <w:p w:rsidR="002818ED" w:rsidRDefault="002818ED" w:rsidP="00260C0F">
      <w:pPr>
        <w:pStyle w:val="1"/>
        <w:rPr>
          <w:rFonts w:eastAsia="宋体"/>
        </w:rPr>
      </w:pPr>
      <w:r>
        <w:rPr>
          <w:rFonts w:eastAsia="宋体"/>
        </w:rPr>
        <w:t xml:space="preserve">Conclusion: </w:t>
      </w:r>
    </w:p>
    <w:p w:rsidR="002D4B15" w:rsidRDefault="00052644" w:rsidP="00671285">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Pr>
          <w:rFonts w:eastAsia="宋体" w:hint="eastAsia"/>
          <w:szCs w:val="22"/>
          <w:lang w:val="en-US" w:eastAsia="zh-CN"/>
        </w:rPr>
        <w:t>this contribution, we</w:t>
      </w:r>
      <w:r>
        <w:rPr>
          <w:rFonts w:eastAsia="宋体"/>
          <w:szCs w:val="22"/>
          <w:lang w:val="en-US" w:eastAsia="zh-CN"/>
        </w:rPr>
        <w:t xml:space="preserve"> </w:t>
      </w:r>
      <w:r w:rsidR="002D4B15">
        <w:rPr>
          <w:rFonts w:eastAsia="宋体"/>
          <w:szCs w:val="22"/>
          <w:lang w:val="en-US" w:eastAsia="zh-CN"/>
        </w:rPr>
        <w:t>p</w:t>
      </w:r>
      <w:r>
        <w:rPr>
          <w:rFonts w:eastAsia="宋体"/>
          <w:szCs w:val="22"/>
          <w:lang w:val="en-US" w:eastAsia="zh-CN"/>
        </w:rPr>
        <w:t xml:space="preserve">erform the analysis </w:t>
      </w:r>
      <w:r w:rsidR="002D4B15">
        <w:rPr>
          <w:rFonts w:eastAsia="宋体"/>
          <w:szCs w:val="22"/>
          <w:lang w:val="en-US" w:eastAsia="zh-CN"/>
        </w:rPr>
        <w:t>of PUSCH without SRI in multi-beam configuration with the following proposals,</w:t>
      </w:r>
    </w:p>
    <w:p w:rsidR="00E90B34" w:rsidRDefault="00E90B34" w:rsidP="00671285">
      <w:pPr>
        <w:pStyle w:val="af5"/>
        <w:numPr>
          <w:ilvl w:val="0"/>
          <w:numId w:val="11"/>
        </w:numPr>
        <w:spacing w:before="120" w:afterLines="50" w:line="276" w:lineRule="auto"/>
        <w:jc w:val="both"/>
        <w:rPr>
          <w:rFonts w:eastAsia="宋体"/>
          <w:szCs w:val="22"/>
          <w:lang w:eastAsia="zh-CN"/>
        </w:rPr>
      </w:pPr>
      <w:r w:rsidRPr="00E90B34">
        <w:rPr>
          <w:rFonts w:eastAsia="宋体"/>
          <w:szCs w:val="22"/>
          <w:lang w:eastAsia="zh-CN"/>
        </w:rPr>
        <w:t>Proposal 1:</w:t>
      </w:r>
      <w:r w:rsidRPr="00E90B34">
        <w:t xml:space="preserve"> </w:t>
      </w:r>
      <w:r w:rsidRPr="00E90B34">
        <w:rPr>
          <w:rFonts w:eastAsia="宋体"/>
          <w:szCs w:val="22"/>
          <w:lang w:eastAsia="zh-CN"/>
        </w:rPr>
        <w:t>When the aggregated power among CGs exceeds the UE total power, the prioritization rule of NR physical channels for UE power scaling/dropping for CA should apply to the NR dual connectivity for both synchronous case (fully overlapped between CGs) and asynchronous case (partial overlapped between CGs)</w:t>
      </w:r>
      <w:proofErr w:type="gramStart"/>
      <w:r w:rsidRPr="00E90B34">
        <w:rPr>
          <w:rFonts w:eastAsia="宋体"/>
          <w:szCs w:val="22"/>
          <w:lang w:eastAsia="zh-CN"/>
        </w:rPr>
        <w:t xml:space="preserve">.   </w:t>
      </w:r>
      <w:proofErr w:type="gramEnd"/>
      <w:r w:rsidRPr="00E90B34">
        <w:rPr>
          <w:rFonts w:eastAsia="宋体"/>
          <w:szCs w:val="22"/>
          <w:lang w:eastAsia="zh-CN"/>
        </w:rPr>
        <w:t xml:space="preserve">The exact power scaling or dropping is left to UE implementation.   </w:t>
      </w:r>
    </w:p>
    <w:p w:rsidR="001A57A0" w:rsidRDefault="001A57A0" w:rsidP="001A57A0">
      <w:pPr>
        <w:pStyle w:val="af5"/>
        <w:numPr>
          <w:ilvl w:val="0"/>
          <w:numId w:val="11"/>
        </w:numPr>
        <w:rPr>
          <w:rFonts w:eastAsia="宋体"/>
          <w:lang w:val="en-US"/>
        </w:rPr>
      </w:pPr>
      <w:r w:rsidRPr="001A57A0">
        <w:rPr>
          <w:rFonts w:eastAsia="宋体"/>
          <w:lang w:val="en-US"/>
        </w:rPr>
        <w:t>Proposal 2:  The working assumption of the cross-carrier indication for PUCCH power control parameters made in RAN1#93 should be confirmed and further apply to cross-carrier indication for semi-persistent SRS power control</w:t>
      </w:r>
      <w:r>
        <w:rPr>
          <w:rFonts w:eastAsia="宋体"/>
          <w:lang w:val="en-US"/>
        </w:rPr>
        <w:t xml:space="preserve"> parameters</w:t>
      </w:r>
      <w:r w:rsidRPr="001A57A0">
        <w:rPr>
          <w:rFonts w:eastAsia="宋体"/>
          <w:lang w:val="en-US"/>
        </w:rPr>
        <w:t xml:space="preserve">.   </w:t>
      </w:r>
    </w:p>
    <w:p w:rsidR="009B5F68" w:rsidRPr="009B5F68" w:rsidRDefault="009B5F68" w:rsidP="009B5F68">
      <w:pPr>
        <w:pStyle w:val="af5"/>
        <w:numPr>
          <w:ilvl w:val="0"/>
          <w:numId w:val="11"/>
        </w:numPr>
        <w:rPr>
          <w:rFonts w:eastAsia="宋体"/>
        </w:rPr>
      </w:pPr>
      <w:r w:rsidRPr="009B5F68">
        <w:rPr>
          <w:rFonts w:eastAsia="宋体"/>
          <w:lang w:val="en-US"/>
        </w:rPr>
        <w:t xml:space="preserve">Proposal 3: </w:t>
      </w:r>
      <w:r w:rsidRPr="009B5F68">
        <w:rPr>
          <w:rFonts w:eastAsia="宋体"/>
        </w:rPr>
        <w:t xml:space="preserve">The cross-carrier indication for PUSCH power control parameters could be achieved by CIF and the index of the configured SRI-PUSCH-Power Control in the DCI.   </w:t>
      </w:r>
    </w:p>
    <w:p w:rsidR="009B5F68" w:rsidRPr="001A57A0" w:rsidRDefault="009B5F68" w:rsidP="009B5F68">
      <w:pPr>
        <w:pStyle w:val="af5"/>
        <w:ind w:left="360"/>
        <w:rPr>
          <w:rFonts w:eastAsia="宋体"/>
          <w:lang w:val="en-US"/>
        </w:rPr>
      </w:pPr>
    </w:p>
    <w:p w:rsidR="002818ED" w:rsidRDefault="002818ED" w:rsidP="002818ED">
      <w:pPr>
        <w:pStyle w:val="1"/>
        <w:numPr>
          <w:ilvl w:val="0"/>
          <w:numId w:val="0"/>
        </w:numPr>
        <w:rPr>
          <w:rFonts w:eastAsia="宋体"/>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5" w:name="_Ref446506608"/>
      <w:bookmarkStart w:id="6" w:name="_Ref446507216"/>
      <w:bookmarkStart w:id="7" w:name="_Ref446511358"/>
      <w:bookmarkEnd w:id="5"/>
      <w:bookmarkEnd w:id="6"/>
      <w:bookmarkEnd w:id="7"/>
    </w:p>
    <w:p w:rsidR="00B36C4F" w:rsidRDefault="00BE41A3" w:rsidP="00B36C4F">
      <w:pPr>
        <w:pStyle w:val="af5"/>
        <w:numPr>
          <w:ilvl w:val="0"/>
          <w:numId w:val="8"/>
        </w:numPr>
        <w:rPr>
          <w:rFonts w:eastAsia="MS Mincho"/>
          <w:lang w:val="en-US" w:eastAsia="ja-JP"/>
        </w:rPr>
      </w:pPr>
      <w:bookmarkStart w:id="8" w:name="_Ref503170892"/>
      <w:r>
        <w:rPr>
          <w:rFonts w:eastAsia="MS Mincho"/>
          <w:lang w:val="en-US" w:eastAsia="ja-JP"/>
        </w:rPr>
        <w:t>TS38.213v15</w:t>
      </w:r>
      <w:r w:rsidR="00107724">
        <w:rPr>
          <w:rFonts w:eastAsia="MS Mincho"/>
          <w:lang w:val="en-US" w:eastAsia="ja-JP"/>
        </w:rPr>
        <w:t>.2</w:t>
      </w:r>
      <w:r w:rsidR="00B36C4F">
        <w:rPr>
          <w:rFonts w:eastAsia="MS Mincho"/>
          <w:lang w:val="en-US" w:eastAsia="ja-JP"/>
        </w:rPr>
        <w:t>.0, “</w:t>
      </w:r>
      <w:r w:rsidR="00B36C4F" w:rsidRPr="00D11F23">
        <w:t xml:space="preserve">Physical layer procedures for </w:t>
      </w:r>
      <w:r w:rsidR="00B36C4F">
        <w:t>control</w:t>
      </w:r>
      <w:r w:rsidR="00B36C4F">
        <w:rPr>
          <w:rFonts w:eastAsia="MS Mincho"/>
          <w:lang w:eastAsia="ja-JP"/>
        </w:rPr>
        <w:t>”</w:t>
      </w:r>
      <w:bookmarkEnd w:id="8"/>
    </w:p>
    <w:p w:rsidR="00107724" w:rsidRPr="00107724" w:rsidRDefault="00107724" w:rsidP="00107724">
      <w:pPr>
        <w:pStyle w:val="af5"/>
        <w:numPr>
          <w:ilvl w:val="0"/>
          <w:numId w:val="8"/>
        </w:numPr>
      </w:pPr>
      <w:bookmarkStart w:id="9" w:name="_Ref520314936"/>
      <w:r>
        <w:t>RP-181473, “</w:t>
      </w:r>
      <w:r w:rsidRPr="00107724">
        <w:t xml:space="preserve">Rel-15 Work Item Exception for New Radio Access Technology </w:t>
      </w:r>
      <w:r>
        <w:t>–</w:t>
      </w:r>
      <w:r w:rsidRPr="00107724">
        <w:t xml:space="preserve"> Core</w:t>
      </w:r>
      <w:r>
        <w:t xml:space="preserve">”, </w:t>
      </w:r>
      <w:proofErr w:type="spellStart"/>
      <w:r>
        <w:t>DoCoMo</w:t>
      </w:r>
      <w:bookmarkEnd w:id="9"/>
      <w:proofErr w:type="spellEnd"/>
    </w:p>
    <w:p w:rsidR="00D94D7E" w:rsidRDefault="00D94D7E" w:rsidP="00107724">
      <w:pPr>
        <w:pStyle w:val="af5"/>
        <w:numPr>
          <w:ilvl w:val="0"/>
          <w:numId w:val="8"/>
        </w:numPr>
        <w:rPr>
          <w:rStyle w:val="aa"/>
          <w:color w:val="auto"/>
          <w:u w:val="none"/>
        </w:rPr>
      </w:pPr>
      <w:bookmarkStart w:id="10" w:name="_Ref520457747"/>
      <w:bookmarkStart w:id="11" w:name="_Ref506058937"/>
      <w:r>
        <w:rPr>
          <w:rStyle w:val="aa"/>
          <w:color w:val="auto"/>
          <w:u w:val="none"/>
        </w:rPr>
        <w:t>R1-1805627, “</w:t>
      </w:r>
      <w:r w:rsidRPr="00D94D7E">
        <w:rPr>
          <w:rStyle w:val="aa"/>
          <w:color w:val="auto"/>
          <w:u w:val="none"/>
        </w:rPr>
        <w:t>LS on UL cross carrier beam indication</w:t>
      </w:r>
      <w:r>
        <w:rPr>
          <w:rStyle w:val="aa"/>
          <w:color w:val="auto"/>
          <w:u w:val="none"/>
        </w:rPr>
        <w:t>”, RAN1, Samsung</w:t>
      </w:r>
      <w:bookmarkEnd w:id="10"/>
    </w:p>
    <w:p w:rsidR="00107724" w:rsidRDefault="00107724" w:rsidP="00107724">
      <w:pPr>
        <w:pStyle w:val="af5"/>
        <w:numPr>
          <w:ilvl w:val="0"/>
          <w:numId w:val="8"/>
        </w:numPr>
      </w:pPr>
      <w:r w:rsidRPr="00107724">
        <w:rPr>
          <w:rStyle w:val="aa"/>
          <w:color w:val="auto"/>
          <w:u w:val="none"/>
        </w:rPr>
        <w:t>R1-1807660</w:t>
      </w:r>
      <w:r>
        <w:tab/>
        <w:t>,  “Summary of NR UL power control – CA/DC aspects”, Samsung</w:t>
      </w:r>
    </w:p>
    <w:p w:rsidR="00107724" w:rsidRDefault="00107724" w:rsidP="00107724">
      <w:pPr>
        <w:pStyle w:val="af5"/>
        <w:numPr>
          <w:ilvl w:val="0"/>
          <w:numId w:val="8"/>
        </w:numPr>
      </w:pPr>
      <w:r w:rsidRPr="00107724">
        <w:t>R1-1807279</w:t>
      </w:r>
      <w:r>
        <w:t>, “Remaining Details on CA-related NR UL power control”, Motorola Mobility, Lenovo</w:t>
      </w:r>
    </w:p>
    <w:p w:rsidR="00107724" w:rsidRDefault="00107724" w:rsidP="00107724">
      <w:pPr>
        <w:pStyle w:val="af5"/>
        <w:numPr>
          <w:ilvl w:val="0"/>
          <w:numId w:val="8"/>
        </w:numPr>
      </w:pPr>
      <w:r w:rsidRPr="00107724">
        <w:lastRenderedPageBreak/>
        <w:t>R1-1806302</w:t>
      </w:r>
      <w:r>
        <w:t>, “Dynamic Power Sharing for NE-DC”,  CATT</w:t>
      </w:r>
    </w:p>
    <w:p w:rsidR="00107724" w:rsidRDefault="00107724" w:rsidP="00D94D7E">
      <w:pPr>
        <w:pStyle w:val="af5"/>
        <w:ind w:left="420"/>
      </w:pPr>
    </w:p>
    <w:p w:rsidR="005708B7" w:rsidRPr="005708B7" w:rsidRDefault="005708B7" w:rsidP="005748BF">
      <w:pPr>
        <w:pStyle w:val="af5"/>
        <w:ind w:left="420"/>
      </w:pPr>
    </w:p>
    <w:p w:rsidR="00DE49C4" w:rsidRDefault="00DE49C4" w:rsidP="00DE49C4">
      <w:pPr>
        <w:pStyle w:val="af5"/>
        <w:ind w:left="420"/>
      </w:pPr>
    </w:p>
    <w:bookmarkEnd w:id="11"/>
    <w:p w:rsidR="00647AB2" w:rsidRDefault="00647AB2" w:rsidP="00647AB2"/>
    <w:p w:rsidR="0023234F" w:rsidRPr="00663218" w:rsidRDefault="0023234F" w:rsidP="00647AB2">
      <w:pPr>
        <w:widowControl w:val="0"/>
        <w:spacing w:after="0"/>
        <w:jc w:val="center"/>
        <w:rPr>
          <w:rFonts w:eastAsia="宋体"/>
          <w:color w:val="333333"/>
          <w:shd w:val="clear" w:color="auto" w:fill="FFFFFF"/>
          <w:lang w:eastAsia="zh-CN"/>
        </w:rPr>
      </w:pPr>
    </w:p>
    <w:sectPr w:rsidR="0023234F" w:rsidRPr="00663218" w:rsidSect="00CE322A">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F2B" w:rsidRDefault="00406F2B">
      <w:r>
        <w:separator/>
      </w:r>
    </w:p>
  </w:endnote>
  <w:endnote w:type="continuationSeparator" w:id="0">
    <w:p w:rsidR="00406F2B" w:rsidRDefault="00406F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A09" w:rsidRDefault="0070633C">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A09" w:rsidRDefault="0070633C">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671285">
      <w:rPr>
        <w:rStyle w:val="a6"/>
      </w:rPr>
      <w:t>1</w:t>
    </w:r>
    <w:r>
      <w:rPr>
        <w:rStyle w:val="a6"/>
      </w:rPr>
      <w:fldChar w:fldCharType="end"/>
    </w:r>
  </w:p>
  <w:p w:rsidR="00476A09" w:rsidRDefault="00476A0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F2B" w:rsidRDefault="00406F2B">
      <w:r>
        <w:separator/>
      </w:r>
    </w:p>
  </w:footnote>
  <w:footnote w:type="continuationSeparator" w:id="0">
    <w:p w:rsidR="00406F2B" w:rsidRDefault="00406F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4">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5">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E1555B7"/>
    <w:multiLevelType w:val="hybridMultilevel"/>
    <w:tmpl w:val="48D2F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9812084"/>
    <w:multiLevelType w:val="hybridMultilevel"/>
    <w:tmpl w:val="1F4E44FA"/>
    <w:lvl w:ilvl="0" w:tplc="BE8C8388">
      <w:start w:val="1"/>
      <w:numFmt w:val="bullet"/>
      <w:lvlText w:val="•"/>
      <w:lvlJc w:val="left"/>
      <w:pPr>
        <w:tabs>
          <w:tab w:val="num" w:pos="720"/>
        </w:tabs>
        <w:ind w:left="720" w:hanging="360"/>
      </w:pPr>
      <w:rPr>
        <w:rFonts w:ascii="Arial" w:hAnsi="Arial" w:hint="default"/>
      </w:rPr>
    </w:lvl>
    <w:lvl w:ilvl="1" w:tplc="93302DE2">
      <w:start w:val="180"/>
      <w:numFmt w:val="bullet"/>
      <w:lvlText w:val="–"/>
      <w:lvlJc w:val="left"/>
      <w:pPr>
        <w:tabs>
          <w:tab w:val="num" w:pos="1440"/>
        </w:tabs>
        <w:ind w:left="1440" w:hanging="360"/>
      </w:pPr>
      <w:rPr>
        <w:rFonts w:ascii="Arial" w:hAnsi="Arial" w:hint="default"/>
      </w:rPr>
    </w:lvl>
    <w:lvl w:ilvl="2" w:tplc="BF022718">
      <w:start w:val="180"/>
      <w:numFmt w:val="bullet"/>
      <w:lvlText w:val="•"/>
      <w:lvlJc w:val="left"/>
      <w:pPr>
        <w:tabs>
          <w:tab w:val="num" w:pos="2160"/>
        </w:tabs>
        <w:ind w:left="2160" w:hanging="360"/>
      </w:pPr>
      <w:rPr>
        <w:rFonts w:ascii="Arial" w:hAnsi="Arial" w:hint="default"/>
      </w:rPr>
    </w:lvl>
    <w:lvl w:ilvl="3" w:tplc="2000090C" w:tentative="1">
      <w:start w:val="1"/>
      <w:numFmt w:val="bullet"/>
      <w:lvlText w:val="•"/>
      <w:lvlJc w:val="left"/>
      <w:pPr>
        <w:tabs>
          <w:tab w:val="num" w:pos="2880"/>
        </w:tabs>
        <w:ind w:left="2880" w:hanging="360"/>
      </w:pPr>
      <w:rPr>
        <w:rFonts w:ascii="Arial" w:hAnsi="Arial" w:hint="default"/>
      </w:rPr>
    </w:lvl>
    <w:lvl w:ilvl="4" w:tplc="6FF0D594" w:tentative="1">
      <w:start w:val="1"/>
      <w:numFmt w:val="bullet"/>
      <w:lvlText w:val="•"/>
      <w:lvlJc w:val="left"/>
      <w:pPr>
        <w:tabs>
          <w:tab w:val="num" w:pos="3600"/>
        </w:tabs>
        <w:ind w:left="3600" w:hanging="360"/>
      </w:pPr>
      <w:rPr>
        <w:rFonts w:ascii="Arial" w:hAnsi="Arial" w:hint="default"/>
      </w:rPr>
    </w:lvl>
    <w:lvl w:ilvl="5" w:tplc="1660BA86" w:tentative="1">
      <w:start w:val="1"/>
      <w:numFmt w:val="bullet"/>
      <w:lvlText w:val="•"/>
      <w:lvlJc w:val="left"/>
      <w:pPr>
        <w:tabs>
          <w:tab w:val="num" w:pos="4320"/>
        </w:tabs>
        <w:ind w:left="4320" w:hanging="360"/>
      </w:pPr>
      <w:rPr>
        <w:rFonts w:ascii="Arial" w:hAnsi="Arial" w:hint="default"/>
      </w:rPr>
    </w:lvl>
    <w:lvl w:ilvl="6" w:tplc="29D40E38" w:tentative="1">
      <w:start w:val="1"/>
      <w:numFmt w:val="bullet"/>
      <w:lvlText w:val="•"/>
      <w:lvlJc w:val="left"/>
      <w:pPr>
        <w:tabs>
          <w:tab w:val="num" w:pos="5040"/>
        </w:tabs>
        <w:ind w:left="5040" w:hanging="360"/>
      </w:pPr>
      <w:rPr>
        <w:rFonts w:ascii="Arial" w:hAnsi="Arial" w:hint="default"/>
      </w:rPr>
    </w:lvl>
    <w:lvl w:ilvl="7" w:tplc="D1CE7614" w:tentative="1">
      <w:start w:val="1"/>
      <w:numFmt w:val="bullet"/>
      <w:lvlText w:val="•"/>
      <w:lvlJc w:val="left"/>
      <w:pPr>
        <w:tabs>
          <w:tab w:val="num" w:pos="5760"/>
        </w:tabs>
        <w:ind w:left="5760" w:hanging="360"/>
      </w:pPr>
      <w:rPr>
        <w:rFonts w:ascii="Arial" w:hAnsi="Arial" w:hint="default"/>
      </w:rPr>
    </w:lvl>
    <w:lvl w:ilvl="8" w:tplc="7CDC8DE6" w:tentative="1">
      <w:start w:val="1"/>
      <w:numFmt w:val="bullet"/>
      <w:lvlText w:val="•"/>
      <w:lvlJc w:val="left"/>
      <w:pPr>
        <w:tabs>
          <w:tab w:val="num" w:pos="6480"/>
        </w:tabs>
        <w:ind w:left="6480" w:hanging="360"/>
      </w:pPr>
      <w:rPr>
        <w:rFonts w:ascii="Arial" w:hAnsi="Arial" w:hint="default"/>
      </w:rPr>
    </w:lvl>
  </w:abstractNum>
  <w:abstractNum w:abstractNumId="13">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1">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2">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1"/>
  </w:num>
  <w:num w:numId="4">
    <w:abstractNumId w:val="17"/>
  </w:num>
  <w:num w:numId="5">
    <w:abstractNumId w:val="0"/>
  </w:num>
  <w:num w:numId="6">
    <w:abstractNumId w:val="9"/>
  </w:num>
  <w:num w:numId="7">
    <w:abstractNumId w:val="19"/>
  </w:num>
  <w:num w:numId="8">
    <w:abstractNumId w:val="7"/>
  </w:num>
  <w:num w:numId="9">
    <w:abstractNumId w:val="18"/>
  </w:num>
  <w:num w:numId="10">
    <w:abstractNumId w:val="21"/>
  </w:num>
  <w:num w:numId="11">
    <w:abstractNumId w:val="22"/>
  </w:num>
  <w:num w:numId="12">
    <w:abstractNumId w:val="15"/>
  </w:num>
  <w:num w:numId="13">
    <w:abstractNumId w:val="11"/>
  </w:num>
  <w:num w:numId="14">
    <w:abstractNumId w:val="6"/>
  </w:num>
  <w:num w:numId="15">
    <w:abstractNumId w:val="12"/>
  </w:num>
  <w:num w:numId="16">
    <w:abstractNumId w:val="3"/>
  </w:num>
  <w:num w:numId="17">
    <w:abstractNumId w:val="16"/>
  </w:num>
  <w:num w:numId="18">
    <w:abstractNumId w:val="13"/>
  </w:num>
  <w:num w:numId="19">
    <w:abstractNumId w:val="2"/>
  </w:num>
  <w:num w:numId="20">
    <w:abstractNumId w:val="10"/>
  </w:num>
  <w:num w:numId="21">
    <w:abstractNumId w:val="4"/>
  </w:num>
  <w:num w:numId="22">
    <w:abstractNumId w:val="20"/>
  </w:num>
  <w:num w:numId="23">
    <w:abstractNumId w:val="5"/>
  </w:num>
  <w:num w:numId="24">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135170">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A3"/>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24B6"/>
    <w:rsid w:val="00FD2651"/>
    <w:rsid w:val="00FD26C3"/>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 Char,????? Char,???? Char,Lista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2"/>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951C4"/>
    <w:rPr>
      <w:rFonts w:ascii="Calibri" w:eastAsia="SimSun"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56E83-2B67-4BAF-BEBF-6924CC678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3601</TotalTime>
  <Pages>5</Pages>
  <Words>1789</Words>
  <Characters>10199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11965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34</cp:revision>
  <cp:lastPrinted>2007-12-29T21:50:00Z</cp:lastPrinted>
  <dcterms:created xsi:type="dcterms:W3CDTF">2018-01-12T15:11:00Z</dcterms:created>
  <dcterms:modified xsi:type="dcterms:W3CDTF">2018-08-10T20:38:00Z</dcterms:modified>
</cp:coreProperties>
</file>