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72619" w14:textId="0CD47E1E" w:rsidR="00881DDA" w:rsidRPr="0052548E" w:rsidRDefault="00881DDA" w:rsidP="00881DDA">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r>
      <w:r>
        <w:rPr>
          <w:rFonts w:ascii="Arial" w:hAnsi="Arial" w:cs="Arial"/>
          <w:b/>
          <w:bCs/>
          <w:sz w:val="28"/>
        </w:rPr>
        <w:tab/>
      </w:r>
      <w:r>
        <w:rPr>
          <w:rFonts w:ascii="Arial" w:hAnsi="Arial" w:cs="Arial"/>
          <w:b/>
          <w:bCs/>
          <w:sz w:val="28"/>
        </w:rPr>
        <w:tab/>
      </w:r>
      <w:r w:rsidR="009C165C">
        <w:rPr>
          <w:rFonts w:ascii="Arial" w:hAnsi="Arial" w:cs="Arial"/>
          <w:b/>
          <w:bCs/>
          <w:sz w:val="28"/>
        </w:rPr>
        <w:t xml:space="preserve">    </w:t>
      </w:r>
      <w:r>
        <w:rPr>
          <w:rFonts w:ascii="Arial" w:hAnsi="Arial" w:cs="Arial"/>
          <w:b/>
          <w:bCs/>
          <w:sz w:val="28"/>
        </w:rPr>
        <w:t>R1-18</w:t>
      </w:r>
      <w:r>
        <w:rPr>
          <w:rFonts w:ascii="Arial" w:eastAsia="MS Mincho" w:hAnsi="Arial" w:cs="Arial"/>
          <w:b/>
          <w:bCs/>
          <w:sz w:val="28"/>
          <w:lang w:eastAsia="ja-JP"/>
        </w:rPr>
        <w:t>0</w:t>
      </w:r>
      <w:r w:rsidR="0057312F">
        <w:rPr>
          <w:rFonts w:ascii="Arial" w:eastAsia="MS Mincho" w:hAnsi="Arial" w:cs="Arial"/>
          <w:b/>
          <w:bCs/>
          <w:sz w:val="28"/>
          <w:lang w:eastAsia="ja-JP"/>
        </w:rPr>
        <w:t>8273</w:t>
      </w:r>
    </w:p>
    <w:p w14:paraId="02219E30" w14:textId="5B346217" w:rsidR="004607C3" w:rsidRPr="00881DDA" w:rsidRDefault="00881DDA" w:rsidP="00881DDA">
      <w:pPr>
        <w:tabs>
          <w:tab w:val="center" w:pos="4536"/>
          <w:tab w:val="right" w:pos="9072"/>
        </w:tabs>
        <w:rPr>
          <w:rFonts w:ascii="Arial" w:eastAsia="MS Mincho" w:hAnsi="Arial" w:cs="Arial"/>
          <w:b/>
          <w:bCs/>
          <w:sz w:val="28"/>
          <w:lang w:eastAsia="ja-JP"/>
        </w:rPr>
      </w:pPr>
      <w:r w:rsidRPr="00881DDA">
        <w:rPr>
          <w:rFonts w:ascii="Arial" w:eastAsia="MS Mincho" w:hAnsi="Arial" w:cs="Arial"/>
          <w:b/>
          <w:bCs/>
          <w:sz w:val="28"/>
          <w:lang w:eastAsia="ja-JP"/>
        </w:rPr>
        <w:t>Gothenburg, Sweden, August 20</w:t>
      </w:r>
      <w:r w:rsidRPr="00881DDA">
        <w:rPr>
          <w:rFonts w:ascii="Arial" w:eastAsia="MS Mincho" w:hAnsi="Arial" w:cs="Arial"/>
          <w:b/>
          <w:bCs/>
          <w:sz w:val="28"/>
          <w:vertAlign w:val="superscript"/>
          <w:lang w:eastAsia="ja-JP"/>
        </w:rPr>
        <w:t>th</w:t>
      </w:r>
      <w:r w:rsidRPr="00881DDA">
        <w:rPr>
          <w:rFonts w:ascii="Arial" w:eastAsia="MS Mincho" w:hAnsi="Arial" w:cs="Arial"/>
          <w:b/>
          <w:bCs/>
          <w:sz w:val="28"/>
          <w:lang w:eastAsia="ja-JP"/>
        </w:rPr>
        <w:t xml:space="preserve"> – 24</w:t>
      </w:r>
      <w:r w:rsidRPr="00881DDA">
        <w:rPr>
          <w:rFonts w:ascii="Arial" w:eastAsia="MS Mincho" w:hAnsi="Arial" w:cs="Arial"/>
          <w:b/>
          <w:bCs/>
          <w:sz w:val="28"/>
          <w:vertAlign w:val="superscript"/>
          <w:lang w:eastAsia="ja-JP"/>
        </w:rPr>
        <w:t>th</w:t>
      </w:r>
      <w:r w:rsidRPr="00881DDA">
        <w:rPr>
          <w:rFonts w:ascii="Arial" w:eastAsia="MS Mincho" w:hAnsi="Arial" w:cs="Arial"/>
          <w:b/>
          <w:bCs/>
          <w:sz w:val="28"/>
          <w:lang w:eastAsia="ja-JP"/>
        </w:rPr>
        <w:t xml:space="preserve">, 2018 </w:t>
      </w:r>
    </w:p>
    <w:p w14:paraId="02219E31" w14:textId="0B3CA5C4" w:rsidR="004607C3" w:rsidRPr="00881DDA" w:rsidRDefault="005D20F1">
      <w:pPr>
        <w:spacing w:after="60"/>
        <w:ind w:left="1985" w:hanging="1985"/>
        <w:rPr>
          <w:rFonts w:ascii="Arial" w:hAnsi="Arial" w:cs="Arial"/>
          <w:b/>
          <w:bCs/>
          <w:sz w:val="28"/>
        </w:rPr>
      </w:pPr>
      <w:r w:rsidRPr="00881DDA">
        <w:rPr>
          <w:rFonts w:ascii="Arial" w:hAnsi="Arial" w:cs="Arial"/>
          <w:b/>
          <w:sz w:val="28"/>
        </w:rPr>
        <w:t>Agenda item</w:t>
      </w:r>
      <w:r w:rsidR="004607C3" w:rsidRPr="00881DDA">
        <w:rPr>
          <w:rFonts w:ascii="Arial" w:hAnsi="Arial" w:cs="Arial"/>
          <w:b/>
          <w:sz w:val="28"/>
        </w:rPr>
        <w:t>:</w:t>
      </w:r>
      <w:r w:rsidR="004607C3" w:rsidRPr="00881DDA">
        <w:rPr>
          <w:rFonts w:ascii="Arial" w:hAnsi="Arial" w:cs="Arial"/>
          <w:b/>
          <w:sz w:val="28"/>
        </w:rPr>
        <w:tab/>
      </w:r>
      <w:r w:rsidR="001A0B1E" w:rsidRPr="00881DDA">
        <w:rPr>
          <w:rFonts w:ascii="Arial" w:hAnsi="Arial" w:cs="Arial"/>
          <w:b/>
          <w:sz w:val="28"/>
        </w:rPr>
        <w:t>7.</w:t>
      </w:r>
      <w:r w:rsidR="00A66BB2">
        <w:rPr>
          <w:rFonts w:ascii="Arial" w:hAnsi="Arial" w:cs="Arial"/>
          <w:b/>
          <w:sz w:val="28"/>
        </w:rPr>
        <w:t>2.2</w:t>
      </w:r>
      <w:r w:rsidR="00471ADC" w:rsidRPr="00881DDA">
        <w:rPr>
          <w:rFonts w:ascii="Arial" w:hAnsi="Arial" w:cs="Arial"/>
          <w:b/>
          <w:sz w:val="28"/>
        </w:rPr>
        <w:t>.</w:t>
      </w:r>
      <w:r w:rsidR="009A0866" w:rsidRPr="00881DDA">
        <w:rPr>
          <w:rFonts w:ascii="Arial" w:hAnsi="Arial" w:cs="Arial"/>
          <w:b/>
          <w:sz w:val="28"/>
        </w:rPr>
        <w:t>3</w:t>
      </w:r>
      <w:r w:rsidR="00307020" w:rsidRPr="00881DDA">
        <w:rPr>
          <w:rFonts w:ascii="Arial" w:hAnsi="Arial" w:cs="Arial"/>
          <w:b/>
          <w:sz w:val="28"/>
        </w:rPr>
        <w:t>.2</w:t>
      </w:r>
    </w:p>
    <w:p w14:paraId="02219E32" w14:textId="616DD433" w:rsidR="005D20F1" w:rsidRPr="00881DDA" w:rsidRDefault="005D20F1" w:rsidP="005D20F1">
      <w:pPr>
        <w:spacing w:after="60"/>
        <w:ind w:left="1985" w:hanging="1985"/>
        <w:rPr>
          <w:rFonts w:ascii="Arial" w:hAnsi="Arial" w:cs="Arial"/>
          <w:b/>
          <w:bCs/>
          <w:sz w:val="28"/>
        </w:rPr>
      </w:pPr>
      <w:r w:rsidRPr="00881DDA">
        <w:rPr>
          <w:rFonts w:ascii="Arial" w:hAnsi="Arial" w:cs="Arial"/>
          <w:b/>
          <w:sz w:val="28"/>
        </w:rPr>
        <w:t>Title:</w:t>
      </w:r>
      <w:r w:rsidRPr="00881DDA">
        <w:rPr>
          <w:rFonts w:ascii="Arial" w:hAnsi="Arial" w:cs="Arial"/>
          <w:b/>
          <w:sz w:val="28"/>
        </w:rPr>
        <w:tab/>
      </w:r>
      <w:r w:rsidR="00471ADC" w:rsidRPr="00881DDA">
        <w:rPr>
          <w:rFonts w:ascii="Arial" w:hAnsi="Arial" w:cs="Arial"/>
          <w:b/>
          <w:sz w:val="28"/>
        </w:rPr>
        <w:t xml:space="preserve">On </w:t>
      </w:r>
      <w:r w:rsidR="00307020" w:rsidRPr="00881DDA">
        <w:rPr>
          <w:rFonts w:ascii="Arial" w:hAnsi="Arial" w:cs="Arial"/>
          <w:b/>
          <w:sz w:val="28"/>
        </w:rPr>
        <w:t>UL signals and</w:t>
      </w:r>
      <w:r w:rsidR="009A0866" w:rsidRPr="00881DDA">
        <w:rPr>
          <w:rFonts w:ascii="Arial" w:hAnsi="Arial" w:cs="Arial"/>
          <w:b/>
          <w:sz w:val="28"/>
        </w:rPr>
        <w:t xml:space="preserve"> channel</w:t>
      </w:r>
      <w:r w:rsidR="00307020" w:rsidRPr="00881DDA">
        <w:rPr>
          <w:rFonts w:ascii="Arial" w:hAnsi="Arial" w:cs="Arial"/>
          <w:b/>
          <w:sz w:val="28"/>
        </w:rPr>
        <w:t>s</w:t>
      </w:r>
      <w:r w:rsidR="003D266A">
        <w:rPr>
          <w:rFonts w:ascii="Arial" w:hAnsi="Arial" w:cs="Arial"/>
          <w:b/>
          <w:sz w:val="28"/>
        </w:rPr>
        <w:t xml:space="preserve"> design in</w:t>
      </w:r>
      <w:r w:rsidR="00471ADC" w:rsidRPr="00881DDA">
        <w:rPr>
          <w:rFonts w:ascii="Arial" w:hAnsi="Arial" w:cs="Arial"/>
          <w:b/>
          <w:sz w:val="28"/>
        </w:rPr>
        <w:t xml:space="preserve"> NR-U </w:t>
      </w:r>
    </w:p>
    <w:p w14:paraId="02219E33" w14:textId="77777777" w:rsidR="004607C3" w:rsidRPr="00881DDA" w:rsidRDefault="004607C3">
      <w:pPr>
        <w:spacing w:after="60"/>
        <w:ind w:left="1985" w:hanging="1985"/>
        <w:rPr>
          <w:rFonts w:ascii="Arial" w:hAnsi="Arial" w:cs="Arial"/>
          <w:b/>
          <w:bCs/>
          <w:sz w:val="28"/>
        </w:rPr>
      </w:pPr>
      <w:r w:rsidRPr="00881DDA">
        <w:rPr>
          <w:rFonts w:ascii="Arial" w:hAnsi="Arial" w:cs="Arial"/>
          <w:b/>
          <w:sz w:val="28"/>
        </w:rPr>
        <w:t>Source:</w:t>
      </w:r>
      <w:r w:rsidRPr="00881DDA">
        <w:rPr>
          <w:rFonts w:ascii="Arial" w:hAnsi="Arial" w:cs="Arial"/>
          <w:b/>
          <w:bCs/>
          <w:sz w:val="28"/>
        </w:rPr>
        <w:tab/>
      </w:r>
      <w:r w:rsidR="00D50E5B" w:rsidRPr="00881DDA">
        <w:rPr>
          <w:rFonts w:ascii="Arial" w:hAnsi="Arial" w:cs="Arial"/>
          <w:b/>
          <w:bCs/>
          <w:sz w:val="28"/>
        </w:rPr>
        <w:t>MediaT</w:t>
      </w:r>
      <w:r w:rsidR="00450D8B" w:rsidRPr="00881DDA">
        <w:rPr>
          <w:rFonts w:ascii="Arial" w:hAnsi="Arial" w:cs="Arial"/>
          <w:b/>
          <w:bCs/>
          <w:sz w:val="28"/>
        </w:rPr>
        <w:t>ek Inc.</w:t>
      </w:r>
    </w:p>
    <w:p w14:paraId="02219E34" w14:textId="77777777" w:rsidR="004607C3" w:rsidRPr="00881DDA" w:rsidRDefault="005D20F1">
      <w:pPr>
        <w:spacing w:after="60"/>
        <w:ind w:left="1985" w:hanging="1985"/>
        <w:rPr>
          <w:rFonts w:ascii="Arial" w:hAnsi="Arial" w:cs="Arial"/>
          <w:b/>
          <w:bCs/>
        </w:rPr>
      </w:pPr>
      <w:r w:rsidRPr="00881DDA">
        <w:rPr>
          <w:rFonts w:ascii="Arial" w:hAnsi="Arial" w:cs="Arial"/>
          <w:b/>
          <w:sz w:val="28"/>
        </w:rPr>
        <w:t>Document for</w:t>
      </w:r>
      <w:r w:rsidR="004607C3" w:rsidRPr="00881DDA">
        <w:rPr>
          <w:rFonts w:ascii="Arial" w:hAnsi="Arial" w:cs="Arial"/>
          <w:b/>
          <w:sz w:val="28"/>
        </w:rPr>
        <w:t>:</w:t>
      </w:r>
      <w:r w:rsidR="004607C3" w:rsidRPr="00881DDA">
        <w:rPr>
          <w:rFonts w:ascii="Arial" w:hAnsi="Arial" w:cs="Arial"/>
          <w:b/>
          <w:bCs/>
          <w:sz w:val="28"/>
        </w:rPr>
        <w:tab/>
      </w:r>
      <w:r w:rsidR="004724D3" w:rsidRPr="00881DDA">
        <w:rPr>
          <w:rFonts w:ascii="Arial" w:hAnsi="Arial" w:cs="Arial"/>
          <w:b/>
          <w:bCs/>
          <w:sz w:val="28"/>
        </w:rPr>
        <w:t>Discussion</w:t>
      </w:r>
    </w:p>
    <w:p w14:paraId="02219E35" w14:textId="77777777" w:rsidR="004607C3" w:rsidRDefault="004607C3">
      <w:pPr>
        <w:pBdr>
          <w:bottom w:val="single" w:sz="4" w:space="1" w:color="auto"/>
        </w:pBdr>
        <w:rPr>
          <w:rFonts w:ascii="Arial" w:hAnsi="Arial" w:cs="Arial"/>
        </w:rPr>
      </w:pPr>
    </w:p>
    <w:p w14:paraId="02219E36" w14:textId="77777777" w:rsidR="004607C3" w:rsidRDefault="004607C3">
      <w:pPr>
        <w:rPr>
          <w:rFonts w:ascii="Arial" w:hAnsi="Arial" w:cs="Arial"/>
        </w:rPr>
      </w:pPr>
    </w:p>
    <w:p w14:paraId="02219E37" w14:textId="77777777" w:rsidR="00DE2A83" w:rsidRDefault="005D20F1" w:rsidP="00F853B3">
      <w:pPr>
        <w:pStyle w:val="1"/>
        <w:numPr>
          <w:ilvl w:val="0"/>
          <w:numId w:val="5"/>
        </w:numPr>
        <w:spacing w:after="120"/>
        <w:ind w:right="288"/>
      </w:pPr>
      <w:r>
        <w:t>Introduction</w:t>
      </w:r>
    </w:p>
    <w:p w14:paraId="3C87F0B1" w14:textId="741CA1E7" w:rsidR="00C84390" w:rsidRPr="00482252" w:rsidRDefault="005C4F36" w:rsidP="00482252">
      <w:r>
        <w:t xml:space="preserve">A study item proposal on </w:t>
      </w:r>
      <w:r w:rsidRPr="005C4F36">
        <w:t>NR-based Access to Unlicensed Spectrum</w:t>
      </w:r>
      <w:r w:rsidR="004B1775">
        <w:t xml:space="preserve"> </w:t>
      </w:r>
      <w:r w:rsidR="004B1775">
        <w:fldChar w:fldCharType="begin"/>
      </w:r>
      <w:r w:rsidR="004B1775">
        <w:instrText xml:space="preserve"> REF _Ref498453616 \w \h </w:instrText>
      </w:r>
      <w:r w:rsidR="004B1775">
        <w:fldChar w:fldCharType="separate"/>
      </w:r>
      <w:r w:rsidR="003714E2">
        <w:t>[1]</w:t>
      </w:r>
      <w:r w:rsidR="004B1775">
        <w:fldChar w:fldCharType="end"/>
      </w:r>
      <w:r w:rsidRPr="005C4F36">
        <w:t xml:space="preserve"> </w:t>
      </w:r>
      <w:r>
        <w:t xml:space="preserve">was approved in RAN-75 in March, 2017. </w:t>
      </w:r>
      <w:r w:rsidR="00A55C93">
        <w:t>In RAN1 meeting #9</w:t>
      </w:r>
      <w:r w:rsidR="00482252">
        <w:t>3</w:t>
      </w:r>
      <w:r w:rsidR="00B87E7F">
        <w:t xml:space="preserve">, it is agreed that </w:t>
      </w:r>
      <w:r w:rsidR="00B87E7F">
        <w:fldChar w:fldCharType="begin"/>
      </w:r>
      <w:r w:rsidR="00B87E7F">
        <w:instrText xml:space="preserve"> REF _Ref510779717 \n \h </w:instrText>
      </w:r>
      <w:r w:rsidR="00B87E7F">
        <w:fldChar w:fldCharType="separate"/>
      </w:r>
      <w:r w:rsidR="003714E2">
        <w:t>[2]</w:t>
      </w:r>
      <w:r w:rsidR="00B87E7F">
        <w:fldChar w:fldCharType="end"/>
      </w:r>
      <w:r w:rsidR="00A55C93">
        <w:t>:</w:t>
      </w:r>
    </w:p>
    <w:p w14:paraId="7323CAE4" w14:textId="77777777" w:rsidR="00482252" w:rsidRDefault="00482252" w:rsidP="00C84390">
      <w:pPr>
        <w:widowControl w:val="0"/>
        <w:spacing w:after="0"/>
        <w:ind w:left="1440"/>
        <w:jc w:val="both"/>
        <w:rPr>
          <w:sz w:val="16"/>
          <w:szCs w:val="16"/>
        </w:rPr>
      </w:pPr>
    </w:p>
    <w:p w14:paraId="3ED10451" w14:textId="77777777" w:rsidR="00482252" w:rsidRPr="00482252" w:rsidRDefault="00482252" w:rsidP="00482252">
      <w:pPr>
        <w:rPr>
          <w:lang w:eastAsia="x-none"/>
        </w:rPr>
      </w:pPr>
      <w:r w:rsidRPr="00482252">
        <w:rPr>
          <w:highlight w:val="green"/>
          <w:lang w:eastAsia="x-none"/>
        </w:rPr>
        <w:t>Agreement:</w:t>
      </w:r>
    </w:p>
    <w:p w14:paraId="739F798B" w14:textId="77777777" w:rsidR="00482252" w:rsidRPr="00482252" w:rsidRDefault="00482252" w:rsidP="00482252">
      <w:pPr>
        <w:pStyle w:val="af2"/>
        <w:widowControl w:val="0"/>
        <w:numPr>
          <w:ilvl w:val="0"/>
          <w:numId w:val="18"/>
        </w:numPr>
        <w:spacing w:after="60"/>
        <w:jc w:val="both"/>
        <w:rPr>
          <w:sz w:val="20"/>
          <w:szCs w:val="20"/>
        </w:rPr>
      </w:pPr>
      <w:r w:rsidRPr="00482252">
        <w:rPr>
          <w:sz w:val="20"/>
          <w:szCs w:val="20"/>
        </w:rPr>
        <w:t xml:space="preserve">Support for Rel-15 NR PUCCH formats can be considered. Exclusion of the support of certain formats is to be identified. </w:t>
      </w:r>
    </w:p>
    <w:p w14:paraId="4806B10C" w14:textId="77777777" w:rsidR="00482252" w:rsidRPr="00482252" w:rsidRDefault="00482252" w:rsidP="00482252">
      <w:pPr>
        <w:pStyle w:val="af2"/>
        <w:widowControl w:val="0"/>
        <w:numPr>
          <w:ilvl w:val="1"/>
          <w:numId w:val="18"/>
        </w:numPr>
        <w:spacing w:after="60"/>
        <w:jc w:val="both"/>
        <w:rPr>
          <w:sz w:val="20"/>
          <w:szCs w:val="20"/>
        </w:rPr>
      </w:pPr>
      <w:r w:rsidRPr="00482252">
        <w:rPr>
          <w:sz w:val="20"/>
          <w:szCs w:val="20"/>
        </w:rPr>
        <w:t xml:space="preserve">Note: It is RAN1’s understanding that certain formats do not meet the minimum bandwidth requirement by regulation. </w:t>
      </w:r>
    </w:p>
    <w:p w14:paraId="43C2F466" w14:textId="77777777" w:rsidR="00482252" w:rsidRPr="00482252" w:rsidRDefault="00482252" w:rsidP="00482252">
      <w:pPr>
        <w:pStyle w:val="af2"/>
        <w:widowControl w:val="0"/>
        <w:numPr>
          <w:ilvl w:val="0"/>
          <w:numId w:val="18"/>
        </w:numPr>
        <w:spacing w:after="60"/>
        <w:jc w:val="both"/>
        <w:rPr>
          <w:sz w:val="20"/>
          <w:szCs w:val="20"/>
        </w:rPr>
      </w:pPr>
      <w:r w:rsidRPr="00482252">
        <w:rPr>
          <w:sz w:val="20"/>
          <w:szCs w:val="20"/>
        </w:rPr>
        <w:t xml:space="preserve">It is identified that block-interlaced based PUSCH can be beneficial. </w:t>
      </w:r>
    </w:p>
    <w:p w14:paraId="2926BB22" w14:textId="77777777" w:rsidR="00482252" w:rsidRPr="00482252" w:rsidRDefault="00482252" w:rsidP="00482252">
      <w:pPr>
        <w:pStyle w:val="af2"/>
        <w:widowControl w:val="0"/>
        <w:numPr>
          <w:ilvl w:val="0"/>
          <w:numId w:val="18"/>
        </w:numPr>
        <w:spacing w:after="60"/>
        <w:jc w:val="both"/>
        <w:rPr>
          <w:sz w:val="20"/>
          <w:szCs w:val="20"/>
        </w:rPr>
      </w:pPr>
      <w:r w:rsidRPr="00482252">
        <w:rPr>
          <w:sz w:val="20"/>
          <w:szCs w:val="20"/>
        </w:rPr>
        <w:t xml:space="preserve">It is beneficial to use the same interlace structure for PUCCH and PUSCH. </w:t>
      </w:r>
    </w:p>
    <w:p w14:paraId="4DE5C52B" w14:textId="77777777" w:rsidR="00482252" w:rsidRPr="00482252" w:rsidRDefault="00482252" w:rsidP="00482252">
      <w:pPr>
        <w:numPr>
          <w:ilvl w:val="0"/>
          <w:numId w:val="18"/>
        </w:numPr>
        <w:spacing w:after="0"/>
        <w:rPr>
          <w:lang w:eastAsia="x-none"/>
        </w:rPr>
      </w:pPr>
      <w:r w:rsidRPr="00482252">
        <w:rPr>
          <w:lang w:eastAsia="x-none"/>
        </w:rPr>
        <w:t>The following aspects can be considered for interlace waveform based PUCCH design:</w:t>
      </w:r>
    </w:p>
    <w:p w14:paraId="02C9D6D8" w14:textId="77777777" w:rsidR="00482252" w:rsidRPr="00482252" w:rsidRDefault="00482252" w:rsidP="00482252">
      <w:pPr>
        <w:numPr>
          <w:ilvl w:val="1"/>
          <w:numId w:val="18"/>
        </w:numPr>
        <w:spacing w:after="0"/>
        <w:rPr>
          <w:lang w:eastAsia="x-none"/>
        </w:rPr>
      </w:pPr>
      <w:r w:rsidRPr="00482252">
        <w:rPr>
          <w:lang w:eastAsia="x-none"/>
        </w:rPr>
        <w:t>Flexible number of OFDM symbols</w:t>
      </w:r>
    </w:p>
    <w:p w14:paraId="1443D63E" w14:textId="77777777" w:rsidR="00482252" w:rsidRPr="00482252" w:rsidRDefault="00482252" w:rsidP="00482252">
      <w:pPr>
        <w:numPr>
          <w:ilvl w:val="1"/>
          <w:numId w:val="18"/>
        </w:numPr>
        <w:spacing w:after="0"/>
        <w:rPr>
          <w:lang w:eastAsia="x-none"/>
        </w:rPr>
      </w:pPr>
      <w:r w:rsidRPr="00482252">
        <w:rPr>
          <w:lang w:eastAsia="x-none"/>
        </w:rPr>
        <w:t>Flexible payload size</w:t>
      </w:r>
    </w:p>
    <w:p w14:paraId="097EBDBB" w14:textId="77777777" w:rsidR="00482252" w:rsidRPr="00482252" w:rsidRDefault="00482252" w:rsidP="00482252">
      <w:pPr>
        <w:numPr>
          <w:ilvl w:val="1"/>
          <w:numId w:val="18"/>
        </w:numPr>
        <w:spacing w:after="0"/>
        <w:rPr>
          <w:lang w:eastAsia="x-none"/>
        </w:rPr>
      </w:pPr>
      <w:r w:rsidRPr="00482252">
        <w:rPr>
          <w:lang w:eastAsia="x-none"/>
        </w:rPr>
        <w:t>User multiplexing</w:t>
      </w:r>
    </w:p>
    <w:p w14:paraId="3F2B76C7" w14:textId="5E4151B3" w:rsidR="00482252" w:rsidRDefault="00482252" w:rsidP="00482252">
      <w:pPr>
        <w:numPr>
          <w:ilvl w:val="1"/>
          <w:numId w:val="18"/>
        </w:numPr>
        <w:spacing w:after="0"/>
        <w:rPr>
          <w:lang w:eastAsia="x-none"/>
        </w:rPr>
      </w:pPr>
      <w:r w:rsidRPr="00482252">
        <w:rPr>
          <w:lang w:eastAsia="x-none"/>
        </w:rPr>
        <w:t>Number of formats</w:t>
      </w:r>
    </w:p>
    <w:p w14:paraId="0FF59508" w14:textId="77777777" w:rsidR="002214BF" w:rsidRPr="00482252" w:rsidRDefault="002214BF" w:rsidP="002214BF">
      <w:pPr>
        <w:spacing w:after="0"/>
        <w:ind w:left="1080"/>
        <w:rPr>
          <w:lang w:eastAsia="x-none"/>
        </w:rPr>
      </w:pPr>
    </w:p>
    <w:p w14:paraId="5DCC2557" w14:textId="77777777" w:rsidR="002214BF" w:rsidRPr="000E6115" w:rsidRDefault="002214BF" w:rsidP="002214BF">
      <w:pPr>
        <w:rPr>
          <w:highlight w:val="green"/>
          <w:lang w:eastAsia="x-none"/>
        </w:rPr>
      </w:pPr>
      <w:r w:rsidRPr="000E6115">
        <w:rPr>
          <w:highlight w:val="green"/>
          <w:lang w:eastAsia="x-none"/>
        </w:rPr>
        <w:t>Agreement:</w:t>
      </w:r>
    </w:p>
    <w:p w14:paraId="7BC16FDD" w14:textId="77777777" w:rsidR="002214BF" w:rsidRPr="002214BF" w:rsidRDefault="002214BF" w:rsidP="002214BF">
      <w:pPr>
        <w:pStyle w:val="af2"/>
        <w:widowControl w:val="0"/>
        <w:numPr>
          <w:ilvl w:val="0"/>
          <w:numId w:val="18"/>
        </w:numPr>
        <w:spacing w:after="60"/>
        <w:jc w:val="both"/>
        <w:rPr>
          <w:sz w:val="20"/>
          <w:szCs w:val="20"/>
        </w:rPr>
      </w:pPr>
      <w:r w:rsidRPr="002214BF">
        <w:rPr>
          <w:sz w:val="20"/>
          <w:szCs w:val="20"/>
        </w:rPr>
        <w:t xml:space="preserve">Support for Rel-15 NR PRACH formats can be considered. Exclusion of the support of certain formats is to be identified. </w:t>
      </w:r>
    </w:p>
    <w:p w14:paraId="46ED7BC1" w14:textId="77777777" w:rsidR="002214BF" w:rsidRPr="002214BF" w:rsidRDefault="002214BF" w:rsidP="002214BF">
      <w:pPr>
        <w:pStyle w:val="af2"/>
        <w:widowControl w:val="0"/>
        <w:numPr>
          <w:ilvl w:val="1"/>
          <w:numId w:val="18"/>
        </w:numPr>
        <w:spacing w:after="60"/>
        <w:jc w:val="both"/>
        <w:rPr>
          <w:sz w:val="20"/>
          <w:szCs w:val="20"/>
        </w:rPr>
      </w:pPr>
      <w:r w:rsidRPr="002214BF">
        <w:rPr>
          <w:sz w:val="20"/>
          <w:szCs w:val="20"/>
        </w:rPr>
        <w:t xml:space="preserve">Note: It is RAN1’s understanding that certain formats do not meet the minimum bandwidth requirement by regulation. </w:t>
      </w:r>
    </w:p>
    <w:p w14:paraId="1FB1685E" w14:textId="77777777" w:rsidR="002214BF" w:rsidRPr="002214BF" w:rsidRDefault="002214BF" w:rsidP="002214BF">
      <w:pPr>
        <w:pStyle w:val="af2"/>
        <w:widowControl w:val="0"/>
        <w:numPr>
          <w:ilvl w:val="0"/>
          <w:numId w:val="18"/>
        </w:numPr>
        <w:spacing w:after="60"/>
        <w:jc w:val="both"/>
        <w:rPr>
          <w:sz w:val="20"/>
          <w:szCs w:val="20"/>
        </w:rPr>
      </w:pPr>
      <w:r w:rsidRPr="002214BF">
        <w:rPr>
          <w:sz w:val="20"/>
          <w:szCs w:val="20"/>
        </w:rPr>
        <w:t xml:space="preserve">It is identified that interlaced based PRACH can be beneficial. </w:t>
      </w:r>
    </w:p>
    <w:p w14:paraId="73FD9C09" w14:textId="77777777" w:rsidR="002214BF" w:rsidRPr="002214BF" w:rsidRDefault="002214BF" w:rsidP="002214BF">
      <w:pPr>
        <w:numPr>
          <w:ilvl w:val="0"/>
          <w:numId w:val="18"/>
        </w:numPr>
        <w:spacing w:after="0"/>
        <w:rPr>
          <w:lang w:eastAsia="x-none"/>
        </w:rPr>
      </w:pPr>
      <w:r w:rsidRPr="002214BF">
        <w:rPr>
          <w:lang w:eastAsia="x-none"/>
        </w:rPr>
        <w:t>The following aspects can be considered for Interlace waveform based PRACH design for 4-step random access:</w:t>
      </w:r>
    </w:p>
    <w:p w14:paraId="635806D2" w14:textId="77777777" w:rsidR="002214BF" w:rsidRPr="002214BF" w:rsidRDefault="002214BF" w:rsidP="002214BF">
      <w:pPr>
        <w:numPr>
          <w:ilvl w:val="1"/>
          <w:numId w:val="18"/>
        </w:numPr>
        <w:spacing w:after="0"/>
        <w:rPr>
          <w:lang w:eastAsia="x-none"/>
        </w:rPr>
      </w:pPr>
      <w:r w:rsidRPr="002214BF">
        <w:rPr>
          <w:lang w:eastAsia="x-none"/>
        </w:rPr>
        <w:t>Interlacing based on PRB or REs</w:t>
      </w:r>
    </w:p>
    <w:p w14:paraId="430A8260" w14:textId="77777777" w:rsidR="002214BF" w:rsidRPr="002214BF" w:rsidRDefault="002214BF" w:rsidP="002214BF">
      <w:pPr>
        <w:numPr>
          <w:ilvl w:val="1"/>
          <w:numId w:val="18"/>
        </w:numPr>
        <w:spacing w:after="0"/>
        <w:rPr>
          <w:lang w:eastAsia="x-none"/>
        </w:rPr>
      </w:pPr>
      <w:r w:rsidRPr="002214BF">
        <w:rPr>
          <w:lang w:eastAsia="x-none"/>
        </w:rPr>
        <w:t>Targeted cell sizes</w:t>
      </w:r>
    </w:p>
    <w:p w14:paraId="05387FC9" w14:textId="77777777" w:rsidR="002214BF" w:rsidRPr="002214BF" w:rsidRDefault="002214BF" w:rsidP="002214BF">
      <w:pPr>
        <w:numPr>
          <w:ilvl w:val="1"/>
          <w:numId w:val="18"/>
        </w:numPr>
        <w:spacing w:after="0"/>
        <w:rPr>
          <w:lang w:eastAsia="x-none"/>
        </w:rPr>
      </w:pPr>
      <w:r w:rsidRPr="002214BF">
        <w:rPr>
          <w:lang w:eastAsia="x-none"/>
        </w:rPr>
        <w:t>Targeted PRACH capacity</w:t>
      </w:r>
    </w:p>
    <w:p w14:paraId="638AEC81" w14:textId="77777777" w:rsidR="002214BF" w:rsidRPr="002214BF" w:rsidRDefault="002214BF" w:rsidP="002214BF">
      <w:pPr>
        <w:numPr>
          <w:ilvl w:val="1"/>
          <w:numId w:val="18"/>
        </w:numPr>
        <w:spacing w:after="0"/>
        <w:rPr>
          <w:lang w:eastAsia="x-none"/>
        </w:rPr>
      </w:pPr>
      <w:r w:rsidRPr="002214BF">
        <w:rPr>
          <w:lang w:eastAsia="x-none"/>
        </w:rPr>
        <w:t>Targeted false alarm and detection rates</w:t>
      </w:r>
    </w:p>
    <w:p w14:paraId="639FEA53" w14:textId="77777777" w:rsidR="002214BF" w:rsidRPr="002214BF" w:rsidRDefault="002214BF" w:rsidP="002214BF">
      <w:pPr>
        <w:numPr>
          <w:ilvl w:val="1"/>
          <w:numId w:val="18"/>
        </w:numPr>
        <w:spacing w:after="0"/>
        <w:rPr>
          <w:lang w:eastAsia="x-none"/>
        </w:rPr>
      </w:pPr>
      <w:r w:rsidRPr="002214BF">
        <w:rPr>
          <w:lang w:eastAsia="x-none"/>
        </w:rPr>
        <w:t>Targeted timing estimation accuracy</w:t>
      </w:r>
    </w:p>
    <w:p w14:paraId="08ED6DB6" w14:textId="77777777" w:rsidR="002214BF" w:rsidRPr="002214BF" w:rsidRDefault="002214BF" w:rsidP="002214BF">
      <w:pPr>
        <w:numPr>
          <w:ilvl w:val="1"/>
          <w:numId w:val="18"/>
        </w:numPr>
        <w:spacing w:after="0"/>
        <w:rPr>
          <w:lang w:eastAsia="x-none"/>
        </w:rPr>
      </w:pPr>
      <w:r w:rsidRPr="002214BF">
        <w:rPr>
          <w:lang w:eastAsia="x-none"/>
        </w:rPr>
        <w:t>Number of formats</w:t>
      </w:r>
    </w:p>
    <w:p w14:paraId="1796A6C0" w14:textId="77777777" w:rsidR="002214BF" w:rsidRPr="002214BF" w:rsidRDefault="002214BF" w:rsidP="002214BF">
      <w:pPr>
        <w:numPr>
          <w:ilvl w:val="1"/>
          <w:numId w:val="18"/>
        </w:numPr>
        <w:spacing w:after="0"/>
        <w:rPr>
          <w:lang w:eastAsia="x-none"/>
        </w:rPr>
      </w:pPr>
      <w:r w:rsidRPr="002214BF">
        <w:rPr>
          <w:lang w:eastAsia="x-none"/>
        </w:rPr>
        <w:t>Multiplexing with other channels such as block interlaced PUCCH and PUSCH</w:t>
      </w:r>
    </w:p>
    <w:p w14:paraId="07721660" w14:textId="77777777" w:rsidR="00482252" w:rsidRPr="00C84390" w:rsidRDefault="00482252" w:rsidP="003714E2">
      <w:pPr>
        <w:widowControl w:val="0"/>
        <w:spacing w:after="0"/>
        <w:jc w:val="both"/>
        <w:rPr>
          <w:sz w:val="16"/>
          <w:szCs w:val="16"/>
        </w:rPr>
      </w:pPr>
    </w:p>
    <w:p w14:paraId="02219E3F" w14:textId="65A9C0B4" w:rsidR="004E01EA" w:rsidRPr="00F853B3" w:rsidRDefault="00197CF7" w:rsidP="002214BF">
      <w:pPr>
        <w:jc w:val="both"/>
      </w:pPr>
      <w:r>
        <w:t xml:space="preserve">As compare with licensed NR, additional regulations need to be considered when doing </w:t>
      </w:r>
      <w:r w:rsidR="00480132">
        <w:t xml:space="preserve">physical layer channel design </w:t>
      </w:r>
      <w:r>
        <w:t xml:space="preserve">for </w:t>
      </w:r>
      <w:r w:rsidR="00E860BD">
        <w:t>unlicensed NR</w:t>
      </w:r>
      <w:r>
        <w:t xml:space="preserve"> operation.</w:t>
      </w:r>
      <w:r w:rsidR="00480132">
        <w:t xml:space="preserve"> </w:t>
      </w:r>
      <w:r>
        <w:t xml:space="preserve">As an example, for 5GHz band, ETSI regulation </w:t>
      </w:r>
      <w:r w:rsidR="00B87E7F">
        <w:fldChar w:fldCharType="begin"/>
      </w:r>
      <w:r w:rsidR="00B87E7F">
        <w:instrText xml:space="preserve"> REF _Ref510779737 \n \h </w:instrText>
      </w:r>
      <w:r w:rsidR="002214BF">
        <w:instrText xml:space="preserve"> \* MERGEFORMAT </w:instrText>
      </w:r>
      <w:r w:rsidR="00B87E7F">
        <w:fldChar w:fldCharType="separate"/>
      </w:r>
      <w:r w:rsidR="003714E2">
        <w:t>[3]</w:t>
      </w:r>
      <w:r w:rsidR="00B87E7F">
        <w:fldChar w:fldCharType="end"/>
      </w:r>
      <w:r w:rsidR="00851E57">
        <w:t xml:space="preserve"> </w:t>
      </w:r>
      <w:r>
        <w:t xml:space="preserve">requires a maximum PSD level of 10dbm/MHz, and </w:t>
      </w:r>
      <w:r w:rsidR="00851E57">
        <w:t xml:space="preserve">an occupied channel bandwidth </w:t>
      </w:r>
      <w:r w:rsidR="009F0F77">
        <w:t xml:space="preserve">(OCB) </w:t>
      </w:r>
      <w:r w:rsidR="00851E57">
        <w:t>of 80% to 100% of the nominal channel bandwidth.</w:t>
      </w:r>
      <w:r w:rsidR="00296E15">
        <w:t xml:space="preserve"> </w:t>
      </w:r>
      <w:r w:rsidR="00F853B3" w:rsidRPr="005F1DAC">
        <w:t xml:space="preserve">In this contribution, we </w:t>
      </w:r>
      <w:r w:rsidR="00E860BD" w:rsidRPr="005F1DAC">
        <w:t>will discuss potential physical layer channel designs for NR-U that complies with these additional regulation requirements.</w:t>
      </w:r>
    </w:p>
    <w:p w14:paraId="02219E40" w14:textId="77777777" w:rsidR="00385B7E" w:rsidRDefault="00851E57" w:rsidP="00C91077">
      <w:pPr>
        <w:pStyle w:val="1"/>
        <w:numPr>
          <w:ilvl w:val="0"/>
          <w:numId w:val="5"/>
        </w:numPr>
        <w:spacing w:after="120"/>
        <w:ind w:right="288"/>
      </w:pPr>
      <w:r>
        <w:t>Interlaced Design for NR-U</w:t>
      </w:r>
    </w:p>
    <w:p w14:paraId="02219E41" w14:textId="06D0B2C5" w:rsidR="00E860BD" w:rsidRPr="00E860BD" w:rsidRDefault="00E860BD" w:rsidP="001054D7">
      <w:pPr>
        <w:jc w:val="both"/>
      </w:pPr>
      <w:r>
        <w:t xml:space="preserve">In </w:t>
      </w:r>
      <w:r w:rsidR="00E65951">
        <w:t xml:space="preserve">LTE </w:t>
      </w:r>
      <w:r>
        <w:t xml:space="preserve">eLAA, </w:t>
      </w:r>
      <w:r w:rsidR="00392F53">
        <w:t>block interlaced FDMA (B-IFDMA)</w:t>
      </w:r>
      <w:r>
        <w:t xml:space="preserve"> is introduced </w:t>
      </w:r>
      <w:r w:rsidR="00573F31">
        <w:t xml:space="preserve">for UL transmission in order to comply with </w:t>
      </w:r>
      <w:r w:rsidR="00173652">
        <w:t xml:space="preserve">both </w:t>
      </w:r>
      <w:r w:rsidR="009F0F77">
        <w:t>OCB</w:t>
      </w:r>
      <w:r w:rsidR="00CA38EF">
        <w:t xml:space="preserve"> and maximum PSD level requirements, while </w:t>
      </w:r>
      <w:r w:rsidR="00E65951">
        <w:t xml:space="preserve">at the same time </w:t>
      </w:r>
      <w:r w:rsidR="00F15E0C">
        <w:t xml:space="preserve">maintaining a TX </w:t>
      </w:r>
      <w:r w:rsidR="00CA38EF">
        <w:t xml:space="preserve">signal power level </w:t>
      </w:r>
      <w:r w:rsidR="00E65951">
        <w:t xml:space="preserve">that could support desired cell coverage. In NR-U, </w:t>
      </w:r>
      <w:r w:rsidR="00392F53">
        <w:t>given</w:t>
      </w:r>
      <w:r w:rsidR="00E65951">
        <w:t xml:space="preserve"> similar regulation requirements, </w:t>
      </w:r>
      <w:r w:rsidR="00F15E0C">
        <w:t xml:space="preserve">it is </w:t>
      </w:r>
      <w:r w:rsidR="00392F53">
        <w:t xml:space="preserve">logical to assume B-IFDMA as the baseline design for its UL transmission. In this section, we will discuss B-IFDMA design considerations in NR-U operation. </w:t>
      </w:r>
    </w:p>
    <w:p w14:paraId="02219E42" w14:textId="578225D2" w:rsidR="00592106" w:rsidRDefault="00392F53" w:rsidP="00592106">
      <w:pPr>
        <w:pStyle w:val="2"/>
        <w:numPr>
          <w:ilvl w:val="1"/>
          <w:numId w:val="5"/>
        </w:numPr>
        <w:ind w:right="864"/>
      </w:pPr>
      <w:r>
        <w:lastRenderedPageBreak/>
        <w:t>B-IFDMA</w:t>
      </w:r>
      <w:r w:rsidR="00173652">
        <w:t xml:space="preserve"> design</w:t>
      </w:r>
      <w:r w:rsidR="00C27A4F">
        <w:t xml:space="preserve"> </w:t>
      </w:r>
      <w:r>
        <w:t>constraints for NR-U</w:t>
      </w:r>
    </w:p>
    <w:p w14:paraId="5047CD0E" w14:textId="032D33AF" w:rsidR="00D8077A" w:rsidRDefault="00322050" w:rsidP="001054D7">
      <w:pPr>
        <w:jc w:val="both"/>
      </w:pPr>
      <w:r>
        <w:t xml:space="preserve">NR </w:t>
      </w:r>
      <w:r w:rsidR="00173652">
        <w:t>supports a large number of combinations of channel bandwidths and subcarrier spacing</w:t>
      </w:r>
      <w:r w:rsidR="00C27A4F">
        <w:t xml:space="preserve"> (SCS)</w:t>
      </w:r>
      <w:r w:rsidR="00173652">
        <w:t xml:space="preserve">, making it quite challenging to come up with a unified </w:t>
      </w:r>
      <w:r w:rsidR="00392F53">
        <w:t>B-IFDMA</w:t>
      </w:r>
      <w:r w:rsidR="00173652">
        <w:t xml:space="preserve"> design.</w:t>
      </w:r>
      <w:r w:rsidR="00C27A4F">
        <w:t xml:space="preserve"> </w:t>
      </w:r>
      <w:r w:rsidR="00392F53">
        <w:t xml:space="preserve">A typical B-IFDMA design can be characterized by </w:t>
      </w:r>
      <w:r w:rsidR="00E11E19">
        <w:t>3 parameters: nu</w:t>
      </w:r>
      <w:r w:rsidR="00926D0A">
        <w:t xml:space="preserve">mber of subcarriers per block: </w:t>
      </w:r>
      <m:oMath>
        <m:r>
          <w:rPr>
            <w:rFonts w:ascii="Cambria Math" w:hAnsi="Cambria Math"/>
          </w:rPr>
          <m:t>M</m:t>
        </m:r>
      </m:oMath>
      <w:r w:rsidR="00E11E19">
        <w:t>, number of blocks per interlaces:</w:t>
      </w:r>
      <w:r w:rsidR="00D8077A">
        <w:t xml:space="preserve"> </w:t>
      </w:r>
      <m:oMath>
        <m:r>
          <w:rPr>
            <w:rFonts w:ascii="Cambria Math" w:hAnsi="Cambria Math"/>
          </w:rPr>
          <m:t>L</m:t>
        </m:r>
      </m:oMath>
      <w:r w:rsidR="00E11E19">
        <w:t xml:space="preserve">, and number of interlaces per </w:t>
      </w:r>
      <w:r w:rsidR="00694C4A">
        <w:t>symbol</w:t>
      </w:r>
      <w:r w:rsidR="00E11E19">
        <w:t>:</w:t>
      </w:r>
      <w:r w:rsidR="00D8077A">
        <w:t xml:space="preserve"> </w:t>
      </w:r>
      <m:oMath>
        <m:r>
          <w:rPr>
            <w:rFonts w:ascii="Cambria Math" w:hAnsi="Cambria Math"/>
          </w:rPr>
          <m:t>N</m:t>
        </m:r>
      </m:oMath>
      <w:r w:rsidR="00E11E19">
        <w:t xml:space="preserve">. This is illustrated in </w:t>
      </w:r>
      <w:r w:rsidR="00B31096">
        <w:fldChar w:fldCharType="begin"/>
      </w:r>
      <w:r w:rsidR="00B31096">
        <w:instrText xml:space="preserve"> REF _Ref510780286 \h </w:instrText>
      </w:r>
      <w:r w:rsidR="001054D7">
        <w:instrText xml:space="preserve"> \* MERGEFORMAT </w:instrText>
      </w:r>
      <w:r w:rsidR="00B31096">
        <w:fldChar w:fldCharType="separate"/>
      </w:r>
      <w:r w:rsidR="003714E2" w:rsidRPr="00DB6CCD">
        <w:rPr>
          <w:b/>
        </w:rPr>
        <w:t xml:space="preserve">Figure </w:t>
      </w:r>
      <w:r w:rsidR="003714E2">
        <w:rPr>
          <w:b/>
          <w:noProof/>
        </w:rPr>
        <w:t>1</w:t>
      </w:r>
      <w:r w:rsidR="00B31096">
        <w:fldChar w:fldCharType="end"/>
      </w:r>
      <w:r w:rsidR="000F1E63">
        <w:t>(a)</w:t>
      </w:r>
      <w:r w:rsidR="00E11E19">
        <w:t xml:space="preserve">. </w:t>
      </w:r>
      <w:r w:rsidR="003F5555">
        <w:t>I</w:t>
      </w:r>
      <w:r w:rsidR="00E11E19">
        <w:t xml:space="preserve">n eLAA,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=100</m:t>
        </m:r>
      </m:oMath>
      <w:r w:rsidR="003F5555">
        <w:t xml:space="preserve"> and</w:t>
      </w:r>
      <w:r w:rsidR="00E11E19">
        <w:t xml:space="preserve"> </w:t>
      </w:r>
      <w:r w:rsidR="003F5555">
        <w:t xml:space="preserve">with </w:t>
      </w:r>
      <w:r w:rsidR="00E11E19">
        <w:t>RB based interlace design, we have</w:t>
      </w:r>
      <w:r w:rsidR="00926D0A">
        <w:t xml:space="preserve"> </w:t>
      </w:r>
      <m:oMath>
        <m:r>
          <w:rPr>
            <w:rFonts w:ascii="Cambria Math" w:hAnsi="Cambria Math"/>
          </w:rPr>
          <m:t>M=12</m:t>
        </m:r>
      </m:oMath>
      <w:r w:rsidR="0029315B">
        <w:t xml:space="preserve">, </w:t>
      </w:r>
      <m:oMath>
        <m:r>
          <w:rPr>
            <w:rFonts w:ascii="Cambria Math" w:hAnsi="Cambria Math"/>
          </w:rPr>
          <m:t>L=10</m:t>
        </m:r>
      </m:oMath>
      <w:r w:rsidR="0029315B">
        <w:t>, and</w:t>
      </w:r>
      <w:r w:rsidR="00926D0A">
        <w:t xml:space="preserve"> </w:t>
      </w:r>
      <m:oMath>
        <m:r>
          <w:rPr>
            <w:rFonts w:ascii="Cambria Math" w:hAnsi="Cambria Math"/>
          </w:rPr>
          <m:t>N=10</m:t>
        </m:r>
      </m:oMath>
      <w:r w:rsidR="0029315B">
        <w:t>.</w:t>
      </w:r>
      <w:r w:rsidR="003F5555">
        <w:t xml:space="preserve"> </w:t>
      </w:r>
      <w:r w:rsidR="00D8077A">
        <w:t xml:space="preserve">The set of subcarriers </w:t>
      </w:r>
      <m:oMath>
        <m:r>
          <w:rPr>
            <w:rFonts w:ascii="Cambria Math" w:hAnsi="Cambria Math"/>
          </w:rPr>
          <m:t>S(n)</m:t>
        </m:r>
      </m:oMath>
      <w:r w:rsidR="00D8077A">
        <w:t xml:space="preserve"> allocated for a specific interlace </w:t>
      </w:r>
      <m:oMath>
        <m:r>
          <w:rPr>
            <w:rFonts w:ascii="Cambria Math" w:hAnsi="Cambria Math"/>
          </w:rPr>
          <m:t>n</m:t>
        </m:r>
      </m:oMath>
      <w:r w:rsidR="00D8077A">
        <w:t xml:space="preserve"> can be represented </w:t>
      </w:r>
      <w:r w:rsidR="00D35868">
        <w:t>as</w:t>
      </w:r>
      <w:r w:rsidR="00D8077A">
        <w:t>:</w:t>
      </w:r>
    </w:p>
    <w:p w14:paraId="16B3D6F5" w14:textId="385924B1" w:rsidR="00D8077A" w:rsidRDefault="00CB731B" w:rsidP="001054D7">
      <w:pPr>
        <w:jc w:val="center"/>
      </w:pPr>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m:t>
        </m:r>
        <m:d>
          <m:dPr>
            <m:begChr m:val="{"/>
            <m:endChr m:val="}"/>
            <m:ctrlPr>
              <w:rPr>
                <w:rFonts w:ascii="Cambria Math" w:hAnsi="Cambria Math"/>
                <w:i/>
              </w:rPr>
            </m:ctrlPr>
          </m:dPr>
          <m:e>
            <m:r>
              <w:rPr>
                <w:rFonts w:ascii="Cambria Math" w:hAnsi="Cambria Math"/>
              </w:rPr>
              <m:t>M</m:t>
            </m:r>
            <m:d>
              <m:dPr>
                <m:ctrlPr>
                  <w:rPr>
                    <w:rFonts w:ascii="Cambria Math" w:hAnsi="Cambria Math"/>
                    <w:i/>
                  </w:rPr>
                </m:ctrlPr>
              </m:dPr>
              <m:e>
                <m:r>
                  <w:rPr>
                    <w:rFonts w:ascii="Cambria Math" w:hAnsi="Cambria Math"/>
                  </w:rPr>
                  <m:t>Nl+n</m:t>
                </m:r>
              </m:e>
            </m:d>
            <m:r>
              <w:rPr>
                <w:rFonts w:ascii="Cambria Math" w:hAnsi="Cambria Math"/>
              </w:rPr>
              <m:t>+m | 0≤m&lt;M, 0≤l&lt;</m:t>
            </m:r>
            <m:r>
              <m:rPr>
                <m:nor/>
              </m:rPr>
              <w:rPr>
                <w:rFonts w:ascii="Cambria Math" w:hAnsi="Cambria Math"/>
              </w:rPr>
              <m:t>floor</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/N</m:t>
                </m:r>
              </m:e>
            </m:d>
          </m:e>
        </m:d>
      </m:oMath>
      <w:r w:rsidR="00D35868">
        <w:t xml:space="preserve">                                             (1)</w:t>
      </w:r>
    </w:p>
    <w:p w14:paraId="179BC965" w14:textId="2B715D35" w:rsidR="00886D7C" w:rsidRDefault="003F5555" w:rsidP="001054D7">
      <w:pPr>
        <w:jc w:val="both"/>
      </w:pPr>
      <w:r>
        <w:t xml:space="preserve">Note </w:t>
      </w:r>
      <w:r w:rsidR="00926D0A">
        <w:t xml:space="preserve">it is not always possible that </w:t>
      </w:r>
      <m:oMath>
        <m:r>
          <w:rPr>
            <w:rFonts w:ascii="Cambria Math" w:hAnsi="Cambria Math"/>
          </w:rPr>
          <m:t>N</m:t>
        </m:r>
      </m:oMath>
      <w:r w:rsidR="00926D0A">
        <w:t xml:space="preserve"> devides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sidR="00D35868">
        <w:t xml:space="preserve">. As an example, for channel bandwidth of 20MHz and subcarrier spacing of 15KHz in NR,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=106</m:t>
        </m:r>
      </m:oMath>
      <w:r w:rsidR="00201DAA">
        <w:t xml:space="preserve"> </w:t>
      </w:r>
      <w:r w:rsidR="00201DAA">
        <w:fldChar w:fldCharType="begin"/>
      </w:r>
      <w:r w:rsidR="00201DAA">
        <w:instrText xml:space="preserve"> REF _Ref510779996 \n \h </w:instrText>
      </w:r>
      <w:r w:rsidR="001054D7">
        <w:instrText xml:space="preserve"> \* MERGEFORMAT </w:instrText>
      </w:r>
      <w:r w:rsidR="00201DAA">
        <w:fldChar w:fldCharType="separate"/>
      </w:r>
      <w:r w:rsidR="003714E2">
        <w:t>[4]</w:t>
      </w:r>
      <w:r w:rsidR="00201DAA">
        <w:fldChar w:fldCharType="end"/>
      </w:r>
      <w:r w:rsidR="00D35868">
        <w:t xml:space="preserve">, and if we still maintain </w:t>
      </w:r>
      <m:oMath>
        <m:r>
          <w:rPr>
            <w:rFonts w:ascii="Cambria Math" w:hAnsi="Cambria Math"/>
          </w:rPr>
          <m:t>M=12</m:t>
        </m:r>
      </m:oMath>
      <w:r w:rsidR="00D35868">
        <w:t xml:space="preserve">, </w:t>
      </w:r>
      <m:oMath>
        <m:r>
          <w:rPr>
            <w:rFonts w:ascii="Cambria Math" w:hAnsi="Cambria Math"/>
          </w:rPr>
          <m:t>L=10</m:t>
        </m:r>
      </m:oMath>
      <w:r w:rsidR="00D35868">
        <w:t xml:space="preserve">, and </w:t>
      </w:r>
      <m:oMath>
        <m:r>
          <w:rPr>
            <w:rFonts w:ascii="Cambria Math" w:hAnsi="Cambria Math"/>
          </w:rPr>
          <m:t>N=10</m:t>
        </m:r>
      </m:oMath>
      <w:r w:rsidR="00D35868">
        <w:t xml:space="preserve"> as in eLAA, then according to equation (1), 6 RB will not be used by any interlace. To avoid such waste of resource</w:t>
      </w:r>
      <w:r w:rsidR="00886D7C">
        <w:t>, one option is to assign these remaining blocks to some of the interlaces. For example</w:t>
      </w:r>
      <w:r w:rsidR="00D60D3F">
        <w:t xml:space="preserve">, if we assign these </w:t>
      </w:r>
      <m:oMath>
        <m:r>
          <w:rPr>
            <w:rFonts w:ascii="Cambria Math" w:hAnsi="Cambria Math"/>
          </w:rPr>
          <m:t>R</m:t>
        </m:r>
      </m:oMath>
      <w:r w:rsidR="00D60D3F">
        <w:t xml:space="preserve"> remaining blocks to the first </w:t>
      </w:r>
      <m:oMath>
        <m:r>
          <w:rPr>
            <w:rFonts w:ascii="Cambria Math" w:hAnsi="Cambria Math"/>
          </w:rPr>
          <m:t>R</m:t>
        </m:r>
      </m:oMath>
      <w:r w:rsidR="00D60D3F">
        <w:t xml:space="preserve"> interlaces, </w:t>
      </w:r>
      <w:r w:rsidR="00CB731B">
        <w:t xml:space="preserve">then the set of subcarriers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(n)</m:t>
        </m:r>
      </m:oMath>
      <w:r w:rsidR="00CB731B">
        <w:t xml:space="preserve"> allocated for a specific interlace </w:t>
      </w:r>
      <m:oMath>
        <m:r>
          <w:rPr>
            <w:rFonts w:ascii="Cambria Math" w:hAnsi="Cambria Math"/>
          </w:rPr>
          <m:t>n</m:t>
        </m:r>
      </m:oMath>
      <w:r w:rsidR="00CB731B">
        <w:t xml:space="preserve"> can be represented as:</w:t>
      </w:r>
    </w:p>
    <w:p w14:paraId="4F698AD1" w14:textId="3D4B5CF4" w:rsidR="00D60D3F" w:rsidRDefault="007364B4" w:rsidP="001054D7">
      <w:pPr>
        <w:jc w:val="center"/>
      </w:pPr>
      <m:oMath>
        <m:sSub>
          <m:sSubPr>
            <m:ctrlPr>
              <w:rPr>
                <w:rFonts w:ascii="Cambria Math" w:hAnsi="Cambria Math"/>
                <w:i/>
              </w:rPr>
            </m:ctrlPr>
          </m:sSubPr>
          <m:e>
            <m: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n</m:t>
            </m:r>
          </m:e>
        </m:d>
        <m:r>
          <w:rPr>
            <w:rFonts w:ascii="Cambria Math" w:hAnsi="Cambria Math"/>
          </w:rPr>
          <m:t>=</m:t>
        </m:r>
        <m:d>
          <m:dPr>
            <m:begChr m:val="{"/>
            <m:endChr m:val="}"/>
            <m:ctrlPr>
              <w:rPr>
                <w:rFonts w:ascii="Cambria Math" w:hAnsi="Cambria Math"/>
                <w:i/>
              </w:rPr>
            </m:ctrlPr>
          </m:dPr>
          <m:e>
            <m:r>
              <w:rPr>
                <w:rFonts w:ascii="Cambria Math" w:hAnsi="Cambria Math"/>
              </w:rPr>
              <m:t>M</m:t>
            </m:r>
            <m:d>
              <m:dPr>
                <m:ctrlPr>
                  <w:rPr>
                    <w:rFonts w:ascii="Cambria Math" w:hAnsi="Cambria Math"/>
                    <w:i/>
                  </w:rPr>
                </m:ctrlPr>
              </m:dPr>
              <m:e>
                <m:r>
                  <w:rPr>
                    <w:rFonts w:ascii="Cambria Math" w:hAnsi="Cambria Math"/>
                  </w:rPr>
                  <m:t>Nl+n</m:t>
                </m:r>
              </m:e>
            </m:d>
            <m:r>
              <w:rPr>
                <w:rFonts w:ascii="Cambria Math" w:hAnsi="Cambria Math"/>
              </w:rPr>
              <m:t>+m | 0≤m&lt;M, 0≤l≤</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-n-1</m:t>
                </m:r>
              </m:e>
            </m:d>
            <m:r>
              <w:rPr>
                <w:rFonts w:ascii="Cambria Math" w:hAnsi="Cambria Math"/>
              </w:rPr>
              <m:t>/N</m:t>
            </m:r>
          </m:e>
        </m:d>
      </m:oMath>
      <w:r w:rsidR="00D60D3F">
        <w:t xml:space="preserve">                                             (</w:t>
      </w:r>
      <w:r w:rsidR="00CB731B">
        <w:t>2</w:t>
      </w:r>
      <w:r w:rsidR="00D60D3F">
        <w:t>)</w:t>
      </w:r>
    </w:p>
    <w:p w14:paraId="7907D6A0" w14:textId="2876B48E" w:rsidR="00886D7C" w:rsidRDefault="00296E15" w:rsidP="001054D7">
      <w:pPr>
        <w:jc w:val="both"/>
      </w:pPr>
      <w:r>
        <w:t>I</w:t>
      </w:r>
      <w:r w:rsidR="00CB731B">
        <w:t xml:space="preserve">n this case, the number of blocks per interlace is a function of </w:t>
      </w:r>
      <m:oMath>
        <m:r>
          <w:rPr>
            <w:rFonts w:ascii="Cambria Math" w:hAnsi="Cambria Math"/>
          </w:rPr>
          <m:t>n</m:t>
        </m:r>
      </m:oMath>
      <w:r w:rsidR="000F1E63">
        <w:t xml:space="preserve">. </w:t>
      </w:r>
      <w:r w:rsidR="00B31096">
        <w:fldChar w:fldCharType="begin"/>
      </w:r>
      <w:r w:rsidR="00B31096">
        <w:instrText xml:space="preserve"> REF _Ref510780286 \h </w:instrText>
      </w:r>
      <w:r w:rsidR="001054D7">
        <w:instrText xml:space="preserve"> \* MERGEFORMAT </w:instrText>
      </w:r>
      <w:r w:rsidR="00B31096">
        <w:fldChar w:fldCharType="separate"/>
      </w:r>
      <w:r w:rsidR="003714E2" w:rsidRPr="00DB6CCD">
        <w:rPr>
          <w:b/>
        </w:rPr>
        <w:t xml:space="preserve">Figure </w:t>
      </w:r>
      <w:r w:rsidR="003714E2">
        <w:rPr>
          <w:b/>
          <w:noProof/>
        </w:rPr>
        <w:t>1</w:t>
      </w:r>
      <w:r w:rsidR="00B31096">
        <w:fldChar w:fldCharType="end"/>
      </w:r>
      <w:r w:rsidR="000F1E63">
        <w:t xml:space="preserve">(b) illustrates the interlace design corresponding to equation </w:t>
      </w:r>
      <w:r w:rsidR="009C3D95">
        <w:t>(2).</w:t>
      </w:r>
    </w:p>
    <w:p w14:paraId="605AC3CE" w14:textId="03727093" w:rsidR="0029315B" w:rsidRDefault="0029315B" w:rsidP="001054D7">
      <w:pPr>
        <w:jc w:val="both"/>
      </w:pPr>
      <w:r>
        <w:t xml:space="preserve">In order to meet the </w:t>
      </w:r>
      <w:r w:rsidR="009F0F77">
        <w:t>OCB</w:t>
      </w:r>
      <w:r>
        <w:t xml:space="preserve"> requirement, </w:t>
      </w:r>
      <w:r w:rsidR="009F0F77">
        <w:t>one option is to design interlaces such that all interlaces ha</w:t>
      </w:r>
      <w:r w:rsidR="00A04B72">
        <w:t>ve</w:t>
      </w:r>
      <w:r w:rsidR="009F0F77">
        <w:t xml:space="preserve"> occupied channel bandwidth greater than the minimum OCB required. In such case, </w:t>
      </w:r>
      <w:r>
        <w:t xml:space="preserve">the </w:t>
      </w:r>
      <w:r w:rsidR="009F0F77">
        <w:t xml:space="preserve">interlace </w:t>
      </w:r>
      <w:r>
        <w:t xml:space="preserve">parameters M, N, and L need to be carefully chosen. </w:t>
      </w:r>
      <w:r w:rsidR="003F5555">
        <w:t xml:space="preserve">Specifically, </w:t>
      </w:r>
      <w:r w:rsidR="00ED3371">
        <w:t xml:space="preserve">assume nominal channel bandwidth </w:t>
      </w:r>
      <m:oMath>
        <m:r>
          <w:rPr>
            <w:rFonts w:ascii="Cambria Math" w:hAnsi="Cambria Math"/>
          </w:rPr>
          <m:t>B</m:t>
        </m:r>
      </m:oMath>
      <w:r w:rsidR="00ED3371">
        <w:t xml:space="preserve"> and subcarrier spacing </w:t>
      </w:r>
      <m:oMath>
        <m:r>
          <w:rPr>
            <w:rFonts w:ascii="Cambria Math" w:hAnsi="Cambria Math"/>
          </w:rPr>
          <m:t>∆f</m:t>
        </m:r>
      </m:oMath>
      <w:r w:rsidR="00ED3371">
        <w:t>, the minimum occupied channel bandwidth among all interlaces is given by (</w:t>
      </w:r>
      <w:r w:rsidR="005F79DE">
        <w:t xml:space="preserve">normalized to </w:t>
      </w:r>
      <m:oMath>
        <m:r>
          <w:rPr>
            <w:rFonts w:ascii="Cambria Math" w:hAnsi="Cambria Math"/>
          </w:rPr>
          <m:t>B</m:t>
        </m:r>
      </m:oMath>
      <w:r w:rsidR="00ED3371">
        <w:t>):</w:t>
      </w:r>
    </w:p>
    <w:p w14:paraId="6092953B" w14:textId="38087216" w:rsidR="003460CA" w:rsidRDefault="007364B4" w:rsidP="001054D7">
      <w:pPr>
        <w:jc w:val="center"/>
      </w:pPr>
      <m:oMath>
        <m:sSub>
          <m:sSubPr>
            <m:ctrlPr>
              <w:rPr>
                <w:rFonts w:ascii="Cambria Math" w:hAnsi="Cambria Math"/>
                <w:i/>
              </w:rPr>
            </m:ctrlPr>
          </m:sSubPr>
          <m:e>
            <m:r>
              <w:rPr>
                <w:rFonts w:ascii="Cambria Math" w:hAnsi="Cambria Math"/>
              </w:rPr>
              <m:t>B</m:t>
            </m:r>
          </m:e>
          <m:sub>
            <m:r>
              <w:rPr>
                <w:rFonts w:ascii="Cambria Math" w:hAnsi="Cambria Math"/>
              </w:rPr>
              <m:t>o</m:t>
            </m:r>
          </m:sub>
        </m:sSub>
        <m:r>
          <w:rPr>
            <w:rFonts w:ascii="Cambria Math" w:hAnsi="Cambria Math"/>
          </w:rPr>
          <m:t>=M×</m:t>
        </m:r>
        <m:d>
          <m:dPr>
            <m:ctrlPr>
              <w:rPr>
                <w:rFonts w:ascii="Cambria Math" w:hAnsi="Cambria Math"/>
                <w:i/>
              </w:rPr>
            </m:ctrlPr>
          </m:dPr>
          <m:e>
            <m:d>
              <m:dPr>
                <m:ctrlPr>
                  <w:rPr>
                    <w:rFonts w:ascii="Cambria Math" w:hAnsi="Cambria Math"/>
                    <w:i/>
                  </w:rPr>
                </m:ctrlPr>
              </m:dPr>
              <m:e>
                <m:r>
                  <m:rPr>
                    <m:nor/>
                  </m:rPr>
                  <w:rPr>
                    <w:rFonts w:ascii="Cambria Math" w:hAnsi="Cambria Math"/>
                  </w:rPr>
                  <m:t>floor</m:t>
                </m:r>
                <m:d>
                  <m:dPr>
                    <m:ctrlPr>
                      <w:rPr>
                        <w:rFonts w:ascii="Cambria Math" w:hAnsi="Cambria Math"/>
                        <w:i/>
                      </w:rPr>
                    </m:ctrlPr>
                  </m:dPr>
                  <m:e>
                    <m:f>
                      <m:fPr>
                        <m:ctrlPr>
                          <w:rPr>
                            <w:rFonts w:ascii="Cambria Math" w:hAnsi="Cambria Math"/>
                            <w:i/>
                          </w:rPr>
                        </m:ctrlPr>
                      </m:fPr>
                      <m:num>
                        <m:r>
                          <w:rPr>
                            <w:rFonts w:ascii="Cambria Math" w:hAnsi="Cambria Math"/>
                          </w:rPr>
                          <m:t>12×</m:t>
                        </m:r>
                        <m:sSub>
                          <m:sSubPr>
                            <m:ctrlPr>
                              <w:rPr>
                                <w:rFonts w:ascii="Cambria Math" w:hAnsi="Cambria Math"/>
                                <w:i/>
                              </w:rPr>
                            </m:ctrlPr>
                          </m:sSubPr>
                          <m:e>
                            <m:r>
                              <w:rPr>
                                <w:rFonts w:ascii="Cambria Math" w:hAnsi="Cambria Math"/>
                              </w:rPr>
                              <m:t>N</m:t>
                            </m:r>
                          </m:e>
                          <m:sub>
                            <m:r>
                              <w:rPr>
                                <w:rFonts w:ascii="Cambria Math" w:hAnsi="Cambria Math"/>
                              </w:rPr>
                              <m:t>RB</m:t>
                            </m:r>
                          </m:sub>
                        </m:sSub>
                      </m:num>
                      <m:den>
                        <m:r>
                          <w:rPr>
                            <w:rFonts w:ascii="Cambria Math" w:hAnsi="Cambria Math"/>
                          </w:rPr>
                          <m:t>M×N</m:t>
                        </m:r>
                      </m:den>
                    </m:f>
                  </m:e>
                </m:d>
                <m:r>
                  <w:rPr>
                    <w:rFonts w:ascii="Cambria Math" w:hAnsi="Cambria Math"/>
                  </w:rPr>
                  <m:t>-1</m:t>
                </m:r>
              </m:e>
            </m:d>
            <m:r>
              <w:rPr>
                <w:rFonts w:ascii="Cambria Math" w:hAnsi="Cambria Math"/>
              </w:rPr>
              <m:t>×N+1</m:t>
            </m:r>
          </m:e>
        </m:d>
        <m:r>
          <w:rPr>
            <w:rFonts w:ascii="Cambria Math" w:hAnsi="Cambria Math"/>
          </w:rPr>
          <m:t>×∆f/B</m:t>
        </m:r>
      </m:oMath>
      <w:r w:rsidR="00296E15">
        <w:t xml:space="preserve">                                                           (3)</w:t>
      </w:r>
    </w:p>
    <w:p w14:paraId="248F1303" w14:textId="3CCAB928" w:rsidR="00A04B72" w:rsidRDefault="008E2E28" w:rsidP="001054D7">
      <w:pPr>
        <w:jc w:val="both"/>
      </w:pPr>
      <w:r>
        <w:t xml:space="preserve">Take eLAA as example, </w:t>
      </w:r>
      <w:r w:rsidR="00B461F1">
        <w:t xml:space="preserve">where </w:t>
      </w:r>
      <m:oMath>
        <m:r>
          <w:rPr>
            <w:rFonts w:ascii="Cambria Math" w:hAnsi="Cambria Math"/>
          </w:rPr>
          <m:t>∆f=15</m:t>
        </m:r>
        <m:r>
          <m:rPr>
            <m:sty m:val="p"/>
          </m:rPr>
          <w:rPr>
            <w:rFonts w:ascii="Cambria Math" w:hAnsi="Cambria Math"/>
          </w:rPr>
          <m:t>KHz</m:t>
        </m:r>
      </m:oMath>
      <w:r w:rsidR="00B461F1">
        <w:t xml:space="preserve"> and </w:t>
      </w:r>
      <m:oMath>
        <m:r>
          <w:rPr>
            <w:rFonts w:ascii="Cambria Math" w:hAnsi="Cambria Math"/>
          </w:rPr>
          <m:t>B=20</m:t>
        </m:r>
        <m:r>
          <m:rPr>
            <m:sty m:val="p"/>
          </m:rPr>
          <w:rPr>
            <w:rFonts w:ascii="Cambria Math" w:hAnsi="Cambria Math"/>
          </w:rPr>
          <m:t>MHz</m:t>
        </m:r>
      </m:oMath>
      <w:r w:rsidR="00C13777">
        <w:t xml:space="preserve">, we have </w:t>
      </w:r>
      <m:oMath>
        <m:sSub>
          <m:sSubPr>
            <m:ctrlPr>
              <w:rPr>
                <w:rFonts w:ascii="Cambria Math" w:hAnsi="Cambria Math"/>
                <w:i/>
              </w:rPr>
            </m:ctrlPr>
          </m:sSubPr>
          <m:e>
            <m:r>
              <w:rPr>
                <w:rFonts w:ascii="Cambria Math" w:hAnsi="Cambria Math"/>
              </w:rPr>
              <m:t>B</m:t>
            </m:r>
          </m:e>
          <m:sub>
            <m:r>
              <w:rPr>
                <w:rFonts w:ascii="Cambria Math" w:hAnsi="Cambria Math"/>
              </w:rPr>
              <m:t>o</m:t>
            </m:r>
          </m:sub>
        </m:sSub>
        <m:r>
          <w:rPr>
            <w:rFonts w:ascii="Cambria Math" w:hAnsi="Cambria Math"/>
          </w:rPr>
          <m:t>=0.819</m:t>
        </m:r>
      </m:oMath>
      <w:r w:rsidR="00C13777">
        <w:t xml:space="preserve">. This indicates that for eLAA interlace design, all interlaces satisfy the 80% minimum </w:t>
      </w:r>
      <w:r w:rsidR="009F0F77">
        <w:t>OCB</w:t>
      </w:r>
      <w:r w:rsidR="00C13777">
        <w:t xml:space="preserve"> requirement set by ETSI</w:t>
      </w:r>
      <w:r w:rsidR="00201DAA">
        <w:t xml:space="preserve"> </w:t>
      </w:r>
      <w:r w:rsidR="00201DAA">
        <w:fldChar w:fldCharType="begin"/>
      </w:r>
      <w:r w:rsidR="00201DAA">
        <w:instrText xml:space="preserve"> REF _Ref510779737 \n \h </w:instrText>
      </w:r>
      <w:r w:rsidR="001054D7">
        <w:instrText xml:space="preserve"> \* MERGEFORMAT </w:instrText>
      </w:r>
      <w:r w:rsidR="00201DAA">
        <w:fldChar w:fldCharType="separate"/>
      </w:r>
      <w:r w:rsidR="003714E2">
        <w:t>[3]</w:t>
      </w:r>
      <w:r w:rsidR="00201DAA">
        <w:fldChar w:fldCharType="end"/>
      </w:r>
      <w:r w:rsidR="00C13777">
        <w:t>.</w:t>
      </w:r>
      <w:r w:rsidR="00A906EE">
        <w:t xml:space="preserve"> </w:t>
      </w:r>
      <w:r w:rsidR="00541BFD">
        <w:t xml:space="preserve">Now, consider NR numerology with </w:t>
      </w:r>
      <m:oMath>
        <m:r>
          <w:rPr>
            <w:rFonts w:ascii="Cambria Math" w:hAnsi="Cambria Math"/>
          </w:rPr>
          <m:t>∆f=60</m:t>
        </m:r>
        <m:r>
          <m:rPr>
            <m:sty m:val="p"/>
          </m:rPr>
          <w:rPr>
            <w:rFonts w:ascii="Cambria Math" w:hAnsi="Cambria Math"/>
          </w:rPr>
          <m:t>KHz</m:t>
        </m:r>
      </m:oMath>
      <w:r w:rsidR="00541BFD">
        <w:t xml:space="preserve">, </w:t>
      </w:r>
      <m:oMath>
        <m:r>
          <w:rPr>
            <w:rFonts w:ascii="Cambria Math" w:hAnsi="Cambria Math"/>
          </w:rPr>
          <m:t>B=20</m:t>
        </m:r>
        <m:r>
          <m:rPr>
            <m:sty m:val="p"/>
          </m:rPr>
          <w:rPr>
            <w:rFonts w:ascii="Cambria Math" w:hAnsi="Cambria Math"/>
          </w:rPr>
          <m:t>MHz</m:t>
        </m:r>
      </m:oMath>
      <w:r w:rsidR="00541BFD">
        <w:t xml:space="preserve">, and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=24</m:t>
        </m:r>
      </m:oMath>
      <w:r w:rsidR="00541BFD">
        <w:t xml:space="preserve">. If we adopt RB based interlace design (i.e., </w:t>
      </w:r>
      <m:oMath>
        <m:r>
          <w:rPr>
            <w:rFonts w:ascii="Cambria Math" w:hAnsi="Cambria Math"/>
          </w:rPr>
          <m:t>M=12</m:t>
        </m:r>
      </m:oMath>
      <w:r w:rsidR="00541BFD">
        <w:t xml:space="preserve">), in order to satisfy the 80% minimum OCB requirement, </w:t>
      </w:r>
      <w:r w:rsidR="00A04B72">
        <w:t>the maximum number of interlace</w:t>
      </w:r>
      <w:r w:rsidR="0061233F">
        <w:t>s</w:t>
      </w:r>
      <w:r w:rsidR="00A04B72">
        <w:t xml:space="preserve"> allowed is </w:t>
      </w:r>
      <m:oMath>
        <m:r>
          <w:rPr>
            <w:rFonts w:ascii="Cambria Math" w:hAnsi="Cambria Math"/>
          </w:rPr>
          <m:t>N=2</m:t>
        </m:r>
      </m:oMath>
      <w:r w:rsidR="00A04B72">
        <w:t>.</w:t>
      </w:r>
    </w:p>
    <w:p w14:paraId="095D4389" w14:textId="77777777" w:rsidR="00DB6CCD" w:rsidRDefault="00DB6CCD" w:rsidP="00DB6CCD">
      <w:pPr>
        <w:rPr>
          <w:rFonts w:eastAsia="SimSun"/>
          <w:b/>
          <w:lang w:eastAsia="zh-CN"/>
        </w:rPr>
      </w:pPr>
      <w:r>
        <w:rPr>
          <w:rFonts w:eastAsia="SimSun"/>
          <w:b/>
          <w:lang w:eastAsia="zh-CN"/>
        </w:rPr>
        <w:t>Observation 1</w:t>
      </w:r>
      <w:r w:rsidRPr="00075540">
        <w:rPr>
          <w:rFonts w:eastAsia="SimSun"/>
          <w:b/>
          <w:lang w:eastAsia="zh-CN"/>
        </w:rPr>
        <w:t>:</w:t>
      </w:r>
      <w:r>
        <w:rPr>
          <w:rFonts w:eastAsia="SimSun"/>
          <w:b/>
          <w:lang w:eastAsia="zh-CN"/>
        </w:rPr>
        <w:t xml:space="preserve"> Considerations for NR-U interlace design include resource utilization efficiency and OCB requirements.</w:t>
      </w:r>
    </w:p>
    <w:p w14:paraId="119B2EC0" w14:textId="59F492B2" w:rsidR="00DB6CCD" w:rsidRDefault="00DB6CCD" w:rsidP="00DB6CCD">
      <w:r>
        <w:rPr>
          <w:rFonts w:eastAsia="SimSun"/>
          <w:b/>
          <w:lang w:eastAsia="zh-CN"/>
        </w:rPr>
        <w:t>Proposal 1</w:t>
      </w:r>
      <w:r w:rsidRPr="00B82644">
        <w:rPr>
          <w:rFonts w:eastAsia="SimSun"/>
          <w:b/>
          <w:lang w:eastAsia="zh-CN"/>
        </w:rPr>
        <w:t>:</w:t>
      </w:r>
      <w:r>
        <w:rPr>
          <w:rFonts w:eastAsia="SimSun"/>
          <w:b/>
          <w:lang w:eastAsia="zh-CN"/>
        </w:rPr>
        <w:t xml:space="preserve"> Resource utilization efficiency and OCB requirements should be considered for NR-U interlace design.</w:t>
      </w:r>
    </w:p>
    <w:p w14:paraId="1412BE8D" w14:textId="52E3ABC3" w:rsidR="00DB6CCD" w:rsidRDefault="00DB6CCD" w:rsidP="00DB6CCD">
      <w:pPr>
        <w:pStyle w:val="ad"/>
        <w:jc w:val="center"/>
      </w:pPr>
      <w:r>
        <w:rPr>
          <w:noProof/>
          <w:lang w:eastAsia="zh-CN"/>
        </w:rPr>
        <w:drawing>
          <wp:inline distT="0" distB="0" distL="0" distR="0" wp14:anchorId="3C963D30" wp14:editId="225316A4">
            <wp:extent cx="4902413" cy="3153831"/>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5825" cy="3162459"/>
                    </a:xfrm>
                    <a:prstGeom prst="rect">
                      <a:avLst/>
                    </a:prstGeom>
                    <a:noFill/>
                  </pic:spPr>
                </pic:pic>
              </a:graphicData>
            </a:graphic>
          </wp:inline>
        </w:drawing>
      </w:r>
    </w:p>
    <w:p w14:paraId="2AB1D844" w14:textId="5FAD2CC3" w:rsidR="00A04B72" w:rsidRPr="00DB6CCD" w:rsidRDefault="00DB6CCD" w:rsidP="00DB6CCD">
      <w:pPr>
        <w:jc w:val="center"/>
        <w:rPr>
          <w:b/>
        </w:rPr>
      </w:pPr>
      <w:bookmarkStart w:id="0" w:name="_Ref510780286"/>
      <w:r w:rsidRPr="00DB6CCD">
        <w:rPr>
          <w:b/>
        </w:rPr>
        <w:t xml:space="preserve">Figure </w:t>
      </w:r>
      <w:r w:rsidRPr="00DB6CCD">
        <w:rPr>
          <w:b/>
        </w:rPr>
        <w:fldChar w:fldCharType="begin"/>
      </w:r>
      <w:r w:rsidRPr="00DB6CCD">
        <w:rPr>
          <w:b/>
        </w:rPr>
        <w:instrText xml:space="preserve"> SEQ Figure \* ARABIC </w:instrText>
      </w:r>
      <w:r w:rsidRPr="00DB6CCD">
        <w:rPr>
          <w:b/>
        </w:rPr>
        <w:fldChar w:fldCharType="separate"/>
      </w:r>
      <w:r w:rsidR="003714E2">
        <w:rPr>
          <w:b/>
          <w:noProof/>
        </w:rPr>
        <w:t>1</w:t>
      </w:r>
      <w:r w:rsidRPr="00DB6CCD">
        <w:rPr>
          <w:b/>
        </w:rPr>
        <w:fldChar w:fldCharType="end"/>
      </w:r>
      <w:bookmarkEnd w:id="0"/>
      <w:r w:rsidRPr="00DB6CCD">
        <w:rPr>
          <w:b/>
        </w:rPr>
        <w:t>: B-IFDMA design parameters and various design options</w:t>
      </w:r>
    </w:p>
    <w:p w14:paraId="02219E44" w14:textId="03135E62" w:rsidR="00681EA2" w:rsidRDefault="00720036" w:rsidP="00681EA2">
      <w:pPr>
        <w:pStyle w:val="2"/>
        <w:numPr>
          <w:ilvl w:val="1"/>
          <w:numId w:val="5"/>
        </w:numPr>
        <w:ind w:right="864"/>
      </w:pPr>
      <w:r>
        <w:lastRenderedPageBreak/>
        <w:t>Considerations on c</w:t>
      </w:r>
      <w:r w:rsidR="00173652">
        <w:t xml:space="preserve">hannel </w:t>
      </w:r>
      <w:r w:rsidR="00BC11F1">
        <w:t>m</w:t>
      </w:r>
      <w:r>
        <w:t xml:space="preserve">ultiplexing </w:t>
      </w:r>
    </w:p>
    <w:p w14:paraId="02219E45" w14:textId="4977D73A" w:rsidR="0031308F" w:rsidRDefault="0061233F" w:rsidP="00EF5314">
      <w:pPr>
        <w:jc w:val="both"/>
      </w:pPr>
      <w:r>
        <w:t>For some NR bandwidth and SCS combinations</w:t>
      </w:r>
      <w:r w:rsidR="00E62048">
        <w:t xml:space="preserve">, </w:t>
      </w:r>
      <w:r>
        <w:t xml:space="preserve">due to regulation and design constraints, the number of interlaces </w:t>
      </w:r>
      <w:r w:rsidR="00694C4A">
        <w:t xml:space="preserve">available </w:t>
      </w:r>
      <w:r>
        <w:t xml:space="preserve">per symbol can be very limited (e.g., the example discussed in the previous section </w:t>
      </w:r>
      <w:r w:rsidR="00694C4A">
        <w:t xml:space="preserve">allows only 2 interlaces per symbol). In such cases, it may be beneficial to consider </w:t>
      </w:r>
      <w:r w:rsidR="009D5A26">
        <w:t>the RE-group level interlace</w:t>
      </w:r>
      <w:r w:rsidR="00694C4A">
        <w:t>.</w:t>
      </w:r>
      <w:r w:rsidR="000D1B18">
        <w:t xml:space="preserve"> There are multiple scenarios where NR-U would benefit from </w:t>
      </w:r>
      <w:r w:rsidR="009D5A26">
        <w:t>RE-group level interlace</w:t>
      </w:r>
      <w:r w:rsidR="00AF7D55">
        <w:t>. For example:</w:t>
      </w:r>
    </w:p>
    <w:p w14:paraId="7AF19C85" w14:textId="0FCDAC41" w:rsidR="00AF7D55" w:rsidRDefault="000D1B18" w:rsidP="00EF5314">
      <w:pPr>
        <w:pStyle w:val="af2"/>
        <w:numPr>
          <w:ilvl w:val="0"/>
          <w:numId w:val="15"/>
        </w:numPr>
        <w:jc w:val="both"/>
        <w:rPr>
          <w:sz w:val="20"/>
          <w:szCs w:val="20"/>
        </w:rPr>
      </w:pPr>
      <w:r>
        <w:rPr>
          <w:sz w:val="20"/>
          <w:szCs w:val="20"/>
        </w:rPr>
        <w:t>W</w:t>
      </w:r>
      <w:r w:rsidRPr="000D1B18">
        <w:rPr>
          <w:sz w:val="20"/>
          <w:szCs w:val="20"/>
        </w:rPr>
        <w:t xml:space="preserve">hen the interlace number is not sufficient to </w:t>
      </w:r>
      <w:r>
        <w:rPr>
          <w:sz w:val="20"/>
          <w:szCs w:val="20"/>
        </w:rPr>
        <w:t xml:space="preserve">support the number of UEs requesting for transmission. In this case, allowing </w:t>
      </w:r>
      <w:r w:rsidR="006E4BA2">
        <w:rPr>
          <w:sz w:val="20"/>
          <w:szCs w:val="20"/>
        </w:rPr>
        <w:t>RE-group level</w:t>
      </w:r>
      <w:r>
        <w:rPr>
          <w:sz w:val="20"/>
          <w:szCs w:val="20"/>
        </w:rPr>
        <w:t xml:space="preserve"> interlace directly increases the maximum number of UEs the NR-U system could support simultaneously. </w:t>
      </w:r>
    </w:p>
    <w:p w14:paraId="32FF6AF1" w14:textId="0C759886" w:rsidR="000D1B18" w:rsidRPr="009A56DC" w:rsidRDefault="00AD7618" w:rsidP="009A56DC">
      <w:pPr>
        <w:pStyle w:val="af2"/>
        <w:numPr>
          <w:ilvl w:val="0"/>
          <w:numId w:val="15"/>
        </w:numPr>
        <w:jc w:val="both"/>
        <w:rPr>
          <w:sz w:val="20"/>
          <w:szCs w:val="20"/>
        </w:rPr>
      </w:pPr>
      <w:r>
        <w:rPr>
          <w:sz w:val="20"/>
          <w:szCs w:val="20"/>
        </w:rPr>
        <w:t xml:space="preserve">Consider </w:t>
      </w:r>
      <w:r w:rsidR="005F1C7D">
        <w:rPr>
          <w:sz w:val="20"/>
          <w:szCs w:val="20"/>
        </w:rPr>
        <w:t>the case where UE</w:t>
      </w:r>
      <w:r w:rsidR="001054D7">
        <w:rPr>
          <w:sz w:val="20"/>
          <w:szCs w:val="20"/>
        </w:rPr>
        <w:t>0</w:t>
      </w:r>
      <w:r w:rsidR="005F1C7D">
        <w:rPr>
          <w:sz w:val="20"/>
          <w:szCs w:val="20"/>
        </w:rPr>
        <w:t xml:space="preserve"> is allocated interlace </w:t>
      </w:r>
      <m:oMath>
        <m:r>
          <w:rPr>
            <w:rFonts w:ascii="Cambria Math" w:hAnsi="Cambria Math"/>
            <w:sz w:val="20"/>
            <w:szCs w:val="20"/>
          </w:rPr>
          <m:t>0</m:t>
        </m:r>
      </m:oMath>
      <w:r w:rsidR="005F1C7D">
        <w:rPr>
          <w:sz w:val="20"/>
          <w:szCs w:val="20"/>
        </w:rPr>
        <w:t xml:space="preserve"> and UE</w:t>
      </w:r>
      <w:r w:rsidR="001054D7">
        <w:rPr>
          <w:sz w:val="20"/>
          <w:szCs w:val="20"/>
        </w:rPr>
        <w:t>1</w:t>
      </w:r>
      <w:r w:rsidR="005F1C7D">
        <w:rPr>
          <w:sz w:val="20"/>
          <w:szCs w:val="20"/>
        </w:rPr>
        <w:t xml:space="preserve"> is allocated interlace </w:t>
      </w:r>
      <m:oMath>
        <m:r>
          <w:rPr>
            <w:rFonts w:ascii="Cambria Math" w:hAnsi="Cambria Math"/>
            <w:sz w:val="20"/>
            <w:szCs w:val="20"/>
          </w:rPr>
          <m:t>1</m:t>
        </m:r>
      </m:oMath>
      <w:r w:rsidR="00A020F2">
        <w:rPr>
          <w:sz w:val="20"/>
          <w:szCs w:val="20"/>
        </w:rPr>
        <w:t xml:space="preserve"> (see </w:t>
      </w:r>
      <w:r w:rsidR="00B31096" w:rsidRPr="00B31096">
        <w:rPr>
          <w:b/>
          <w:sz w:val="20"/>
          <w:szCs w:val="20"/>
        </w:rPr>
        <w:fldChar w:fldCharType="begin"/>
      </w:r>
      <w:r w:rsidR="00B31096" w:rsidRPr="00B31096">
        <w:rPr>
          <w:b/>
          <w:sz w:val="20"/>
          <w:szCs w:val="20"/>
        </w:rPr>
        <w:instrText xml:space="preserve"> REF _Ref510780349 \h  \* MERGEFORMAT </w:instrText>
      </w:r>
      <w:r w:rsidR="00B31096" w:rsidRPr="00B31096">
        <w:rPr>
          <w:b/>
          <w:sz w:val="20"/>
          <w:szCs w:val="20"/>
        </w:rPr>
      </w:r>
      <w:r w:rsidR="00B31096" w:rsidRPr="00B31096">
        <w:rPr>
          <w:b/>
          <w:sz w:val="20"/>
          <w:szCs w:val="20"/>
        </w:rPr>
        <w:fldChar w:fldCharType="separate"/>
      </w:r>
      <w:r w:rsidR="003714E2" w:rsidRPr="003714E2">
        <w:rPr>
          <w:b/>
          <w:sz w:val="20"/>
          <w:szCs w:val="20"/>
        </w:rPr>
        <w:t xml:space="preserve">Figure </w:t>
      </w:r>
      <w:r w:rsidR="003714E2" w:rsidRPr="003714E2">
        <w:rPr>
          <w:b/>
          <w:noProof/>
          <w:sz w:val="20"/>
          <w:szCs w:val="20"/>
        </w:rPr>
        <w:t>2</w:t>
      </w:r>
      <w:r w:rsidR="00B31096" w:rsidRPr="00B31096">
        <w:rPr>
          <w:b/>
          <w:sz w:val="20"/>
          <w:szCs w:val="20"/>
        </w:rPr>
        <w:fldChar w:fldCharType="end"/>
      </w:r>
      <w:r w:rsidR="00A020F2">
        <w:rPr>
          <w:sz w:val="20"/>
          <w:szCs w:val="20"/>
        </w:rPr>
        <w:t>(a))</w:t>
      </w:r>
      <w:r w:rsidR="005F1C7D">
        <w:rPr>
          <w:sz w:val="20"/>
          <w:szCs w:val="20"/>
        </w:rPr>
        <w:t xml:space="preserve">. </w:t>
      </w:r>
      <w:r w:rsidR="009A56DC">
        <w:rPr>
          <w:sz w:val="20"/>
          <w:szCs w:val="20"/>
        </w:rPr>
        <w:t xml:space="preserve">For each interlace, </w:t>
      </w:r>
      <w:r w:rsidR="009A56DC" w:rsidRPr="009A56DC">
        <w:rPr>
          <w:i/>
          <w:sz w:val="20"/>
          <w:szCs w:val="20"/>
        </w:rPr>
        <w:t>M</w:t>
      </w:r>
      <w:r w:rsidR="009A56DC">
        <w:rPr>
          <w:sz w:val="20"/>
          <w:szCs w:val="20"/>
        </w:rPr>
        <w:t xml:space="preserve"> = 12. </w:t>
      </w:r>
      <w:r w:rsidR="005F1C7D">
        <w:rPr>
          <w:sz w:val="20"/>
          <w:szCs w:val="20"/>
        </w:rPr>
        <w:t xml:space="preserve">Due to PSD constraint, each UE can transmit at a maximum power of </w:t>
      </w:r>
      <m:oMath>
        <m:r>
          <w:rPr>
            <w:rFonts w:ascii="Cambria Math" w:hAnsi="Cambria Math"/>
            <w:sz w:val="20"/>
            <w:szCs w:val="20"/>
          </w:rPr>
          <m:t>P</m:t>
        </m:r>
      </m:oMath>
      <w:r w:rsidR="005F1C7D">
        <w:rPr>
          <w:sz w:val="20"/>
          <w:szCs w:val="20"/>
        </w:rPr>
        <w:t xml:space="preserve">. Now, assume </w:t>
      </w:r>
      <m:oMath>
        <m:r>
          <w:rPr>
            <w:rFonts w:ascii="Cambria Math" w:hAnsi="Cambria Math"/>
            <w:sz w:val="20"/>
            <w:szCs w:val="20"/>
          </w:rPr>
          <m:t>2</m:t>
        </m:r>
        <m:r>
          <m:rPr>
            <m:nor/>
          </m:rPr>
          <w:rPr>
            <w:rFonts w:ascii="Cambria Math" w:hAnsi="Cambria Math"/>
            <w:sz w:val="20"/>
            <w:szCs w:val="20"/>
          </w:rPr>
          <m:t>x</m:t>
        </m:r>
      </m:oMath>
      <w:r w:rsidR="005F1C7D">
        <w:rPr>
          <w:sz w:val="20"/>
          <w:szCs w:val="20"/>
        </w:rPr>
        <w:t xml:space="preserve"> FDM mu</w:t>
      </w:r>
      <w:r w:rsidR="009A56DC">
        <w:rPr>
          <w:sz w:val="20"/>
          <w:szCs w:val="20"/>
        </w:rPr>
        <w:t xml:space="preserve">ltiplexing within </w:t>
      </w:r>
      <w:r w:rsidR="006E4BA2">
        <w:rPr>
          <w:sz w:val="20"/>
          <w:szCs w:val="20"/>
        </w:rPr>
        <w:t>an interlace</w:t>
      </w:r>
      <w:r w:rsidR="009A56DC">
        <w:rPr>
          <w:sz w:val="20"/>
          <w:szCs w:val="20"/>
        </w:rPr>
        <w:t xml:space="preserve">. </w:t>
      </w:r>
      <w:r w:rsidR="006E4BA2">
        <w:rPr>
          <w:sz w:val="20"/>
          <w:szCs w:val="20"/>
        </w:rPr>
        <w:t xml:space="preserve">In this case, it is equivalent to </w:t>
      </w:r>
      <w:r w:rsidR="006E4BA2" w:rsidRPr="00E069E3">
        <w:rPr>
          <w:sz w:val="20"/>
          <w:szCs w:val="20"/>
        </w:rPr>
        <w:t>using a</w:t>
      </w:r>
      <w:r w:rsidR="006E4BA2">
        <w:rPr>
          <w:sz w:val="20"/>
          <w:szCs w:val="20"/>
        </w:rPr>
        <w:t>n</w:t>
      </w:r>
      <w:r w:rsidR="006E4BA2" w:rsidRPr="00E069E3">
        <w:rPr>
          <w:sz w:val="20"/>
          <w:szCs w:val="20"/>
        </w:rPr>
        <w:t xml:space="preserve"> </w:t>
      </w:r>
      <w:r w:rsidR="006E4BA2">
        <w:rPr>
          <w:sz w:val="20"/>
          <w:szCs w:val="20"/>
        </w:rPr>
        <w:t>interlace</w:t>
      </w:r>
      <w:r w:rsidR="006E4BA2" w:rsidRPr="00E069E3">
        <w:rPr>
          <w:sz w:val="20"/>
          <w:szCs w:val="20"/>
        </w:rPr>
        <w:t xml:space="preserve"> </w:t>
      </w:r>
      <w:r w:rsidR="006E4BA2">
        <w:rPr>
          <w:sz w:val="20"/>
          <w:szCs w:val="20"/>
        </w:rPr>
        <w:t xml:space="preserve">structure with </w:t>
      </w:r>
      <w:r w:rsidR="006E4BA2" w:rsidRPr="00E069E3">
        <w:rPr>
          <w:i/>
          <w:sz w:val="20"/>
          <w:szCs w:val="20"/>
        </w:rPr>
        <w:t>M</w:t>
      </w:r>
      <w:r w:rsidR="006E4BA2" w:rsidRPr="00E069E3">
        <w:rPr>
          <w:sz w:val="20"/>
          <w:szCs w:val="20"/>
        </w:rPr>
        <w:t xml:space="preserve"> = 6</w:t>
      </w:r>
      <w:r w:rsidR="006E4BA2">
        <w:rPr>
          <w:sz w:val="20"/>
          <w:szCs w:val="20"/>
        </w:rPr>
        <w:t xml:space="preserve">. </w:t>
      </w:r>
      <w:r w:rsidR="009A56DC">
        <w:rPr>
          <w:sz w:val="20"/>
          <w:szCs w:val="20"/>
        </w:rPr>
        <w:t>W</w:t>
      </w:r>
      <w:r w:rsidR="005F1C7D" w:rsidRPr="009A56DC">
        <w:rPr>
          <w:sz w:val="20"/>
          <w:szCs w:val="20"/>
        </w:rPr>
        <w:t>e allocate UE</w:t>
      </w:r>
      <w:r w:rsidR="001054D7">
        <w:rPr>
          <w:sz w:val="20"/>
          <w:szCs w:val="20"/>
        </w:rPr>
        <w:t>0</w:t>
      </w:r>
      <w:r w:rsidR="005F1C7D" w:rsidRPr="009A56DC">
        <w:rPr>
          <w:sz w:val="20"/>
          <w:szCs w:val="20"/>
        </w:rPr>
        <w:t xml:space="preserve"> to </w:t>
      </w:r>
      <w:r w:rsidR="009A56DC">
        <w:rPr>
          <w:sz w:val="20"/>
          <w:szCs w:val="20"/>
        </w:rPr>
        <w:t>interlace 0</w:t>
      </w:r>
      <w:r w:rsidR="00A020F2" w:rsidRPr="009A56DC">
        <w:rPr>
          <w:sz w:val="20"/>
          <w:szCs w:val="20"/>
        </w:rPr>
        <w:t xml:space="preserve"> and UE</w:t>
      </w:r>
      <w:r w:rsidR="001054D7">
        <w:rPr>
          <w:sz w:val="20"/>
          <w:szCs w:val="20"/>
        </w:rPr>
        <w:t>1</w:t>
      </w:r>
      <w:r w:rsidR="00A020F2" w:rsidRPr="009A56DC">
        <w:rPr>
          <w:sz w:val="20"/>
          <w:szCs w:val="20"/>
        </w:rPr>
        <w:t xml:space="preserve"> to the </w:t>
      </w:r>
      <w:r w:rsidR="009A56DC">
        <w:rPr>
          <w:sz w:val="20"/>
          <w:szCs w:val="20"/>
        </w:rPr>
        <w:t>interlace 2</w:t>
      </w:r>
      <w:r w:rsidR="00A020F2" w:rsidRPr="009A56DC">
        <w:rPr>
          <w:sz w:val="20"/>
          <w:szCs w:val="20"/>
        </w:rPr>
        <w:t xml:space="preserve"> (see </w:t>
      </w:r>
      <w:r w:rsidR="00B31096" w:rsidRPr="009A56DC">
        <w:rPr>
          <w:b/>
          <w:sz w:val="20"/>
          <w:szCs w:val="20"/>
        </w:rPr>
        <w:fldChar w:fldCharType="begin"/>
      </w:r>
      <w:r w:rsidR="00B31096" w:rsidRPr="009A56DC">
        <w:rPr>
          <w:b/>
          <w:sz w:val="20"/>
          <w:szCs w:val="20"/>
        </w:rPr>
        <w:instrText xml:space="preserve"> REF _Ref510780349 \h  \* MERGEFORMAT </w:instrText>
      </w:r>
      <w:r w:rsidR="00B31096" w:rsidRPr="009A56DC">
        <w:rPr>
          <w:b/>
          <w:sz w:val="20"/>
          <w:szCs w:val="20"/>
        </w:rPr>
      </w:r>
      <w:r w:rsidR="00B31096" w:rsidRPr="009A56DC">
        <w:rPr>
          <w:b/>
          <w:sz w:val="20"/>
          <w:szCs w:val="20"/>
        </w:rPr>
        <w:fldChar w:fldCharType="separate"/>
      </w:r>
      <w:r w:rsidR="003714E2" w:rsidRPr="009A56DC">
        <w:rPr>
          <w:b/>
          <w:sz w:val="20"/>
          <w:szCs w:val="20"/>
        </w:rPr>
        <w:t xml:space="preserve">Figure </w:t>
      </w:r>
      <w:r w:rsidR="003714E2" w:rsidRPr="009A56DC">
        <w:rPr>
          <w:b/>
          <w:noProof/>
          <w:sz w:val="20"/>
          <w:szCs w:val="20"/>
        </w:rPr>
        <w:t>2</w:t>
      </w:r>
      <w:r w:rsidR="00B31096" w:rsidRPr="009A56DC">
        <w:rPr>
          <w:b/>
          <w:sz w:val="20"/>
          <w:szCs w:val="20"/>
        </w:rPr>
        <w:fldChar w:fldCharType="end"/>
      </w:r>
      <w:r w:rsidR="00A020F2" w:rsidRPr="009A56DC">
        <w:rPr>
          <w:sz w:val="20"/>
          <w:szCs w:val="20"/>
        </w:rPr>
        <w:t xml:space="preserve">(b)). If each frequency block of </w:t>
      </w:r>
      <w:r w:rsidR="009A56DC">
        <w:rPr>
          <w:sz w:val="20"/>
          <w:szCs w:val="20"/>
        </w:rPr>
        <w:t xml:space="preserve">an interlace </w:t>
      </w:r>
      <w:r w:rsidR="00A020F2" w:rsidRPr="009A56DC">
        <w:rPr>
          <w:sz w:val="20"/>
          <w:szCs w:val="20"/>
        </w:rPr>
        <w:t xml:space="preserve">are separated by more than 1MHz, then the regulation allows each UE to transmit at a maximum power of </w:t>
      </w:r>
      <m:oMath>
        <m:r>
          <w:rPr>
            <w:rFonts w:ascii="Cambria Math" w:hAnsi="Cambria Math"/>
            <w:sz w:val="20"/>
            <w:szCs w:val="20"/>
          </w:rPr>
          <m:t>2P</m:t>
        </m:r>
      </m:oMath>
      <w:r w:rsidR="00A020F2" w:rsidRPr="009A56DC">
        <w:rPr>
          <w:sz w:val="20"/>
          <w:szCs w:val="20"/>
        </w:rPr>
        <w:t>. This directly translates to a SNR improvement of 3dB.</w:t>
      </w:r>
    </w:p>
    <w:p w14:paraId="2ECD49D2" w14:textId="59DD2F64" w:rsidR="003753D9" w:rsidRDefault="003753D9" w:rsidP="00794443">
      <w:pPr>
        <w:rPr>
          <w:rFonts w:eastAsia="SimSun"/>
          <w:b/>
          <w:lang w:eastAsia="zh-CN"/>
        </w:rPr>
      </w:pPr>
      <w:r>
        <w:rPr>
          <w:rFonts w:eastAsia="SimSun"/>
          <w:b/>
          <w:lang w:eastAsia="zh-CN"/>
        </w:rPr>
        <w:t>Observation 2</w:t>
      </w:r>
      <w:r w:rsidRPr="00075540">
        <w:rPr>
          <w:rFonts w:eastAsia="SimSun"/>
          <w:b/>
          <w:lang w:eastAsia="zh-CN"/>
        </w:rPr>
        <w:t>:</w:t>
      </w:r>
      <w:r>
        <w:rPr>
          <w:rFonts w:eastAsia="SimSun"/>
          <w:b/>
          <w:lang w:eastAsia="zh-CN"/>
        </w:rPr>
        <w:t xml:space="preserve"> </w:t>
      </w:r>
      <w:r w:rsidR="006E4BA2">
        <w:rPr>
          <w:rFonts w:eastAsia="SimSun"/>
          <w:b/>
          <w:lang w:eastAsia="zh-CN"/>
        </w:rPr>
        <w:t>RE-group level</w:t>
      </w:r>
      <w:r>
        <w:rPr>
          <w:rFonts w:eastAsia="SimSun"/>
          <w:b/>
          <w:lang w:eastAsia="zh-CN"/>
        </w:rPr>
        <w:t xml:space="preserve"> interlace can </w:t>
      </w:r>
      <w:r w:rsidR="002952E1">
        <w:rPr>
          <w:rFonts w:eastAsia="SimSun"/>
          <w:b/>
          <w:lang w:eastAsia="zh-CN"/>
        </w:rPr>
        <w:t>provide scheduling flexibility and performance improvement for</w:t>
      </w:r>
      <w:r w:rsidR="0007517C">
        <w:rPr>
          <w:rFonts w:eastAsia="SimSun"/>
          <w:b/>
          <w:lang w:eastAsia="zh-CN"/>
        </w:rPr>
        <w:t xml:space="preserve"> NR-U operation</w:t>
      </w:r>
      <w:r>
        <w:rPr>
          <w:rFonts w:eastAsia="SimSun"/>
          <w:b/>
          <w:lang w:eastAsia="zh-CN"/>
        </w:rPr>
        <w:t>.</w:t>
      </w:r>
    </w:p>
    <w:p w14:paraId="7A811B99" w14:textId="29ACC838" w:rsidR="00EB51D5" w:rsidRDefault="00A20BFD" w:rsidP="001054D7">
      <w:pPr>
        <w:jc w:val="both"/>
        <w:rPr>
          <w:rFonts w:eastAsia="SimSun"/>
          <w:lang w:eastAsia="zh-CN"/>
        </w:rPr>
      </w:pPr>
      <w:r w:rsidRPr="00A20BFD">
        <w:rPr>
          <w:rFonts w:eastAsia="SimSun"/>
          <w:lang w:eastAsia="zh-CN"/>
        </w:rPr>
        <w:t>As des</w:t>
      </w:r>
      <w:r>
        <w:rPr>
          <w:rFonts w:eastAsia="SimSun"/>
          <w:lang w:eastAsia="zh-CN"/>
        </w:rPr>
        <w:t xml:space="preserve">cribed in the precious section, larger SCS leads to a more restrictive interlace design. Particularly, for </w:t>
      </w:r>
      <m:oMath>
        <m:r>
          <w:rPr>
            <w:rFonts w:ascii="Cambria Math" w:hAnsi="Cambria Math"/>
          </w:rPr>
          <m:t>∆f=60</m:t>
        </m:r>
        <m:r>
          <m:rPr>
            <m:sty m:val="p"/>
          </m:rPr>
          <w:rPr>
            <w:rFonts w:ascii="Cambria Math" w:hAnsi="Cambria Math"/>
          </w:rPr>
          <m:t>KHz</m:t>
        </m:r>
      </m:oMath>
      <w:r>
        <w:t xml:space="preserve">, </w:t>
      </w:r>
      <m:oMath>
        <m:r>
          <w:rPr>
            <w:rFonts w:ascii="Cambria Math" w:hAnsi="Cambria Math"/>
          </w:rPr>
          <m:t>B=20</m:t>
        </m:r>
        <m:r>
          <m:rPr>
            <m:sty m:val="p"/>
          </m:rPr>
          <w:rPr>
            <w:rFonts w:ascii="Cambria Math" w:hAnsi="Cambria Math"/>
          </w:rPr>
          <m:t>MHz</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=24</m:t>
        </m:r>
      </m:oMath>
      <w:r>
        <w:t xml:space="preserve">, and </w:t>
      </w:r>
      <m:oMath>
        <m:r>
          <w:rPr>
            <w:rFonts w:ascii="Cambria Math" w:hAnsi="Cambria Math"/>
          </w:rPr>
          <m:t>M=12</m:t>
        </m:r>
      </m:oMath>
      <w:r>
        <w:t xml:space="preserve">, we found that in order to satisfy the 80% minimum OCB requirement, the maximum number of interlaces allowed is </w:t>
      </w:r>
      <m:oMath>
        <m:r>
          <w:rPr>
            <w:rFonts w:ascii="Cambria Math" w:hAnsi="Cambria Math"/>
          </w:rPr>
          <m:t>N=2</m:t>
        </m:r>
      </m:oMath>
      <w:r>
        <w:t xml:space="preserve">. This </w:t>
      </w:r>
      <w:r w:rsidR="00F15B6D">
        <w:t>gives us few design options</w:t>
      </w:r>
      <w:r>
        <w:t xml:space="preserve">, and certainly has a negative impact on scheduling flexibility. Applying </w:t>
      </w:r>
      <w:r w:rsidR="006E4BA2">
        <w:t>RE-group level</w:t>
      </w:r>
      <w:r>
        <w:t xml:space="preserve"> interlace </w:t>
      </w:r>
      <w:r w:rsidRPr="00A20BFD">
        <w:t xml:space="preserve">could </w:t>
      </w:r>
      <w:r w:rsidRPr="00A20BFD">
        <w:rPr>
          <w:rFonts w:eastAsia="SimSun"/>
          <w:lang w:eastAsia="zh-CN"/>
        </w:rPr>
        <w:t>relieve the constraints for interlace design imposed by OCB requirement.</w:t>
      </w:r>
      <w:r w:rsidR="00001825">
        <w:rPr>
          <w:rFonts w:eastAsia="SimSun"/>
          <w:lang w:eastAsia="zh-CN"/>
        </w:rPr>
        <w:t xml:space="preserve"> Continue on the above example, if we allow a channel multiplexing factor of 4, then we will have 8 interlaces that could be assigned to different UEs simultaneously</w:t>
      </w:r>
      <w:r w:rsidR="00355A6E">
        <w:rPr>
          <w:rFonts w:eastAsia="SimSun"/>
          <w:lang w:eastAsia="zh-CN"/>
        </w:rPr>
        <w:t xml:space="preserve">. Another option is to apply </w:t>
      </w:r>
      <w:r w:rsidR="006E4BA2">
        <w:t xml:space="preserve">RE-group level interlace </w:t>
      </w:r>
      <w:r w:rsidR="00355A6E">
        <w:rPr>
          <w:rFonts w:eastAsia="SimSun"/>
          <w:lang w:eastAsia="zh-CN"/>
        </w:rPr>
        <w:t>only to PRBs at the edge of the channel. In our example</w:t>
      </w:r>
      <w:r w:rsidR="00B20B4A">
        <w:rPr>
          <w:rFonts w:eastAsia="SimSun"/>
          <w:lang w:eastAsia="zh-CN"/>
        </w:rPr>
        <w:t xml:space="preserve"> (see </w:t>
      </w:r>
      <w:r w:rsidR="00F15B6D" w:rsidRPr="00F15B6D">
        <w:rPr>
          <w:rFonts w:eastAsia="SimSun"/>
          <w:b/>
          <w:lang w:eastAsia="zh-CN"/>
        </w:rPr>
        <w:fldChar w:fldCharType="begin"/>
      </w:r>
      <w:r w:rsidR="00F15B6D" w:rsidRPr="00F15B6D">
        <w:rPr>
          <w:rFonts w:eastAsia="SimSun"/>
          <w:b/>
          <w:lang w:eastAsia="zh-CN"/>
        </w:rPr>
        <w:instrText xml:space="preserve"> REF _Ref510780349 \h </w:instrText>
      </w:r>
      <w:r w:rsidR="00F15B6D">
        <w:rPr>
          <w:rFonts w:eastAsia="SimSun"/>
          <w:b/>
          <w:lang w:eastAsia="zh-CN"/>
        </w:rPr>
        <w:instrText xml:space="preserve"> \* MERGEFORMAT </w:instrText>
      </w:r>
      <w:r w:rsidR="00F15B6D" w:rsidRPr="00F15B6D">
        <w:rPr>
          <w:rFonts w:eastAsia="SimSun"/>
          <w:b/>
          <w:lang w:eastAsia="zh-CN"/>
        </w:rPr>
      </w:r>
      <w:r w:rsidR="00F15B6D" w:rsidRPr="00F15B6D">
        <w:rPr>
          <w:rFonts w:eastAsia="SimSun"/>
          <w:b/>
          <w:lang w:eastAsia="zh-CN"/>
        </w:rPr>
        <w:fldChar w:fldCharType="separate"/>
      </w:r>
      <w:r w:rsidR="003714E2" w:rsidRPr="003714E2">
        <w:rPr>
          <w:b/>
        </w:rPr>
        <w:t xml:space="preserve">Figure </w:t>
      </w:r>
      <w:r w:rsidR="003714E2" w:rsidRPr="003714E2">
        <w:rPr>
          <w:b/>
          <w:noProof/>
        </w:rPr>
        <w:t>2</w:t>
      </w:r>
      <w:r w:rsidR="00F15B6D" w:rsidRPr="00F15B6D">
        <w:rPr>
          <w:rFonts w:eastAsia="SimSun"/>
          <w:b/>
          <w:lang w:eastAsia="zh-CN"/>
        </w:rPr>
        <w:fldChar w:fldCharType="end"/>
      </w:r>
      <w:r w:rsidR="00B20B4A">
        <w:rPr>
          <w:rFonts w:eastAsia="SimSun"/>
          <w:lang w:eastAsia="zh-CN"/>
        </w:rPr>
        <w:t>(c))</w:t>
      </w:r>
      <w:r w:rsidR="00355A6E">
        <w:rPr>
          <w:rFonts w:eastAsia="SimSun"/>
          <w:lang w:eastAsia="zh-CN"/>
        </w:rPr>
        <w:t>, we apply channel multiplexing to the 4 PRBs at the channel edge</w:t>
      </w:r>
      <w:r w:rsidR="00B20B4A">
        <w:rPr>
          <w:rFonts w:eastAsia="SimSun"/>
          <w:lang w:eastAsia="zh-CN"/>
        </w:rPr>
        <w:t>s (2 from each end)</w:t>
      </w:r>
      <w:r w:rsidR="00355A6E">
        <w:rPr>
          <w:rFonts w:eastAsia="SimSun"/>
          <w:lang w:eastAsia="zh-CN"/>
        </w:rPr>
        <w:t xml:space="preserve">. The remaining 20 PRBs </w:t>
      </w:r>
      <w:r w:rsidR="00B20B4A">
        <w:rPr>
          <w:rFonts w:eastAsia="SimSun"/>
          <w:lang w:eastAsia="zh-CN"/>
        </w:rPr>
        <w:t>are then</w:t>
      </w:r>
      <w:r w:rsidR="00355A6E">
        <w:rPr>
          <w:rFonts w:eastAsia="SimSun"/>
          <w:lang w:eastAsia="zh-CN"/>
        </w:rPr>
        <w:t xml:space="preserve"> divided into 4 interlaces. </w:t>
      </w:r>
      <w:r w:rsidR="00B20B4A">
        <w:rPr>
          <w:rFonts w:eastAsia="SimSun"/>
          <w:lang w:eastAsia="zh-CN"/>
        </w:rPr>
        <w:t>We can easily verify that all 4 interlaces in our design example satisfy the OCB requirement.</w:t>
      </w:r>
    </w:p>
    <w:p w14:paraId="4B2C030E" w14:textId="788D89A9" w:rsidR="00BB5767" w:rsidRDefault="00BB5767" w:rsidP="00BB5767">
      <w:pPr>
        <w:rPr>
          <w:rFonts w:eastAsia="SimSun"/>
          <w:b/>
          <w:lang w:eastAsia="zh-CN"/>
        </w:rPr>
      </w:pPr>
      <w:r>
        <w:rPr>
          <w:rFonts w:eastAsia="SimSun"/>
          <w:b/>
          <w:lang w:eastAsia="zh-CN"/>
        </w:rPr>
        <w:t>Observation 3</w:t>
      </w:r>
      <w:r w:rsidRPr="00075540">
        <w:rPr>
          <w:rFonts w:eastAsia="SimSun"/>
          <w:b/>
          <w:lang w:eastAsia="zh-CN"/>
        </w:rPr>
        <w:t>:</w:t>
      </w:r>
      <w:r>
        <w:rPr>
          <w:rFonts w:eastAsia="SimSun"/>
          <w:b/>
          <w:lang w:eastAsia="zh-CN"/>
        </w:rPr>
        <w:t xml:space="preserve"> </w:t>
      </w:r>
      <w:r w:rsidR="006E4BA2">
        <w:rPr>
          <w:rFonts w:eastAsia="SimSun"/>
          <w:b/>
          <w:lang w:eastAsia="zh-CN"/>
        </w:rPr>
        <w:t xml:space="preserve">RE-group level </w:t>
      </w:r>
      <w:r>
        <w:rPr>
          <w:rFonts w:eastAsia="SimSun"/>
          <w:b/>
          <w:lang w:eastAsia="zh-CN"/>
        </w:rPr>
        <w:t>interlace could relieve the constraints for interlace design imposed by OCB requirement.</w:t>
      </w:r>
    </w:p>
    <w:p w14:paraId="48C405DE" w14:textId="00F5C1F5" w:rsidR="001054D7" w:rsidRDefault="00BB5767" w:rsidP="00BB5767">
      <w:pPr>
        <w:rPr>
          <w:rFonts w:eastAsia="SimSun"/>
          <w:b/>
          <w:lang w:eastAsia="zh-CN"/>
        </w:rPr>
      </w:pPr>
      <w:r>
        <w:rPr>
          <w:rFonts w:eastAsia="SimSun"/>
          <w:b/>
          <w:lang w:eastAsia="zh-CN"/>
        </w:rPr>
        <w:t>Proposal 2</w:t>
      </w:r>
      <w:r w:rsidRPr="00B82644">
        <w:rPr>
          <w:rFonts w:eastAsia="SimSun"/>
          <w:b/>
          <w:lang w:eastAsia="zh-CN"/>
        </w:rPr>
        <w:t>:</w:t>
      </w:r>
      <w:r>
        <w:rPr>
          <w:rFonts w:eastAsia="SimSun"/>
          <w:b/>
          <w:lang w:eastAsia="zh-CN"/>
        </w:rPr>
        <w:t xml:space="preserve"> </w:t>
      </w:r>
      <w:r w:rsidR="006E4BA2">
        <w:rPr>
          <w:rFonts w:eastAsia="SimSun"/>
          <w:b/>
          <w:lang w:eastAsia="zh-CN"/>
        </w:rPr>
        <w:t xml:space="preserve">RE-group level </w:t>
      </w:r>
      <w:r>
        <w:rPr>
          <w:rFonts w:eastAsia="SimSun"/>
          <w:b/>
          <w:lang w:eastAsia="zh-CN"/>
        </w:rPr>
        <w:t>interlace</w:t>
      </w:r>
      <w:r w:rsidR="001054D7">
        <w:rPr>
          <w:rFonts w:eastAsia="SimSun"/>
          <w:b/>
          <w:lang w:eastAsia="zh-CN"/>
        </w:rPr>
        <w:t xml:space="preserve"> </w:t>
      </w:r>
      <w:r>
        <w:rPr>
          <w:rFonts w:eastAsia="SimSun"/>
          <w:b/>
          <w:lang w:eastAsia="zh-CN"/>
        </w:rPr>
        <w:t>should be considered for NR-U interlace design.</w:t>
      </w:r>
    </w:p>
    <w:bookmarkStart w:id="1" w:name="_Ref510780349"/>
    <w:bookmarkStart w:id="2" w:name="_Ref494794648"/>
    <w:p w14:paraId="7036E712" w14:textId="01F9496C" w:rsidR="001054D7" w:rsidRPr="00D44911" w:rsidRDefault="00A80E3B" w:rsidP="00D44911">
      <w:pPr>
        <w:jc w:val="center"/>
        <w:rPr>
          <w:rFonts w:eastAsia="SimSun"/>
          <w:b/>
          <w:lang w:eastAsia="zh-CN"/>
        </w:rPr>
      </w:pPr>
      <w:r>
        <w:object w:dxaOrig="14140" w:dyaOrig="8257" w14:anchorId="23DB0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289.25pt" o:ole="">
            <v:imagedata r:id="rId12" o:title=""/>
          </v:shape>
          <o:OLEObject Type="Embed" ProgID="Visio.Drawing.11" ShapeID="_x0000_i1025" DrawAspect="Content" ObjectID="_1595408520" r:id="rId13"/>
        </w:object>
      </w:r>
    </w:p>
    <w:p w14:paraId="71DB9F16" w14:textId="5124CC59" w:rsidR="00FA16E6" w:rsidRPr="00781432" w:rsidRDefault="004120B8" w:rsidP="00292686">
      <w:pPr>
        <w:pStyle w:val="ad"/>
        <w:jc w:val="center"/>
      </w:pPr>
      <w:r>
        <w:t xml:space="preserve">Figure </w:t>
      </w:r>
      <w:fldSimple w:instr=" SEQ Figure \* ARABIC ">
        <w:r w:rsidR="003714E2">
          <w:rPr>
            <w:noProof/>
          </w:rPr>
          <w:t>2</w:t>
        </w:r>
      </w:fldSimple>
      <w:bookmarkEnd w:id="1"/>
      <w:r>
        <w:t xml:space="preserve">: </w:t>
      </w:r>
      <w:r w:rsidR="00292686" w:rsidRPr="00292686">
        <w:rPr>
          <w:rFonts w:eastAsia="SimSun"/>
          <w:lang w:eastAsia="zh-CN"/>
        </w:rPr>
        <w:t>RE-group level interlace</w:t>
      </w:r>
      <w:r w:rsidR="00292686">
        <w:rPr>
          <w:rFonts w:eastAsia="SimSun"/>
          <w:lang w:eastAsia="zh-CN"/>
        </w:rPr>
        <w:t xml:space="preserve"> design</w:t>
      </w:r>
    </w:p>
    <w:p w14:paraId="117314BE" w14:textId="51D73079" w:rsidR="00FA16E6" w:rsidRDefault="00FA16E6" w:rsidP="00FA16E6">
      <w:pPr>
        <w:pStyle w:val="1"/>
        <w:numPr>
          <w:ilvl w:val="0"/>
          <w:numId w:val="5"/>
        </w:numPr>
        <w:spacing w:after="120"/>
        <w:ind w:right="288"/>
      </w:pPr>
      <w:r>
        <w:lastRenderedPageBreak/>
        <w:t>PUCCH</w:t>
      </w:r>
      <w:r w:rsidRPr="000E4461">
        <w:t xml:space="preserve"> Design Consideration</w:t>
      </w:r>
    </w:p>
    <w:p w14:paraId="766026BD" w14:textId="78BFBF27" w:rsidR="007C7EC1" w:rsidRDefault="00CB5B3E" w:rsidP="002621FF">
      <w:pPr>
        <w:jc w:val="both"/>
        <w:rPr>
          <w:rFonts w:eastAsiaTheme="minorEastAsia"/>
        </w:rPr>
      </w:pPr>
      <w:r>
        <w:rPr>
          <w:rFonts w:eastAsiaTheme="minorEastAsia"/>
        </w:rPr>
        <w:t xml:space="preserve">In this section, we discuss the PUCCH design consideration for NR-U. </w:t>
      </w:r>
      <w:r w:rsidR="001054D7">
        <w:rPr>
          <w:rFonts w:eastAsiaTheme="minorEastAsia"/>
        </w:rPr>
        <w:t xml:space="preserve">In Rel. 15, five PUCCH formats are designed for NR </w:t>
      </w:r>
      <w:r w:rsidR="00067374">
        <w:rPr>
          <w:rFonts w:eastAsiaTheme="minorEastAsia"/>
        </w:rPr>
        <w:t xml:space="preserve">in </w:t>
      </w:r>
      <w:r w:rsidR="001054D7">
        <w:rPr>
          <w:rFonts w:eastAsiaTheme="minorEastAsia"/>
        </w:rPr>
        <w:t>licensed band.</w:t>
      </w:r>
      <w:r w:rsidR="00C811F5">
        <w:rPr>
          <w:rFonts w:eastAsiaTheme="minorEastAsia"/>
        </w:rPr>
        <w:t xml:space="preserve"> </w:t>
      </w:r>
      <w:r w:rsidR="00067374">
        <w:rPr>
          <w:rFonts w:eastAsiaTheme="minorEastAsia"/>
        </w:rPr>
        <w:fldChar w:fldCharType="begin"/>
      </w:r>
      <w:r w:rsidR="00067374">
        <w:rPr>
          <w:rFonts w:eastAsiaTheme="minorEastAsia"/>
        </w:rPr>
        <w:instrText xml:space="preserve"> REF _Ref521316425 \h </w:instrText>
      </w:r>
      <w:r w:rsidR="00067374">
        <w:rPr>
          <w:rFonts w:eastAsiaTheme="minorEastAsia"/>
        </w:rPr>
      </w:r>
      <w:r w:rsidR="00067374">
        <w:rPr>
          <w:rFonts w:eastAsiaTheme="minorEastAsia"/>
        </w:rPr>
        <w:fldChar w:fldCharType="separate"/>
      </w:r>
      <w:r w:rsidR="00067374">
        <w:t xml:space="preserve">Table </w:t>
      </w:r>
      <w:r w:rsidR="00067374">
        <w:rPr>
          <w:noProof/>
        </w:rPr>
        <w:t>1</w:t>
      </w:r>
      <w:r w:rsidR="00067374">
        <w:rPr>
          <w:rFonts w:eastAsiaTheme="minorEastAsia"/>
        </w:rPr>
        <w:fldChar w:fldCharType="end"/>
      </w:r>
      <w:r w:rsidR="00067374">
        <w:rPr>
          <w:rFonts w:eastAsiaTheme="minorEastAsia"/>
        </w:rPr>
        <w:t xml:space="preserve"> shows the brief summary of the PUCCH formats. </w:t>
      </w:r>
      <w:r w:rsidR="00C811F5">
        <w:rPr>
          <w:rFonts w:eastAsiaTheme="minorEastAsia"/>
        </w:rPr>
        <w:t>PUCCH format 0 and 2 are short PUCCH formats which occupies at most 2 OFDM symbols. PUCCH format 1</w:t>
      </w:r>
      <w:r w:rsidR="002621FF">
        <w:rPr>
          <w:rFonts w:eastAsiaTheme="minorEastAsia"/>
        </w:rPr>
        <w:t>, 3, and 4</w:t>
      </w:r>
      <w:r w:rsidR="00C811F5">
        <w:rPr>
          <w:rFonts w:eastAsiaTheme="minorEastAsia"/>
        </w:rPr>
        <w:t xml:space="preserve"> are long PUCCH formats which occupies 4-14 OFDM symbols</w:t>
      </w:r>
      <w:r w:rsidR="00067374">
        <w:rPr>
          <w:rFonts w:eastAsiaTheme="minorEastAsia"/>
        </w:rPr>
        <w:t>.</w:t>
      </w:r>
      <w:r w:rsidR="002621FF">
        <w:rPr>
          <w:rFonts w:eastAsiaTheme="minorEastAsia"/>
        </w:rPr>
        <w:t xml:space="preserve"> For PUCCH format 0 and 1, the number of UCI bits are 1 or 2. For PUCCH format 2, 3, and 4, the UCI bit can</w:t>
      </w:r>
      <w:r w:rsidR="00AE4161">
        <w:rPr>
          <w:rFonts w:eastAsiaTheme="minorEastAsia"/>
        </w:rPr>
        <w:t xml:space="preserve"> be</w:t>
      </w:r>
      <w:r w:rsidR="002621FF">
        <w:rPr>
          <w:rFonts w:eastAsiaTheme="minorEastAsia"/>
        </w:rPr>
        <w:t xml:space="preserve"> moderate (</w:t>
      </w:r>
      <w:r w:rsidR="002621FF" w:rsidRPr="002621FF">
        <w:rPr>
          <w:rFonts w:eastAsiaTheme="minorEastAsia"/>
        </w:rPr>
        <w:t>tens of bits</w:t>
      </w:r>
      <w:r w:rsidR="002621FF">
        <w:rPr>
          <w:rFonts w:eastAsiaTheme="minorEastAsia"/>
        </w:rPr>
        <w:t>) or large (hundreds of bits). For PUCCH format 2 and 3, the maximal number of occupied PRBs are 16. For PUCCH format 0, 1, and 4, only one PRB is used.</w:t>
      </w:r>
      <w:r>
        <w:rPr>
          <w:rFonts w:eastAsiaTheme="minorEastAsia"/>
        </w:rPr>
        <w:t xml:space="preserve"> </w:t>
      </w:r>
    </w:p>
    <w:tbl>
      <w:tblPr>
        <w:tblStyle w:val="5-3"/>
        <w:tblW w:w="0" w:type="auto"/>
        <w:tblLook w:val="04A0" w:firstRow="1" w:lastRow="0" w:firstColumn="1" w:lastColumn="0" w:noHBand="0" w:noVBand="1"/>
      </w:tblPr>
      <w:tblGrid>
        <w:gridCol w:w="3265"/>
        <w:gridCol w:w="1375"/>
        <w:gridCol w:w="1375"/>
        <w:gridCol w:w="1399"/>
        <w:gridCol w:w="1375"/>
        <w:gridCol w:w="1399"/>
      </w:tblGrid>
      <w:tr w:rsidR="007C7EC1" w:rsidRPr="001054D7" w14:paraId="7C0BF66B" w14:textId="77777777" w:rsidTr="00922B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47B7086" w14:textId="77777777" w:rsidR="007C7EC1" w:rsidRPr="001054D7" w:rsidRDefault="007C7EC1" w:rsidP="00922B04"/>
        </w:tc>
        <w:tc>
          <w:tcPr>
            <w:tcW w:w="0" w:type="auto"/>
          </w:tcPr>
          <w:p w14:paraId="1E98A0B2" w14:textId="77777777" w:rsidR="007C7EC1" w:rsidRPr="001054D7" w:rsidRDefault="007C7EC1" w:rsidP="00922B04">
            <w:pPr>
              <w:cnfStyle w:val="100000000000" w:firstRow="1" w:lastRow="0" w:firstColumn="0" w:lastColumn="0" w:oddVBand="0" w:evenVBand="0" w:oddHBand="0" w:evenHBand="0" w:firstRowFirstColumn="0" w:firstRowLastColumn="0" w:lastRowFirstColumn="0" w:lastRowLastColumn="0"/>
            </w:pPr>
            <w:r w:rsidRPr="001054D7">
              <w:t>PUCCH format 0</w:t>
            </w:r>
          </w:p>
        </w:tc>
        <w:tc>
          <w:tcPr>
            <w:tcW w:w="0" w:type="auto"/>
          </w:tcPr>
          <w:p w14:paraId="6059823C" w14:textId="77777777" w:rsidR="007C7EC1" w:rsidRPr="001054D7" w:rsidRDefault="007C7EC1" w:rsidP="00922B04">
            <w:pPr>
              <w:cnfStyle w:val="100000000000" w:firstRow="1" w:lastRow="0" w:firstColumn="0" w:lastColumn="0" w:oddVBand="0" w:evenVBand="0" w:oddHBand="0" w:evenHBand="0" w:firstRowFirstColumn="0" w:firstRowLastColumn="0" w:lastRowFirstColumn="0" w:lastRowLastColumn="0"/>
            </w:pPr>
            <w:r w:rsidRPr="001054D7">
              <w:t>PUCCH format 1</w:t>
            </w:r>
          </w:p>
        </w:tc>
        <w:tc>
          <w:tcPr>
            <w:tcW w:w="0" w:type="auto"/>
          </w:tcPr>
          <w:p w14:paraId="64E63320" w14:textId="77777777" w:rsidR="007C7EC1" w:rsidRPr="001054D7" w:rsidRDefault="007C7EC1" w:rsidP="00922B04">
            <w:pPr>
              <w:cnfStyle w:val="100000000000" w:firstRow="1" w:lastRow="0" w:firstColumn="0" w:lastColumn="0" w:oddVBand="0" w:evenVBand="0" w:oddHBand="0" w:evenHBand="0" w:firstRowFirstColumn="0" w:firstRowLastColumn="0" w:lastRowFirstColumn="0" w:lastRowLastColumn="0"/>
            </w:pPr>
            <w:r w:rsidRPr="001054D7">
              <w:t>PUCCH format 2</w:t>
            </w:r>
          </w:p>
        </w:tc>
        <w:tc>
          <w:tcPr>
            <w:tcW w:w="0" w:type="auto"/>
          </w:tcPr>
          <w:p w14:paraId="6E445213" w14:textId="77777777" w:rsidR="007C7EC1" w:rsidRPr="001054D7" w:rsidRDefault="007C7EC1" w:rsidP="00922B04">
            <w:pPr>
              <w:cnfStyle w:val="100000000000" w:firstRow="1" w:lastRow="0" w:firstColumn="0" w:lastColumn="0" w:oddVBand="0" w:evenVBand="0" w:oddHBand="0" w:evenHBand="0" w:firstRowFirstColumn="0" w:firstRowLastColumn="0" w:lastRowFirstColumn="0" w:lastRowLastColumn="0"/>
            </w:pPr>
            <w:r w:rsidRPr="001054D7">
              <w:t>PUCCH format 3</w:t>
            </w:r>
          </w:p>
        </w:tc>
        <w:tc>
          <w:tcPr>
            <w:tcW w:w="0" w:type="auto"/>
          </w:tcPr>
          <w:p w14:paraId="4E0DA1FB" w14:textId="77777777" w:rsidR="007C7EC1" w:rsidRPr="001054D7" w:rsidRDefault="007C7EC1" w:rsidP="00922B04">
            <w:pPr>
              <w:cnfStyle w:val="100000000000" w:firstRow="1" w:lastRow="0" w:firstColumn="0" w:lastColumn="0" w:oddVBand="0" w:evenVBand="0" w:oddHBand="0" w:evenHBand="0" w:firstRowFirstColumn="0" w:firstRowLastColumn="0" w:lastRowFirstColumn="0" w:lastRowLastColumn="0"/>
            </w:pPr>
            <w:r w:rsidRPr="001054D7">
              <w:t>PUCCH format 4</w:t>
            </w:r>
          </w:p>
        </w:tc>
      </w:tr>
      <w:tr w:rsidR="007C7EC1" w:rsidRPr="001054D7" w14:paraId="062BBA46" w14:textId="77777777" w:rsidTr="00922B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1F957B6" w14:textId="77777777" w:rsidR="007C7EC1" w:rsidRPr="001054D7" w:rsidRDefault="007C7EC1" w:rsidP="00922B04">
            <w:r>
              <w:rPr>
                <w:bCs w:val="0"/>
              </w:rPr>
              <w:t>Length (# of OFDM symbols)</w:t>
            </w:r>
          </w:p>
        </w:tc>
        <w:tc>
          <w:tcPr>
            <w:tcW w:w="0" w:type="auto"/>
          </w:tcPr>
          <w:p w14:paraId="05A6D03D" w14:textId="77777777" w:rsidR="007C7EC1" w:rsidRPr="001054D7" w:rsidRDefault="007C7EC1" w:rsidP="00922B04">
            <w:pPr>
              <w:cnfStyle w:val="000000100000" w:firstRow="0" w:lastRow="0" w:firstColumn="0" w:lastColumn="0" w:oddVBand="0" w:evenVBand="0" w:oddHBand="1" w:evenHBand="0" w:firstRowFirstColumn="0" w:firstRowLastColumn="0" w:lastRowFirstColumn="0" w:lastRowLastColumn="0"/>
            </w:pPr>
            <w:r>
              <w:t>1-2</w:t>
            </w:r>
          </w:p>
        </w:tc>
        <w:tc>
          <w:tcPr>
            <w:tcW w:w="0" w:type="auto"/>
          </w:tcPr>
          <w:p w14:paraId="6B8F7605" w14:textId="77777777" w:rsidR="007C7EC1" w:rsidRPr="001054D7" w:rsidRDefault="007C7EC1" w:rsidP="00922B04">
            <w:pPr>
              <w:cnfStyle w:val="000000100000" w:firstRow="0" w:lastRow="0" w:firstColumn="0" w:lastColumn="0" w:oddVBand="0" w:evenVBand="0" w:oddHBand="1" w:evenHBand="0" w:firstRowFirstColumn="0" w:firstRowLastColumn="0" w:lastRowFirstColumn="0" w:lastRowLastColumn="0"/>
            </w:pPr>
            <w:r>
              <w:t>4-14</w:t>
            </w:r>
          </w:p>
        </w:tc>
        <w:tc>
          <w:tcPr>
            <w:tcW w:w="0" w:type="auto"/>
          </w:tcPr>
          <w:p w14:paraId="79AF910E" w14:textId="77777777" w:rsidR="007C7EC1" w:rsidRPr="001054D7" w:rsidRDefault="007C7EC1" w:rsidP="00922B04">
            <w:pPr>
              <w:cnfStyle w:val="000000100000" w:firstRow="0" w:lastRow="0" w:firstColumn="0" w:lastColumn="0" w:oddVBand="0" w:evenVBand="0" w:oddHBand="1" w:evenHBand="0" w:firstRowFirstColumn="0" w:firstRowLastColumn="0" w:lastRowFirstColumn="0" w:lastRowLastColumn="0"/>
            </w:pPr>
            <w:r>
              <w:t>1-2</w:t>
            </w:r>
          </w:p>
        </w:tc>
        <w:tc>
          <w:tcPr>
            <w:tcW w:w="0" w:type="auto"/>
          </w:tcPr>
          <w:p w14:paraId="5F5CAE03" w14:textId="77777777" w:rsidR="007C7EC1" w:rsidRPr="001054D7" w:rsidRDefault="007C7EC1" w:rsidP="00922B04">
            <w:pPr>
              <w:cnfStyle w:val="000000100000" w:firstRow="0" w:lastRow="0" w:firstColumn="0" w:lastColumn="0" w:oddVBand="0" w:evenVBand="0" w:oddHBand="1" w:evenHBand="0" w:firstRowFirstColumn="0" w:firstRowLastColumn="0" w:lastRowFirstColumn="0" w:lastRowLastColumn="0"/>
            </w:pPr>
            <w:r>
              <w:t>4-14</w:t>
            </w:r>
          </w:p>
        </w:tc>
        <w:tc>
          <w:tcPr>
            <w:tcW w:w="0" w:type="auto"/>
          </w:tcPr>
          <w:p w14:paraId="018C8089" w14:textId="77777777" w:rsidR="007C7EC1" w:rsidRPr="001054D7" w:rsidRDefault="007C7EC1" w:rsidP="00922B04">
            <w:pPr>
              <w:cnfStyle w:val="000000100000" w:firstRow="0" w:lastRow="0" w:firstColumn="0" w:lastColumn="0" w:oddVBand="0" w:evenVBand="0" w:oddHBand="1" w:evenHBand="0" w:firstRowFirstColumn="0" w:firstRowLastColumn="0" w:lastRowFirstColumn="0" w:lastRowLastColumn="0"/>
            </w:pPr>
            <w:r>
              <w:t>4-14</w:t>
            </w:r>
          </w:p>
        </w:tc>
      </w:tr>
      <w:tr w:rsidR="007C7EC1" w:rsidRPr="001054D7" w14:paraId="47E30FB4" w14:textId="77777777" w:rsidTr="00922B04">
        <w:tc>
          <w:tcPr>
            <w:cnfStyle w:val="001000000000" w:firstRow="0" w:lastRow="0" w:firstColumn="1" w:lastColumn="0" w:oddVBand="0" w:evenVBand="0" w:oddHBand="0" w:evenHBand="0" w:firstRowFirstColumn="0" w:firstRowLastColumn="0" w:lastRowFirstColumn="0" w:lastRowLastColumn="0"/>
            <w:tcW w:w="0" w:type="auto"/>
          </w:tcPr>
          <w:p w14:paraId="5695D33D" w14:textId="77777777" w:rsidR="007C7EC1" w:rsidRPr="001054D7" w:rsidRDefault="007C7EC1" w:rsidP="00922B04">
            <w:pPr>
              <w:rPr>
                <w:bCs w:val="0"/>
              </w:rPr>
            </w:pPr>
            <w:r>
              <w:rPr>
                <w:bCs w:val="0"/>
              </w:rPr>
              <w:t>UCI bits</w:t>
            </w:r>
          </w:p>
        </w:tc>
        <w:tc>
          <w:tcPr>
            <w:tcW w:w="0" w:type="auto"/>
          </w:tcPr>
          <w:p w14:paraId="4CD5BF42" w14:textId="77777777" w:rsidR="007C7EC1" w:rsidRPr="001054D7" w:rsidRDefault="007C7EC1" w:rsidP="00922B04">
            <w:pPr>
              <w:cnfStyle w:val="000000000000" w:firstRow="0" w:lastRow="0" w:firstColumn="0" w:lastColumn="0" w:oddVBand="0" w:evenVBand="0" w:oddHBand="0" w:evenHBand="0" w:firstRowFirstColumn="0" w:firstRowLastColumn="0" w:lastRowFirstColumn="0" w:lastRowLastColumn="0"/>
            </w:pPr>
            <w:r>
              <w:t>1 or 2</w:t>
            </w:r>
          </w:p>
        </w:tc>
        <w:tc>
          <w:tcPr>
            <w:tcW w:w="0" w:type="auto"/>
          </w:tcPr>
          <w:p w14:paraId="3F171760" w14:textId="77777777" w:rsidR="007C7EC1" w:rsidRPr="001054D7" w:rsidRDefault="007C7EC1" w:rsidP="00922B04">
            <w:pPr>
              <w:cnfStyle w:val="000000000000" w:firstRow="0" w:lastRow="0" w:firstColumn="0" w:lastColumn="0" w:oddVBand="0" w:evenVBand="0" w:oddHBand="0" w:evenHBand="0" w:firstRowFirstColumn="0" w:firstRowLastColumn="0" w:lastRowFirstColumn="0" w:lastRowLastColumn="0"/>
            </w:pPr>
            <w:r>
              <w:t>1 or 2</w:t>
            </w:r>
          </w:p>
        </w:tc>
        <w:tc>
          <w:tcPr>
            <w:tcW w:w="0" w:type="auto"/>
          </w:tcPr>
          <w:p w14:paraId="73E893E4" w14:textId="77777777" w:rsidR="007C7EC1" w:rsidRPr="001054D7" w:rsidRDefault="007C7EC1" w:rsidP="00922B04">
            <w:pPr>
              <w:cnfStyle w:val="000000000000" w:firstRow="0" w:lastRow="0" w:firstColumn="0" w:lastColumn="0" w:oddVBand="0" w:evenVBand="0" w:oddHBand="0" w:evenHBand="0" w:firstRowFirstColumn="0" w:firstRowLastColumn="0" w:lastRowFirstColumn="0" w:lastRowLastColumn="0"/>
            </w:pPr>
            <w:r w:rsidRPr="00067374">
              <w:t>Moderate</w:t>
            </w:r>
          </w:p>
        </w:tc>
        <w:tc>
          <w:tcPr>
            <w:tcW w:w="0" w:type="auto"/>
          </w:tcPr>
          <w:p w14:paraId="3C7E7FC0" w14:textId="77777777" w:rsidR="007C7EC1" w:rsidRPr="001054D7" w:rsidRDefault="007C7EC1" w:rsidP="00922B04">
            <w:pPr>
              <w:cnfStyle w:val="000000000000" w:firstRow="0" w:lastRow="0" w:firstColumn="0" w:lastColumn="0" w:oddVBand="0" w:evenVBand="0" w:oddHBand="0" w:evenHBand="0" w:firstRowFirstColumn="0" w:firstRowLastColumn="0" w:lastRowFirstColumn="0" w:lastRowLastColumn="0"/>
            </w:pPr>
            <w:r>
              <w:t>L</w:t>
            </w:r>
            <w:r w:rsidRPr="00067374">
              <w:t>arge</w:t>
            </w:r>
          </w:p>
        </w:tc>
        <w:tc>
          <w:tcPr>
            <w:tcW w:w="0" w:type="auto"/>
          </w:tcPr>
          <w:p w14:paraId="5BF7AE35" w14:textId="77777777" w:rsidR="007C7EC1" w:rsidRPr="001054D7" w:rsidRDefault="007C7EC1" w:rsidP="00922B04">
            <w:pPr>
              <w:cnfStyle w:val="000000000000" w:firstRow="0" w:lastRow="0" w:firstColumn="0" w:lastColumn="0" w:oddVBand="0" w:evenVBand="0" w:oddHBand="0" w:evenHBand="0" w:firstRowFirstColumn="0" w:firstRowLastColumn="0" w:lastRowFirstColumn="0" w:lastRowLastColumn="0"/>
            </w:pPr>
            <w:r w:rsidRPr="00067374">
              <w:t>Moderate</w:t>
            </w:r>
          </w:p>
        </w:tc>
      </w:tr>
      <w:tr w:rsidR="007C7EC1" w:rsidRPr="001054D7" w14:paraId="5DD66461" w14:textId="77777777" w:rsidTr="00922B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CDE4E2B" w14:textId="77777777" w:rsidR="007C7EC1" w:rsidRDefault="007C7EC1" w:rsidP="00922B04">
            <w:pPr>
              <w:rPr>
                <w:bCs w:val="0"/>
              </w:rPr>
            </w:pPr>
            <w:r>
              <w:rPr>
                <w:bCs w:val="0"/>
              </w:rPr>
              <w:t>Maximal number of PRBs</w:t>
            </w:r>
          </w:p>
        </w:tc>
        <w:tc>
          <w:tcPr>
            <w:tcW w:w="0" w:type="auto"/>
          </w:tcPr>
          <w:p w14:paraId="2769C966" w14:textId="77777777" w:rsidR="007C7EC1" w:rsidRDefault="007C7EC1" w:rsidP="00922B04">
            <w:pPr>
              <w:cnfStyle w:val="000000100000" w:firstRow="0" w:lastRow="0" w:firstColumn="0" w:lastColumn="0" w:oddVBand="0" w:evenVBand="0" w:oddHBand="1" w:evenHBand="0" w:firstRowFirstColumn="0" w:firstRowLastColumn="0" w:lastRowFirstColumn="0" w:lastRowLastColumn="0"/>
            </w:pPr>
            <w:r>
              <w:t>1</w:t>
            </w:r>
          </w:p>
        </w:tc>
        <w:tc>
          <w:tcPr>
            <w:tcW w:w="0" w:type="auto"/>
          </w:tcPr>
          <w:p w14:paraId="2060189C" w14:textId="77777777" w:rsidR="007C7EC1" w:rsidRDefault="007C7EC1" w:rsidP="00922B04">
            <w:pPr>
              <w:cnfStyle w:val="000000100000" w:firstRow="0" w:lastRow="0" w:firstColumn="0" w:lastColumn="0" w:oddVBand="0" w:evenVBand="0" w:oddHBand="1" w:evenHBand="0" w:firstRowFirstColumn="0" w:firstRowLastColumn="0" w:lastRowFirstColumn="0" w:lastRowLastColumn="0"/>
            </w:pPr>
            <w:r>
              <w:t>1</w:t>
            </w:r>
          </w:p>
        </w:tc>
        <w:tc>
          <w:tcPr>
            <w:tcW w:w="0" w:type="auto"/>
          </w:tcPr>
          <w:p w14:paraId="219CE83F" w14:textId="77777777" w:rsidR="007C7EC1" w:rsidRDefault="007C7EC1" w:rsidP="00922B04">
            <w:pPr>
              <w:cnfStyle w:val="000000100000" w:firstRow="0" w:lastRow="0" w:firstColumn="0" w:lastColumn="0" w:oddVBand="0" w:evenVBand="0" w:oddHBand="1" w:evenHBand="0" w:firstRowFirstColumn="0" w:firstRowLastColumn="0" w:lastRowFirstColumn="0" w:lastRowLastColumn="0"/>
            </w:pPr>
            <w:r>
              <w:t>16</w:t>
            </w:r>
          </w:p>
        </w:tc>
        <w:tc>
          <w:tcPr>
            <w:tcW w:w="0" w:type="auto"/>
          </w:tcPr>
          <w:p w14:paraId="1B868EFB" w14:textId="77777777" w:rsidR="007C7EC1" w:rsidRDefault="007C7EC1" w:rsidP="00922B04">
            <w:pPr>
              <w:cnfStyle w:val="000000100000" w:firstRow="0" w:lastRow="0" w:firstColumn="0" w:lastColumn="0" w:oddVBand="0" w:evenVBand="0" w:oddHBand="1" w:evenHBand="0" w:firstRowFirstColumn="0" w:firstRowLastColumn="0" w:lastRowFirstColumn="0" w:lastRowLastColumn="0"/>
            </w:pPr>
            <w:r>
              <w:t>16</w:t>
            </w:r>
          </w:p>
        </w:tc>
        <w:tc>
          <w:tcPr>
            <w:tcW w:w="0" w:type="auto"/>
          </w:tcPr>
          <w:p w14:paraId="142801B6" w14:textId="77777777" w:rsidR="007C7EC1" w:rsidRDefault="007C7EC1" w:rsidP="00922B04">
            <w:pPr>
              <w:cnfStyle w:val="000000100000" w:firstRow="0" w:lastRow="0" w:firstColumn="0" w:lastColumn="0" w:oddVBand="0" w:evenVBand="0" w:oddHBand="1" w:evenHBand="0" w:firstRowFirstColumn="0" w:firstRowLastColumn="0" w:lastRowFirstColumn="0" w:lastRowLastColumn="0"/>
            </w:pPr>
            <w:r>
              <w:t>1</w:t>
            </w:r>
          </w:p>
        </w:tc>
      </w:tr>
      <w:tr w:rsidR="007C7EC1" w:rsidRPr="001054D7" w14:paraId="36C8E39E" w14:textId="77777777" w:rsidTr="00922B04">
        <w:tc>
          <w:tcPr>
            <w:cnfStyle w:val="001000000000" w:firstRow="0" w:lastRow="0" w:firstColumn="1" w:lastColumn="0" w:oddVBand="0" w:evenVBand="0" w:oddHBand="0" w:evenHBand="0" w:firstRowFirstColumn="0" w:firstRowLastColumn="0" w:lastRowFirstColumn="0" w:lastRowLastColumn="0"/>
            <w:tcW w:w="0" w:type="auto"/>
          </w:tcPr>
          <w:p w14:paraId="04D5BF19" w14:textId="77777777" w:rsidR="007C7EC1" w:rsidRDefault="007C7EC1" w:rsidP="00922B04">
            <w:pPr>
              <w:rPr>
                <w:bCs w:val="0"/>
              </w:rPr>
            </w:pPr>
            <w:r w:rsidRPr="001054D7">
              <w:t xml:space="preserve">Maximal </w:t>
            </w:r>
            <w:r>
              <w:t xml:space="preserve">UE </w:t>
            </w:r>
            <w:r w:rsidRPr="001054D7">
              <w:t>multiplexing capacity (</w:t>
            </w:r>
            <w:r>
              <w:rPr>
                <w:bCs w:val="0"/>
              </w:rPr>
              <w:t>#</w:t>
            </w:r>
            <w:r w:rsidRPr="001054D7">
              <w:t xml:space="preserve"> of UE</w:t>
            </w:r>
            <w:r>
              <w:rPr>
                <w:bCs w:val="0"/>
              </w:rPr>
              <w:t>s</w:t>
            </w:r>
            <w:r w:rsidRPr="001054D7">
              <w:t xml:space="preserve"> per RB)</w:t>
            </w:r>
          </w:p>
        </w:tc>
        <w:tc>
          <w:tcPr>
            <w:tcW w:w="0" w:type="auto"/>
          </w:tcPr>
          <w:p w14:paraId="1710DE1A" w14:textId="77777777" w:rsidR="007C7EC1" w:rsidRDefault="007C7EC1" w:rsidP="00922B04">
            <w:pPr>
              <w:cnfStyle w:val="000000000000" w:firstRow="0" w:lastRow="0" w:firstColumn="0" w:lastColumn="0" w:oddVBand="0" w:evenVBand="0" w:oddHBand="0" w:evenHBand="0" w:firstRowFirstColumn="0" w:firstRowLastColumn="0" w:lastRowFirstColumn="0" w:lastRowLastColumn="0"/>
            </w:pPr>
            <w:r w:rsidRPr="001054D7">
              <w:t>12</w:t>
            </w:r>
          </w:p>
        </w:tc>
        <w:tc>
          <w:tcPr>
            <w:tcW w:w="0" w:type="auto"/>
          </w:tcPr>
          <w:p w14:paraId="7D2551E0" w14:textId="77777777" w:rsidR="007C7EC1" w:rsidRDefault="007C7EC1" w:rsidP="00922B04">
            <w:pPr>
              <w:cnfStyle w:val="000000000000" w:firstRow="0" w:lastRow="0" w:firstColumn="0" w:lastColumn="0" w:oddVBand="0" w:evenVBand="0" w:oddHBand="0" w:evenHBand="0" w:firstRowFirstColumn="0" w:firstRowLastColumn="0" w:lastRowFirstColumn="0" w:lastRowLastColumn="0"/>
            </w:pPr>
            <w:r w:rsidRPr="001054D7">
              <w:t>84</w:t>
            </w:r>
          </w:p>
        </w:tc>
        <w:tc>
          <w:tcPr>
            <w:tcW w:w="0" w:type="auto"/>
          </w:tcPr>
          <w:p w14:paraId="1BC2F4B0" w14:textId="77777777" w:rsidR="007C7EC1" w:rsidRPr="00067374" w:rsidRDefault="007C7EC1" w:rsidP="00922B04">
            <w:pPr>
              <w:cnfStyle w:val="000000000000" w:firstRow="0" w:lastRow="0" w:firstColumn="0" w:lastColumn="0" w:oddVBand="0" w:evenVBand="0" w:oddHBand="0" w:evenHBand="0" w:firstRowFirstColumn="0" w:firstRowLastColumn="0" w:lastRowFirstColumn="0" w:lastRowLastColumn="0"/>
            </w:pPr>
            <w:r w:rsidRPr="001054D7">
              <w:t>1</w:t>
            </w:r>
          </w:p>
        </w:tc>
        <w:tc>
          <w:tcPr>
            <w:tcW w:w="0" w:type="auto"/>
          </w:tcPr>
          <w:p w14:paraId="2131D696" w14:textId="77777777" w:rsidR="007C7EC1" w:rsidRDefault="007C7EC1" w:rsidP="00922B04">
            <w:pPr>
              <w:cnfStyle w:val="000000000000" w:firstRow="0" w:lastRow="0" w:firstColumn="0" w:lastColumn="0" w:oddVBand="0" w:evenVBand="0" w:oddHBand="0" w:evenHBand="0" w:firstRowFirstColumn="0" w:firstRowLastColumn="0" w:lastRowFirstColumn="0" w:lastRowLastColumn="0"/>
            </w:pPr>
            <w:r w:rsidRPr="001054D7">
              <w:t>1</w:t>
            </w:r>
          </w:p>
        </w:tc>
        <w:tc>
          <w:tcPr>
            <w:tcW w:w="0" w:type="auto"/>
          </w:tcPr>
          <w:p w14:paraId="1001F962" w14:textId="77777777" w:rsidR="007C7EC1" w:rsidRPr="00067374" w:rsidRDefault="007C7EC1" w:rsidP="00922B04">
            <w:pPr>
              <w:cnfStyle w:val="000000000000" w:firstRow="0" w:lastRow="0" w:firstColumn="0" w:lastColumn="0" w:oddVBand="0" w:evenVBand="0" w:oddHBand="0" w:evenHBand="0" w:firstRowFirstColumn="0" w:firstRowLastColumn="0" w:lastRowFirstColumn="0" w:lastRowLastColumn="0"/>
            </w:pPr>
            <w:r w:rsidRPr="001054D7">
              <w:t>4</w:t>
            </w:r>
          </w:p>
        </w:tc>
      </w:tr>
    </w:tbl>
    <w:p w14:paraId="6D9C5552" w14:textId="554D5337" w:rsidR="007C7EC1" w:rsidRDefault="007C7EC1" w:rsidP="007C7EC1">
      <w:pPr>
        <w:pStyle w:val="ad"/>
        <w:jc w:val="center"/>
        <w:rPr>
          <w:rFonts w:eastAsiaTheme="minorEastAsia"/>
        </w:rPr>
      </w:pPr>
      <w:bookmarkStart w:id="3" w:name="_Ref521316425"/>
      <w:r>
        <w:t xml:space="preserve">Table </w:t>
      </w:r>
      <w:fldSimple w:instr=" SEQ Table \* ARABIC ">
        <w:r>
          <w:rPr>
            <w:noProof/>
          </w:rPr>
          <w:t>1</w:t>
        </w:r>
      </w:fldSimple>
      <w:bookmarkEnd w:id="3"/>
      <w:r>
        <w:t xml:space="preserve"> PUCCH formats for NR in licensed band.</w:t>
      </w:r>
    </w:p>
    <w:p w14:paraId="78BC3A3C" w14:textId="61BB19F8" w:rsidR="002621FF" w:rsidRDefault="00CB5B3E" w:rsidP="00EE3B83">
      <w:pPr>
        <w:spacing w:before="120"/>
        <w:jc w:val="both"/>
        <w:rPr>
          <w:rFonts w:eastAsiaTheme="minorEastAsia"/>
        </w:rPr>
      </w:pPr>
      <w:r>
        <w:rPr>
          <w:rFonts w:eastAsiaTheme="minorEastAsia"/>
        </w:rPr>
        <w:t xml:space="preserve">For NR-U, </w:t>
      </w:r>
      <w:r w:rsidR="00A42F3A">
        <w:rPr>
          <w:rFonts w:eastAsiaTheme="minorEastAsia"/>
        </w:rPr>
        <w:t>considering</w:t>
      </w:r>
      <w:r>
        <w:rPr>
          <w:rFonts w:eastAsiaTheme="minorEastAsia"/>
        </w:rPr>
        <w:t xml:space="preserve"> the uncertainty of li</w:t>
      </w:r>
      <w:r w:rsidRPr="00CB5B3E">
        <w:rPr>
          <w:rFonts w:eastAsiaTheme="minorEastAsia"/>
        </w:rPr>
        <w:t>sten-before-talk (LBT)</w:t>
      </w:r>
      <w:r>
        <w:rPr>
          <w:rFonts w:eastAsiaTheme="minorEastAsia"/>
        </w:rPr>
        <w:t xml:space="preserve"> and the regulatory requirement on OCB</w:t>
      </w:r>
      <w:r w:rsidRPr="00A42F3A">
        <w:rPr>
          <w:rFonts w:eastAsiaTheme="minorEastAsia"/>
        </w:rPr>
        <w:t>, we have following PUCCH design consideration:</w:t>
      </w:r>
    </w:p>
    <w:p w14:paraId="372CD662" w14:textId="3E936E44" w:rsidR="00CB5B3E" w:rsidRPr="00B363F9" w:rsidRDefault="006C6861" w:rsidP="00EE3B83">
      <w:pPr>
        <w:pStyle w:val="af2"/>
        <w:numPr>
          <w:ilvl w:val="0"/>
          <w:numId w:val="25"/>
        </w:numPr>
        <w:spacing w:before="120"/>
        <w:ind w:left="360"/>
        <w:jc w:val="both"/>
        <w:rPr>
          <w:rFonts w:eastAsiaTheme="minorEastAsia"/>
          <w:b/>
          <w:sz w:val="20"/>
        </w:rPr>
      </w:pPr>
      <w:r>
        <w:rPr>
          <w:rFonts w:eastAsiaTheme="minorEastAsia"/>
          <w:b/>
          <w:sz w:val="20"/>
        </w:rPr>
        <w:t>UCI</w:t>
      </w:r>
      <w:r w:rsidR="007F1DB8">
        <w:rPr>
          <w:rFonts w:eastAsiaTheme="minorEastAsia"/>
          <w:b/>
          <w:sz w:val="20"/>
        </w:rPr>
        <w:t xml:space="preserve"> </w:t>
      </w:r>
      <w:r w:rsidR="005053B9">
        <w:rPr>
          <w:rFonts w:eastAsiaTheme="minorEastAsia"/>
          <w:b/>
          <w:sz w:val="20"/>
        </w:rPr>
        <w:t>payload size</w:t>
      </w:r>
    </w:p>
    <w:p w14:paraId="1637618A" w14:textId="7E389136" w:rsidR="00B363F9" w:rsidRDefault="00CB5B3E" w:rsidP="00EE3B83">
      <w:pPr>
        <w:pStyle w:val="af2"/>
        <w:spacing w:before="120"/>
        <w:ind w:left="360"/>
        <w:jc w:val="both"/>
        <w:rPr>
          <w:rFonts w:eastAsiaTheme="minorEastAsia"/>
          <w:sz w:val="20"/>
          <w:szCs w:val="20"/>
        </w:rPr>
      </w:pPr>
      <w:r>
        <w:rPr>
          <w:rFonts w:eastAsiaTheme="minorEastAsia"/>
          <w:sz w:val="20"/>
        </w:rPr>
        <w:t xml:space="preserve">For the unlicensed band operation, LBT is required whenever the device (gNB or UE) wants to stat a transmission. For the UCI transmission, multiple LBT opportunities can be considered. When the UCI is failed to be transmitted in the earlier opportunity, the UCI can be transmitted in the later opportunity if LBT successes for the opportunity. In this case, two or more PUCCHs may be merged together to carry all the UCI bits. </w:t>
      </w:r>
      <w:r w:rsidRPr="00CB5B3E">
        <w:rPr>
          <w:rFonts w:eastAsiaTheme="minorEastAsia"/>
          <w:sz w:val="20"/>
          <w:szCs w:val="20"/>
        </w:rPr>
        <w:t>In this sense, format 2, 3, and 4 are good candidates since they can support moderate to large UCIs bits</w:t>
      </w:r>
      <w:r>
        <w:rPr>
          <w:rFonts w:eastAsiaTheme="minorEastAsia"/>
          <w:sz w:val="20"/>
          <w:szCs w:val="20"/>
        </w:rPr>
        <w:t>.</w:t>
      </w:r>
      <w:r w:rsidRPr="00CB5B3E">
        <w:rPr>
          <w:rFonts w:eastAsiaTheme="minorEastAsia"/>
          <w:sz w:val="20"/>
          <w:szCs w:val="20"/>
        </w:rPr>
        <w:t xml:space="preserve">  </w:t>
      </w:r>
    </w:p>
    <w:p w14:paraId="1A996249" w14:textId="77777777" w:rsidR="003672AD" w:rsidRPr="00EE3B83" w:rsidRDefault="003672AD" w:rsidP="00EE3B83">
      <w:pPr>
        <w:pStyle w:val="af2"/>
        <w:spacing w:before="120"/>
        <w:ind w:left="360"/>
        <w:jc w:val="both"/>
        <w:rPr>
          <w:rFonts w:eastAsiaTheme="minorEastAsia"/>
          <w:sz w:val="20"/>
          <w:szCs w:val="20"/>
        </w:rPr>
      </w:pPr>
    </w:p>
    <w:p w14:paraId="111BED8B" w14:textId="4444298A" w:rsidR="00CB5B3E" w:rsidRPr="00B363F9" w:rsidRDefault="00F92C62" w:rsidP="00EE3B83">
      <w:pPr>
        <w:pStyle w:val="af2"/>
        <w:numPr>
          <w:ilvl w:val="0"/>
          <w:numId w:val="25"/>
        </w:numPr>
        <w:spacing w:before="120"/>
        <w:ind w:left="360"/>
        <w:jc w:val="both"/>
        <w:rPr>
          <w:rFonts w:eastAsiaTheme="minorEastAsia"/>
          <w:b/>
          <w:sz w:val="20"/>
        </w:rPr>
      </w:pPr>
      <w:r>
        <w:rPr>
          <w:rFonts w:eastAsiaTheme="minorEastAsia"/>
          <w:b/>
          <w:sz w:val="20"/>
        </w:rPr>
        <w:t>E</w:t>
      </w:r>
      <w:r w:rsidR="00CB5B3E" w:rsidRPr="00B363F9">
        <w:rPr>
          <w:rFonts w:eastAsiaTheme="minorEastAsia"/>
          <w:b/>
          <w:sz w:val="20"/>
        </w:rPr>
        <w:t>fficiency</w:t>
      </w:r>
      <w:r>
        <w:rPr>
          <w:rFonts w:eastAsiaTheme="minorEastAsia"/>
          <w:b/>
          <w:sz w:val="20"/>
        </w:rPr>
        <w:t xml:space="preserve"> of UCI transmission</w:t>
      </w:r>
    </w:p>
    <w:p w14:paraId="65A5B04A" w14:textId="574DA7D7" w:rsidR="00B363F9" w:rsidRDefault="00B363F9" w:rsidP="00EE3B83">
      <w:pPr>
        <w:pStyle w:val="af2"/>
        <w:spacing w:before="120"/>
        <w:ind w:left="360"/>
        <w:jc w:val="both"/>
        <w:rPr>
          <w:rFonts w:eastAsiaTheme="minorEastAsia"/>
          <w:sz w:val="20"/>
        </w:rPr>
      </w:pPr>
      <w:r w:rsidRPr="00B363F9">
        <w:rPr>
          <w:rFonts w:eastAsiaTheme="minorEastAsia"/>
          <w:sz w:val="20"/>
          <w:szCs w:val="20"/>
        </w:rPr>
        <w:t>To satisfy regulatory requirement on OCB in the unlicensed band</w:t>
      </w:r>
      <w:r>
        <w:rPr>
          <w:rFonts w:eastAsiaTheme="minorEastAsia"/>
          <w:sz w:val="20"/>
          <w:szCs w:val="20"/>
        </w:rPr>
        <w:t xml:space="preserve">, an interlace structure for PUCCH is required. For </w:t>
      </w:r>
      <w:r w:rsidRPr="00B363F9">
        <w:rPr>
          <w:rFonts w:eastAsiaTheme="minorEastAsia"/>
          <w:sz w:val="20"/>
          <w:szCs w:val="20"/>
        </w:rPr>
        <w:t xml:space="preserve">example, </w:t>
      </w:r>
      <w:r>
        <w:rPr>
          <w:rFonts w:eastAsiaTheme="minorEastAsia"/>
          <w:sz w:val="20"/>
          <w:szCs w:val="20"/>
        </w:rPr>
        <w:t xml:space="preserve">suppose the </w:t>
      </w:r>
      <w:r>
        <w:rPr>
          <w:sz w:val="20"/>
        </w:rPr>
        <w:t xml:space="preserve">channel bandwidth is 20MHz and subcarrier spacing is 15KHz. </w:t>
      </w:r>
      <w:r>
        <w:rPr>
          <w:rFonts w:eastAsiaTheme="minorEastAsia"/>
          <w:sz w:val="20"/>
          <w:szCs w:val="20"/>
        </w:rPr>
        <w:t>S</w:t>
      </w:r>
      <w:r w:rsidRPr="00B363F9">
        <w:rPr>
          <w:rFonts w:eastAsiaTheme="minorEastAsia"/>
          <w:sz w:val="20"/>
          <w:szCs w:val="20"/>
        </w:rPr>
        <w:t xml:space="preserve">uppose </w:t>
      </w:r>
      <m:oMath>
        <m:r>
          <w:rPr>
            <w:rFonts w:ascii="Cambria Math" w:hAnsi="Cambria Math"/>
            <w:sz w:val="20"/>
            <w:szCs w:val="20"/>
          </w:rPr>
          <m:t>M=12</m:t>
        </m:r>
      </m:oMath>
      <w:r>
        <w:rPr>
          <w:sz w:val="20"/>
          <w:szCs w:val="20"/>
        </w:rPr>
        <w:t xml:space="preserve"> </w:t>
      </w:r>
      <w:r w:rsidRPr="00B363F9">
        <w:rPr>
          <w:sz w:val="20"/>
          <w:szCs w:val="20"/>
        </w:rPr>
        <w:t xml:space="preserve">and </w:t>
      </w:r>
      <m:oMath>
        <m:r>
          <w:rPr>
            <w:rFonts w:ascii="Cambria Math" w:hAnsi="Cambria Math"/>
            <w:sz w:val="20"/>
            <w:szCs w:val="20"/>
          </w:rPr>
          <m:t>N=10</m:t>
        </m:r>
      </m:oMath>
      <w:r>
        <w:rPr>
          <w:sz w:val="20"/>
          <w:szCs w:val="20"/>
        </w:rPr>
        <w:t xml:space="preserve">. </w:t>
      </w:r>
      <w:r w:rsidRPr="00B363F9">
        <w:rPr>
          <w:sz w:val="20"/>
          <w:szCs w:val="20"/>
        </w:rPr>
        <w:t>Then we have 10 blocks per interlaces</w:t>
      </w:r>
      <w:r w:rsidR="002D3D98">
        <w:rPr>
          <w:sz w:val="20"/>
          <w:szCs w:val="20"/>
        </w:rPr>
        <w:t xml:space="preserve">. If PUCCH format 0 or </w:t>
      </w:r>
      <w:r>
        <w:rPr>
          <w:sz w:val="20"/>
          <w:szCs w:val="20"/>
        </w:rPr>
        <w:t xml:space="preserve">1 </w:t>
      </w:r>
      <w:r w:rsidR="002D3D98">
        <w:rPr>
          <w:sz w:val="20"/>
          <w:szCs w:val="20"/>
        </w:rPr>
        <w:t>with repetition in frequency domain is</w:t>
      </w:r>
      <w:r>
        <w:rPr>
          <w:sz w:val="20"/>
          <w:szCs w:val="20"/>
        </w:rPr>
        <w:t xml:space="preserve"> used, then 10 RBs are used to transmit at most 2 UCI bits. In this case, the </w:t>
      </w:r>
      <w:r w:rsidR="002D3D98" w:rsidRPr="002D3D98">
        <w:rPr>
          <w:sz w:val="20"/>
          <w:szCs w:val="20"/>
        </w:rPr>
        <w:t>redundancy</w:t>
      </w:r>
      <w:r>
        <w:rPr>
          <w:sz w:val="20"/>
          <w:szCs w:val="20"/>
        </w:rPr>
        <w:t xml:space="preserve"> is </w:t>
      </w:r>
      <w:r w:rsidR="002D3D98">
        <w:rPr>
          <w:sz w:val="20"/>
          <w:szCs w:val="20"/>
        </w:rPr>
        <w:t>very large</w:t>
      </w:r>
      <w:r>
        <w:rPr>
          <w:sz w:val="20"/>
          <w:szCs w:val="20"/>
        </w:rPr>
        <w:t xml:space="preserve">. </w:t>
      </w:r>
      <w:r w:rsidR="002D3D98">
        <w:rPr>
          <w:rFonts w:eastAsiaTheme="minorEastAsia"/>
          <w:sz w:val="20"/>
          <w:szCs w:val="20"/>
        </w:rPr>
        <w:t>O</w:t>
      </w:r>
      <w:r w:rsidR="002D3D98" w:rsidRPr="002D3D98">
        <w:rPr>
          <w:rFonts w:eastAsiaTheme="minorEastAsia"/>
          <w:sz w:val="20"/>
          <w:szCs w:val="20"/>
        </w:rPr>
        <w:t>n the contrary</w:t>
      </w:r>
      <w:r w:rsidRPr="00CB5B3E">
        <w:rPr>
          <w:rFonts w:eastAsiaTheme="minorEastAsia"/>
          <w:sz w:val="20"/>
          <w:szCs w:val="20"/>
        </w:rPr>
        <w:t>, format 2</w:t>
      </w:r>
      <w:r>
        <w:rPr>
          <w:rFonts w:eastAsiaTheme="minorEastAsia"/>
          <w:sz w:val="20"/>
          <w:szCs w:val="20"/>
        </w:rPr>
        <w:t xml:space="preserve"> </w:t>
      </w:r>
      <w:r w:rsidRPr="00CB5B3E">
        <w:rPr>
          <w:rFonts w:eastAsiaTheme="minorEastAsia"/>
          <w:sz w:val="20"/>
          <w:szCs w:val="20"/>
        </w:rPr>
        <w:t xml:space="preserve">and </w:t>
      </w:r>
      <w:r>
        <w:rPr>
          <w:rFonts w:eastAsiaTheme="minorEastAsia"/>
          <w:sz w:val="20"/>
          <w:szCs w:val="20"/>
        </w:rPr>
        <w:t>3</w:t>
      </w:r>
      <w:r w:rsidRPr="00CB5B3E">
        <w:rPr>
          <w:rFonts w:eastAsiaTheme="minorEastAsia"/>
          <w:sz w:val="20"/>
          <w:szCs w:val="20"/>
        </w:rPr>
        <w:t xml:space="preserve"> are good candidates since they can support </w:t>
      </w:r>
      <w:r>
        <w:rPr>
          <w:rFonts w:eastAsiaTheme="minorEastAsia"/>
          <w:sz w:val="20"/>
          <w:szCs w:val="20"/>
        </w:rPr>
        <w:t>up to 16 PRBs</w:t>
      </w:r>
      <w:r w:rsidR="00973FCA">
        <w:rPr>
          <w:rFonts w:eastAsiaTheme="minorEastAsia"/>
          <w:sz w:val="20"/>
          <w:szCs w:val="20"/>
        </w:rPr>
        <w:t xml:space="preserve"> with a large </w:t>
      </w:r>
      <w:r w:rsidR="00D4192D">
        <w:rPr>
          <w:rFonts w:eastAsiaTheme="minorEastAsia"/>
          <w:sz w:val="20"/>
          <w:szCs w:val="20"/>
        </w:rPr>
        <w:t xml:space="preserve">number </w:t>
      </w:r>
      <w:r w:rsidR="00973FCA">
        <w:rPr>
          <w:rFonts w:eastAsiaTheme="minorEastAsia"/>
          <w:sz w:val="20"/>
          <w:szCs w:val="20"/>
        </w:rPr>
        <w:t xml:space="preserve">of </w:t>
      </w:r>
      <w:r w:rsidR="004B44C4">
        <w:rPr>
          <w:rFonts w:eastAsiaTheme="minorEastAsia"/>
          <w:sz w:val="20"/>
          <w:szCs w:val="20"/>
        </w:rPr>
        <w:t>UCI bits</w:t>
      </w:r>
      <w:r w:rsidR="00973FCA">
        <w:rPr>
          <w:rFonts w:eastAsiaTheme="minorEastAsia"/>
          <w:sz w:val="20"/>
          <w:szCs w:val="20"/>
        </w:rPr>
        <w:t>. Thus,</w:t>
      </w:r>
      <w:r w:rsidRPr="00B363F9">
        <w:rPr>
          <w:rFonts w:eastAsiaTheme="minorEastAsia"/>
          <w:sz w:val="20"/>
          <w:szCs w:val="20"/>
        </w:rPr>
        <w:t xml:space="preserve"> </w:t>
      </w:r>
      <w:r w:rsidR="00AE4161">
        <w:rPr>
          <w:rFonts w:eastAsiaTheme="minorEastAsia"/>
          <w:sz w:val="20"/>
          <w:szCs w:val="20"/>
        </w:rPr>
        <w:t xml:space="preserve">a more </w:t>
      </w:r>
      <w:r w:rsidR="00AE4161">
        <w:rPr>
          <w:rFonts w:eastAsiaTheme="minorEastAsia"/>
          <w:sz w:val="20"/>
        </w:rPr>
        <w:t>efficient</w:t>
      </w:r>
      <w:r w:rsidR="00F92C62">
        <w:rPr>
          <w:rFonts w:eastAsiaTheme="minorEastAsia"/>
          <w:sz w:val="20"/>
        </w:rPr>
        <w:t xml:space="preserve"> UCI transmission</w:t>
      </w:r>
      <w:r w:rsidR="00973FCA">
        <w:rPr>
          <w:rFonts w:eastAsiaTheme="minorEastAsia"/>
          <w:sz w:val="20"/>
        </w:rPr>
        <w:t xml:space="preserve"> can be achieved</w:t>
      </w:r>
      <w:r>
        <w:rPr>
          <w:rFonts w:eastAsiaTheme="minorEastAsia"/>
          <w:sz w:val="20"/>
        </w:rPr>
        <w:t>.</w:t>
      </w:r>
    </w:p>
    <w:p w14:paraId="095C4E2F" w14:textId="77777777" w:rsidR="003672AD" w:rsidRPr="00EE3B83" w:rsidRDefault="003672AD" w:rsidP="00EE3B83">
      <w:pPr>
        <w:pStyle w:val="af2"/>
        <w:spacing w:before="120"/>
        <w:ind w:left="360"/>
        <w:jc w:val="both"/>
        <w:rPr>
          <w:rFonts w:eastAsiaTheme="minorEastAsia"/>
          <w:sz w:val="20"/>
        </w:rPr>
      </w:pPr>
    </w:p>
    <w:p w14:paraId="55BE19C9" w14:textId="67411836" w:rsidR="00FA16E6" w:rsidRPr="00F92C62" w:rsidRDefault="002621FF" w:rsidP="00EE3B83">
      <w:pPr>
        <w:pStyle w:val="af2"/>
        <w:numPr>
          <w:ilvl w:val="0"/>
          <w:numId w:val="25"/>
        </w:numPr>
        <w:spacing w:before="120"/>
        <w:ind w:left="360"/>
        <w:jc w:val="both"/>
        <w:rPr>
          <w:rFonts w:eastAsiaTheme="minorEastAsia"/>
          <w:b/>
          <w:sz w:val="20"/>
        </w:rPr>
      </w:pPr>
      <w:r w:rsidRPr="00B363F9">
        <w:rPr>
          <w:rFonts w:eastAsiaTheme="minorEastAsia"/>
          <w:b/>
          <w:sz w:val="20"/>
        </w:rPr>
        <w:t>UE multiplexing capacity</w:t>
      </w:r>
    </w:p>
    <w:p w14:paraId="3F2DF09A" w14:textId="4BF23AF4" w:rsidR="001054D7" w:rsidRPr="00AE4161" w:rsidRDefault="00F92C62" w:rsidP="00EE3B83">
      <w:pPr>
        <w:pStyle w:val="af2"/>
        <w:spacing w:before="120"/>
        <w:ind w:left="360"/>
        <w:jc w:val="both"/>
        <w:rPr>
          <w:sz w:val="20"/>
          <w:szCs w:val="20"/>
        </w:rPr>
      </w:pPr>
      <w:r>
        <w:rPr>
          <w:rFonts w:eastAsiaTheme="minorEastAsia"/>
          <w:sz w:val="20"/>
          <w:szCs w:val="20"/>
        </w:rPr>
        <w:t xml:space="preserve">To </w:t>
      </w:r>
      <w:r w:rsidRPr="00F92C62">
        <w:rPr>
          <w:rFonts w:eastAsiaTheme="minorEastAsia"/>
          <w:sz w:val="20"/>
          <w:szCs w:val="20"/>
        </w:rPr>
        <w:t>overcome the uncertainty of LBT</w:t>
      </w:r>
      <w:r>
        <w:rPr>
          <w:rFonts w:eastAsiaTheme="minorEastAsia"/>
          <w:sz w:val="20"/>
          <w:szCs w:val="20"/>
        </w:rPr>
        <w:t xml:space="preserve"> and improve the spectral efficiency in</w:t>
      </w:r>
      <w:r>
        <w:rPr>
          <w:rFonts w:eastAsiaTheme="minorEastAsia"/>
          <w:sz w:val="20"/>
        </w:rPr>
        <w:t xml:space="preserve"> the unlicensed band, t</w:t>
      </w:r>
      <w:r w:rsidRPr="00F92C62">
        <w:rPr>
          <w:rFonts w:eastAsiaTheme="minorEastAsia"/>
          <w:sz w:val="20"/>
        </w:rPr>
        <w:t xml:space="preserve">he network may schedule </w:t>
      </w:r>
      <w:r>
        <w:rPr>
          <w:rFonts w:eastAsiaTheme="minorEastAsia"/>
          <w:sz w:val="20"/>
        </w:rPr>
        <w:t>the uplink transmission</w:t>
      </w:r>
      <w:r w:rsidRPr="00F92C62">
        <w:rPr>
          <w:rFonts w:eastAsiaTheme="minorEastAsia"/>
          <w:sz w:val="20"/>
        </w:rPr>
        <w:t xml:space="preserve"> of multiple UEs</w:t>
      </w:r>
      <w:r>
        <w:rPr>
          <w:rFonts w:eastAsiaTheme="minorEastAsia"/>
          <w:sz w:val="20"/>
        </w:rPr>
        <w:t xml:space="preserve"> within the same channel occupancy time. However, due to the OCB requirement, the number of interlaces per symbol is limited. </w:t>
      </w:r>
      <w:r w:rsidRPr="00F92C62">
        <w:rPr>
          <w:rFonts w:eastAsia="SimSun"/>
          <w:sz w:val="20"/>
          <w:szCs w:val="20"/>
        </w:rPr>
        <w:t xml:space="preserve">As described in </w:t>
      </w:r>
      <w:r>
        <w:rPr>
          <w:rFonts w:eastAsia="SimSun"/>
          <w:sz w:val="20"/>
          <w:szCs w:val="20"/>
        </w:rPr>
        <w:t>S</w:t>
      </w:r>
      <w:r w:rsidRPr="00F92C62">
        <w:rPr>
          <w:rFonts w:eastAsia="SimSun"/>
          <w:sz w:val="20"/>
          <w:szCs w:val="20"/>
        </w:rPr>
        <w:t>ection</w:t>
      </w:r>
      <w:r>
        <w:rPr>
          <w:rFonts w:eastAsia="SimSun"/>
          <w:sz w:val="20"/>
          <w:szCs w:val="20"/>
        </w:rPr>
        <w:t xml:space="preserve"> 2</w:t>
      </w:r>
      <w:r w:rsidRPr="00F92C62">
        <w:rPr>
          <w:rFonts w:eastAsia="SimSun"/>
          <w:sz w:val="20"/>
          <w:szCs w:val="20"/>
        </w:rPr>
        <w:t xml:space="preserve">, larger SCS leads to a more restrictive interlace design. </w:t>
      </w:r>
      <w:r>
        <w:rPr>
          <w:rFonts w:eastAsia="SimSun"/>
          <w:sz w:val="20"/>
          <w:szCs w:val="20"/>
        </w:rPr>
        <w:t>For example,</w:t>
      </w:r>
      <w:r w:rsidRPr="00F92C62">
        <w:rPr>
          <w:rFonts w:eastAsia="SimSun"/>
          <w:sz w:val="20"/>
          <w:szCs w:val="20"/>
        </w:rPr>
        <w:t xml:space="preserve"> for </w:t>
      </w:r>
      <m:oMath>
        <m:r>
          <w:rPr>
            <w:rFonts w:ascii="Cambria Math" w:hAnsi="Cambria Math"/>
            <w:sz w:val="20"/>
            <w:szCs w:val="20"/>
          </w:rPr>
          <m:t>∆f=60</m:t>
        </m:r>
        <m:r>
          <m:rPr>
            <m:sty m:val="p"/>
          </m:rPr>
          <w:rPr>
            <w:rFonts w:ascii="Cambria Math" w:hAnsi="Cambria Math"/>
            <w:sz w:val="20"/>
            <w:szCs w:val="20"/>
          </w:rPr>
          <m:t>KHz</m:t>
        </m:r>
      </m:oMath>
      <w:r w:rsidRPr="00F92C62">
        <w:rPr>
          <w:sz w:val="20"/>
          <w:szCs w:val="20"/>
        </w:rPr>
        <w:t xml:space="preserve">, </w:t>
      </w:r>
      <m:oMath>
        <m:r>
          <w:rPr>
            <w:rFonts w:ascii="Cambria Math" w:hAnsi="Cambria Math"/>
            <w:sz w:val="20"/>
            <w:szCs w:val="20"/>
          </w:rPr>
          <m:t>B=20</m:t>
        </m:r>
        <m:r>
          <m:rPr>
            <m:sty m:val="p"/>
          </m:rPr>
          <w:rPr>
            <w:rFonts w:ascii="Cambria Math" w:hAnsi="Cambria Math"/>
            <w:sz w:val="20"/>
            <w:szCs w:val="20"/>
          </w:rPr>
          <m:t>MHz</m:t>
        </m:r>
      </m:oMath>
      <w:r w:rsidRPr="00F92C62">
        <w:rPr>
          <w:sz w:val="20"/>
          <w:szCs w:val="20"/>
        </w:rPr>
        <w:t xml:space="preserve">, and </w:t>
      </w:r>
      <m:oMath>
        <m:r>
          <w:rPr>
            <w:rFonts w:ascii="Cambria Math" w:hAnsi="Cambria Math"/>
            <w:sz w:val="20"/>
            <w:szCs w:val="20"/>
          </w:rPr>
          <m:t>M=12</m:t>
        </m:r>
      </m:oMath>
      <w:r>
        <w:rPr>
          <w:sz w:val="20"/>
          <w:szCs w:val="20"/>
        </w:rPr>
        <w:t xml:space="preserve">, </w:t>
      </w:r>
      <w:r w:rsidRPr="00F92C62">
        <w:rPr>
          <w:sz w:val="20"/>
          <w:szCs w:val="20"/>
        </w:rPr>
        <w:t xml:space="preserve">the maximum number of interlaces allowed is </w:t>
      </w:r>
      <m:oMath>
        <m:r>
          <w:rPr>
            <w:rFonts w:ascii="Cambria Math" w:hAnsi="Cambria Math"/>
            <w:sz w:val="20"/>
            <w:szCs w:val="20"/>
          </w:rPr>
          <m:t>N=2</m:t>
        </m:r>
      </m:oMath>
      <w:r w:rsidRPr="00F92C62">
        <w:rPr>
          <w:sz w:val="20"/>
          <w:szCs w:val="20"/>
        </w:rPr>
        <w:t>.</w:t>
      </w:r>
      <w:r>
        <w:rPr>
          <w:sz w:val="20"/>
          <w:szCs w:val="20"/>
        </w:rPr>
        <w:t xml:space="preserve"> In this case only 2 UEs can be multiplex in an OFDM symbol when PUCCH format 2 or 3 is used. </w:t>
      </w:r>
      <w:r w:rsidRPr="00F92C62">
        <w:rPr>
          <w:sz w:val="20"/>
          <w:szCs w:val="20"/>
        </w:rPr>
        <w:t xml:space="preserve">As a result, </w:t>
      </w:r>
      <w:r>
        <w:rPr>
          <w:sz w:val="20"/>
          <w:szCs w:val="20"/>
        </w:rPr>
        <w:t>UCIs of other</w:t>
      </w:r>
      <w:r w:rsidRPr="00F92C62">
        <w:rPr>
          <w:sz w:val="20"/>
          <w:szCs w:val="20"/>
        </w:rPr>
        <w:t xml:space="preserve"> UEs need to be scheduled in later symbols or slots, which leads to longer latency (due to the scheduling delay and uncertainty of LBT). </w:t>
      </w:r>
      <w:r w:rsidR="002D3D98">
        <w:rPr>
          <w:rFonts w:eastAsiaTheme="minorEastAsia"/>
          <w:sz w:val="20"/>
          <w:szCs w:val="20"/>
        </w:rPr>
        <w:t>O</w:t>
      </w:r>
      <w:r w:rsidR="002D3D98" w:rsidRPr="002D3D98">
        <w:rPr>
          <w:rFonts w:eastAsiaTheme="minorEastAsia"/>
          <w:sz w:val="20"/>
          <w:szCs w:val="20"/>
        </w:rPr>
        <w:t>n the contrary</w:t>
      </w:r>
      <w:r w:rsidR="002D3D98" w:rsidRPr="00CB5B3E">
        <w:rPr>
          <w:rFonts w:eastAsiaTheme="minorEastAsia"/>
          <w:sz w:val="20"/>
          <w:szCs w:val="20"/>
        </w:rPr>
        <w:t xml:space="preserve">, </w:t>
      </w:r>
      <w:r w:rsidR="002D3D98">
        <w:rPr>
          <w:rFonts w:eastAsiaTheme="minorEastAsia"/>
          <w:sz w:val="20"/>
          <w:szCs w:val="20"/>
        </w:rPr>
        <w:t>f</w:t>
      </w:r>
      <w:r w:rsidRPr="00AE4161">
        <w:rPr>
          <w:sz w:val="20"/>
          <w:szCs w:val="20"/>
        </w:rPr>
        <w:t>or PUCCH format 1, since 84 UEs can be multiplexed within a PRB, it allows 168 UEs multiplexed within an OFDM symbol.</w:t>
      </w:r>
      <w:r w:rsidR="00AE4161">
        <w:rPr>
          <w:sz w:val="20"/>
          <w:szCs w:val="20"/>
        </w:rPr>
        <w:t xml:space="preserve"> Similarly, PUCCH format 0</w:t>
      </w:r>
      <w:r w:rsidR="00AE4161" w:rsidRPr="00AE4161">
        <w:rPr>
          <w:sz w:val="20"/>
          <w:szCs w:val="20"/>
        </w:rPr>
        <w:t xml:space="preserve"> allows </w:t>
      </w:r>
      <w:r w:rsidR="00C02BD2">
        <w:rPr>
          <w:sz w:val="20"/>
          <w:szCs w:val="20"/>
        </w:rPr>
        <w:t xml:space="preserve">at most </w:t>
      </w:r>
      <w:r w:rsidR="00AE4161">
        <w:rPr>
          <w:sz w:val="20"/>
          <w:szCs w:val="20"/>
        </w:rPr>
        <w:t>24</w:t>
      </w:r>
      <w:r w:rsidR="00AE4161" w:rsidRPr="00AE4161">
        <w:rPr>
          <w:sz w:val="20"/>
          <w:szCs w:val="20"/>
        </w:rPr>
        <w:t xml:space="preserve"> UEs multiplexed within an OFDM symbol.</w:t>
      </w:r>
    </w:p>
    <w:p w14:paraId="04E94018" w14:textId="126C06BD" w:rsidR="007F1DB8" w:rsidRDefault="00AE4161" w:rsidP="00AE4161">
      <w:pPr>
        <w:jc w:val="both"/>
        <w:rPr>
          <w:rFonts w:eastAsiaTheme="minorEastAsia"/>
        </w:rPr>
      </w:pPr>
      <w:r>
        <w:rPr>
          <w:rFonts w:eastAsiaTheme="minorEastAsia"/>
        </w:rPr>
        <w:t xml:space="preserve">From above discussions, we can see that the </w:t>
      </w:r>
      <w:r w:rsidR="00D64E61">
        <w:rPr>
          <w:rFonts w:eastAsiaTheme="minorEastAsia"/>
        </w:rPr>
        <w:t>disadvantage</w:t>
      </w:r>
      <w:r>
        <w:rPr>
          <w:rFonts w:eastAsiaTheme="minorEastAsia"/>
        </w:rPr>
        <w:t xml:space="preserve"> of </w:t>
      </w:r>
      <w:r w:rsidR="007F1DB8">
        <w:rPr>
          <w:rFonts w:eastAsiaTheme="minorEastAsia"/>
        </w:rPr>
        <w:t xml:space="preserve">using PUCCH format 2 and 3 is the poor </w:t>
      </w:r>
      <w:r w:rsidR="007F1DB8" w:rsidRPr="004F4BA5">
        <w:rPr>
          <w:rFonts w:eastAsiaTheme="minorEastAsia"/>
        </w:rPr>
        <w:t>UE multiplexing capacity</w:t>
      </w:r>
      <w:r>
        <w:rPr>
          <w:rFonts w:eastAsiaTheme="minorEastAsia"/>
        </w:rPr>
        <w:t xml:space="preserve">. </w:t>
      </w:r>
      <w:r w:rsidR="00DA0C09">
        <w:rPr>
          <w:rFonts w:eastAsiaTheme="minorEastAsia"/>
        </w:rPr>
        <w:t xml:space="preserve">To </w:t>
      </w:r>
      <w:r w:rsidR="004F4BA5">
        <w:rPr>
          <w:rFonts w:eastAsiaTheme="minorEastAsia"/>
        </w:rPr>
        <w:t xml:space="preserve">increase the </w:t>
      </w:r>
      <w:r w:rsidR="004F4BA5" w:rsidRPr="004F4BA5">
        <w:rPr>
          <w:rFonts w:eastAsiaTheme="minorEastAsia"/>
        </w:rPr>
        <w:t>UE multiplexing capacity</w:t>
      </w:r>
      <w:r w:rsidR="00C46570">
        <w:rPr>
          <w:rFonts w:eastAsiaTheme="minorEastAsia"/>
        </w:rPr>
        <w:t xml:space="preserve"> </w:t>
      </w:r>
      <w:r w:rsidR="00C46570" w:rsidRPr="00DA0C09">
        <w:rPr>
          <w:rFonts w:eastAsia="SimSun"/>
          <w:lang w:eastAsia="zh-CN"/>
        </w:rPr>
        <w:t xml:space="preserve">for </w:t>
      </w:r>
      <w:r w:rsidR="00C46570" w:rsidRPr="00DA0C09">
        <w:rPr>
          <w:rFonts w:eastAsiaTheme="minorEastAsia"/>
        </w:rPr>
        <w:t>PUCCH format 2 and 3</w:t>
      </w:r>
      <w:r w:rsidR="00DA0C09">
        <w:rPr>
          <w:rFonts w:eastAsiaTheme="minorEastAsia"/>
        </w:rPr>
        <w:t xml:space="preserve">, </w:t>
      </w:r>
      <w:r w:rsidR="007F1DB8">
        <w:rPr>
          <w:rFonts w:eastAsiaTheme="minorEastAsia"/>
        </w:rPr>
        <w:t xml:space="preserve">one solution is to use </w:t>
      </w:r>
      <w:r w:rsidR="00DA0C09" w:rsidRPr="00DA0C09">
        <w:rPr>
          <w:rFonts w:eastAsia="SimSun"/>
          <w:lang w:eastAsia="zh-CN"/>
        </w:rPr>
        <w:t>RE-group level interlace</w:t>
      </w:r>
      <w:r w:rsidR="004F4BA5">
        <w:rPr>
          <w:rFonts w:eastAsia="SimSun"/>
          <w:lang w:eastAsia="zh-CN"/>
        </w:rPr>
        <w:t xml:space="preserve"> design</w:t>
      </w:r>
      <w:r w:rsidR="00DA0C09" w:rsidRPr="00DA0C09">
        <w:rPr>
          <w:rFonts w:eastAsiaTheme="minorEastAsia"/>
        </w:rPr>
        <w:t>.</w:t>
      </w:r>
      <w:r w:rsidR="004F4BA5">
        <w:rPr>
          <w:rFonts w:eastAsiaTheme="minorEastAsia"/>
        </w:rPr>
        <w:t xml:space="preserve"> </w:t>
      </w:r>
      <w:r w:rsidR="00C47932">
        <w:rPr>
          <w:rFonts w:eastAsiaTheme="minorEastAsia"/>
        </w:rPr>
        <w:t xml:space="preserve">For example, if we choose </w:t>
      </w:r>
      <w:r w:rsidR="00C47932" w:rsidRPr="00C47932">
        <w:rPr>
          <w:rFonts w:eastAsiaTheme="minorEastAsia"/>
          <w:i/>
        </w:rPr>
        <w:t>M</w:t>
      </w:r>
      <w:r w:rsidR="00C47932">
        <w:rPr>
          <w:rFonts w:eastAsiaTheme="minorEastAsia"/>
        </w:rPr>
        <w:t xml:space="preserve">=3 for the 20MHz </w:t>
      </w:r>
      <w:r w:rsidR="00C47932">
        <w:t xml:space="preserve">channel with </w:t>
      </w:r>
      <m:oMath>
        <m:r>
          <w:rPr>
            <w:rFonts w:ascii="Cambria Math" w:hAnsi="Cambria Math"/>
          </w:rPr>
          <m:t>∆f=60</m:t>
        </m:r>
        <m:r>
          <m:rPr>
            <m:sty m:val="p"/>
          </m:rPr>
          <w:rPr>
            <w:rFonts w:ascii="Cambria Math" w:hAnsi="Cambria Math"/>
          </w:rPr>
          <m:t>KHz</m:t>
        </m:r>
      </m:oMath>
      <w:r w:rsidR="00C47932">
        <w:rPr>
          <w:rFonts w:eastAsiaTheme="minorEastAsia"/>
        </w:rPr>
        <w:t>, then 8</w:t>
      </w:r>
      <w:r w:rsidR="00C47932">
        <w:t xml:space="preserve"> UEs can be multiplex in an OFDM symbol.</w:t>
      </w:r>
      <w:r w:rsidR="00C47932">
        <w:rPr>
          <w:rFonts w:eastAsiaTheme="minorEastAsia"/>
        </w:rPr>
        <w:t xml:space="preserve"> </w:t>
      </w:r>
      <w:r w:rsidR="007F1DB8">
        <w:rPr>
          <w:rFonts w:eastAsiaTheme="minorEastAsia"/>
        </w:rPr>
        <w:t>The dis</w:t>
      </w:r>
      <w:r w:rsidR="00D64E61">
        <w:rPr>
          <w:rFonts w:eastAsiaTheme="minorEastAsia"/>
        </w:rPr>
        <w:t>advantage</w:t>
      </w:r>
      <w:r w:rsidR="007F1DB8">
        <w:rPr>
          <w:rFonts w:eastAsiaTheme="minorEastAsia"/>
        </w:rPr>
        <w:t xml:space="preserve"> of using </w:t>
      </w:r>
      <w:r>
        <w:rPr>
          <w:rFonts w:eastAsiaTheme="minorEastAsia"/>
        </w:rPr>
        <w:t xml:space="preserve">PUCCH format 0 and 1 </w:t>
      </w:r>
      <w:r w:rsidR="007F1DB8">
        <w:rPr>
          <w:rFonts w:eastAsiaTheme="minorEastAsia"/>
        </w:rPr>
        <w:t>is that the number of payload size is too small</w:t>
      </w:r>
      <w:r>
        <w:rPr>
          <w:rFonts w:eastAsiaTheme="minorEastAsia"/>
        </w:rPr>
        <w:t xml:space="preserve">. </w:t>
      </w:r>
      <w:r w:rsidR="004F4BA5">
        <w:rPr>
          <w:rFonts w:eastAsiaTheme="minorEastAsia"/>
        </w:rPr>
        <w:t xml:space="preserve">To increase the number of UCI bits carried by PUCCH format 0 and 1, </w:t>
      </w:r>
      <w:r w:rsidR="007F1DB8">
        <w:rPr>
          <w:rFonts w:eastAsiaTheme="minorEastAsia"/>
        </w:rPr>
        <w:t>one solution is to put 2 UCI bits in each interlace, which results in total</w:t>
      </w:r>
      <w:r w:rsidR="007F1DB8" w:rsidRPr="007F1DB8">
        <w:rPr>
          <w:rFonts w:eastAsiaTheme="minorEastAsia"/>
          <w:i/>
        </w:rPr>
        <w:t xml:space="preserve"> 2L</w:t>
      </w:r>
      <w:r w:rsidR="007F1DB8">
        <w:rPr>
          <w:rFonts w:eastAsiaTheme="minorEastAsia"/>
        </w:rPr>
        <w:t xml:space="preserve"> UCI bits.</w:t>
      </w:r>
    </w:p>
    <w:p w14:paraId="1BCF7AC4" w14:textId="6F5E7804" w:rsidR="007F1DB8" w:rsidRDefault="00AE4161" w:rsidP="00C47932">
      <w:pPr>
        <w:jc w:val="both"/>
        <w:rPr>
          <w:rFonts w:eastAsia="SimSun"/>
          <w:b/>
          <w:lang w:eastAsia="zh-CN"/>
        </w:rPr>
      </w:pPr>
      <w:r>
        <w:rPr>
          <w:rFonts w:eastAsia="SimSun"/>
          <w:b/>
          <w:lang w:eastAsia="zh-CN"/>
        </w:rPr>
        <w:t>Proposal 3</w:t>
      </w:r>
      <w:r w:rsidRPr="00B82644">
        <w:rPr>
          <w:rFonts w:eastAsia="SimSun"/>
          <w:b/>
          <w:lang w:eastAsia="zh-CN"/>
        </w:rPr>
        <w:t>:</w:t>
      </w:r>
      <w:r>
        <w:rPr>
          <w:rFonts w:eastAsia="SimSun"/>
          <w:b/>
          <w:lang w:eastAsia="zh-CN"/>
        </w:rPr>
        <w:t xml:space="preserve"> </w:t>
      </w:r>
      <w:r w:rsidR="00C47932">
        <w:rPr>
          <w:rFonts w:eastAsia="SimSun"/>
          <w:b/>
          <w:lang w:eastAsia="zh-CN"/>
        </w:rPr>
        <w:t>PUCCH design for NR-U should take the UCI payload size</w:t>
      </w:r>
      <w:r w:rsidR="00545B11">
        <w:rPr>
          <w:rFonts w:eastAsia="SimSun"/>
          <w:b/>
          <w:lang w:eastAsia="zh-CN"/>
        </w:rPr>
        <w:t>, UCI</w:t>
      </w:r>
      <w:r w:rsidR="00C47932">
        <w:rPr>
          <w:rFonts w:eastAsia="SimSun"/>
          <w:b/>
          <w:lang w:eastAsia="zh-CN"/>
        </w:rPr>
        <w:t xml:space="preserve"> </w:t>
      </w:r>
      <w:r w:rsidR="00545B11">
        <w:rPr>
          <w:rFonts w:eastAsia="SimSun"/>
          <w:b/>
          <w:lang w:eastAsia="zh-CN"/>
        </w:rPr>
        <w:t>e</w:t>
      </w:r>
      <w:r w:rsidR="00545B11" w:rsidRPr="00B363F9">
        <w:rPr>
          <w:rFonts w:eastAsiaTheme="minorEastAsia"/>
          <w:b/>
        </w:rPr>
        <w:t>fficiency</w:t>
      </w:r>
      <w:r w:rsidR="00545B11">
        <w:rPr>
          <w:rFonts w:eastAsiaTheme="minorEastAsia"/>
          <w:b/>
        </w:rPr>
        <w:t>,</w:t>
      </w:r>
      <w:r w:rsidR="00545B11">
        <w:rPr>
          <w:rFonts w:eastAsia="SimSun"/>
          <w:b/>
          <w:lang w:eastAsia="zh-CN"/>
        </w:rPr>
        <w:t xml:space="preserve"> </w:t>
      </w:r>
      <w:r w:rsidR="00C47932">
        <w:rPr>
          <w:rFonts w:eastAsia="SimSun"/>
          <w:b/>
          <w:lang w:eastAsia="zh-CN"/>
        </w:rPr>
        <w:t xml:space="preserve">and the </w:t>
      </w:r>
      <w:r w:rsidR="007F1DB8" w:rsidRPr="007F1DB8">
        <w:rPr>
          <w:rFonts w:eastAsia="SimSun"/>
          <w:b/>
          <w:lang w:eastAsia="zh-CN"/>
        </w:rPr>
        <w:t>UE multiplexing capacity</w:t>
      </w:r>
      <w:r w:rsidR="00C47932">
        <w:rPr>
          <w:rFonts w:eastAsia="SimSun"/>
          <w:b/>
          <w:lang w:eastAsia="zh-CN"/>
        </w:rPr>
        <w:t xml:space="preserve"> into consideration.</w:t>
      </w:r>
    </w:p>
    <w:p w14:paraId="36741E8B" w14:textId="7BE71E8B" w:rsidR="00AE4161" w:rsidRDefault="00AE4161" w:rsidP="00AE4161">
      <w:pPr>
        <w:rPr>
          <w:rFonts w:eastAsia="SimSun"/>
          <w:b/>
          <w:lang w:eastAsia="zh-CN"/>
        </w:rPr>
      </w:pPr>
    </w:p>
    <w:p w14:paraId="2F12693A" w14:textId="77777777" w:rsidR="00AE4161" w:rsidRDefault="00AE4161" w:rsidP="00AE4161">
      <w:pPr>
        <w:jc w:val="both"/>
        <w:rPr>
          <w:rFonts w:eastAsiaTheme="minorEastAsia"/>
        </w:rPr>
      </w:pPr>
    </w:p>
    <w:p w14:paraId="39A4CA8F" w14:textId="77777777" w:rsidR="00781432" w:rsidRPr="00781432" w:rsidRDefault="00781432" w:rsidP="00781432"/>
    <w:p w14:paraId="71525A1B" w14:textId="465C7450" w:rsidR="00781432" w:rsidRPr="00781432" w:rsidRDefault="00781432" w:rsidP="00781432">
      <w:pPr>
        <w:pStyle w:val="1"/>
        <w:numPr>
          <w:ilvl w:val="0"/>
          <w:numId w:val="5"/>
        </w:numPr>
        <w:spacing w:after="120"/>
        <w:ind w:right="288"/>
      </w:pPr>
      <w:r w:rsidRPr="000E4461">
        <w:t>PRACH Design Consideration</w:t>
      </w:r>
    </w:p>
    <w:p w14:paraId="50D9AD78" w14:textId="2911BC21" w:rsidR="00EB51D5" w:rsidRDefault="00EB51D5" w:rsidP="00B02135">
      <w:r>
        <w:t xml:space="preserve">If the PRACH in NR-U is to be frequency multiplexed with the PUSCH, it also needs to have the same B-IFDMA structure. However, the correlation properties of any signal with B-IFDMA structure are generally poor. </w:t>
      </w:r>
      <w:r>
        <w:fldChar w:fldCharType="begin"/>
      </w:r>
      <w:r>
        <w:instrText xml:space="preserve"> REF _Ref510636977 \h </w:instrText>
      </w:r>
      <w:r>
        <w:fldChar w:fldCharType="separate"/>
      </w:r>
      <w:r w:rsidR="003714E2">
        <w:t xml:space="preserve">Figure </w:t>
      </w:r>
      <w:r w:rsidR="003714E2">
        <w:rPr>
          <w:noProof/>
        </w:rPr>
        <w:t>3</w:t>
      </w:r>
      <w:r>
        <w:fldChar w:fldCharType="end"/>
      </w:r>
      <w:r>
        <w:t xml:space="preserve"> shows the cyclic auto-correlation function of a block-interleaved Zadoff-Chu sequence where a length-113 Zadoff-Chu sequence is cyclically extended to length-120 and mapped to one interlace. The envelope of the correlation follows that of a signal with a bandwidth that is only 1/12 of the whole bandwidth, as evidenced by the nulls that occurs once every 1/12 symbol length. That is, the resolution of timing estimate for this signal is only 1/12 of the bandwidth it occupies.</w:t>
      </w:r>
    </w:p>
    <w:p w14:paraId="772B10E6" w14:textId="77777777" w:rsidR="00B02135" w:rsidRDefault="00B02135" w:rsidP="00B02135">
      <w:r>
        <w:t>One potential improvement is to use a larger sub-carrier spacing without interlace and time division multiplex the PRACH with PUSCH (and other PRACH). The approach keeps the integrity of a good synchronization signal and is becoming more viable as NR has defined 30 kHz and 60 kHz sub-carrier spacing for sub-6 GHz band. However, this comes at the cost of additional LBT overhead.</w:t>
      </w:r>
    </w:p>
    <w:p w14:paraId="4A344A14" w14:textId="4E554004" w:rsidR="00B02135" w:rsidRDefault="00B02135" w:rsidP="00B02135">
      <w:pPr>
        <w:rPr>
          <w:rFonts w:eastAsia="SimSun"/>
          <w:b/>
          <w:lang w:eastAsia="zh-CN"/>
        </w:rPr>
      </w:pPr>
      <w:r>
        <w:rPr>
          <w:rFonts w:eastAsia="SimSun"/>
          <w:b/>
          <w:lang w:eastAsia="zh-CN"/>
        </w:rPr>
        <w:t xml:space="preserve">Observation </w:t>
      </w:r>
      <w:r w:rsidR="00C548CB">
        <w:rPr>
          <w:rFonts w:eastAsia="SimSun"/>
          <w:b/>
          <w:lang w:eastAsia="zh-CN"/>
        </w:rPr>
        <w:t>4</w:t>
      </w:r>
      <w:r w:rsidRPr="00075540">
        <w:rPr>
          <w:rFonts w:eastAsia="SimSun"/>
          <w:b/>
          <w:lang w:eastAsia="zh-CN"/>
        </w:rPr>
        <w:t>:</w:t>
      </w:r>
      <w:r>
        <w:rPr>
          <w:rFonts w:eastAsia="SimSun"/>
          <w:b/>
          <w:lang w:eastAsia="zh-CN"/>
        </w:rPr>
        <w:t xml:space="preserve"> Considerations for PRACH design in unlicensed band include factors such as the signal’s correlation properties and its multiplexing with other uplink channels.  </w:t>
      </w:r>
    </w:p>
    <w:p w14:paraId="530ACB4A" w14:textId="7C5C1837" w:rsidR="00B02135" w:rsidRDefault="00B02135" w:rsidP="00B02135">
      <w:pPr>
        <w:rPr>
          <w:rFonts w:eastAsia="SimSun"/>
          <w:b/>
          <w:lang w:eastAsia="zh-CN"/>
        </w:rPr>
      </w:pPr>
      <w:r>
        <w:rPr>
          <w:rFonts w:eastAsia="SimSun"/>
          <w:b/>
          <w:lang w:eastAsia="zh-CN"/>
        </w:rPr>
        <w:t xml:space="preserve">Proposal </w:t>
      </w:r>
      <w:r w:rsidR="00C47932">
        <w:rPr>
          <w:rFonts w:eastAsia="SimSun"/>
          <w:b/>
          <w:lang w:eastAsia="zh-CN"/>
        </w:rPr>
        <w:t>4</w:t>
      </w:r>
      <w:r w:rsidRPr="00B82644">
        <w:rPr>
          <w:rFonts w:eastAsia="SimSun"/>
          <w:b/>
          <w:lang w:eastAsia="zh-CN"/>
        </w:rPr>
        <w:t>:</w:t>
      </w:r>
      <w:r>
        <w:rPr>
          <w:rFonts w:eastAsia="SimSun"/>
          <w:b/>
          <w:lang w:eastAsia="zh-CN"/>
        </w:rPr>
        <w:t xml:space="preserve"> Design of PRACH for NR-U for Stand-Alone operation should take into account</w:t>
      </w:r>
      <w:r w:rsidR="00E62048">
        <w:rPr>
          <w:rFonts w:eastAsia="SimSun"/>
          <w:b/>
          <w:lang w:eastAsia="zh-CN"/>
        </w:rPr>
        <w:t xml:space="preserve"> the signal’s correlation properties and its multiplexing with other uplink channels.</w:t>
      </w:r>
    </w:p>
    <w:p w14:paraId="4E0A7C4C" w14:textId="646EAB07" w:rsidR="004120B8" w:rsidRDefault="004120B8" w:rsidP="004120B8">
      <w:pPr>
        <w:jc w:val="center"/>
      </w:pPr>
      <w:r>
        <w:rPr>
          <w:noProof/>
          <w:lang w:eastAsia="zh-CN"/>
        </w:rPr>
        <w:drawing>
          <wp:inline distT="0" distB="0" distL="0" distR="0" wp14:anchorId="1BCFF7C9" wp14:editId="0FFA9AF4">
            <wp:extent cx="3974592" cy="29805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3309" cy="2987037"/>
                    </a:xfrm>
                    <a:prstGeom prst="rect">
                      <a:avLst/>
                    </a:prstGeom>
                    <a:noFill/>
                  </pic:spPr>
                </pic:pic>
              </a:graphicData>
            </a:graphic>
          </wp:inline>
        </w:drawing>
      </w:r>
    </w:p>
    <w:p w14:paraId="02219E48" w14:textId="641F0550" w:rsidR="00564E38" w:rsidRPr="00592106" w:rsidRDefault="004120B8" w:rsidP="004120B8">
      <w:pPr>
        <w:pStyle w:val="ad"/>
        <w:jc w:val="center"/>
      </w:pPr>
      <w:bookmarkStart w:id="4" w:name="_Ref510636977"/>
      <w:r>
        <w:t xml:space="preserve">Figure </w:t>
      </w:r>
      <w:fldSimple w:instr=" SEQ Figure \* ARABIC ">
        <w:r w:rsidR="003714E2">
          <w:rPr>
            <w:noProof/>
          </w:rPr>
          <w:t>3</w:t>
        </w:r>
      </w:fldSimple>
      <w:bookmarkEnd w:id="4"/>
      <w:r>
        <w:t>: cyclic auto-correlation function of a block-interleaved Zadoff-Chu sequence</w:t>
      </w:r>
    </w:p>
    <w:bookmarkEnd w:id="2"/>
    <w:p w14:paraId="02219E49" w14:textId="77777777" w:rsidR="00C91077" w:rsidRDefault="00C91077" w:rsidP="00AA46A3">
      <w:pPr>
        <w:pStyle w:val="1"/>
        <w:numPr>
          <w:ilvl w:val="0"/>
          <w:numId w:val="5"/>
        </w:numPr>
        <w:spacing w:after="120"/>
        <w:ind w:right="288"/>
      </w:pPr>
      <w:r>
        <w:t>Conclusion</w:t>
      </w:r>
    </w:p>
    <w:p w14:paraId="02219E4A" w14:textId="77777777" w:rsidR="00607302" w:rsidRPr="00607302" w:rsidRDefault="00607302" w:rsidP="00607302">
      <w:r>
        <w:t xml:space="preserve">In summary, we </w:t>
      </w:r>
      <w:r w:rsidR="006D0FDF">
        <w:t>have the following observations:</w:t>
      </w:r>
    </w:p>
    <w:p w14:paraId="60CBF445" w14:textId="0B66D9A1" w:rsidR="0007517C" w:rsidRPr="00A15989" w:rsidRDefault="0007517C" w:rsidP="003753D9">
      <w:pPr>
        <w:rPr>
          <w:rFonts w:eastAsia="SimSun"/>
          <w:b/>
          <w:lang w:eastAsia="zh-CN"/>
        </w:rPr>
      </w:pPr>
      <w:r w:rsidRPr="00A15989">
        <w:rPr>
          <w:rFonts w:eastAsia="SimSun"/>
          <w:b/>
          <w:lang w:eastAsia="zh-CN"/>
        </w:rPr>
        <w:t>Observation 1: Considerations for NR-U interlace design include resource utilization efficiency and OCB requirements.</w:t>
      </w:r>
    </w:p>
    <w:p w14:paraId="50560706" w14:textId="77777777" w:rsidR="00C47932" w:rsidRPr="00A15989" w:rsidRDefault="00C47932" w:rsidP="00C47932">
      <w:pPr>
        <w:rPr>
          <w:rFonts w:eastAsia="SimSun"/>
          <w:b/>
          <w:lang w:eastAsia="zh-CN"/>
        </w:rPr>
      </w:pPr>
      <w:r w:rsidRPr="00A15989">
        <w:rPr>
          <w:rFonts w:eastAsia="SimSun"/>
          <w:b/>
          <w:lang w:eastAsia="zh-CN"/>
        </w:rPr>
        <w:t>Observation 2: RE-group level interlace can provide scheduling flexibility and performance improvement for NR-U operation.</w:t>
      </w:r>
    </w:p>
    <w:p w14:paraId="496B0EAD" w14:textId="77777777" w:rsidR="00C47932" w:rsidRPr="00A15989" w:rsidRDefault="00C47932" w:rsidP="00C47932">
      <w:pPr>
        <w:rPr>
          <w:rFonts w:eastAsia="SimSun"/>
          <w:b/>
          <w:lang w:eastAsia="zh-CN"/>
        </w:rPr>
      </w:pPr>
      <w:r w:rsidRPr="00A15989">
        <w:rPr>
          <w:rFonts w:eastAsia="SimSun"/>
          <w:b/>
          <w:lang w:eastAsia="zh-CN"/>
        </w:rPr>
        <w:t>Observation 3: RE-group level interlace could relieve the constraints for interlace design imposed by OCB requirement.</w:t>
      </w:r>
    </w:p>
    <w:p w14:paraId="02219E4D" w14:textId="3B003575" w:rsidR="004A35DC" w:rsidRPr="00A15989" w:rsidRDefault="004C6DA0" w:rsidP="003753D9">
      <w:pPr>
        <w:rPr>
          <w:rFonts w:eastAsia="SimSun"/>
          <w:b/>
          <w:lang w:eastAsia="zh-CN"/>
        </w:rPr>
      </w:pPr>
      <w:r w:rsidRPr="00A15989">
        <w:rPr>
          <w:rFonts w:eastAsia="SimSun"/>
          <w:b/>
          <w:lang w:eastAsia="zh-CN"/>
        </w:rPr>
        <w:t>Observation 4: Considerations for PRACH design in unlicensed band include factors such as the signal’s correlation properties and its multiplexing with other uplink channels.</w:t>
      </w:r>
    </w:p>
    <w:p w14:paraId="02219E4E" w14:textId="77777777" w:rsidR="00592106" w:rsidRPr="00A15989" w:rsidRDefault="00592106" w:rsidP="00C11634">
      <w:pPr>
        <w:rPr>
          <w:rFonts w:eastAsia="SimSun"/>
          <w:lang w:eastAsia="zh-CN"/>
        </w:rPr>
      </w:pPr>
      <w:r w:rsidRPr="00A15989">
        <w:rPr>
          <w:rFonts w:eastAsia="SimSun"/>
          <w:lang w:eastAsia="zh-CN"/>
        </w:rPr>
        <w:t>Based on these observations, we propose that</w:t>
      </w:r>
    </w:p>
    <w:p w14:paraId="2DAFF3BE" w14:textId="2102F31D" w:rsidR="0007517C" w:rsidRPr="00A15989" w:rsidRDefault="0007517C" w:rsidP="00C11634">
      <w:pPr>
        <w:rPr>
          <w:rFonts w:eastAsia="SimSun"/>
          <w:b/>
          <w:lang w:eastAsia="zh-CN"/>
        </w:rPr>
      </w:pPr>
      <w:r w:rsidRPr="00A15989">
        <w:rPr>
          <w:rFonts w:eastAsia="SimSun"/>
          <w:b/>
          <w:lang w:eastAsia="zh-CN"/>
        </w:rPr>
        <w:t>Proposal 1: Resource utilization efficiency and OCB requirements should be considered for NR-U interlace design.</w:t>
      </w:r>
    </w:p>
    <w:p w14:paraId="658457F2" w14:textId="77777777" w:rsidR="00C47932" w:rsidRPr="00A15989" w:rsidRDefault="00C47932" w:rsidP="00C47932">
      <w:pPr>
        <w:rPr>
          <w:rFonts w:eastAsia="SimSun"/>
          <w:b/>
          <w:lang w:eastAsia="zh-CN"/>
        </w:rPr>
      </w:pPr>
      <w:r w:rsidRPr="00A15989">
        <w:rPr>
          <w:rFonts w:eastAsia="SimSun"/>
          <w:b/>
          <w:lang w:eastAsia="zh-CN"/>
        </w:rPr>
        <w:t>Proposal 2: RE-group level interlace should be considered for NR-U interlace design.</w:t>
      </w:r>
    </w:p>
    <w:p w14:paraId="1DF875B2" w14:textId="472072E8" w:rsidR="00C47932" w:rsidRPr="007B1B06" w:rsidRDefault="007B1B06" w:rsidP="007B1B06">
      <w:pPr>
        <w:jc w:val="both"/>
        <w:rPr>
          <w:rFonts w:eastAsia="SimSun"/>
          <w:b/>
          <w:lang w:eastAsia="zh-CN"/>
        </w:rPr>
      </w:pPr>
      <w:r>
        <w:rPr>
          <w:rFonts w:eastAsia="SimSun"/>
          <w:b/>
          <w:lang w:eastAsia="zh-CN"/>
        </w:rPr>
        <w:lastRenderedPageBreak/>
        <w:t>Proposal 3</w:t>
      </w:r>
      <w:r w:rsidRPr="00B82644">
        <w:rPr>
          <w:rFonts w:eastAsia="SimSun"/>
          <w:b/>
          <w:lang w:eastAsia="zh-CN"/>
        </w:rPr>
        <w:t>:</w:t>
      </w:r>
      <w:r>
        <w:rPr>
          <w:rFonts w:eastAsia="SimSun"/>
          <w:b/>
          <w:lang w:eastAsia="zh-CN"/>
        </w:rPr>
        <w:t xml:space="preserve"> PUCCH design for NR-U should take the UCI payload size, UCI e</w:t>
      </w:r>
      <w:r w:rsidRPr="00B363F9">
        <w:rPr>
          <w:rFonts w:eastAsiaTheme="minorEastAsia"/>
          <w:b/>
        </w:rPr>
        <w:t>fficiency</w:t>
      </w:r>
      <w:r>
        <w:rPr>
          <w:rFonts w:eastAsiaTheme="minorEastAsia"/>
          <w:b/>
        </w:rPr>
        <w:t>,</w:t>
      </w:r>
      <w:r>
        <w:rPr>
          <w:rFonts w:eastAsia="SimSun"/>
          <w:b/>
          <w:lang w:eastAsia="zh-CN"/>
        </w:rPr>
        <w:t xml:space="preserve"> and the </w:t>
      </w:r>
      <w:r w:rsidRPr="007F1DB8">
        <w:rPr>
          <w:rFonts w:eastAsia="SimSun"/>
          <w:b/>
          <w:lang w:eastAsia="zh-CN"/>
        </w:rPr>
        <w:t>UE multiplexing capacity</w:t>
      </w:r>
      <w:r>
        <w:rPr>
          <w:rFonts w:eastAsia="SimSun"/>
          <w:b/>
          <w:lang w:eastAsia="zh-CN"/>
        </w:rPr>
        <w:t xml:space="preserve"> into consideration.</w:t>
      </w:r>
      <w:bookmarkStart w:id="5" w:name="_GoBack"/>
      <w:bookmarkEnd w:id="5"/>
    </w:p>
    <w:p w14:paraId="20BD20F2" w14:textId="2896F084" w:rsidR="003753D9" w:rsidRPr="0007517C" w:rsidRDefault="0007517C" w:rsidP="00C11634">
      <w:r w:rsidRPr="00A15989">
        <w:rPr>
          <w:rFonts w:eastAsia="SimSun"/>
          <w:b/>
          <w:lang w:eastAsia="zh-CN"/>
        </w:rPr>
        <w:t xml:space="preserve">Proposal </w:t>
      </w:r>
      <w:r w:rsidR="00C47932" w:rsidRPr="00A15989">
        <w:rPr>
          <w:rFonts w:eastAsia="SimSun"/>
          <w:b/>
          <w:lang w:eastAsia="zh-CN"/>
        </w:rPr>
        <w:t>4</w:t>
      </w:r>
      <w:r w:rsidRPr="00A15989">
        <w:rPr>
          <w:rFonts w:eastAsia="SimSun"/>
          <w:b/>
          <w:lang w:eastAsia="zh-CN"/>
        </w:rPr>
        <w:t>: Design of PRACH for NR-U for Stand-Alone operation should take into account the signal’s correlation properties and its multiplexing with other uplink channels.</w:t>
      </w:r>
    </w:p>
    <w:p w14:paraId="02219E51" w14:textId="77777777" w:rsidR="006C0CA7" w:rsidRPr="00C91077" w:rsidRDefault="00C91077" w:rsidP="006C0CA7">
      <w:pPr>
        <w:pStyle w:val="1"/>
        <w:numPr>
          <w:ilvl w:val="0"/>
          <w:numId w:val="5"/>
        </w:numPr>
        <w:spacing w:after="120"/>
        <w:ind w:right="288"/>
      </w:pPr>
      <w:r>
        <w:t>References</w:t>
      </w:r>
    </w:p>
    <w:p w14:paraId="6C00A20E" w14:textId="2AA41A6E" w:rsidR="00D20570" w:rsidRDefault="00815506" w:rsidP="00D20570">
      <w:pPr>
        <w:numPr>
          <w:ilvl w:val="0"/>
          <w:numId w:val="10"/>
        </w:numPr>
      </w:pPr>
      <w:bookmarkStart w:id="6" w:name="_Ref494442004"/>
      <w:bookmarkStart w:id="7" w:name="_Ref498453616"/>
      <w:bookmarkStart w:id="8" w:name="_Ref481596356"/>
      <w:bookmarkStart w:id="9" w:name="_Ref481781528"/>
      <w:bookmarkStart w:id="10" w:name="_Ref481782557"/>
      <w:r w:rsidRPr="00815506">
        <w:t>RP-</w:t>
      </w:r>
      <w:r w:rsidR="005C4F36" w:rsidRPr="005C4F36">
        <w:t>170828</w:t>
      </w:r>
      <w:r w:rsidR="006C0CA7">
        <w:t>, “</w:t>
      </w:r>
      <w:r w:rsidR="005C4F36" w:rsidRPr="005C4F36">
        <w:t>Study on NR-based Access to Unlicensed Spectrum</w:t>
      </w:r>
      <w:r w:rsidR="006C0CA7">
        <w:t xml:space="preserve">,” </w:t>
      </w:r>
      <w:bookmarkEnd w:id="6"/>
      <w:r>
        <w:t>Qualcomm Inc.</w:t>
      </w:r>
      <w:bookmarkEnd w:id="7"/>
    </w:p>
    <w:p w14:paraId="4CA6CDBD" w14:textId="3A42A2A2" w:rsidR="00D20570" w:rsidRDefault="00D20570" w:rsidP="00482252">
      <w:pPr>
        <w:numPr>
          <w:ilvl w:val="0"/>
          <w:numId w:val="10"/>
        </w:numPr>
      </w:pPr>
      <w:bookmarkStart w:id="11" w:name="_Ref510779717"/>
      <w:r w:rsidRPr="0012372F">
        <w:t xml:space="preserve">3GPP RAN1 </w:t>
      </w:r>
      <w:r>
        <w:t>#9</w:t>
      </w:r>
      <w:r w:rsidR="00482252">
        <w:t>3</w:t>
      </w:r>
      <w:r>
        <w:t>, “Chairman’s Notes RAN1 9</w:t>
      </w:r>
      <w:r w:rsidR="00482252">
        <w:t xml:space="preserve">3 </w:t>
      </w:r>
      <w:r w:rsidRPr="0012372F">
        <w:t xml:space="preserve">final”, </w:t>
      </w:r>
      <w:r w:rsidR="00482252" w:rsidRPr="00482252">
        <w:t>Busan, Korea, May 2018</w:t>
      </w:r>
      <w:r w:rsidRPr="0012372F">
        <w:t>.</w:t>
      </w:r>
      <w:bookmarkEnd w:id="11"/>
    </w:p>
    <w:p w14:paraId="29E07985" w14:textId="2607094D" w:rsidR="00D20570" w:rsidRDefault="00D20570" w:rsidP="00D20570">
      <w:pPr>
        <w:numPr>
          <w:ilvl w:val="0"/>
          <w:numId w:val="10"/>
        </w:numPr>
      </w:pPr>
      <w:bookmarkStart w:id="12" w:name="_Ref510779737"/>
      <w:r w:rsidRPr="00D20570">
        <w:t xml:space="preserve">ETSI EN 301 893, </w:t>
      </w:r>
      <w:r w:rsidR="00905E97">
        <w:t>“</w:t>
      </w:r>
      <w:r w:rsidRPr="00D20570">
        <w:t>5 GHz RLAN; Harmonized EN covering the essential requirements of article 3.2 of the Directive</w:t>
      </w:r>
      <w:r>
        <w:t xml:space="preserve"> </w:t>
      </w:r>
      <w:r w:rsidRPr="00D20570">
        <w:t>2014/53/EU</w:t>
      </w:r>
      <w:r w:rsidR="00905E97">
        <w:t>”</w:t>
      </w:r>
      <w:r w:rsidR="00B87E7F">
        <w:t>, V</w:t>
      </w:r>
      <w:r w:rsidR="00905E97">
        <w:t>2.1.1, May</w:t>
      </w:r>
      <w:r>
        <w:t xml:space="preserve"> 2017</w:t>
      </w:r>
      <w:r w:rsidRPr="00D20570">
        <w:t>.</w:t>
      </w:r>
      <w:bookmarkEnd w:id="12"/>
    </w:p>
    <w:p w14:paraId="1D3910C6" w14:textId="425CF70D" w:rsidR="00B87E7F" w:rsidRPr="00197675" w:rsidRDefault="00B87E7F" w:rsidP="00B87E7F">
      <w:pPr>
        <w:numPr>
          <w:ilvl w:val="0"/>
          <w:numId w:val="10"/>
        </w:numPr>
      </w:pPr>
      <w:bookmarkStart w:id="13" w:name="_Ref510779996"/>
      <w:r w:rsidRPr="00197675">
        <w:t>TS 38.104, “Base Station (BS) radio transmission and reception”, V15.0.0, Dec. 2017.</w:t>
      </w:r>
      <w:bookmarkEnd w:id="8"/>
      <w:bookmarkEnd w:id="9"/>
      <w:bookmarkEnd w:id="10"/>
      <w:bookmarkEnd w:id="13"/>
    </w:p>
    <w:sectPr w:rsidR="00B87E7F" w:rsidRPr="00197675"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8C239" w14:textId="77777777" w:rsidR="007364B4" w:rsidRDefault="007364B4">
      <w:r>
        <w:separator/>
      </w:r>
    </w:p>
  </w:endnote>
  <w:endnote w:type="continuationSeparator" w:id="0">
    <w:p w14:paraId="4572316D" w14:textId="77777777" w:rsidR="007364B4" w:rsidRDefault="00736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2EBF3" w14:textId="77777777" w:rsidR="007364B4" w:rsidRDefault="007364B4">
      <w:r>
        <w:separator/>
      </w:r>
    </w:p>
  </w:footnote>
  <w:footnote w:type="continuationSeparator" w:id="0">
    <w:p w14:paraId="381A6A6F" w14:textId="77777777" w:rsidR="007364B4" w:rsidRDefault="007364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26E4E"/>
    <w:multiLevelType w:val="hybridMultilevel"/>
    <w:tmpl w:val="46BCF308"/>
    <w:lvl w:ilvl="0" w:tplc="590A3554">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F2EA7"/>
    <w:multiLevelType w:val="hybridMultilevel"/>
    <w:tmpl w:val="01243E00"/>
    <w:lvl w:ilvl="0" w:tplc="DF3EFE86">
      <w:start w:val="1"/>
      <w:numFmt w:val="bullet"/>
      <w:lvlText w:val="•"/>
      <w:lvlJc w:val="left"/>
      <w:pPr>
        <w:tabs>
          <w:tab w:val="num" w:pos="720"/>
        </w:tabs>
        <w:ind w:left="720" w:hanging="360"/>
      </w:pPr>
      <w:rPr>
        <w:rFonts w:ascii="Arial" w:hAnsi="Arial" w:hint="default"/>
      </w:rPr>
    </w:lvl>
    <w:lvl w:ilvl="1" w:tplc="2988AB16" w:tentative="1">
      <w:start w:val="1"/>
      <w:numFmt w:val="bullet"/>
      <w:lvlText w:val="•"/>
      <w:lvlJc w:val="left"/>
      <w:pPr>
        <w:tabs>
          <w:tab w:val="num" w:pos="1440"/>
        </w:tabs>
        <w:ind w:left="1440" w:hanging="360"/>
      </w:pPr>
      <w:rPr>
        <w:rFonts w:ascii="Arial" w:hAnsi="Arial" w:hint="default"/>
      </w:rPr>
    </w:lvl>
    <w:lvl w:ilvl="2" w:tplc="200CD23E" w:tentative="1">
      <w:start w:val="1"/>
      <w:numFmt w:val="bullet"/>
      <w:lvlText w:val="•"/>
      <w:lvlJc w:val="left"/>
      <w:pPr>
        <w:tabs>
          <w:tab w:val="num" w:pos="2160"/>
        </w:tabs>
        <w:ind w:left="2160" w:hanging="360"/>
      </w:pPr>
      <w:rPr>
        <w:rFonts w:ascii="Arial" w:hAnsi="Arial" w:hint="default"/>
      </w:rPr>
    </w:lvl>
    <w:lvl w:ilvl="3" w:tplc="168099BA" w:tentative="1">
      <w:start w:val="1"/>
      <w:numFmt w:val="bullet"/>
      <w:lvlText w:val="•"/>
      <w:lvlJc w:val="left"/>
      <w:pPr>
        <w:tabs>
          <w:tab w:val="num" w:pos="2880"/>
        </w:tabs>
        <w:ind w:left="2880" w:hanging="360"/>
      </w:pPr>
      <w:rPr>
        <w:rFonts w:ascii="Arial" w:hAnsi="Arial" w:hint="default"/>
      </w:rPr>
    </w:lvl>
    <w:lvl w:ilvl="4" w:tplc="017431AC" w:tentative="1">
      <w:start w:val="1"/>
      <w:numFmt w:val="bullet"/>
      <w:lvlText w:val="•"/>
      <w:lvlJc w:val="left"/>
      <w:pPr>
        <w:tabs>
          <w:tab w:val="num" w:pos="3600"/>
        </w:tabs>
        <w:ind w:left="3600" w:hanging="360"/>
      </w:pPr>
      <w:rPr>
        <w:rFonts w:ascii="Arial" w:hAnsi="Arial" w:hint="default"/>
      </w:rPr>
    </w:lvl>
    <w:lvl w:ilvl="5" w:tplc="DE7CC326" w:tentative="1">
      <w:start w:val="1"/>
      <w:numFmt w:val="bullet"/>
      <w:lvlText w:val="•"/>
      <w:lvlJc w:val="left"/>
      <w:pPr>
        <w:tabs>
          <w:tab w:val="num" w:pos="4320"/>
        </w:tabs>
        <w:ind w:left="4320" w:hanging="360"/>
      </w:pPr>
      <w:rPr>
        <w:rFonts w:ascii="Arial" w:hAnsi="Arial" w:hint="default"/>
      </w:rPr>
    </w:lvl>
    <w:lvl w:ilvl="6" w:tplc="0400D62E" w:tentative="1">
      <w:start w:val="1"/>
      <w:numFmt w:val="bullet"/>
      <w:lvlText w:val="•"/>
      <w:lvlJc w:val="left"/>
      <w:pPr>
        <w:tabs>
          <w:tab w:val="num" w:pos="5040"/>
        </w:tabs>
        <w:ind w:left="5040" w:hanging="360"/>
      </w:pPr>
      <w:rPr>
        <w:rFonts w:ascii="Arial" w:hAnsi="Arial" w:hint="default"/>
      </w:rPr>
    </w:lvl>
    <w:lvl w:ilvl="7" w:tplc="32787ACC" w:tentative="1">
      <w:start w:val="1"/>
      <w:numFmt w:val="bullet"/>
      <w:lvlText w:val="•"/>
      <w:lvlJc w:val="left"/>
      <w:pPr>
        <w:tabs>
          <w:tab w:val="num" w:pos="5760"/>
        </w:tabs>
        <w:ind w:left="5760" w:hanging="360"/>
      </w:pPr>
      <w:rPr>
        <w:rFonts w:ascii="Arial" w:hAnsi="Arial" w:hint="default"/>
      </w:rPr>
    </w:lvl>
    <w:lvl w:ilvl="8" w:tplc="3F18F2B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12ABE"/>
    <w:multiLevelType w:val="hybridMultilevel"/>
    <w:tmpl w:val="FA7C0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9" w15:restartNumberingAfterBreak="0">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43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E915F1"/>
    <w:multiLevelType w:val="hybridMultilevel"/>
    <w:tmpl w:val="75F6F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EC762F"/>
    <w:multiLevelType w:val="hybridMultilevel"/>
    <w:tmpl w:val="62CED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C160C3"/>
    <w:multiLevelType w:val="hybridMultilevel"/>
    <w:tmpl w:val="CB563C26"/>
    <w:lvl w:ilvl="0" w:tplc="DAFA4040">
      <w:start w:val="1"/>
      <w:numFmt w:val="bullet"/>
      <w:lvlText w:val="▪"/>
      <w:lvlJc w:val="left"/>
      <w:pPr>
        <w:tabs>
          <w:tab w:val="num" w:pos="720"/>
        </w:tabs>
        <w:ind w:left="720" w:hanging="360"/>
      </w:pPr>
      <w:rPr>
        <w:rFonts w:ascii="Lucida Grande" w:hAnsi="Lucida Grande" w:hint="default"/>
      </w:rPr>
    </w:lvl>
    <w:lvl w:ilvl="1" w:tplc="57D4B1F2" w:tentative="1">
      <w:start w:val="1"/>
      <w:numFmt w:val="bullet"/>
      <w:lvlText w:val="▪"/>
      <w:lvlJc w:val="left"/>
      <w:pPr>
        <w:tabs>
          <w:tab w:val="num" w:pos="1440"/>
        </w:tabs>
        <w:ind w:left="1440" w:hanging="360"/>
      </w:pPr>
      <w:rPr>
        <w:rFonts w:ascii="Lucida Grande" w:hAnsi="Lucida Grande" w:hint="default"/>
      </w:rPr>
    </w:lvl>
    <w:lvl w:ilvl="2" w:tplc="195E7F2A">
      <w:start w:val="35"/>
      <w:numFmt w:val="bullet"/>
      <w:lvlText w:val="▪"/>
      <w:lvlJc w:val="left"/>
      <w:pPr>
        <w:tabs>
          <w:tab w:val="num" w:pos="2160"/>
        </w:tabs>
        <w:ind w:left="2160" w:hanging="360"/>
      </w:pPr>
      <w:rPr>
        <w:rFonts w:ascii="Lucida Grande" w:hAnsi="Lucida Grande" w:hint="default"/>
      </w:rPr>
    </w:lvl>
    <w:lvl w:ilvl="3" w:tplc="EF041380" w:tentative="1">
      <w:start w:val="1"/>
      <w:numFmt w:val="bullet"/>
      <w:lvlText w:val="▪"/>
      <w:lvlJc w:val="left"/>
      <w:pPr>
        <w:tabs>
          <w:tab w:val="num" w:pos="2880"/>
        </w:tabs>
        <w:ind w:left="2880" w:hanging="360"/>
      </w:pPr>
      <w:rPr>
        <w:rFonts w:ascii="Lucida Grande" w:hAnsi="Lucida Grande" w:hint="default"/>
      </w:rPr>
    </w:lvl>
    <w:lvl w:ilvl="4" w:tplc="954E703C" w:tentative="1">
      <w:start w:val="1"/>
      <w:numFmt w:val="bullet"/>
      <w:lvlText w:val="▪"/>
      <w:lvlJc w:val="left"/>
      <w:pPr>
        <w:tabs>
          <w:tab w:val="num" w:pos="3600"/>
        </w:tabs>
        <w:ind w:left="3600" w:hanging="360"/>
      </w:pPr>
      <w:rPr>
        <w:rFonts w:ascii="Lucida Grande" w:hAnsi="Lucida Grande" w:hint="default"/>
      </w:rPr>
    </w:lvl>
    <w:lvl w:ilvl="5" w:tplc="4126B5EC" w:tentative="1">
      <w:start w:val="1"/>
      <w:numFmt w:val="bullet"/>
      <w:lvlText w:val="▪"/>
      <w:lvlJc w:val="left"/>
      <w:pPr>
        <w:tabs>
          <w:tab w:val="num" w:pos="4320"/>
        </w:tabs>
        <w:ind w:left="4320" w:hanging="360"/>
      </w:pPr>
      <w:rPr>
        <w:rFonts w:ascii="Lucida Grande" w:hAnsi="Lucida Grande" w:hint="default"/>
      </w:rPr>
    </w:lvl>
    <w:lvl w:ilvl="6" w:tplc="90AED29C" w:tentative="1">
      <w:start w:val="1"/>
      <w:numFmt w:val="bullet"/>
      <w:lvlText w:val="▪"/>
      <w:lvlJc w:val="left"/>
      <w:pPr>
        <w:tabs>
          <w:tab w:val="num" w:pos="5040"/>
        </w:tabs>
        <w:ind w:left="5040" w:hanging="360"/>
      </w:pPr>
      <w:rPr>
        <w:rFonts w:ascii="Lucida Grande" w:hAnsi="Lucida Grande" w:hint="default"/>
      </w:rPr>
    </w:lvl>
    <w:lvl w:ilvl="7" w:tplc="632AE04C" w:tentative="1">
      <w:start w:val="1"/>
      <w:numFmt w:val="bullet"/>
      <w:lvlText w:val="▪"/>
      <w:lvlJc w:val="left"/>
      <w:pPr>
        <w:tabs>
          <w:tab w:val="num" w:pos="5760"/>
        </w:tabs>
        <w:ind w:left="5760" w:hanging="360"/>
      </w:pPr>
      <w:rPr>
        <w:rFonts w:ascii="Lucida Grande" w:hAnsi="Lucida Grande" w:hint="default"/>
      </w:rPr>
    </w:lvl>
    <w:lvl w:ilvl="8" w:tplc="7946F370"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3F54A71"/>
    <w:multiLevelType w:val="hybridMultilevel"/>
    <w:tmpl w:val="6972B7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A913EEF"/>
    <w:multiLevelType w:val="hybridMultilevel"/>
    <w:tmpl w:val="26CCEB92"/>
    <w:lvl w:ilvl="0" w:tplc="DBD88B24">
      <w:start w:val="1"/>
      <w:numFmt w:val="bullet"/>
      <w:lvlText w:val="•"/>
      <w:lvlJc w:val="left"/>
      <w:pPr>
        <w:tabs>
          <w:tab w:val="num" w:pos="720"/>
        </w:tabs>
        <w:ind w:left="720" w:hanging="360"/>
      </w:pPr>
      <w:rPr>
        <w:rFonts w:ascii="Arial" w:hAnsi="Arial" w:hint="default"/>
      </w:rPr>
    </w:lvl>
    <w:lvl w:ilvl="1" w:tplc="7278F09E" w:tentative="1">
      <w:start w:val="1"/>
      <w:numFmt w:val="bullet"/>
      <w:lvlText w:val="•"/>
      <w:lvlJc w:val="left"/>
      <w:pPr>
        <w:tabs>
          <w:tab w:val="num" w:pos="1440"/>
        </w:tabs>
        <w:ind w:left="1440" w:hanging="360"/>
      </w:pPr>
      <w:rPr>
        <w:rFonts w:ascii="Arial" w:hAnsi="Arial" w:hint="default"/>
      </w:rPr>
    </w:lvl>
    <w:lvl w:ilvl="2" w:tplc="982A1438" w:tentative="1">
      <w:start w:val="1"/>
      <w:numFmt w:val="bullet"/>
      <w:lvlText w:val="•"/>
      <w:lvlJc w:val="left"/>
      <w:pPr>
        <w:tabs>
          <w:tab w:val="num" w:pos="2160"/>
        </w:tabs>
        <w:ind w:left="2160" w:hanging="360"/>
      </w:pPr>
      <w:rPr>
        <w:rFonts w:ascii="Arial" w:hAnsi="Arial" w:hint="default"/>
      </w:rPr>
    </w:lvl>
    <w:lvl w:ilvl="3" w:tplc="1396D82C" w:tentative="1">
      <w:start w:val="1"/>
      <w:numFmt w:val="bullet"/>
      <w:lvlText w:val="•"/>
      <w:lvlJc w:val="left"/>
      <w:pPr>
        <w:tabs>
          <w:tab w:val="num" w:pos="2880"/>
        </w:tabs>
        <w:ind w:left="2880" w:hanging="360"/>
      </w:pPr>
      <w:rPr>
        <w:rFonts w:ascii="Arial" w:hAnsi="Arial" w:hint="default"/>
      </w:rPr>
    </w:lvl>
    <w:lvl w:ilvl="4" w:tplc="AAF61042" w:tentative="1">
      <w:start w:val="1"/>
      <w:numFmt w:val="bullet"/>
      <w:lvlText w:val="•"/>
      <w:lvlJc w:val="left"/>
      <w:pPr>
        <w:tabs>
          <w:tab w:val="num" w:pos="3600"/>
        </w:tabs>
        <w:ind w:left="3600" w:hanging="360"/>
      </w:pPr>
      <w:rPr>
        <w:rFonts w:ascii="Arial" w:hAnsi="Arial" w:hint="default"/>
      </w:rPr>
    </w:lvl>
    <w:lvl w:ilvl="5" w:tplc="0608D9B0" w:tentative="1">
      <w:start w:val="1"/>
      <w:numFmt w:val="bullet"/>
      <w:lvlText w:val="•"/>
      <w:lvlJc w:val="left"/>
      <w:pPr>
        <w:tabs>
          <w:tab w:val="num" w:pos="4320"/>
        </w:tabs>
        <w:ind w:left="4320" w:hanging="360"/>
      </w:pPr>
      <w:rPr>
        <w:rFonts w:ascii="Arial" w:hAnsi="Arial" w:hint="default"/>
      </w:rPr>
    </w:lvl>
    <w:lvl w:ilvl="6" w:tplc="C176526A" w:tentative="1">
      <w:start w:val="1"/>
      <w:numFmt w:val="bullet"/>
      <w:lvlText w:val="•"/>
      <w:lvlJc w:val="left"/>
      <w:pPr>
        <w:tabs>
          <w:tab w:val="num" w:pos="5040"/>
        </w:tabs>
        <w:ind w:left="5040" w:hanging="360"/>
      </w:pPr>
      <w:rPr>
        <w:rFonts w:ascii="Arial" w:hAnsi="Arial" w:hint="default"/>
      </w:rPr>
    </w:lvl>
    <w:lvl w:ilvl="7" w:tplc="46F6BD6C" w:tentative="1">
      <w:start w:val="1"/>
      <w:numFmt w:val="bullet"/>
      <w:lvlText w:val="•"/>
      <w:lvlJc w:val="left"/>
      <w:pPr>
        <w:tabs>
          <w:tab w:val="num" w:pos="5760"/>
        </w:tabs>
        <w:ind w:left="5760" w:hanging="360"/>
      </w:pPr>
      <w:rPr>
        <w:rFonts w:ascii="Arial" w:hAnsi="Arial" w:hint="default"/>
      </w:rPr>
    </w:lvl>
    <w:lvl w:ilvl="8" w:tplc="7FD2F9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41C34E6"/>
    <w:multiLevelType w:val="hybridMultilevel"/>
    <w:tmpl w:val="24A05AB0"/>
    <w:lvl w:ilvl="0" w:tplc="365E01FE">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6D7E97"/>
    <w:multiLevelType w:val="hybridMultilevel"/>
    <w:tmpl w:val="71566994"/>
    <w:lvl w:ilvl="0" w:tplc="F222C4C4">
      <w:start w:val="1"/>
      <w:numFmt w:val="bullet"/>
      <w:lvlText w:val="•"/>
      <w:lvlJc w:val="left"/>
      <w:pPr>
        <w:tabs>
          <w:tab w:val="num" w:pos="720"/>
        </w:tabs>
        <w:ind w:left="720" w:hanging="360"/>
      </w:pPr>
      <w:rPr>
        <w:rFonts w:ascii="Arial" w:hAnsi="Arial" w:hint="default"/>
      </w:rPr>
    </w:lvl>
    <w:lvl w:ilvl="1" w:tplc="3DF40B9A">
      <w:start w:val="1"/>
      <w:numFmt w:val="bullet"/>
      <w:lvlText w:val="•"/>
      <w:lvlJc w:val="left"/>
      <w:pPr>
        <w:tabs>
          <w:tab w:val="num" w:pos="1440"/>
        </w:tabs>
        <w:ind w:left="1440" w:hanging="360"/>
      </w:pPr>
      <w:rPr>
        <w:rFonts w:ascii="Arial" w:hAnsi="Arial" w:hint="default"/>
      </w:rPr>
    </w:lvl>
    <w:lvl w:ilvl="2" w:tplc="8E168DE2" w:tentative="1">
      <w:start w:val="1"/>
      <w:numFmt w:val="bullet"/>
      <w:lvlText w:val="•"/>
      <w:lvlJc w:val="left"/>
      <w:pPr>
        <w:tabs>
          <w:tab w:val="num" w:pos="2160"/>
        </w:tabs>
        <w:ind w:left="2160" w:hanging="360"/>
      </w:pPr>
      <w:rPr>
        <w:rFonts w:ascii="Arial" w:hAnsi="Arial" w:hint="default"/>
      </w:rPr>
    </w:lvl>
    <w:lvl w:ilvl="3" w:tplc="8DD4A38E" w:tentative="1">
      <w:start w:val="1"/>
      <w:numFmt w:val="bullet"/>
      <w:lvlText w:val="•"/>
      <w:lvlJc w:val="left"/>
      <w:pPr>
        <w:tabs>
          <w:tab w:val="num" w:pos="2880"/>
        </w:tabs>
        <w:ind w:left="2880" w:hanging="360"/>
      </w:pPr>
      <w:rPr>
        <w:rFonts w:ascii="Arial" w:hAnsi="Arial" w:hint="default"/>
      </w:rPr>
    </w:lvl>
    <w:lvl w:ilvl="4" w:tplc="FB78C44C" w:tentative="1">
      <w:start w:val="1"/>
      <w:numFmt w:val="bullet"/>
      <w:lvlText w:val="•"/>
      <w:lvlJc w:val="left"/>
      <w:pPr>
        <w:tabs>
          <w:tab w:val="num" w:pos="3600"/>
        </w:tabs>
        <w:ind w:left="3600" w:hanging="360"/>
      </w:pPr>
      <w:rPr>
        <w:rFonts w:ascii="Arial" w:hAnsi="Arial" w:hint="default"/>
      </w:rPr>
    </w:lvl>
    <w:lvl w:ilvl="5" w:tplc="0F467706" w:tentative="1">
      <w:start w:val="1"/>
      <w:numFmt w:val="bullet"/>
      <w:lvlText w:val="•"/>
      <w:lvlJc w:val="left"/>
      <w:pPr>
        <w:tabs>
          <w:tab w:val="num" w:pos="4320"/>
        </w:tabs>
        <w:ind w:left="4320" w:hanging="360"/>
      </w:pPr>
      <w:rPr>
        <w:rFonts w:ascii="Arial" w:hAnsi="Arial" w:hint="default"/>
      </w:rPr>
    </w:lvl>
    <w:lvl w:ilvl="6" w:tplc="90C45986" w:tentative="1">
      <w:start w:val="1"/>
      <w:numFmt w:val="bullet"/>
      <w:lvlText w:val="•"/>
      <w:lvlJc w:val="left"/>
      <w:pPr>
        <w:tabs>
          <w:tab w:val="num" w:pos="5040"/>
        </w:tabs>
        <w:ind w:left="5040" w:hanging="360"/>
      </w:pPr>
      <w:rPr>
        <w:rFonts w:ascii="Arial" w:hAnsi="Arial" w:hint="default"/>
      </w:rPr>
    </w:lvl>
    <w:lvl w:ilvl="7" w:tplc="BC8A77EE" w:tentative="1">
      <w:start w:val="1"/>
      <w:numFmt w:val="bullet"/>
      <w:lvlText w:val="•"/>
      <w:lvlJc w:val="left"/>
      <w:pPr>
        <w:tabs>
          <w:tab w:val="num" w:pos="5760"/>
        </w:tabs>
        <w:ind w:left="5760" w:hanging="360"/>
      </w:pPr>
      <w:rPr>
        <w:rFonts w:ascii="Arial" w:hAnsi="Arial" w:hint="default"/>
      </w:rPr>
    </w:lvl>
    <w:lvl w:ilvl="8" w:tplc="4A74B1C6"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6"/>
  </w:num>
  <w:num w:numId="3">
    <w:abstractNumId w:val="14"/>
  </w:num>
  <w:num w:numId="4">
    <w:abstractNumId w:val="6"/>
  </w:num>
  <w:num w:numId="5">
    <w:abstractNumId w:val="9"/>
  </w:num>
  <w:num w:numId="6">
    <w:abstractNumId w:va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0"/>
  </w:num>
  <w:num w:numId="10">
    <w:abstractNumId w:val="10"/>
  </w:num>
  <w:num w:numId="11">
    <w:abstractNumId w:val="2"/>
  </w:num>
  <w:num w:numId="12">
    <w:abstractNumId w:val="1"/>
  </w:num>
  <w:num w:numId="13">
    <w:abstractNumId w:val="21"/>
  </w:num>
  <w:num w:numId="14">
    <w:abstractNumId w:val="22"/>
  </w:num>
  <w:num w:numId="15">
    <w:abstractNumId w:val="7"/>
  </w:num>
  <w:num w:numId="16">
    <w:abstractNumId w:val="4"/>
  </w:num>
  <w:num w:numId="17">
    <w:abstractNumId w:val="15"/>
  </w:num>
  <w:num w:numId="18">
    <w:abstractNumId w:val="20"/>
  </w:num>
  <w:num w:numId="19">
    <w:abstractNumId w:val="3"/>
  </w:num>
  <w:num w:numId="20">
    <w:abstractNumId w:val="17"/>
  </w:num>
  <w:num w:numId="21">
    <w:abstractNumId w:val="23"/>
  </w:num>
  <w:num w:numId="22">
    <w:abstractNumId w:val="13"/>
  </w:num>
  <w:num w:numId="23">
    <w:abstractNumId w:val="5"/>
  </w:num>
  <w:num w:numId="24">
    <w:abstractNumId w:val="12"/>
  </w:num>
  <w:num w:numId="2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39"/>
    <w:rsid w:val="00001825"/>
    <w:rsid w:val="00006925"/>
    <w:rsid w:val="00006B8B"/>
    <w:rsid w:val="000110AC"/>
    <w:rsid w:val="00016194"/>
    <w:rsid w:val="00020FD3"/>
    <w:rsid w:val="00021CC2"/>
    <w:rsid w:val="00021EE8"/>
    <w:rsid w:val="00021FE9"/>
    <w:rsid w:val="000315DA"/>
    <w:rsid w:val="00031647"/>
    <w:rsid w:val="00040278"/>
    <w:rsid w:val="00042D66"/>
    <w:rsid w:val="00045399"/>
    <w:rsid w:val="000457AE"/>
    <w:rsid w:val="00045845"/>
    <w:rsid w:val="00045C1B"/>
    <w:rsid w:val="00047056"/>
    <w:rsid w:val="00052194"/>
    <w:rsid w:val="00052330"/>
    <w:rsid w:val="00053F90"/>
    <w:rsid w:val="00055A41"/>
    <w:rsid w:val="00056B54"/>
    <w:rsid w:val="00056CC9"/>
    <w:rsid w:val="00057A5C"/>
    <w:rsid w:val="00057A8F"/>
    <w:rsid w:val="00061CB1"/>
    <w:rsid w:val="00062A93"/>
    <w:rsid w:val="00063F24"/>
    <w:rsid w:val="000647C0"/>
    <w:rsid w:val="00065D70"/>
    <w:rsid w:val="00067374"/>
    <w:rsid w:val="00067A78"/>
    <w:rsid w:val="00073375"/>
    <w:rsid w:val="00073BC3"/>
    <w:rsid w:val="0007517C"/>
    <w:rsid w:val="00075251"/>
    <w:rsid w:val="00075540"/>
    <w:rsid w:val="000761F5"/>
    <w:rsid w:val="00076B98"/>
    <w:rsid w:val="000773DA"/>
    <w:rsid w:val="000804BA"/>
    <w:rsid w:val="00080D27"/>
    <w:rsid w:val="00083027"/>
    <w:rsid w:val="0008343C"/>
    <w:rsid w:val="00084A7D"/>
    <w:rsid w:val="00086E32"/>
    <w:rsid w:val="00087FA3"/>
    <w:rsid w:val="0009117E"/>
    <w:rsid w:val="00091C8A"/>
    <w:rsid w:val="000955C4"/>
    <w:rsid w:val="000A0327"/>
    <w:rsid w:val="000A3C08"/>
    <w:rsid w:val="000A471A"/>
    <w:rsid w:val="000A7B1E"/>
    <w:rsid w:val="000B3299"/>
    <w:rsid w:val="000B565C"/>
    <w:rsid w:val="000B7E80"/>
    <w:rsid w:val="000C1B39"/>
    <w:rsid w:val="000C47BF"/>
    <w:rsid w:val="000C498F"/>
    <w:rsid w:val="000C4C01"/>
    <w:rsid w:val="000C5611"/>
    <w:rsid w:val="000C632B"/>
    <w:rsid w:val="000C63C5"/>
    <w:rsid w:val="000C6F99"/>
    <w:rsid w:val="000D19CD"/>
    <w:rsid w:val="000D1B18"/>
    <w:rsid w:val="000D21E2"/>
    <w:rsid w:val="000D2A94"/>
    <w:rsid w:val="000D47D9"/>
    <w:rsid w:val="000D62C5"/>
    <w:rsid w:val="000E13E3"/>
    <w:rsid w:val="000E4BCD"/>
    <w:rsid w:val="000E639C"/>
    <w:rsid w:val="000F1E63"/>
    <w:rsid w:val="000F4C3D"/>
    <w:rsid w:val="000F5FE4"/>
    <w:rsid w:val="000F757F"/>
    <w:rsid w:val="00100ACC"/>
    <w:rsid w:val="001036C1"/>
    <w:rsid w:val="001054D7"/>
    <w:rsid w:val="00105D24"/>
    <w:rsid w:val="00105E44"/>
    <w:rsid w:val="00110248"/>
    <w:rsid w:val="0011044A"/>
    <w:rsid w:val="00110756"/>
    <w:rsid w:val="00111E05"/>
    <w:rsid w:val="00112895"/>
    <w:rsid w:val="00114BF2"/>
    <w:rsid w:val="00117C64"/>
    <w:rsid w:val="00121200"/>
    <w:rsid w:val="001225B7"/>
    <w:rsid w:val="001236A4"/>
    <w:rsid w:val="0012372F"/>
    <w:rsid w:val="00123908"/>
    <w:rsid w:val="00125716"/>
    <w:rsid w:val="00131534"/>
    <w:rsid w:val="00135CC2"/>
    <w:rsid w:val="00135D0C"/>
    <w:rsid w:val="00137F31"/>
    <w:rsid w:val="00137F3D"/>
    <w:rsid w:val="00137F5E"/>
    <w:rsid w:val="0014305D"/>
    <w:rsid w:val="00146391"/>
    <w:rsid w:val="00146558"/>
    <w:rsid w:val="001479BA"/>
    <w:rsid w:val="00152DB4"/>
    <w:rsid w:val="00153063"/>
    <w:rsid w:val="00156128"/>
    <w:rsid w:val="00157297"/>
    <w:rsid w:val="001601AD"/>
    <w:rsid w:val="00160343"/>
    <w:rsid w:val="00161062"/>
    <w:rsid w:val="00164ED6"/>
    <w:rsid w:val="001667BD"/>
    <w:rsid w:val="00167084"/>
    <w:rsid w:val="001720CF"/>
    <w:rsid w:val="00173652"/>
    <w:rsid w:val="00173DFD"/>
    <w:rsid w:val="00180126"/>
    <w:rsid w:val="00180E36"/>
    <w:rsid w:val="0018358E"/>
    <w:rsid w:val="00190D08"/>
    <w:rsid w:val="00190DFE"/>
    <w:rsid w:val="00194682"/>
    <w:rsid w:val="001948C2"/>
    <w:rsid w:val="00195717"/>
    <w:rsid w:val="00197675"/>
    <w:rsid w:val="00197CF7"/>
    <w:rsid w:val="001A0B1E"/>
    <w:rsid w:val="001A28FE"/>
    <w:rsid w:val="001A2FF5"/>
    <w:rsid w:val="001A7B82"/>
    <w:rsid w:val="001B4281"/>
    <w:rsid w:val="001B5E24"/>
    <w:rsid w:val="001C101A"/>
    <w:rsid w:val="001C15F6"/>
    <w:rsid w:val="001C17C4"/>
    <w:rsid w:val="001C5151"/>
    <w:rsid w:val="001C5FF7"/>
    <w:rsid w:val="001C7FAE"/>
    <w:rsid w:val="001D2C74"/>
    <w:rsid w:val="001D3D7B"/>
    <w:rsid w:val="001E0B66"/>
    <w:rsid w:val="001E3EE1"/>
    <w:rsid w:val="001F0231"/>
    <w:rsid w:val="001F24B6"/>
    <w:rsid w:val="001F703D"/>
    <w:rsid w:val="00201DAA"/>
    <w:rsid w:val="00202D37"/>
    <w:rsid w:val="00204F59"/>
    <w:rsid w:val="00205B9A"/>
    <w:rsid w:val="00205D8B"/>
    <w:rsid w:val="002076C2"/>
    <w:rsid w:val="00210590"/>
    <w:rsid w:val="002106ED"/>
    <w:rsid w:val="002164D8"/>
    <w:rsid w:val="002214BF"/>
    <w:rsid w:val="00221AE6"/>
    <w:rsid w:val="00230019"/>
    <w:rsid w:val="0023012B"/>
    <w:rsid w:val="002309F0"/>
    <w:rsid w:val="00235A20"/>
    <w:rsid w:val="00235FDB"/>
    <w:rsid w:val="00236AA8"/>
    <w:rsid w:val="00241112"/>
    <w:rsid w:val="00243DC2"/>
    <w:rsid w:val="00246837"/>
    <w:rsid w:val="00247F87"/>
    <w:rsid w:val="002538ED"/>
    <w:rsid w:val="002607F3"/>
    <w:rsid w:val="00261EF6"/>
    <w:rsid w:val="002621FF"/>
    <w:rsid w:val="00263EEA"/>
    <w:rsid w:val="002648D9"/>
    <w:rsid w:val="002666EF"/>
    <w:rsid w:val="00267909"/>
    <w:rsid w:val="0027235C"/>
    <w:rsid w:val="0027414C"/>
    <w:rsid w:val="00280103"/>
    <w:rsid w:val="00281EB7"/>
    <w:rsid w:val="00290736"/>
    <w:rsid w:val="00290E8E"/>
    <w:rsid w:val="00292686"/>
    <w:rsid w:val="00292AB5"/>
    <w:rsid w:val="0029315B"/>
    <w:rsid w:val="002946A4"/>
    <w:rsid w:val="002952E1"/>
    <w:rsid w:val="00296E15"/>
    <w:rsid w:val="00297B83"/>
    <w:rsid w:val="002A0AD7"/>
    <w:rsid w:val="002A7B32"/>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3AFB"/>
    <w:rsid w:val="002D3D98"/>
    <w:rsid w:val="002D4E8F"/>
    <w:rsid w:val="002E20C2"/>
    <w:rsid w:val="002E4747"/>
    <w:rsid w:val="002E78BC"/>
    <w:rsid w:val="002F0B0B"/>
    <w:rsid w:val="002F4E48"/>
    <w:rsid w:val="003027C8"/>
    <w:rsid w:val="00302A97"/>
    <w:rsid w:val="00303C1F"/>
    <w:rsid w:val="00305D34"/>
    <w:rsid w:val="00307020"/>
    <w:rsid w:val="00311789"/>
    <w:rsid w:val="0031308F"/>
    <w:rsid w:val="00313C56"/>
    <w:rsid w:val="00313CFE"/>
    <w:rsid w:val="00314490"/>
    <w:rsid w:val="00315A08"/>
    <w:rsid w:val="00317608"/>
    <w:rsid w:val="00317EB4"/>
    <w:rsid w:val="00317F48"/>
    <w:rsid w:val="003214DD"/>
    <w:rsid w:val="00322050"/>
    <w:rsid w:val="00326615"/>
    <w:rsid w:val="00327E72"/>
    <w:rsid w:val="00330F0B"/>
    <w:rsid w:val="00335660"/>
    <w:rsid w:val="00336533"/>
    <w:rsid w:val="003367E0"/>
    <w:rsid w:val="003374E0"/>
    <w:rsid w:val="00341882"/>
    <w:rsid w:val="0034247C"/>
    <w:rsid w:val="003427C0"/>
    <w:rsid w:val="00343A2F"/>
    <w:rsid w:val="00345CE7"/>
    <w:rsid w:val="003460CA"/>
    <w:rsid w:val="0034687F"/>
    <w:rsid w:val="0035139C"/>
    <w:rsid w:val="003521AD"/>
    <w:rsid w:val="003530DA"/>
    <w:rsid w:val="00354230"/>
    <w:rsid w:val="00354E8A"/>
    <w:rsid w:val="00355A6E"/>
    <w:rsid w:val="00355D12"/>
    <w:rsid w:val="003560F8"/>
    <w:rsid w:val="003566C3"/>
    <w:rsid w:val="00361736"/>
    <w:rsid w:val="00363A69"/>
    <w:rsid w:val="00364844"/>
    <w:rsid w:val="00366EF6"/>
    <w:rsid w:val="003672AD"/>
    <w:rsid w:val="00367D46"/>
    <w:rsid w:val="00370DD4"/>
    <w:rsid w:val="003714E2"/>
    <w:rsid w:val="003726ED"/>
    <w:rsid w:val="003753D9"/>
    <w:rsid w:val="0038016E"/>
    <w:rsid w:val="003857A4"/>
    <w:rsid w:val="00385B7E"/>
    <w:rsid w:val="00386FFB"/>
    <w:rsid w:val="0039058F"/>
    <w:rsid w:val="00390BE4"/>
    <w:rsid w:val="003914B8"/>
    <w:rsid w:val="00392EFB"/>
    <w:rsid w:val="00392F53"/>
    <w:rsid w:val="00393073"/>
    <w:rsid w:val="0039451F"/>
    <w:rsid w:val="00395F40"/>
    <w:rsid w:val="0039712C"/>
    <w:rsid w:val="003A373F"/>
    <w:rsid w:val="003A55B7"/>
    <w:rsid w:val="003A6706"/>
    <w:rsid w:val="003A6CD7"/>
    <w:rsid w:val="003B1C2E"/>
    <w:rsid w:val="003B30B2"/>
    <w:rsid w:val="003B4327"/>
    <w:rsid w:val="003B665E"/>
    <w:rsid w:val="003B7160"/>
    <w:rsid w:val="003B7F0F"/>
    <w:rsid w:val="003C053B"/>
    <w:rsid w:val="003C2775"/>
    <w:rsid w:val="003C74B3"/>
    <w:rsid w:val="003D063F"/>
    <w:rsid w:val="003D266A"/>
    <w:rsid w:val="003D2687"/>
    <w:rsid w:val="003D46BE"/>
    <w:rsid w:val="003D46D1"/>
    <w:rsid w:val="003D4AF3"/>
    <w:rsid w:val="003D4B3A"/>
    <w:rsid w:val="003D4BC8"/>
    <w:rsid w:val="003D51BD"/>
    <w:rsid w:val="003F1D19"/>
    <w:rsid w:val="003F1D8E"/>
    <w:rsid w:val="003F47CB"/>
    <w:rsid w:val="003F5555"/>
    <w:rsid w:val="003F698B"/>
    <w:rsid w:val="004006F8"/>
    <w:rsid w:val="00402D16"/>
    <w:rsid w:val="004063B2"/>
    <w:rsid w:val="004120B8"/>
    <w:rsid w:val="004141EB"/>
    <w:rsid w:val="00414ACF"/>
    <w:rsid w:val="0041604B"/>
    <w:rsid w:val="004170CE"/>
    <w:rsid w:val="004171DB"/>
    <w:rsid w:val="00421346"/>
    <w:rsid w:val="0042691E"/>
    <w:rsid w:val="004269C1"/>
    <w:rsid w:val="00430C8E"/>
    <w:rsid w:val="00432B61"/>
    <w:rsid w:val="00433B31"/>
    <w:rsid w:val="00433CA0"/>
    <w:rsid w:val="00434D2E"/>
    <w:rsid w:val="00435207"/>
    <w:rsid w:val="0043623D"/>
    <w:rsid w:val="00437807"/>
    <w:rsid w:val="00437A20"/>
    <w:rsid w:val="00437E50"/>
    <w:rsid w:val="004406C3"/>
    <w:rsid w:val="00445DD0"/>
    <w:rsid w:val="00450D8B"/>
    <w:rsid w:val="004514D8"/>
    <w:rsid w:val="0045256C"/>
    <w:rsid w:val="004546B9"/>
    <w:rsid w:val="00455435"/>
    <w:rsid w:val="00456650"/>
    <w:rsid w:val="004570C2"/>
    <w:rsid w:val="004572F5"/>
    <w:rsid w:val="004607C3"/>
    <w:rsid w:val="00463383"/>
    <w:rsid w:val="00463C56"/>
    <w:rsid w:val="004706A4"/>
    <w:rsid w:val="00471ADC"/>
    <w:rsid w:val="004724D3"/>
    <w:rsid w:val="004726AB"/>
    <w:rsid w:val="004731A6"/>
    <w:rsid w:val="00474EA4"/>
    <w:rsid w:val="004750C2"/>
    <w:rsid w:val="004755C2"/>
    <w:rsid w:val="00476CB2"/>
    <w:rsid w:val="00480132"/>
    <w:rsid w:val="00480C37"/>
    <w:rsid w:val="00480C51"/>
    <w:rsid w:val="0048132D"/>
    <w:rsid w:val="00482252"/>
    <w:rsid w:val="00483DAC"/>
    <w:rsid w:val="00486335"/>
    <w:rsid w:val="00490857"/>
    <w:rsid w:val="00491024"/>
    <w:rsid w:val="004912B8"/>
    <w:rsid w:val="0049335A"/>
    <w:rsid w:val="004963EA"/>
    <w:rsid w:val="00496643"/>
    <w:rsid w:val="004A35DC"/>
    <w:rsid w:val="004A440A"/>
    <w:rsid w:val="004A5716"/>
    <w:rsid w:val="004A6738"/>
    <w:rsid w:val="004B0426"/>
    <w:rsid w:val="004B05A5"/>
    <w:rsid w:val="004B1775"/>
    <w:rsid w:val="004B44C4"/>
    <w:rsid w:val="004B45F3"/>
    <w:rsid w:val="004B4948"/>
    <w:rsid w:val="004B4EC9"/>
    <w:rsid w:val="004C00AD"/>
    <w:rsid w:val="004C0CB8"/>
    <w:rsid w:val="004C150F"/>
    <w:rsid w:val="004C15AF"/>
    <w:rsid w:val="004C1910"/>
    <w:rsid w:val="004C4198"/>
    <w:rsid w:val="004C41F5"/>
    <w:rsid w:val="004C45F5"/>
    <w:rsid w:val="004C605B"/>
    <w:rsid w:val="004C60CF"/>
    <w:rsid w:val="004C6DA0"/>
    <w:rsid w:val="004D2EC3"/>
    <w:rsid w:val="004D44EA"/>
    <w:rsid w:val="004D56D8"/>
    <w:rsid w:val="004E01EA"/>
    <w:rsid w:val="004E5A17"/>
    <w:rsid w:val="004F16E7"/>
    <w:rsid w:val="004F2271"/>
    <w:rsid w:val="004F354A"/>
    <w:rsid w:val="004F4BA5"/>
    <w:rsid w:val="004F6594"/>
    <w:rsid w:val="004F6D51"/>
    <w:rsid w:val="004F778F"/>
    <w:rsid w:val="0050174D"/>
    <w:rsid w:val="00501B78"/>
    <w:rsid w:val="00502AD7"/>
    <w:rsid w:val="00503D6B"/>
    <w:rsid w:val="005053B9"/>
    <w:rsid w:val="00511BDD"/>
    <w:rsid w:val="00513927"/>
    <w:rsid w:val="00517038"/>
    <w:rsid w:val="00522ED6"/>
    <w:rsid w:val="00524DCF"/>
    <w:rsid w:val="00525433"/>
    <w:rsid w:val="00525D28"/>
    <w:rsid w:val="005273BD"/>
    <w:rsid w:val="005365C9"/>
    <w:rsid w:val="00541BFD"/>
    <w:rsid w:val="0054263A"/>
    <w:rsid w:val="00543AAF"/>
    <w:rsid w:val="0054455E"/>
    <w:rsid w:val="00544883"/>
    <w:rsid w:val="0054509E"/>
    <w:rsid w:val="00545B11"/>
    <w:rsid w:val="00550D87"/>
    <w:rsid w:val="0055114D"/>
    <w:rsid w:val="00551422"/>
    <w:rsid w:val="00552CF7"/>
    <w:rsid w:val="00553CAE"/>
    <w:rsid w:val="005543B3"/>
    <w:rsid w:val="00560EF2"/>
    <w:rsid w:val="00562C91"/>
    <w:rsid w:val="00564265"/>
    <w:rsid w:val="00564B03"/>
    <w:rsid w:val="00564D60"/>
    <w:rsid w:val="00564E38"/>
    <w:rsid w:val="00566BE6"/>
    <w:rsid w:val="005701A9"/>
    <w:rsid w:val="00572500"/>
    <w:rsid w:val="00573041"/>
    <w:rsid w:val="0057312F"/>
    <w:rsid w:val="00573F31"/>
    <w:rsid w:val="0058085F"/>
    <w:rsid w:val="00584C38"/>
    <w:rsid w:val="00585D2C"/>
    <w:rsid w:val="00587DFB"/>
    <w:rsid w:val="00592106"/>
    <w:rsid w:val="00592912"/>
    <w:rsid w:val="00593806"/>
    <w:rsid w:val="005945C5"/>
    <w:rsid w:val="00595A83"/>
    <w:rsid w:val="00596FDB"/>
    <w:rsid w:val="0059722A"/>
    <w:rsid w:val="005975E4"/>
    <w:rsid w:val="005A1DDB"/>
    <w:rsid w:val="005A2711"/>
    <w:rsid w:val="005A36F1"/>
    <w:rsid w:val="005A5CE4"/>
    <w:rsid w:val="005A701A"/>
    <w:rsid w:val="005B5D3D"/>
    <w:rsid w:val="005B635F"/>
    <w:rsid w:val="005B67F5"/>
    <w:rsid w:val="005C01EF"/>
    <w:rsid w:val="005C1686"/>
    <w:rsid w:val="005C223E"/>
    <w:rsid w:val="005C25EC"/>
    <w:rsid w:val="005C4F36"/>
    <w:rsid w:val="005C7BC1"/>
    <w:rsid w:val="005D1937"/>
    <w:rsid w:val="005D20F1"/>
    <w:rsid w:val="005D3C81"/>
    <w:rsid w:val="005D6123"/>
    <w:rsid w:val="005D75E9"/>
    <w:rsid w:val="005E117C"/>
    <w:rsid w:val="005E12CA"/>
    <w:rsid w:val="005E1EF3"/>
    <w:rsid w:val="005E29A5"/>
    <w:rsid w:val="005F0197"/>
    <w:rsid w:val="005F1C7D"/>
    <w:rsid w:val="005F1DAC"/>
    <w:rsid w:val="005F2E9A"/>
    <w:rsid w:val="005F49DE"/>
    <w:rsid w:val="005F64FF"/>
    <w:rsid w:val="005F7976"/>
    <w:rsid w:val="005F79DE"/>
    <w:rsid w:val="006012DC"/>
    <w:rsid w:val="00603F7B"/>
    <w:rsid w:val="00605E58"/>
    <w:rsid w:val="00606BAA"/>
    <w:rsid w:val="00607302"/>
    <w:rsid w:val="00610541"/>
    <w:rsid w:val="0061233F"/>
    <w:rsid w:val="006166F0"/>
    <w:rsid w:val="00617343"/>
    <w:rsid w:val="00620BE8"/>
    <w:rsid w:val="00620F89"/>
    <w:rsid w:val="00621246"/>
    <w:rsid w:val="00621EE9"/>
    <w:rsid w:val="00623ECE"/>
    <w:rsid w:val="0062462F"/>
    <w:rsid w:val="006246ED"/>
    <w:rsid w:val="00624887"/>
    <w:rsid w:val="0062587D"/>
    <w:rsid w:val="00630416"/>
    <w:rsid w:val="00630A64"/>
    <w:rsid w:val="00631265"/>
    <w:rsid w:val="00636D1E"/>
    <w:rsid w:val="00637358"/>
    <w:rsid w:val="006377D0"/>
    <w:rsid w:val="006407B5"/>
    <w:rsid w:val="006414B7"/>
    <w:rsid w:val="00645856"/>
    <w:rsid w:val="00645F4C"/>
    <w:rsid w:val="006471B0"/>
    <w:rsid w:val="00654E6E"/>
    <w:rsid w:val="0065586D"/>
    <w:rsid w:val="00655B65"/>
    <w:rsid w:val="00662C60"/>
    <w:rsid w:val="00664204"/>
    <w:rsid w:val="00666E4E"/>
    <w:rsid w:val="006713F3"/>
    <w:rsid w:val="00673D75"/>
    <w:rsid w:val="00674BBB"/>
    <w:rsid w:val="00675676"/>
    <w:rsid w:val="0067740E"/>
    <w:rsid w:val="00680A5A"/>
    <w:rsid w:val="00681EA2"/>
    <w:rsid w:val="006832D4"/>
    <w:rsid w:val="00691650"/>
    <w:rsid w:val="00691983"/>
    <w:rsid w:val="00693ADB"/>
    <w:rsid w:val="00693FAE"/>
    <w:rsid w:val="00694C4A"/>
    <w:rsid w:val="00695FE9"/>
    <w:rsid w:val="0069640D"/>
    <w:rsid w:val="00697BBB"/>
    <w:rsid w:val="006A242F"/>
    <w:rsid w:val="006A427B"/>
    <w:rsid w:val="006A456A"/>
    <w:rsid w:val="006A4F06"/>
    <w:rsid w:val="006A5640"/>
    <w:rsid w:val="006A5FB0"/>
    <w:rsid w:val="006A6267"/>
    <w:rsid w:val="006A7C52"/>
    <w:rsid w:val="006B0486"/>
    <w:rsid w:val="006B16D0"/>
    <w:rsid w:val="006B1B05"/>
    <w:rsid w:val="006B1C90"/>
    <w:rsid w:val="006B44A8"/>
    <w:rsid w:val="006B48E8"/>
    <w:rsid w:val="006B5DFA"/>
    <w:rsid w:val="006B7F53"/>
    <w:rsid w:val="006C0CA7"/>
    <w:rsid w:val="006C1D67"/>
    <w:rsid w:val="006C2FAE"/>
    <w:rsid w:val="006C346B"/>
    <w:rsid w:val="006C3C52"/>
    <w:rsid w:val="006C66AD"/>
    <w:rsid w:val="006C6861"/>
    <w:rsid w:val="006D0FDF"/>
    <w:rsid w:val="006D6280"/>
    <w:rsid w:val="006E26DD"/>
    <w:rsid w:val="006E31ED"/>
    <w:rsid w:val="006E4BA2"/>
    <w:rsid w:val="006F36CB"/>
    <w:rsid w:val="006F3968"/>
    <w:rsid w:val="006F614A"/>
    <w:rsid w:val="006F7B83"/>
    <w:rsid w:val="00702C58"/>
    <w:rsid w:val="00710F30"/>
    <w:rsid w:val="0071236A"/>
    <w:rsid w:val="00712516"/>
    <w:rsid w:val="007151BC"/>
    <w:rsid w:val="007166F9"/>
    <w:rsid w:val="00717340"/>
    <w:rsid w:val="007177D7"/>
    <w:rsid w:val="00720036"/>
    <w:rsid w:val="007208DC"/>
    <w:rsid w:val="00720AEA"/>
    <w:rsid w:val="0072212C"/>
    <w:rsid w:val="00735673"/>
    <w:rsid w:val="007358BD"/>
    <w:rsid w:val="007364B4"/>
    <w:rsid w:val="007371B6"/>
    <w:rsid w:val="00741B34"/>
    <w:rsid w:val="00743177"/>
    <w:rsid w:val="0074456C"/>
    <w:rsid w:val="007458D6"/>
    <w:rsid w:val="00747DDC"/>
    <w:rsid w:val="0075095F"/>
    <w:rsid w:val="00753021"/>
    <w:rsid w:val="00753F2B"/>
    <w:rsid w:val="0075633B"/>
    <w:rsid w:val="00760782"/>
    <w:rsid w:val="007626E5"/>
    <w:rsid w:val="007667C1"/>
    <w:rsid w:val="00766B89"/>
    <w:rsid w:val="0076746E"/>
    <w:rsid w:val="007675FE"/>
    <w:rsid w:val="00771323"/>
    <w:rsid w:val="007729A6"/>
    <w:rsid w:val="00772E36"/>
    <w:rsid w:val="00773AA3"/>
    <w:rsid w:val="00776F34"/>
    <w:rsid w:val="007773A5"/>
    <w:rsid w:val="007773CA"/>
    <w:rsid w:val="00781432"/>
    <w:rsid w:val="007815A3"/>
    <w:rsid w:val="00783E63"/>
    <w:rsid w:val="00786DA7"/>
    <w:rsid w:val="00787ED2"/>
    <w:rsid w:val="00790B4C"/>
    <w:rsid w:val="00791FCE"/>
    <w:rsid w:val="00794443"/>
    <w:rsid w:val="007A19F3"/>
    <w:rsid w:val="007A1CC4"/>
    <w:rsid w:val="007A4749"/>
    <w:rsid w:val="007A4D83"/>
    <w:rsid w:val="007A5761"/>
    <w:rsid w:val="007A5E04"/>
    <w:rsid w:val="007A5EB6"/>
    <w:rsid w:val="007A6BD3"/>
    <w:rsid w:val="007A7564"/>
    <w:rsid w:val="007A7595"/>
    <w:rsid w:val="007A78FD"/>
    <w:rsid w:val="007B1B06"/>
    <w:rsid w:val="007B4F4C"/>
    <w:rsid w:val="007B5B43"/>
    <w:rsid w:val="007B6DA3"/>
    <w:rsid w:val="007B6FFB"/>
    <w:rsid w:val="007C21A5"/>
    <w:rsid w:val="007C246A"/>
    <w:rsid w:val="007C3E52"/>
    <w:rsid w:val="007C50E5"/>
    <w:rsid w:val="007C5637"/>
    <w:rsid w:val="007C636F"/>
    <w:rsid w:val="007C667A"/>
    <w:rsid w:val="007C7232"/>
    <w:rsid w:val="007C7EC1"/>
    <w:rsid w:val="007D0233"/>
    <w:rsid w:val="007D1BE8"/>
    <w:rsid w:val="007D4AAC"/>
    <w:rsid w:val="007D7A33"/>
    <w:rsid w:val="007E0F32"/>
    <w:rsid w:val="007E36DB"/>
    <w:rsid w:val="007E40DA"/>
    <w:rsid w:val="007E52E1"/>
    <w:rsid w:val="007E6677"/>
    <w:rsid w:val="007E6A07"/>
    <w:rsid w:val="007F1623"/>
    <w:rsid w:val="007F1DB8"/>
    <w:rsid w:val="007F2DC3"/>
    <w:rsid w:val="007F4BB0"/>
    <w:rsid w:val="008003E3"/>
    <w:rsid w:val="00803B9C"/>
    <w:rsid w:val="00806378"/>
    <w:rsid w:val="008132F0"/>
    <w:rsid w:val="00815506"/>
    <w:rsid w:val="00816D90"/>
    <w:rsid w:val="00821311"/>
    <w:rsid w:val="008233F0"/>
    <w:rsid w:val="00823FE1"/>
    <w:rsid w:val="00824F30"/>
    <w:rsid w:val="00825069"/>
    <w:rsid w:val="008266A6"/>
    <w:rsid w:val="00833393"/>
    <w:rsid w:val="008351C1"/>
    <w:rsid w:val="00837A66"/>
    <w:rsid w:val="008454A6"/>
    <w:rsid w:val="00845F42"/>
    <w:rsid w:val="008504A1"/>
    <w:rsid w:val="00851E57"/>
    <w:rsid w:val="00852894"/>
    <w:rsid w:val="00852C56"/>
    <w:rsid w:val="0085402E"/>
    <w:rsid w:val="0085438A"/>
    <w:rsid w:val="00854FB3"/>
    <w:rsid w:val="00855942"/>
    <w:rsid w:val="00855A87"/>
    <w:rsid w:val="00857B0E"/>
    <w:rsid w:val="00864E4A"/>
    <w:rsid w:val="00866459"/>
    <w:rsid w:val="00867B4C"/>
    <w:rsid w:val="00867C8A"/>
    <w:rsid w:val="008715DA"/>
    <w:rsid w:val="008732C5"/>
    <w:rsid w:val="0087537B"/>
    <w:rsid w:val="00881DDA"/>
    <w:rsid w:val="00882846"/>
    <w:rsid w:val="00883380"/>
    <w:rsid w:val="00886D7C"/>
    <w:rsid w:val="008909B3"/>
    <w:rsid w:val="0089260E"/>
    <w:rsid w:val="00892E43"/>
    <w:rsid w:val="00892EF1"/>
    <w:rsid w:val="00893B6A"/>
    <w:rsid w:val="00894FD8"/>
    <w:rsid w:val="00896264"/>
    <w:rsid w:val="008969FF"/>
    <w:rsid w:val="00896EEB"/>
    <w:rsid w:val="008A3C16"/>
    <w:rsid w:val="008A5849"/>
    <w:rsid w:val="008A66EA"/>
    <w:rsid w:val="008A74E8"/>
    <w:rsid w:val="008B3735"/>
    <w:rsid w:val="008B5A17"/>
    <w:rsid w:val="008B6CB9"/>
    <w:rsid w:val="008C18F6"/>
    <w:rsid w:val="008C4247"/>
    <w:rsid w:val="008C5852"/>
    <w:rsid w:val="008D0C16"/>
    <w:rsid w:val="008D0E94"/>
    <w:rsid w:val="008D318C"/>
    <w:rsid w:val="008D539A"/>
    <w:rsid w:val="008D61F1"/>
    <w:rsid w:val="008D7FE3"/>
    <w:rsid w:val="008E08A3"/>
    <w:rsid w:val="008E20AD"/>
    <w:rsid w:val="008E2E28"/>
    <w:rsid w:val="008E7348"/>
    <w:rsid w:val="008F0808"/>
    <w:rsid w:val="008F2727"/>
    <w:rsid w:val="008F5767"/>
    <w:rsid w:val="008F57BA"/>
    <w:rsid w:val="008F5E05"/>
    <w:rsid w:val="00900B4D"/>
    <w:rsid w:val="00901EFB"/>
    <w:rsid w:val="00905796"/>
    <w:rsid w:val="00905BFC"/>
    <w:rsid w:val="00905E97"/>
    <w:rsid w:val="00906CF5"/>
    <w:rsid w:val="009078BD"/>
    <w:rsid w:val="009115AB"/>
    <w:rsid w:val="00912AEB"/>
    <w:rsid w:val="009158B5"/>
    <w:rsid w:val="009179FE"/>
    <w:rsid w:val="00926D0A"/>
    <w:rsid w:val="00930042"/>
    <w:rsid w:val="00930DE8"/>
    <w:rsid w:val="009313EC"/>
    <w:rsid w:val="0093219C"/>
    <w:rsid w:val="0093428B"/>
    <w:rsid w:val="0093637F"/>
    <w:rsid w:val="00936E6E"/>
    <w:rsid w:val="00937D5D"/>
    <w:rsid w:val="00942E74"/>
    <w:rsid w:val="009434B9"/>
    <w:rsid w:val="00943A1D"/>
    <w:rsid w:val="00945913"/>
    <w:rsid w:val="009461C2"/>
    <w:rsid w:val="0094708D"/>
    <w:rsid w:val="009474F5"/>
    <w:rsid w:val="009506E5"/>
    <w:rsid w:val="00952DF2"/>
    <w:rsid w:val="009613D3"/>
    <w:rsid w:val="009656D2"/>
    <w:rsid w:val="00971C1A"/>
    <w:rsid w:val="009720D8"/>
    <w:rsid w:val="009722BA"/>
    <w:rsid w:val="0097391E"/>
    <w:rsid w:val="00973FCA"/>
    <w:rsid w:val="00976AB9"/>
    <w:rsid w:val="00976F0C"/>
    <w:rsid w:val="00981FB1"/>
    <w:rsid w:val="00982A90"/>
    <w:rsid w:val="00986F47"/>
    <w:rsid w:val="0099522A"/>
    <w:rsid w:val="0099523E"/>
    <w:rsid w:val="009959D8"/>
    <w:rsid w:val="009964F3"/>
    <w:rsid w:val="0099739A"/>
    <w:rsid w:val="009A0866"/>
    <w:rsid w:val="009A1744"/>
    <w:rsid w:val="009A1DFF"/>
    <w:rsid w:val="009A2478"/>
    <w:rsid w:val="009A4445"/>
    <w:rsid w:val="009A47BD"/>
    <w:rsid w:val="009A56DC"/>
    <w:rsid w:val="009A6428"/>
    <w:rsid w:val="009A7308"/>
    <w:rsid w:val="009B06B4"/>
    <w:rsid w:val="009B09F4"/>
    <w:rsid w:val="009B4AB8"/>
    <w:rsid w:val="009C165C"/>
    <w:rsid w:val="009C1A77"/>
    <w:rsid w:val="009C3870"/>
    <w:rsid w:val="009C3D95"/>
    <w:rsid w:val="009C3FA8"/>
    <w:rsid w:val="009D0BC0"/>
    <w:rsid w:val="009D2519"/>
    <w:rsid w:val="009D348B"/>
    <w:rsid w:val="009D5A26"/>
    <w:rsid w:val="009D5B55"/>
    <w:rsid w:val="009D5F23"/>
    <w:rsid w:val="009D77FF"/>
    <w:rsid w:val="009E250B"/>
    <w:rsid w:val="009E3882"/>
    <w:rsid w:val="009E5534"/>
    <w:rsid w:val="009E699D"/>
    <w:rsid w:val="009E6BE5"/>
    <w:rsid w:val="009E7222"/>
    <w:rsid w:val="009F00E5"/>
    <w:rsid w:val="009F09EC"/>
    <w:rsid w:val="009F0F77"/>
    <w:rsid w:val="009F4E11"/>
    <w:rsid w:val="00A002C9"/>
    <w:rsid w:val="00A01EC7"/>
    <w:rsid w:val="00A020F2"/>
    <w:rsid w:val="00A04B72"/>
    <w:rsid w:val="00A06305"/>
    <w:rsid w:val="00A06610"/>
    <w:rsid w:val="00A0695F"/>
    <w:rsid w:val="00A07AB7"/>
    <w:rsid w:val="00A12141"/>
    <w:rsid w:val="00A145AC"/>
    <w:rsid w:val="00A14AC1"/>
    <w:rsid w:val="00A14B16"/>
    <w:rsid w:val="00A152C7"/>
    <w:rsid w:val="00A15989"/>
    <w:rsid w:val="00A1698C"/>
    <w:rsid w:val="00A17456"/>
    <w:rsid w:val="00A20BFD"/>
    <w:rsid w:val="00A21221"/>
    <w:rsid w:val="00A2163F"/>
    <w:rsid w:val="00A21D4A"/>
    <w:rsid w:val="00A2217B"/>
    <w:rsid w:val="00A24C5D"/>
    <w:rsid w:val="00A25759"/>
    <w:rsid w:val="00A25A7C"/>
    <w:rsid w:val="00A322AE"/>
    <w:rsid w:val="00A337B5"/>
    <w:rsid w:val="00A3537F"/>
    <w:rsid w:val="00A361F7"/>
    <w:rsid w:val="00A3743A"/>
    <w:rsid w:val="00A375EE"/>
    <w:rsid w:val="00A4056E"/>
    <w:rsid w:val="00A40F6D"/>
    <w:rsid w:val="00A4161E"/>
    <w:rsid w:val="00A42F3A"/>
    <w:rsid w:val="00A440DC"/>
    <w:rsid w:val="00A455B5"/>
    <w:rsid w:val="00A46EF7"/>
    <w:rsid w:val="00A47012"/>
    <w:rsid w:val="00A52A70"/>
    <w:rsid w:val="00A55B67"/>
    <w:rsid w:val="00A55C93"/>
    <w:rsid w:val="00A56873"/>
    <w:rsid w:val="00A62CE6"/>
    <w:rsid w:val="00A62F0A"/>
    <w:rsid w:val="00A635CC"/>
    <w:rsid w:val="00A66934"/>
    <w:rsid w:val="00A66BB2"/>
    <w:rsid w:val="00A677FA"/>
    <w:rsid w:val="00A7184D"/>
    <w:rsid w:val="00A76F86"/>
    <w:rsid w:val="00A80E3B"/>
    <w:rsid w:val="00A906EE"/>
    <w:rsid w:val="00A918CD"/>
    <w:rsid w:val="00A91A49"/>
    <w:rsid w:val="00AA39BD"/>
    <w:rsid w:val="00AA3E26"/>
    <w:rsid w:val="00AA46A3"/>
    <w:rsid w:val="00AA4F98"/>
    <w:rsid w:val="00AA572D"/>
    <w:rsid w:val="00AA6932"/>
    <w:rsid w:val="00AB065D"/>
    <w:rsid w:val="00AB1C9F"/>
    <w:rsid w:val="00AB42D9"/>
    <w:rsid w:val="00AB495C"/>
    <w:rsid w:val="00AB4B47"/>
    <w:rsid w:val="00AB62B1"/>
    <w:rsid w:val="00AB7529"/>
    <w:rsid w:val="00AB76CF"/>
    <w:rsid w:val="00AB7BA4"/>
    <w:rsid w:val="00AC10A4"/>
    <w:rsid w:val="00AC1D4F"/>
    <w:rsid w:val="00AC296E"/>
    <w:rsid w:val="00AC63D1"/>
    <w:rsid w:val="00AC677C"/>
    <w:rsid w:val="00AD562B"/>
    <w:rsid w:val="00AD7618"/>
    <w:rsid w:val="00AE1B95"/>
    <w:rsid w:val="00AE245E"/>
    <w:rsid w:val="00AE4161"/>
    <w:rsid w:val="00AE6ADA"/>
    <w:rsid w:val="00AE7EA7"/>
    <w:rsid w:val="00AF7D55"/>
    <w:rsid w:val="00B0107B"/>
    <w:rsid w:val="00B02135"/>
    <w:rsid w:val="00B05314"/>
    <w:rsid w:val="00B05597"/>
    <w:rsid w:val="00B068A9"/>
    <w:rsid w:val="00B07019"/>
    <w:rsid w:val="00B07169"/>
    <w:rsid w:val="00B10F46"/>
    <w:rsid w:val="00B11E57"/>
    <w:rsid w:val="00B12BF5"/>
    <w:rsid w:val="00B1307E"/>
    <w:rsid w:val="00B130AC"/>
    <w:rsid w:val="00B133B6"/>
    <w:rsid w:val="00B15770"/>
    <w:rsid w:val="00B179B8"/>
    <w:rsid w:val="00B17F9C"/>
    <w:rsid w:val="00B20B4A"/>
    <w:rsid w:val="00B2242E"/>
    <w:rsid w:val="00B2316C"/>
    <w:rsid w:val="00B24DA7"/>
    <w:rsid w:val="00B2662F"/>
    <w:rsid w:val="00B30931"/>
    <w:rsid w:val="00B31096"/>
    <w:rsid w:val="00B31B90"/>
    <w:rsid w:val="00B31F66"/>
    <w:rsid w:val="00B32A2A"/>
    <w:rsid w:val="00B3393D"/>
    <w:rsid w:val="00B34D9F"/>
    <w:rsid w:val="00B363F9"/>
    <w:rsid w:val="00B36A67"/>
    <w:rsid w:val="00B3714D"/>
    <w:rsid w:val="00B37A45"/>
    <w:rsid w:val="00B40521"/>
    <w:rsid w:val="00B406F6"/>
    <w:rsid w:val="00B41FD4"/>
    <w:rsid w:val="00B458E5"/>
    <w:rsid w:val="00B461F1"/>
    <w:rsid w:val="00B47ACC"/>
    <w:rsid w:val="00B52E20"/>
    <w:rsid w:val="00B60171"/>
    <w:rsid w:val="00B61385"/>
    <w:rsid w:val="00B6298D"/>
    <w:rsid w:val="00B63F66"/>
    <w:rsid w:val="00B72EEA"/>
    <w:rsid w:val="00B73DD8"/>
    <w:rsid w:val="00B74A2F"/>
    <w:rsid w:val="00B7627B"/>
    <w:rsid w:val="00B82644"/>
    <w:rsid w:val="00B83373"/>
    <w:rsid w:val="00B8361E"/>
    <w:rsid w:val="00B87533"/>
    <w:rsid w:val="00B8772E"/>
    <w:rsid w:val="00B87E7F"/>
    <w:rsid w:val="00B92819"/>
    <w:rsid w:val="00B94B33"/>
    <w:rsid w:val="00B95FEE"/>
    <w:rsid w:val="00B96C62"/>
    <w:rsid w:val="00B97256"/>
    <w:rsid w:val="00BA4CE0"/>
    <w:rsid w:val="00BA4E15"/>
    <w:rsid w:val="00BA57C0"/>
    <w:rsid w:val="00BA6430"/>
    <w:rsid w:val="00BB00DE"/>
    <w:rsid w:val="00BB2346"/>
    <w:rsid w:val="00BB31E5"/>
    <w:rsid w:val="00BB5767"/>
    <w:rsid w:val="00BB710A"/>
    <w:rsid w:val="00BC11F1"/>
    <w:rsid w:val="00BC2E32"/>
    <w:rsid w:val="00BC482C"/>
    <w:rsid w:val="00BC544A"/>
    <w:rsid w:val="00BC60F0"/>
    <w:rsid w:val="00BC6D0D"/>
    <w:rsid w:val="00BC728A"/>
    <w:rsid w:val="00BD2120"/>
    <w:rsid w:val="00BD431A"/>
    <w:rsid w:val="00BD46FD"/>
    <w:rsid w:val="00BD4D84"/>
    <w:rsid w:val="00BD753B"/>
    <w:rsid w:val="00BD7BBB"/>
    <w:rsid w:val="00BE05CB"/>
    <w:rsid w:val="00BE7406"/>
    <w:rsid w:val="00BE796E"/>
    <w:rsid w:val="00BF01C0"/>
    <w:rsid w:val="00BF0EC1"/>
    <w:rsid w:val="00BF5766"/>
    <w:rsid w:val="00BF5A89"/>
    <w:rsid w:val="00C003B8"/>
    <w:rsid w:val="00C007A7"/>
    <w:rsid w:val="00C0242D"/>
    <w:rsid w:val="00C02BD2"/>
    <w:rsid w:val="00C03A02"/>
    <w:rsid w:val="00C064DF"/>
    <w:rsid w:val="00C11634"/>
    <w:rsid w:val="00C131A2"/>
    <w:rsid w:val="00C13777"/>
    <w:rsid w:val="00C13AAA"/>
    <w:rsid w:val="00C13EE8"/>
    <w:rsid w:val="00C14E11"/>
    <w:rsid w:val="00C2031B"/>
    <w:rsid w:val="00C2068C"/>
    <w:rsid w:val="00C2294C"/>
    <w:rsid w:val="00C2521A"/>
    <w:rsid w:val="00C2677C"/>
    <w:rsid w:val="00C273A7"/>
    <w:rsid w:val="00C27A4F"/>
    <w:rsid w:val="00C30115"/>
    <w:rsid w:val="00C31F06"/>
    <w:rsid w:val="00C31F55"/>
    <w:rsid w:val="00C31FFF"/>
    <w:rsid w:val="00C32D3E"/>
    <w:rsid w:val="00C33509"/>
    <w:rsid w:val="00C340E5"/>
    <w:rsid w:val="00C34B21"/>
    <w:rsid w:val="00C35959"/>
    <w:rsid w:val="00C43381"/>
    <w:rsid w:val="00C46206"/>
    <w:rsid w:val="00C46570"/>
    <w:rsid w:val="00C47932"/>
    <w:rsid w:val="00C548CB"/>
    <w:rsid w:val="00C54EF2"/>
    <w:rsid w:val="00C56966"/>
    <w:rsid w:val="00C57F07"/>
    <w:rsid w:val="00C61275"/>
    <w:rsid w:val="00C62A2F"/>
    <w:rsid w:val="00C6413D"/>
    <w:rsid w:val="00C64278"/>
    <w:rsid w:val="00C65BF5"/>
    <w:rsid w:val="00C676FF"/>
    <w:rsid w:val="00C711CA"/>
    <w:rsid w:val="00C753E0"/>
    <w:rsid w:val="00C77940"/>
    <w:rsid w:val="00C811F5"/>
    <w:rsid w:val="00C84390"/>
    <w:rsid w:val="00C84A21"/>
    <w:rsid w:val="00C87F13"/>
    <w:rsid w:val="00C87FEB"/>
    <w:rsid w:val="00C91077"/>
    <w:rsid w:val="00C94D69"/>
    <w:rsid w:val="00CA0854"/>
    <w:rsid w:val="00CA38EF"/>
    <w:rsid w:val="00CA5C25"/>
    <w:rsid w:val="00CB077B"/>
    <w:rsid w:val="00CB088F"/>
    <w:rsid w:val="00CB0918"/>
    <w:rsid w:val="00CB0F16"/>
    <w:rsid w:val="00CB0F45"/>
    <w:rsid w:val="00CB175E"/>
    <w:rsid w:val="00CB241A"/>
    <w:rsid w:val="00CB4FD5"/>
    <w:rsid w:val="00CB530F"/>
    <w:rsid w:val="00CB5B3E"/>
    <w:rsid w:val="00CB6236"/>
    <w:rsid w:val="00CB6C40"/>
    <w:rsid w:val="00CB731B"/>
    <w:rsid w:val="00CB7892"/>
    <w:rsid w:val="00CB7E36"/>
    <w:rsid w:val="00CC39A0"/>
    <w:rsid w:val="00CC3F20"/>
    <w:rsid w:val="00CC6A99"/>
    <w:rsid w:val="00CD7D5F"/>
    <w:rsid w:val="00CE510B"/>
    <w:rsid w:val="00CE67D7"/>
    <w:rsid w:val="00CF1DFC"/>
    <w:rsid w:val="00CF3DF8"/>
    <w:rsid w:val="00CF443F"/>
    <w:rsid w:val="00CF6EF5"/>
    <w:rsid w:val="00D03376"/>
    <w:rsid w:val="00D0768D"/>
    <w:rsid w:val="00D16619"/>
    <w:rsid w:val="00D20570"/>
    <w:rsid w:val="00D2272A"/>
    <w:rsid w:val="00D25D52"/>
    <w:rsid w:val="00D261B0"/>
    <w:rsid w:val="00D261DB"/>
    <w:rsid w:val="00D268F5"/>
    <w:rsid w:val="00D26BA5"/>
    <w:rsid w:val="00D27804"/>
    <w:rsid w:val="00D31F18"/>
    <w:rsid w:val="00D33A14"/>
    <w:rsid w:val="00D35868"/>
    <w:rsid w:val="00D4075D"/>
    <w:rsid w:val="00D4192D"/>
    <w:rsid w:val="00D44351"/>
    <w:rsid w:val="00D44911"/>
    <w:rsid w:val="00D50E5B"/>
    <w:rsid w:val="00D512E0"/>
    <w:rsid w:val="00D51C82"/>
    <w:rsid w:val="00D5403D"/>
    <w:rsid w:val="00D54B45"/>
    <w:rsid w:val="00D602CE"/>
    <w:rsid w:val="00D603CE"/>
    <w:rsid w:val="00D60D3F"/>
    <w:rsid w:val="00D615FE"/>
    <w:rsid w:val="00D64474"/>
    <w:rsid w:val="00D64DCE"/>
    <w:rsid w:val="00D64E61"/>
    <w:rsid w:val="00D662CC"/>
    <w:rsid w:val="00D67D2D"/>
    <w:rsid w:val="00D72C9B"/>
    <w:rsid w:val="00D72ED8"/>
    <w:rsid w:val="00D73980"/>
    <w:rsid w:val="00D74800"/>
    <w:rsid w:val="00D7651E"/>
    <w:rsid w:val="00D76EF6"/>
    <w:rsid w:val="00D803D1"/>
    <w:rsid w:val="00D8077A"/>
    <w:rsid w:val="00D81345"/>
    <w:rsid w:val="00D840FF"/>
    <w:rsid w:val="00D84489"/>
    <w:rsid w:val="00D84C8C"/>
    <w:rsid w:val="00D864CD"/>
    <w:rsid w:val="00D9018C"/>
    <w:rsid w:val="00D901FB"/>
    <w:rsid w:val="00D91BFD"/>
    <w:rsid w:val="00D9757E"/>
    <w:rsid w:val="00D97A89"/>
    <w:rsid w:val="00DA0303"/>
    <w:rsid w:val="00DA0B74"/>
    <w:rsid w:val="00DA0C09"/>
    <w:rsid w:val="00DA1881"/>
    <w:rsid w:val="00DA34D6"/>
    <w:rsid w:val="00DA3647"/>
    <w:rsid w:val="00DA41AA"/>
    <w:rsid w:val="00DA4395"/>
    <w:rsid w:val="00DA506C"/>
    <w:rsid w:val="00DA5D4A"/>
    <w:rsid w:val="00DA7294"/>
    <w:rsid w:val="00DB6CCD"/>
    <w:rsid w:val="00DC20BE"/>
    <w:rsid w:val="00DC37A0"/>
    <w:rsid w:val="00DC3A8B"/>
    <w:rsid w:val="00DC4812"/>
    <w:rsid w:val="00DC6F2B"/>
    <w:rsid w:val="00DD1669"/>
    <w:rsid w:val="00DD17AC"/>
    <w:rsid w:val="00DD2B3A"/>
    <w:rsid w:val="00DD454B"/>
    <w:rsid w:val="00DD47E9"/>
    <w:rsid w:val="00DD4A2A"/>
    <w:rsid w:val="00DD628C"/>
    <w:rsid w:val="00DD643C"/>
    <w:rsid w:val="00DD7033"/>
    <w:rsid w:val="00DE1561"/>
    <w:rsid w:val="00DE2A83"/>
    <w:rsid w:val="00DF0656"/>
    <w:rsid w:val="00DF3AB5"/>
    <w:rsid w:val="00DF5053"/>
    <w:rsid w:val="00DF55C4"/>
    <w:rsid w:val="00DF5FBC"/>
    <w:rsid w:val="00DF6A3C"/>
    <w:rsid w:val="00E029E7"/>
    <w:rsid w:val="00E02D92"/>
    <w:rsid w:val="00E03240"/>
    <w:rsid w:val="00E05762"/>
    <w:rsid w:val="00E059AC"/>
    <w:rsid w:val="00E05DF5"/>
    <w:rsid w:val="00E069E3"/>
    <w:rsid w:val="00E11E19"/>
    <w:rsid w:val="00E1379E"/>
    <w:rsid w:val="00E16EE4"/>
    <w:rsid w:val="00E17314"/>
    <w:rsid w:val="00E17839"/>
    <w:rsid w:val="00E20051"/>
    <w:rsid w:val="00E209EB"/>
    <w:rsid w:val="00E22B0D"/>
    <w:rsid w:val="00E23776"/>
    <w:rsid w:val="00E24DA7"/>
    <w:rsid w:val="00E31DF3"/>
    <w:rsid w:val="00E34399"/>
    <w:rsid w:val="00E3770B"/>
    <w:rsid w:val="00E403FC"/>
    <w:rsid w:val="00E4133A"/>
    <w:rsid w:val="00E4161B"/>
    <w:rsid w:val="00E41A19"/>
    <w:rsid w:val="00E450DB"/>
    <w:rsid w:val="00E50392"/>
    <w:rsid w:val="00E50CE8"/>
    <w:rsid w:val="00E5147F"/>
    <w:rsid w:val="00E51C64"/>
    <w:rsid w:val="00E525E0"/>
    <w:rsid w:val="00E54928"/>
    <w:rsid w:val="00E5617F"/>
    <w:rsid w:val="00E62048"/>
    <w:rsid w:val="00E65951"/>
    <w:rsid w:val="00E6785A"/>
    <w:rsid w:val="00E67880"/>
    <w:rsid w:val="00E7111A"/>
    <w:rsid w:val="00E71D9A"/>
    <w:rsid w:val="00E73323"/>
    <w:rsid w:val="00E74330"/>
    <w:rsid w:val="00E7491B"/>
    <w:rsid w:val="00E75AEB"/>
    <w:rsid w:val="00E775E1"/>
    <w:rsid w:val="00E77F50"/>
    <w:rsid w:val="00E81647"/>
    <w:rsid w:val="00E828A9"/>
    <w:rsid w:val="00E82A03"/>
    <w:rsid w:val="00E860BD"/>
    <w:rsid w:val="00E8646A"/>
    <w:rsid w:val="00E86F26"/>
    <w:rsid w:val="00E9353F"/>
    <w:rsid w:val="00E94DEF"/>
    <w:rsid w:val="00E95A52"/>
    <w:rsid w:val="00E96155"/>
    <w:rsid w:val="00E97874"/>
    <w:rsid w:val="00E97CB2"/>
    <w:rsid w:val="00E97E6E"/>
    <w:rsid w:val="00EA18AF"/>
    <w:rsid w:val="00EA59C7"/>
    <w:rsid w:val="00EA664C"/>
    <w:rsid w:val="00EA6F1B"/>
    <w:rsid w:val="00EB11A0"/>
    <w:rsid w:val="00EB39E5"/>
    <w:rsid w:val="00EB4D13"/>
    <w:rsid w:val="00EB51D5"/>
    <w:rsid w:val="00EB5224"/>
    <w:rsid w:val="00EC07BE"/>
    <w:rsid w:val="00EC6B84"/>
    <w:rsid w:val="00EC7509"/>
    <w:rsid w:val="00EC7E5B"/>
    <w:rsid w:val="00ED15F7"/>
    <w:rsid w:val="00ED3371"/>
    <w:rsid w:val="00ED46BB"/>
    <w:rsid w:val="00ED5C52"/>
    <w:rsid w:val="00ED72B8"/>
    <w:rsid w:val="00ED78C0"/>
    <w:rsid w:val="00EE0F5D"/>
    <w:rsid w:val="00EE2FD4"/>
    <w:rsid w:val="00EE3B83"/>
    <w:rsid w:val="00EE5AD4"/>
    <w:rsid w:val="00EE694F"/>
    <w:rsid w:val="00EF0CD7"/>
    <w:rsid w:val="00EF28FD"/>
    <w:rsid w:val="00EF501A"/>
    <w:rsid w:val="00EF5314"/>
    <w:rsid w:val="00EF7C8D"/>
    <w:rsid w:val="00F006C2"/>
    <w:rsid w:val="00F0230A"/>
    <w:rsid w:val="00F02375"/>
    <w:rsid w:val="00F03B13"/>
    <w:rsid w:val="00F05BE6"/>
    <w:rsid w:val="00F06485"/>
    <w:rsid w:val="00F132BB"/>
    <w:rsid w:val="00F14579"/>
    <w:rsid w:val="00F15B6D"/>
    <w:rsid w:val="00F15E0C"/>
    <w:rsid w:val="00F15F9B"/>
    <w:rsid w:val="00F17B82"/>
    <w:rsid w:val="00F2045B"/>
    <w:rsid w:val="00F2068D"/>
    <w:rsid w:val="00F20869"/>
    <w:rsid w:val="00F2195C"/>
    <w:rsid w:val="00F23C10"/>
    <w:rsid w:val="00F267B6"/>
    <w:rsid w:val="00F268AC"/>
    <w:rsid w:val="00F34040"/>
    <w:rsid w:val="00F35369"/>
    <w:rsid w:val="00F36132"/>
    <w:rsid w:val="00F36F47"/>
    <w:rsid w:val="00F41427"/>
    <w:rsid w:val="00F41FD5"/>
    <w:rsid w:val="00F42CF5"/>
    <w:rsid w:val="00F43723"/>
    <w:rsid w:val="00F45A22"/>
    <w:rsid w:val="00F45C95"/>
    <w:rsid w:val="00F4785D"/>
    <w:rsid w:val="00F5113D"/>
    <w:rsid w:val="00F51365"/>
    <w:rsid w:val="00F527E9"/>
    <w:rsid w:val="00F528D9"/>
    <w:rsid w:val="00F52928"/>
    <w:rsid w:val="00F5417F"/>
    <w:rsid w:val="00F5550E"/>
    <w:rsid w:val="00F55589"/>
    <w:rsid w:val="00F55A6C"/>
    <w:rsid w:val="00F5648C"/>
    <w:rsid w:val="00F5676C"/>
    <w:rsid w:val="00F60928"/>
    <w:rsid w:val="00F60D04"/>
    <w:rsid w:val="00F701B7"/>
    <w:rsid w:val="00F73D2B"/>
    <w:rsid w:val="00F7656A"/>
    <w:rsid w:val="00F815AF"/>
    <w:rsid w:val="00F8399D"/>
    <w:rsid w:val="00F84FE7"/>
    <w:rsid w:val="00F850AB"/>
    <w:rsid w:val="00F853B3"/>
    <w:rsid w:val="00F86617"/>
    <w:rsid w:val="00F910C7"/>
    <w:rsid w:val="00F920E0"/>
    <w:rsid w:val="00F92466"/>
    <w:rsid w:val="00F92C62"/>
    <w:rsid w:val="00F944C7"/>
    <w:rsid w:val="00F94C30"/>
    <w:rsid w:val="00F960E7"/>
    <w:rsid w:val="00FA16E6"/>
    <w:rsid w:val="00FA29F6"/>
    <w:rsid w:val="00FA2FD6"/>
    <w:rsid w:val="00FA3999"/>
    <w:rsid w:val="00FB061F"/>
    <w:rsid w:val="00FB1380"/>
    <w:rsid w:val="00FB1663"/>
    <w:rsid w:val="00FB1718"/>
    <w:rsid w:val="00FC054B"/>
    <w:rsid w:val="00FC6693"/>
    <w:rsid w:val="00FC7F1E"/>
    <w:rsid w:val="00FD5337"/>
    <w:rsid w:val="00FD60B5"/>
    <w:rsid w:val="00FE0166"/>
    <w:rsid w:val="00FE0B35"/>
    <w:rsid w:val="00FE273A"/>
    <w:rsid w:val="00FE2B69"/>
    <w:rsid w:val="00FE7D4F"/>
    <w:rsid w:val="00FF08FB"/>
    <w:rsid w:val="00FF303C"/>
    <w:rsid w:val="00FF3C32"/>
    <w:rsid w:val="00FF58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443"/>
    <w:pPr>
      <w:spacing w:after="120"/>
    </w:pPr>
    <w:rPr>
      <w:lang w:eastAsia="en-US"/>
    </w:rPr>
  </w:style>
  <w:style w:type="paragraph" w:styleId="1">
    <w:name w:val="heading 1"/>
    <w:aliases w:val="H1,h1"/>
    <w:basedOn w:val="a"/>
    <w:next w:val="a"/>
    <w:link w:val="10"/>
    <w:qFormat/>
    <w:rsid w:val="00986F47"/>
    <w:pPr>
      <w:keepNext/>
      <w:spacing w:after="240"/>
      <w:ind w:right="284"/>
      <w:outlineLvl w:val="0"/>
    </w:pPr>
    <w:rPr>
      <w:rFonts w:ascii="Arial" w:hAnsi="Arial"/>
      <w:b/>
      <w:sz w:val="24"/>
    </w:rPr>
  </w:style>
  <w:style w:type="paragraph" w:styleId="2">
    <w:name w:val="heading 2"/>
    <w:aliases w:val="H2,h2"/>
    <w:basedOn w:val="a"/>
    <w:next w:val="a"/>
    <w:link w:val="20"/>
    <w:qFormat/>
    <w:rsid w:val="008E7348"/>
    <w:pPr>
      <w:keepNext/>
      <w:ind w:right="284"/>
      <w:outlineLvl w:val="1"/>
    </w:pPr>
    <w:rPr>
      <w:rFonts w:ascii="Arial" w:hAnsi="Arial"/>
      <w:b/>
      <w:sz w:val="22"/>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7">
    <w:name w:val="??"/>
    <w:pPr>
      <w:widowControl w:val="0"/>
      <w:spacing w:after="12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註解方塊文字 字元"/>
    <w:link w:val="aa"/>
    <w:uiPriority w:val="99"/>
    <w:semiHidden/>
    <w:rsid w:val="00A361F7"/>
    <w:rPr>
      <w:rFonts w:ascii="Segoe UI" w:hAnsi="Segoe UI" w:cs="Segoe UI"/>
      <w:sz w:val="18"/>
      <w:szCs w:val="18"/>
      <w:lang w:eastAsia="en-US"/>
    </w:rPr>
  </w:style>
  <w:style w:type="table" w:styleId="ac">
    <w:name w:val="Table Grid"/>
    <w:basedOn w:val="a1"/>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8003E3"/>
    <w:rPr>
      <w:b/>
      <w:bCs/>
    </w:rPr>
  </w:style>
  <w:style w:type="character" w:styleId="ae">
    <w:name w:val="Hyperlink"/>
    <w:uiPriority w:val="99"/>
    <w:unhideWhenUsed/>
    <w:rsid w:val="008003E3"/>
    <w:rPr>
      <w:color w:val="0563C1"/>
      <w:u w:val="single"/>
    </w:rPr>
  </w:style>
  <w:style w:type="character" w:customStyle="1" w:styleId="10">
    <w:name w:val="標題 1 字元"/>
    <w:aliases w:val="H1 字元,h1 字元"/>
    <w:link w:val="1"/>
    <w:rsid w:val="006B48E8"/>
    <w:rPr>
      <w:rFonts w:ascii="Arial" w:hAnsi="Arial"/>
      <w:b/>
      <w:sz w:val="24"/>
      <w:lang w:val="en-GB" w:eastAsia="en-US"/>
    </w:rPr>
  </w:style>
  <w:style w:type="paragraph" w:styleId="af">
    <w:name w:val="footnote text"/>
    <w:basedOn w:val="a"/>
    <w:link w:val="af0"/>
    <w:uiPriority w:val="99"/>
    <w:semiHidden/>
    <w:unhideWhenUsed/>
    <w:rsid w:val="00D901FB"/>
  </w:style>
  <w:style w:type="character" w:customStyle="1" w:styleId="af0">
    <w:name w:val="註腳文字 字元"/>
    <w:link w:val="af"/>
    <w:uiPriority w:val="99"/>
    <w:semiHidden/>
    <w:rsid w:val="00D901FB"/>
    <w:rPr>
      <w:lang w:val="en-GB" w:eastAsia="en-US"/>
    </w:rPr>
  </w:style>
  <w:style w:type="character" w:styleId="af1">
    <w:name w:val="footnote reference"/>
    <w:uiPriority w:val="99"/>
    <w:unhideWhenUsed/>
    <w:rsid w:val="00D901FB"/>
    <w:rPr>
      <w:vertAlign w:val="superscript"/>
    </w:rPr>
  </w:style>
  <w:style w:type="paragraph" w:styleId="Web">
    <w:name w:val="Normal (Web)"/>
    <w:basedOn w:val="a"/>
    <w:uiPriority w:val="99"/>
    <w:semiHidden/>
    <w:unhideWhenUsed/>
    <w:rsid w:val="006C346B"/>
    <w:pPr>
      <w:spacing w:before="100" w:beforeAutospacing="1" w:after="100" w:afterAutospacing="1"/>
    </w:pPr>
    <w:rPr>
      <w:rFonts w:eastAsia="Times New Roman"/>
      <w:sz w:val="24"/>
      <w:szCs w:val="24"/>
      <w:lang w:eastAsia="zh-CN"/>
    </w:rPr>
  </w:style>
  <w:style w:type="paragraph" w:styleId="af2">
    <w:name w:val="List Paragraph"/>
    <w:aliases w:val="- Bullets,목록 단락,リスト段落,列出段落,Lista1,?? ??,?????,????"/>
    <w:basedOn w:val="a"/>
    <w:link w:val="af3"/>
    <w:uiPriority w:val="34"/>
    <w:qFormat/>
    <w:rsid w:val="006C346B"/>
    <w:pPr>
      <w:ind w:left="720"/>
      <w:contextualSpacing/>
    </w:pPr>
    <w:rPr>
      <w:rFonts w:eastAsia="Times New Roman"/>
      <w:sz w:val="24"/>
      <w:szCs w:val="24"/>
      <w:lang w:eastAsia="zh-CN"/>
    </w:rPr>
  </w:style>
  <w:style w:type="character" w:styleId="af4">
    <w:name w:val="Placeholder Text"/>
    <w:basedOn w:val="a0"/>
    <w:uiPriority w:val="99"/>
    <w:semiHidden/>
    <w:rsid w:val="007E36DB"/>
    <w:rPr>
      <w:color w:val="808080"/>
    </w:rPr>
  </w:style>
  <w:style w:type="paragraph" w:customStyle="1" w:styleId="EQ">
    <w:name w:val="EQ"/>
    <w:basedOn w:val="a"/>
    <w:next w:val="a"/>
    <w:rsid w:val="00D84C8C"/>
    <w:pPr>
      <w:keepLines/>
      <w:tabs>
        <w:tab w:val="center" w:pos="4536"/>
        <w:tab w:val="right" w:pos="9072"/>
      </w:tabs>
      <w:spacing w:after="180"/>
    </w:pPr>
    <w:rPr>
      <w:rFonts w:eastAsia="Malgun Gothic"/>
      <w:noProof/>
      <w:lang w:val="en-GB"/>
    </w:rPr>
  </w:style>
  <w:style w:type="character" w:customStyle="1" w:styleId="20">
    <w:name w:val="標題 2 字元"/>
    <w:aliases w:val="H2 字元,h2 字元"/>
    <w:basedOn w:val="a0"/>
    <w:link w:val="2"/>
    <w:rsid w:val="00355D12"/>
    <w:rPr>
      <w:rFonts w:ascii="Arial" w:hAnsi="Arial"/>
      <w:b/>
      <w:sz w:val="22"/>
      <w:lang w:eastAsia="en-US"/>
    </w:rPr>
  </w:style>
  <w:style w:type="paragraph" w:styleId="af5">
    <w:name w:val="Revision"/>
    <w:hidden/>
    <w:uiPriority w:val="99"/>
    <w:semiHidden/>
    <w:rsid w:val="00ED46BB"/>
    <w:rPr>
      <w:lang w:eastAsia="en-US"/>
    </w:rPr>
  </w:style>
  <w:style w:type="character" w:customStyle="1" w:styleId="af3">
    <w:name w:val="清單段落 字元"/>
    <w:aliases w:val="- Bullets 字元,목록 단락 字元,リスト段落 字元,列出段落 字元,Lista1 字元,?? ?? 字元,????? 字元,???? 字元"/>
    <w:link w:val="af2"/>
    <w:uiPriority w:val="34"/>
    <w:qFormat/>
    <w:rsid w:val="00482252"/>
    <w:rPr>
      <w:rFonts w:eastAsia="Times New Roman"/>
      <w:sz w:val="24"/>
      <w:szCs w:val="24"/>
    </w:rPr>
  </w:style>
  <w:style w:type="table" w:styleId="30">
    <w:name w:val="Plain Table 3"/>
    <w:basedOn w:val="a1"/>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2">
    <w:name w:val="Grid Table 2"/>
    <w:basedOn w:val="a1"/>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1961759164">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273251336">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43212269">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4.xml><?xml version="1.0" encoding="utf-8"?>
<ds:datastoreItem xmlns:ds="http://schemas.openxmlformats.org/officeDocument/2006/customXml" ds:itemID="{151193F2-8DB5-4D6C-8C83-FEBDAFC72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2053</TotalTime>
  <Pages>6</Pages>
  <Words>2357</Words>
  <Characters>13437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Halliday Lee (李建樟)</cp:lastModifiedBy>
  <cp:revision>161</cp:revision>
  <cp:lastPrinted>2018-01-12T00:47:00Z</cp:lastPrinted>
  <dcterms:created xsi:type="dcterms:W3CDTF">2018-08-01T06:32:00Z</dcterms:created>
  <dcterms:modified xsi:type="dcterms:W3CDTF">2018-08-10T01:15:00Z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