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ECD43" w14:textId="6F2F6674" w:rsidR="00E85420" w:rsidRPr="0052548E" w:rsidRDefault="00E85420" w:rsidP="001E021E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OLE_LINK1"/>
      <w:bookmarkStart w:id="1" w:name="OLE_LINK2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R1-</w:t>
      </w:r>
      <w:r w:rsidR="005F3092" w:rsidRPr="005F3092">
        <w:rPr>
          <w:rFonts w:ascii="Arial" w:hAnsi="Arial" w:cs="Arial"/>
          <w:b/>
          <w:bCs/>
          <w:sz w:val="28"/>
        </w:rPr>
        <w:t>1807605</w:t>
      </w:r>
    </w:p>
    <w:p w14:paraId="4C56F2BF" w14:textId="4B1C3C3E" w:rsidR="001945DD" w:rsidRPr="00E85420" w:rsidRDefault="00E85420" w:rsidP="001E021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153FE247" w14:textId="77777777" w:rsidR="001E021E" w:rsidRPr="00E85420" w:rsidRDefault="001E021E" w:rsidP="001E021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EAB5883" w14:textId="71B389EB" w:rsidR="001945DD" w:rsidRPr="000A64D8" w:rsidRDefault="001945DD" w:rsidP="001E021E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F4EFD">
        <w:rPr>
          <w:rFonts w:ascii="Arial" w:hAnsi="Arial"/>
          <w:sz w:val="24"/>
        </w:rPr>
        <w:t>7</w:t>
      </w:r>
      <w:r w:rsidR="00AD7330">
        <w:rPr>
          <w:rFonts w:ascii="Arial" w:hAnsi="Arial"/>
          <w:sz w:val="24"/>
        </w:rPr>
        <w:t>.</w:t>
      </w:r>
      <w:r w:rsidR="00FD72DF">
        <w:rPr>
          <w:rFonts w:ascii="Arial" w:hAnsi="Arial"/>
          <w:sz w:val="24"/>
        </w:rPr>
        <w:t>1.</w:t>
      </w:r>
      <w:r w:rsidR="007B3623">
        <w:rPr>
          <w:rFonts w:ascii="Arial" w:hAnsi="Arial"/>
          <w:sz w:val="24"/>
        </w:rPr>
        <w:t>2.3.4</w:t>
      </w:r>
    </w:p>
    <w:p w14:paraId="4E6F6C3C" w14:textId="77777777" w:rsidR="001945DD" w:rsidRPr="000A64D8" w:rsidRDefault="001945DD" w:rsidP="001E021E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6B8D927E" w:rsidR="00EA6D22" w:rsidRDefault="001945DD" w:rsidP="001E021E">
      <w:pPr>
        <w:spacing w:after="0"/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1C3151">
        <w:rPr>
          <w:rFonts w:ascii="Arial" w:hAnsi="Arial"/>
        </w:rPr>
        <w:t>PT-RS Considerations</w:t>
      </w:r>
    </w:p>
    <w:p w14:paraId="1E38AEBD" w14:textId="53F6CB08" w:rsidR="001945DD" w:rsidRDefault="001945DD" w:rsidP="001E021E">
      <w:pPr>
        <w:spacing w:after="0"/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6CE8A7BD" w:rsidR="00C76D23" w:rsidRPr="00D61FD4" w:rsidRDefault="00B206A7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  <w:bookmarkStart w:id="2" w:name="_GoBack"/>
      <w:bookmarkEnd w:id="2"/>
    </w:p>
    <w:p w14:paraId="4CAA7059" w14:textId="77777777" w:rsidR="00F76599" w:rsidRDefault="00F76599" w:rsidP="000052FF">
      <w:pPr>
        <w:jc w:val="both"/>
        <w:rPr>
          <w:rFonts w:ascii="Arial" w:hAnsi="Arial" w:cs="Arial"/>
          <w:b/>
          <w:bCs/>
        </w:rPr>
      </w:pPr>
      <w:r w:rsidRPr="00F76599">
        <w:rPr>
          <w:rFonts w:ascii="Times New Roman" w:hAnsi="Times New Roman" w:cs="Times New Roman"/>
          <w:b/>
          <w:sz w:val="24"/>
          <w:szCs w:val="24"/>
        </w:rPr>
        <w:t xml:space="preserve">This document is a revision of </w:t>
      </w:r>
      <w:r w:rsidRPr="00F76599">
        <w:rPr>
          <w:rFonts w:ascii="Arial" w:hAnsi="Arial" w:cs="Arial"/>
          <w:b/>
          <w:bCs/>
        </w:rPr>
        <w:t>R1-1807348</w:t>
      </w:r>
      <w:r>
        <w:rPr>
          <w:rFonts w:ascii="Arial" w:hAnsi="Arial" w:cs="Arial"/>
          <w:b/>
          <w:bCs/>
        </w:rPr>
        <w:t xml:space="preserve">. </w:t>
      </w:r>
    </w:p>
    <w:p w14:paraId="7EB4CA99" w14:textId="78FAE830" w:rsidR="00BA7E95" w:rsidRPr="000052FF" w:rsidRDefault="00B64033" w:rsidP="000052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we present our </w:t>
      </w:r>
      <w:r w:rsidR="00DE6238">
        <w:rPr>
          <w:rFonts w:ascii="Times New Roman" w:hAnsi="Times New Roman" w:cs="Times New Roman"/>
          <w:sz w:val="24"/>
          <w:szCs w:val="24"/>
        </w:rPr>
        <w:t xml:space="preserve">proposals </w:t>
      </w:r>
      <w:r w:rsidR="00840E72">
        <w:rPr>
          <w:rFonts w:ascii="Times New Roman" w:hAnsi="Times New Roman" w:cs="Times New Roman"/>
          <w:sz w:val="24"/>
          <w:szCs w:val="24"/>
        </w:rPr>
        <w:t xml:space="preserve">to maintain the </w:t>
      </w:r>
      <w:r w:rsidR="00976E52">
        <w:rPr>
          <w:rFonts w:ascii="Times New Roman" w:hAnsi="Times New Roman" w:cs="Times New Roman"/>
          <w:sz w:val="24"/>
          <w:szCs w:val="24"/>
        </w:rPr>
        <w:t xml:space="preserve">PT-RS </w:t>
      </w:r>
      <w:r w:rsidR="00DE6238">
        <w:rPr>
          <w:rFonts w:ascii="Times New Roman" w:hAnsi="Times New Roman" w:cs="Times New Roman"/>
          <w:sz w:val="24"/>
          <w:szCs w:val="24"/>
        </w:rPr>
        <w:t xml:space="preserve">related </w:t>
      </w:r>
      <w:r w:rsidR="00976E52">
        <w:rPr>
          <w:rFonts w:ascii="Times New Roman" w:hAnsi="Times New Roman" w:cs="Times New Roman"/>
          <w:sz w:val="24"/>
          <w:szCs w:val="24"/>
        </w:rPr>
        <w:t xml:space="preserve">sections in the </w:t>
      </w:r>
      <w:r w:rsidR="00840E72">
        <w:rPr>
          <w:rFonts w:ascii="Times New Roman" w:hAnsi="Times New Roman" w:cs="Times New Roman"/>
          <w:sz w:val="24"/>
          <w:szCs w:val="24"/>
        </w:rPr>
        <w:t>Release 15</w:t>
      </w:r>
      <w:r w:rsidR="00976E52">
        <w:rPr>
          <w:rFonts w:ascii="Times New Roman" w:hAnsi="Times New Roman" w:cs="Times New Roman"/>
          <w:sz w:val="24"/>
          <w:szCs w:val="24"/>
        </w:rPr>
        <w:t xml:space="preserve"> standards.</w:t>
      </w:r>
    </w:p>
    <w:p w14:paraId="7D512171" w14:textId="608565F5" w:rsidR="00455A21" w:rsidRDefault="00FD72DF" w:rsidP="00A47215">
      <w:pPr>
        <w:pStyle w:val="Heading1"/>
      </w:pPr>
      <w:r>
        <w:t>PT-RS time domain density for PUSCH with UCI only</w:t>
      </w:r>
    </w:p>
    <w:p w14:paraId="498BA356" w14:textId="6E4BCDB8" w:rsidR="00E85420" w:rsidRDefault="00E85420" w:rsidP="00A4721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last meeting, the following working assumption has been agreed [</w:t>
      </w:r>
      <w:r w:rsidR="000052FF">
        <w:rPr>
          <w:rFonts w:ascii="Times New Roman" w:hAnsi="Times New Roman" w:cs="Times New Roman"/>
          <w:lang w:val="en-GB"/>
        </w:rPr>
        <w:t>1</w:t>
      </w:r>
      <w:r>
        <w:rPr>
          <w:rFonts w:ascii="Times New Roman" w:hAnsi="Times New Roman" w:cs="Times New Roman"/>
          <w:lang w:val="en-GB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5420" w14:paraId="04B16CC1" w14:textId="77777777" w:rsidTr="00E85420">
        <w:tc>
          <w:tcPr>
            <w:tcW w:w="9629" w:type="dxa"/>
          </w:tcPr>
          <w:p w14:paraId="78242F1E" w14:textId="77777777" w:rsidR="00E85420" w:rsidRDefault="00E85420" w:rsidP="00E85420">
            <w:pPr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>
              <w:rPr>
                <w:b/>
                <w:highlight w:val="darkYellow"/>
                <w:lang w:eastAsia="x-none"/>
              </w:rPr>
              <w:t>Working assumption:</w:t>
            </w:r>
          </w:p>
          <w:p w14:paraId="057C1800" w14:textId="22510FF7" w:rsidR="00E85420" w:rsidRPr="00E85420" w:rsidRDefault="00E85420" w:rsidP="00A47215">
            <w:pPr>
              <w:rPr>
                <w:rFonts w:eastAsia="Symbol"/>
              </w:rPr>
            </w:pPr>
            <w:r>
              <w:t xml:space="preserve">Support variable </w:t>
            </w:r>
            <w:r>
              <w:rPr>
                <w:rFonts w:eastAsia="Symbol"/>
              </w:rPr>
              <w:t xml:space="preserve">time density </w:t>
            </w:r>
            <w:r>
              <w:rPr>
                <w:rFonts w:eastAsia="Symbol"/>
                <w:i/>
              </w:rPr>
              <w:t>L</w:t>
            </w:r>
            <w:r>
              <w:rPr>
                <w:rFonts w:eastAsia="Symbol"/>
                <w:i/>
                <w:vertAlign w:val="subscript"/>
              </w:rPr>
              <w:t>PT-RS</w:t>
            </w:r>
            <w:r>
              <w:t xml:space="preserve"> for UCI-only PUSCH where information (e.g. MCS) in DCI is used to determine </w:t>
            </w:r>
            <w:r>
              <w:rPr>
                <w:rFonts w:eastAsia="Symbol"/>
                <w:i/>
              </w:rPr>
              <w:t>L</w:t>
            </w:r>
            <w:r>
              <w:rPr>
                <w:rFonts w:eastAsia="Symbol"/>
                <w:i/>
                <w:vertAlign w:val="subscript"/>
              </w:rPr>
              <w:t>PT-RS</w:t>
            </w:r>
            <w:r>
              <w:rPr>
                <w:rFonts w:eastAsia="Symbol"/>
              </w:rPr>
              <w:t>.</w:t>
            </w:r>
          </w:p>
        </w:tc>
      </w:tr>
    </w:tbl>
    <w:p w14:paraId="16E3C6BC" w14:textId="224013A8" w:rsidR="00F95552" w:rsidRDefault="00E85420" w:rsidP="001E021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Since</w:t>
      </w:r>
      <w:r w:rsidR="00F95552">
        <w:rPr>
          <w:rFonts w:ascii="Times New Roman" w:hAnsi="Times New Roman" w:cs="Times New Roman"/>
          <w:lang w:val="en-GB"/>
        </w:rPr>
        <w:t xml:space="preserve"> the MCS of the UCI-only PUSCH case may vary from BPSK to higher modulations</w:t>
      </w:r>
      <w:r>
        <w:rPr>
          <w:rFonts w:ascii="Times New Roman" w:hAnsi="Times New Roman" w:cs="Times New Roman"/>
          <w:lang w:val="en-GB"/>
        </w:rPr>
        <w:t>, i</w:t>
      </w:r>
      <w:r w:rsidR="00F95552">
        <w:rPr>
          <w:rFonts w:ascii="Times New Roman" w:hAnsi="Times New Roman" w:cs="Times New Roman"/>
          <w:lang w:val="en-GB"/>
        </w:rPr>
        <w:t>t is natural to support variable PT-RS time domain density depending on the MCS (modulation order and/ or coding rate)</w:t>
      </w:r>
      <w:r w:rsidR="007C1279">
        <w:rPr>
          <w:rFonts w:ascii="Times New Roman" w:hAnsi="Times New Roman" w:cs="Times New Roman"/>
          <w:lang w:val="en-GB"/>
        </w:rPr>
        <w:t xml:space="preserve"> rather than a fixed density</w:t>
      </w:r>
      <w:r w:rsidR="00F95552">
        <w:rPr>
          <w:rFonts w:ascii="Times New Roman" w:hAnsi="Times New Roman" w:cs="Times New Roman"/>
          <w:lang w:val="en-GB"/>
        </w:rPr>
        <w:t>, as in the PUSCH slots containing regular data.</w:t>
      </w:r>
      <w:r>
        <w:rPr>
          <w:rFonts w:ascii="Times New Roman" w:hAnsi="Times New Roman" w:cs="Times New Roman"/>
          <w:lang w:val="en-GB"/>
        </w:rPr>
        <w:t xml:space="preserve"> Therefore, we propose to confirm this working assumption.</w:t>
      </w:r>
    </w:p>
    <w:p w14:paraId="5854E370" w14:textId="4CB559ED" w:rsidR="00F95552" w:rsidRDefault="00F95552" w:rsidP="00A47215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C43F5F"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85420">
        <w:rPr>
          <w:rFonts w:ascii="Times New Roman" w:eastAsia="Calibri" w:hAnsi="Times New Roman" w:cs="Times New Roman"/>
          <w:b/>
          <w:sz w:val="24"/>
          <w:szCs w:val="24"/>
        </w:rPr>
        <w:t>Comfirm</w:t>
      </w:r>
      <w:proofErr w:type="spellEnd"/>
      <w:r w:rsidR="00E85420">
        <w:rPr>
          <w:rFonts w:ascii="Times New Roman" w:eastAsia="Calibri" w:hAnsi="Times New Roman" w:cs="Times New Roman"/>
          <w:b/>
          <w:sz w:val="24"/>
          <w:szCs w:val="24"/>
        </w:rPr>
        <w:t xml:space="preserve"> the working assumption to s</w:t>
      </w:r>
      <w:r>
        <w:rPr>
          <w:rFonts w:ascii="Times New Roman" w:eastAsia="Calibri" w:hAnsi="Times New Roman" w:cs="Times New Roman"/>
          <w:b/>
          <w:sz w:val="24"/>
          <w:szCs w:val="24"/>
        </w:rPr>
        <w:t>upport variable PT-RS time domain density for UCI-only PUSCH.</w:t>
      </w:r>
    </w:p>
    <w:p w14:paraId="7667B9AB" w14:textId="6131299F" w:rsidR="00A47215" w:rsidRDefault="00F95552" w:rsidP="001E021E">
      <w:pPr>
        <w:spacing w:after="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To support the variable PT-RS time domain density, we have considered the following design options:</w:t>
      </w:r>
    </w:p>
    <w:p w14:paraId="3616996C" w14:textId="539EF6E7" w:rsidR="00F95552" w:rsidRDefault="00F95552" w:rsidP="001E021E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Determine the PT-RS time density based on the MCS of the UCI-only PUSCH, e.g. based on the </w:t>
      </w:r>
      <w:r w:rsidR="00996EAD">
        <w:rPr>
          <w:rFonts w:ascii="Times New Roman" w:hAnsi="Times New Roman" w:cs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>able</w:t>
      </w:r>
      <w:r w:rsidR="00996EAD">
        <w:rPr>
          <w:rFonts w:ascii="Times New Roman" w:hAnsi="Times New Roman" w:cs="Times New Roman"/>
          <w:lang w:val="en-GB"/>
        </w:rPr>
        <w:t xml:space="preserve"> 1, where the thresholds </w:t>
      </w:r>
      <w:proofErr w:type="spellStart"/>
      <w:r w:rsidR="00996EAD">
        <w:rPr>
          <w:rFonts w:ascii="Times New Roman" w:hAnsi="Times New Roman" w:cs="Times New Roman"/>
          <w:lang w:val="en-GB"/>
        </w:rPr>
        <w:t>ptrs-ModOrder</w:t>
      </w:r>
      <w:proofErr w:type="spellEnd"/>
      <w:r w:rsidR="00996EAD">
        <w:rPr>
          <w:rFonts w:ascii="Times New Roman" w:hAnsi="Times New Roman" w:cs="Times New Roman"/>
          <w:lang w:val="en-GB"/>
        </w:rPr>
        <w:t xml:space="preserve"> are configured by RRC signalling;</w:t>
      </w:r>
    </w:p>
    <w:p w14:paraId="6204F186" w14:textId="7E72DD05" w:rsidR="00996EAD" w:rsidRDefault="00996EAD" w:rsidP="001E021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lang w:val="en-GB"/>
        </w:rPr>
        <w:t>Joinly</w:t>
      </w:r>
      <w:proofErr w:type="spellEnd"/>
      <w:r>
        <w:rPr>
          <w:rFonts w:ascii="Times New Roman" w:hAnsi="Times New Roman" w:cs="Times New Roman"/>
          <w:lang w:val="en-GB"/>
        </w:rPr>
        <w:t xml:space="preserve"> decide the PT-RS density and PUSCH modulation order based on the code rate calculated at the UE</w:t>
      </w:r>
      <w:r w:rsidR="00586093">
        <w:rPr>
          <w:rFonts w:ascii="Times New Roman" w:hAnsi="Times New Roman" w:cs="Times New Roman"/>
          <w:lang w:val="en-GB"/>
        </w:rPr>
        <w:t xml:space="preserve">. </w:t>
      </w:r>
      <w:r w:rsidR="001B70BC">
        <w:rPr>
          <w:rFonts w:ascii="Times New Roman" w:hAnsi="Times New Roman" w:cs="Times New Roman"/>
          <w:lang w:val="en-GB"/>
        </w:rPr>
        <w:t>Details on how</w:t>
      </w:r>
      <w:r w:rsidR="00586093">
        <w:rPr>
          <w:rFonts w:ascii="Times New Roman" w:hAnsi="Times New Roman" w:cs="Times New Roman"/>
          <w:lang w:val="en-GB"/>
        </w:rPr>
        <w:t xml:space="preserve"> to calculate the </w:t>
      </w:r>
      <w:r w:rsidR="001B70BC">
        <w:rPr>
          <w:rFonts w:ascii="Times New Roman" w:hAnsi="Times New Roman" w:cs="Times New Roman"/>
          <w:lang w:val="en-GB"/>
        </w:rPr>
        <w:t xml:space="preserve">code rate can be found in our </w:t>
      </w:r>
      <w:r w:rsidR="008837C5">
        <w:rPr>
          <w:rFonts w:ascii="Times New Roman" w:hAnsi="Times New Roman" w:cs="Times New Roman"/>
          <w:lang w:val="en-GB"/>
        </w:rPr>
        <w:t>submission</w:t>
      </w:r>
      <w:r w:rsidR="001B70BC">
        <w:rPr>
          <w:rFonts w:ascii="Times New Roman" w:hAnsi="Times New Roman" w:cs="Times New Roman"/>
          <w:lang w:val="en-GB"/>
        </w:rPr>
        <w:t xml:space="preserve"> [</w:t>
      </w:r>
      <w:r w:rsidR="000052FF">
        <w:rPr>
          <w:rFonts w:ascii="Times New Roman" w:hAnsi="Times New Roman" w:cs="Times New Roman"/>
          <w:lang w:val="en-GB"/>
        </w:rPr>
        <w:t>2</w:t>
      </w:r>
      <w:r w:rsidR="001B70BC">
        <w:rPr>
          <w:rFonts w:ascii="Times New Roman" w:hAnsi="Times New Roman" w:cs="Times New Roman"/>
          <w:lang w:val="en-GB"/>
        </w:rPr>
        <w:t>].</w:t>
      </w:r>
    </w:p>
    <w:p w14:paraId="68EFB704" w14:textId="4C4C7BFF" w:rsidR="00996EAD" w:rsidRDefault="00996EAD" w:rsidP="001E021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code rate calculated at the UE, find the closest MCS in the</w:t>
      </w:r>
      <w:r w:rsidR="001A0827">
        <w:rPr>
          <w:rFonts w:ascii="Times New Roman" w:hAnsi="Times New Roman" w:cs="Times New Roman"/>
          <w:lang w:val="en-GB"/>
        </w:rPr>
        <w:t xml:space="preserve"> corresponding</w:t>
      </w:r>
      <w:r>
        <w:rPr>
          <w:rFonts w:ascii="Times New Roman" w:hAnsi="Times New Roman" w:cs="Times New Roman"/>
          <w:lang w:val="en-GB"/>
        </w:rPr>
        <w:t xml:space="preserve"> PUSCH MCS table (</w:t>
      </w:r>
      <w:r w:rsidR="001A0827">
        <w:rPr>
          <w:rFonts w:ascii="Times New Roman" w:hAnsi="Times New Roman" w:cs="Times New Roman"/>
          <w:lang w:val="en-GB"/>
        </w:rPr>
        <w:t>Table 6.1.4.1-1 in 38.214 for DFT-</w:t>
      </w:r>
      <w:proofErr w:type="spellStart"/>
      <w:r w:rsidR="001A0827">
        <w:rPr>
          <w:rFonts w:ascii="Times New Roman" w:hAnsi="Times New Roman" w:cs="Times New Roman"/>
          <w:lang w:val="en-GB"/>
        </w:rPr>
        <w:t>sOFDM</w:t>
      </w:r>
      <w:proofErr w:type="spellEnd"/>
      <w:r w:rsidR="001A0827">
        <w:rPr>
          <w:rFonts w:ascii="Times New Roman" w:hAnsi="Times New Roman" w:cs="Times New Roman"/>
          <w:lang w:val="en-GB"/>
        </w:rPr>
        <w:t>, and Table 5.1.3.1-2 in 38.214 for CP-OFDM</w:t>
      </w:r>
      <w:r>
        <w:rPr>
          <w:rFonts w:ascii="Times New Roman" w:hAnsi="Times New Roman" w:cs="Times New Roman"/>
          <w:lang w:val="en-GB"/>
        </w:rPr>
        <w:t xml:space="preserve">) with its code rate higher than the calculated code rate; and then determine the PT-RS time density based on </w:t>
      </w:r>
      <w:r w:rsidRPr="00996EAD">
        <w:rPr>
          <w:rFonts w:ascii="Times New Roman" w:hAnsi="Times New Roman" w:cs="Times New Roman"/>
        </w:rPr>
        <w:t>Table 6.2.3-1 in 38.214</w:t>
      </w:r>
      <w:r>
        <w:rPr>
          <w:rFonts w:ascii="Times New Roman" w:hAnsi="Times New Roman"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996EAD" w14:paraId="5D5A389D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F833EF" w14:textId="6D68FFBF" w:rsidR="00996EAD" w:rsidRDefault="00996EA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color w:val="000000"/>
                <w:kern w:val="2"/>
              </w:rPr>
            </w:pPr>
            <w:bookmarkStart w:id="3" w:name="_Hlk497926106"/>
            <w:r>
              <w:rPr>
                <w:rFonts w:cs="Arial"/>
                <w:color w:val="000000"/>
                <w:kern w:val="2"/>
              </w:rPr>
              <w:t>Scheduled Modulation Order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D4418" w14:textId="77777777" w:rsidR="00996EAD" w:rsidRDefault="00996EA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Time density (</w:t>
            </w:r>
            <w:r>
              <w:rPr>
                <w:color w:val="000000"/>
                <w:position w:val="-12"/>
              </w:rPr>
              <w:object w:dxaOrig="630" w:dyaOrig="390" w14:anchorId="4AF527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8pt;height:21.6pt" o:ole="">
                  <v:imagedata r:id="rId12" o:title=""/>
                </v:shape>
                <o:OLEObject Type="Embed" ProgID="Equation.3" ShapeID="_x0000_i1025" DrawAspect="Content" ObjectID="_1588077855" r:id="rId13"/>
              </w:object>
            </w:r>
            <w:r>
              <w:rPr>
                <w:rFonts w:cs="Arial"/>
                <w:color w:val="000000"/>
                <w:kern w:val="2"/>
              </w:rPr>
              <w:t>)</w:t>
            </w:r>
          </w:p>
        </w:tc>
      </w:tr>
      <w:tr w:rsidR="00996EAD" w14:paraId="2DC43543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CE74" w14:textId="63D606B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ptrs-ModOrder</w:t>
            </w:r>
            <w:r w:rsidR="00E5056F">
              <w:rPr>
                <w:rFonts w:cs="Arial"/>
                <w:color w:val="000000"/>
                <w:kern w:val="2"/>
              </w:rPr>
              <w:t>1</w:t>
            </w:r>
            <w:r>
              <w:rPr>
                <w:rFonts w:cs="Arial"/>
                <w:color w:val="000000"/>
                <w:kern w:val="2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15CE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PT-RS is not present</w:t>
            </w:r>
          </w:p>
        </w:tc>
      </w:tr>
      <w:tr w:rsidR="00996EAD" w14:paraId="63C8E16F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125F" w14:textId="08610B30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proofErr w:type="spellStart"/>
            <w:r>
              <w:rPr>
                <w:rFonts w:cs="Arial"/>
                <w:color w:val="000000"/>
                <w:kern w:val="2"/>
              </w:rPr>
              <w:t>ptrs</w:t>
            </w:r>
            <w:proofErr w:type="spellEnd"/>
            <w:r>
              <w:rPr>
                <w:rFonts w:cs="Arial"/>
                <w:color w:val="000000"/>
                <w:kern w:val="2"/>
              </w:rPr>
              <w:t xml:space="preserve">- ModOrder1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39F2AFE3">
                <v:shape id="_x0000_i1026" type="#_x0000_t75" style="width:7.2pt;height:14.4pt" o:ole="">
                  <v:imagedata r:id="rId14" o:title=""/>
                </v:shape>
                <o:OLEObject Type="Embed" ProgID="Equation.3" ShapeID="_x0000_i1026" DrawAspect="Content" ObjectID="_1588077856" r:id="rId15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</w:t>
            </w:r>
            <w:proofErr w:type="spellStart"/>
            <w:r>
              <w:rPr>
                <w:rFonts w:cs="Arial"/>
                <w:color w:val="000000"/>
                <w:kern w:val="2"/>
              </w:rPr>
              <w:t>ptrs</w:t>
            </w:r>
            <w:proofErr w:type="spellEnd"/>
            <w:r>
              <w:rPr>
                <w:rFonts w:cs="Arial"/>
                <w:color w:val="000000"/>
                <w:kern w:val="2"/>
              </w:rPr>
              <w:t>- ModOrder2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A7D8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4</w:t>
            </w:r>
          </w:p>
        </w:tc>
      </w:tr>
      <w:tr w:rsidR="00996EAD" w14:paraId="76588F12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429B" w14:textId="1D31297E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proofErr w:type="spellStart"/>
            <w:r>
              <w:rPr>
                <w:rFonts w:cs="Arial"/>
                <w:color w:val="000000"/>
                <w:kern w:val="2"/>
              </w:rPr>
              <w:t>ptrs</w:t>
            </w:r>
            <w:proofErr w:type="spellEnd"/>
            <w:r>
              <w:rPr>
                <w:rFonts w:cs="Arial"/>
                <w:color w:val="000000"/>
                <w:kern w:val="2"/>
              </w:rPr>
              <w:t xml:space="preserve">- ModOrder2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2E52604C">
                <v:shape id="_x0000_i1027" type="#_x0000_t75" style="width:7.2pt;height:14.4pt" o:ole="">
                  <v:imagedata r:id="rId16" o:title=""/>
                </v:shape>
                <o:OLEObject Type="Embed" ProgID="Equation.3" ShapeID="_x0000_i1027" DrawAspect="Content" ObjectID="_1588077857" r:id="rId17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ModOrder3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01A2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2</w:t>
            </w:r>
          </w:p>
        </w:tc>
      </w:tr>
      <w:tr w:rsidR="00996EAD" w14:paraId="2A2B66D8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A2F8" w14:textId="5BF12A7A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 xml:space="preserve">ModOrder3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29450C5E">
                <v:shape id="_x0000_i1028" type="#_x0000_t75" style="width:7.2pt;height:14.4pt" o:ole="">
                  <v:imagedata r:id="rId16" o:title=""/>
                </v:shape>
                <o:OLEObject Type="Embed" ProgID="Equation.3" ShapeID="_x0000_i1028" DrawAspect="Content" ObjectID="_1588077858" r:id="rId18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ModOrder4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0A1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1</w:t>
            </w:r>
          </w:p>
        </w:tc>
        <w:bookmarkEnd w:id="3"/>
      </w:tr>
    </w:tbl>
    <w:p w14:paraId="5EE0ED39" w14:textId="18B133C4" w:rsidR="00996EAD" w:rsidRDefault="00996EAD" w:rsidP="00996EAD">
      <w:pPr>
        <w:pStyle w:val="ListParagraph"/>
        <w:jc w:val="center"/>
        <w:rPr>
          <w:rFonts w:ascii="Times New Roman" w:hAnsi="Times New Roman" w:cs="Times New Roman"/>
          <w:b/>
          <w:lang w:val="en-GB"/>
        </w:rPr>
      </w:pPr>
      <w:r w:rsidRPr="00996EAD">
        <w:rPr>
          <w:rFonts w:ascii="Times New Roman" w:hAnsi="Times New Roman" w:cs="Times New Roman"/>
          <w:b/>
          <w:lang w:val="en-GB"/>
        </w:rPr>
        <w:t>Table 1</w:t>
      </w:r>
      <w:r>
        <w:rPr>
          <w:rFonts w:ascii="Times New Roman" w:hAnsi="Times New Roman" w:cs="Times New Roman"/>
          <w:b/>
          <w:lang w:val="en-GB"/>
        </w:rPr>
        <w:t>.</w:t>
      </w:r>
      <w:r w:rsidRPr="00996EAD">
        <w:rPr>
          <w:rFonts w:ascii="Times New Roman" w:hAnsi="Times New Roman" w:cs="Times New Roman"/>
          <w:b/>
          <w:lang w:val="en-GB"/>
        </w:rPr>
        <w:t xml:space="preserve"> PT-RS time domain density as a function of the Modulation Order</w:t>
      </w:r>
      <w:r w:rsidR="00E5056F">
        <w:rPr>
          <w:rFonts w:ascii="Times New Roman" w:hAnsi="Times New Roman" w:cs="Times New Roman"/>
          <w:b/>
          <w:lang w:val="en-GB"/>
        </w:rPr>
        <w:t xml:space="preserve"> in Option 1.</w:t>
      </w:r>
    </w:p>
    <w:p w14:paraId="19A52C4E" w14:textId="1E556F3F" w:rsidR="00996EAD" w:rsidRDefault="00E5056F" w:rsidP="00996EA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Since the determination of the PT-RS density relates to UE specific PN property, it appears that Option 1 and 2 requires additional overhead for UE to report its recommendation of PT-RS density, and for </w:t>
      </w:r>
      <w:proofErr w:type="spellStart"/>
      <w:r>
        <w:rPr>
          <w:rFonts w:ascii="Times New Roman" w:hAnsi="Times New Roman" w:cs="Times New Roman"/>
          <w:lang w:val="en-GB"/>
        </w:rPr>
        <w:t>gNB</w:t>
      </w:r>
      <w:proofErr w:type="spellEnd"/>
      <w:r>
        <w:rPr>
          <w:rFonts w:ascii="Times New Roman" w:hAnsi="Times New Roman" w:cs="Times New Roman"/>
          <w:lang w:val="en-GB"/>
        </w:rPr>
        <w:t xml:space="preserve"> to configure the thresholds in the mapping table. Therefore, we prefer Option 3 which reuses the existing mechanism, and does not require extra overhead.</w:t>
      </w:r>
    </w:p>
    <w:p w14:paraId="205CCA4F" w14:textId="2F0A02F4" w:rsidR="007B4E13" w:rsidRPr="00766F13" w:rsidRDefault="00E5056F" w:rsidP="00455A21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7C1279"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Option 3 to determine PT-RS time domain density for UCI-only PUSCH.</w:t>
      </w:r>
    </w:p>
    <w:p w14:paraId="3B74F26B" w14:textId="069985B7" w:rsidR="00335081" w:rsidRDefault="001E021E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DC Location Signaling &amp; </w:t>
      </w:r>
      <w:r w:rsidR="009D5D6E">
        <w:rPr>
          <w:rFonts w:ascii="Times New Roman" w:hAnsi="Times New Roman" w:cs="Times New Roman"/>
          <w:lang w:val="en-US"/>
        </w:rPr>
        <w:t xml:space="preserve">PT-RS </w:t>
      </w:r>
      <w:r w:rsidR="00CB7915">
        <w:rPr>
          <w:rFonts w:ascii="Times New Roman" w:hAnsi="Times New Roman" w:cs="Times New Roman"/>
          <w:lang w:val="en-US"/>
        </w:rPr>
        <w:t>RE-level offset</w:t>
      </w:r>
    </w:p>
    <w:p w14:paraId="5305526A" w14:textId="0954DE91" w:rsidR="00CB7915" w:rsidRPr="00CB7915" w:rsidRDefault="00CB7915" w:rsidP="00CB7915">
      <w:pPr>
        <w:rPr>
          <w:rFonts w:ascii="Times New Roman" w:hAnsi="Times New Roman" w:cs="Times New Roman"/>
          <w:lang w:val="en-GB"/>
        </w:rPr>
      </w:pPr>
      <w:r w:rsidRPr="00CB7915">
        <w:rPr>
          <w:rFonts w:ascii="Times New Roman" w:hAnsi="Times New Roman" w:cs="Times New Roman"/>
          <w:lang w:val="en-GB"/>
        </w:rPr>
        <w:t>In</w:t>
      </w:r>
      <w:r w:rsidR="00AB4449">
        <w:rPr>
          <w:rFonts w:ascii="Times New Roman" w:hAnsi="Times New Roman" w:cs="Times New Roman"/>
          <w:lang w:val="en-GB"/>
        </w:rPr>
        <w:t xml:space="preserve"> previous RAN1 meetings</w:t>
      </w:r>
      <w:r w:rsidRPr="00CB7915">
        <w:rPr>
          <w:rFonts w:ascii="Times New Roman" w:hAnsi="Times New Roman" w:cs="Times New Roman"/>
          <w:lang w:val="en-GB"/>
        </w:rPr>
        <w:t>, the followings are agreed related to</w:t>
      </w:r>
      <w:r>
        <w:rPr>
          <w:rFonts w:ascii="Times New Roman" w:hAnsi="Times New Roman" w:cs="Times New Roman"/>
          <w:lang w:val="en-GB"/>
        </w:rPr>
        <w:t xml:space="preserve"> </w:t>
      </w:r>
      <w:r w:rsidR="001E021E">
        <w:rPr>
          <w:rFonts w:ascii="Times New Roman" w:hAnsi="Times New Roman" w:cs="Times New Roman"/>
          <w:lang w:val="en-GB"/>
        </w:rPr>
        <w:t xml:space="preserve">the </w:t>
      </w:r>
      <w:r w:rsidR="001E021E">
        <w:rPr>
          <w:rFonts w:ascii="Times New Roman" w:hAnsi="Times New Roman" w:cs="Times New Roman"/>
        </w:rPr>
        <w:t>DC Location Signaling and</w:t>
      </w:r>
      <w:r w:rsidRPr="00CB7915">
        <w:rPr>
          <w:rFonts w:ascii="Times New Roman" w:hAnsi="Times New Roman" w:cs="Times New Roman"/>
          <w:lang w:val="en-GB"/>
        </w:rPr>
        <w:t xml:space="preserve"> RE-level offset of a PTRS subcarrier: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7915" w14:paraId="6F234B97" w14:textId="77777777" w:rsidTr="00CB7915">
        <w:tc>
          <w:tcPr>
            <w:tcW w:w="9629" w:type="dxa"/>
          </w:tcPr>
          <w:p w14:paraId="2D682FE3" w14:textId="7F2869BA" w:rsidR="00CD7AFD" w:rsidRDefault="00AB4449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In RAN1 NR#1:</w:t>
            </w:r>
          </w:p>
          <w:p w14:paraId="4AA22115" w14:textId="77777777" w:rsidR="0037147D" w:rsidRDefault="0037147D" w:rsidP="0037147D">
            <w:pPr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Agreements:</w:t>
            </w:r>
          </w:p>
          <w:p w14:paraId="7BCAB2EE" w14:textId="77777777" w:rsidR="0037147D" w:rsidRDefault="0037147D" w:rsidP="0037147D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</w:rPr>
              <w:t>Handling of transmitter DC subcarrier at the transmitter</w:t>
            </w:r>
          </w:p>
          <w:p w14:paraId="2A3F539E" w14:textId="77777777" w:rsidR="0037147D" w:rsidRDefault="0037147D" w:rsidP="0037147D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DL</w:t>
            </w:r>
          </w:p>
          <w:p w14:paraId="5A779150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  <w:bCs/>
              </w:rPr>
              <w:t>UE may assume transmit DC subcarrier at the transmitter (</w:t>
            </w:r>
            <w:proofErr w:type="spellStart"/>
            <w:r>
              <w:rPr>
                <w:rFonts w:eastAsia="MS Mincho"/>
                <w:bCs/>
              </w:rPr>
              <w:t>gNB</w:t>
            </w:r>
            <w:proofErr w:type="spellEnd"/>
            <w:r>
              <w:rPr>
                <w:rFonts w:eastAsia="MS Mincho"/>
                <w:bCs/>
              </w:rPr>
              <w:t>) side is modulated i.e., data is neither rate-matched nor punctured.</w:t>
            </w:r>
          </w:p>
          <w:p w14:paraId="380E9DC1" w14:textId="77777777" w:rsidR="0037147D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lang w:val="en-GB"/>
              </w:rPr>
            </w:pPr>
            <w:r>
              <w:rPr>
                <w:rFonts w:eastAsia="MS Mincho"/>
                <w:bCs/>
              </w:rPr>
              <w:t>Signal quality requirement (e.g., EVM) corresponding to DC subcarriers is up to RAN4.</w:t>
            </w:r>
          </w:p>
          <w:p w14:paraId="23C6B9F9" w14:textId="77777777" w:rsidR="0037147D" w:rsidRDefault="0037147D" w:rsidP="0037147D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UL</w:t>
            </w:r>
          </w:p>
          <w:p w14:paraId="19D95C87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  <w:bCs/>
              </w:rPr>
              <w:t>Transmit DC subcarrier at the transmitter (UE) side is modulated i.e., data is neither rate-matched nor punctured.</w:t>
            </w:r>
          </w:p>
          <w:p w14:paraId="42BF5D11" w14:textId="77777777" w:rsidR="0037147D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  <w:bCs/>
              </w:rPr>
              <w:t>Signal quality requirement (e.g., EVM) corresponding to DC subcarriers is up to RAN4.</w:t>
            </w:r>
          </w:p>
          <w:p w14:paraId="42622D97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lang w:val="en-GB"/>
              </w:rPr>
            </w:pPr>
            <w:r>
              <w:rPr>
                <w:rFonts w:eastAsia="MS Mincho"/>
              </w:rPr>
              <w:t>The transmitter DC subcarrier at the transmitter (UE) side should avoid collisions at least with DMRS if possible</w:t>
            </w:r>
          </w:p>
          <w:p w14:paraId="4B7BE095" w14:textId="77777777" w:rsidR="0037147D" w:rsidRPr="00B72EAB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 xml:space="preserve">The specification should define at least one </w:t>
            </w:r>
            <w:proofErr w:type="gramStart"/>
            <w:r w:rsidRPr="00B72EAB">
              <w:rPr>
                <w:rFonts w:eastAsia="MS Mincho"/>
                <w:highlight w:val="cyan"/>
              </w:rPr>
              <w:t>particular subcarrier</w:t>
            </w:r>
            <w:proofErr w:type="gramEnd"/>
            <w:r w:rsidRPr="00B72EAB">
              <w:rPr>
                <w:rFonts w:eastAsia="MS Mincho"/>
                <w:highlight w:val="cyan"/>
              </w:rPr>
              <w:t xml:space="preserve"> as the candidate position of DC subcarrier, e.g., DC subcarrier is located at the boundary of PRBs</w:t>
            </w:r>
          </w:p>
          <w:p w14:paraId="6A638F17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This should be considered in the RS design for NR</w:t>
            </w:r>
          </w:p>
          <w:p w14:paraId="087552D4" w14:textId="77777777" w:rsidR="0037147D" w:rsidRPr="00B72EAB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>Specify means for the receiver to determine DC subcarrier location</w:t>
            </w:r>
          </w:p>
          <w:p w14:paraId="17F750F5" w14:textId="77777777" w:rsidR="0037147D" w:rsidRPr="00B72EAB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 xml:space="preserve">This involves semi-static </w:t>
            </w:r>
            <w:proofErr w:type="spellStart"/>
            <w:r w:rsidRPr="00B72EAB">
              <w:rPr>
                <w:rFonts w:eastAsia="MS Mincho"/>
                <w:highlight w:val="cyan"/>
              </w:rPr>
              <w:t>signalling</w:t>
            </w:r>
            <w:proofErr w:type="spellEnd"/>
            <w:r w:rsidRPr="00B72EAB">
              <w:rPr>
                <w:rFonts w:eastAsia="MS Mincho"/>
                <w:highlight w:val="cyan"/>
              </w:rPr>
              <w:t xml:space="preserve"> from UE </w:t>
            </w:r>
            <w:proofErr w:type="gramStart"/>
            <w:r w:rsidRPr="00B72EAB">
              <w:rPr>
                <w:rFonts w:eastAsia="MS Mincho"/>
                <w:highlight w:val="cyan"/>
              </w:rPr>
              <w:t>and also</w:t>
            </w:r>
            <w:proofErr w:type="gramEnd"/>
            <w:r w:rsidRPr="00B72EAB">
              <w:rPr>
                <w:rFonts w:eastAsia="MS Mincho"/>
                <w:highlight w:val="cyan"/>
              </w:rPr>
              <w:t xml:space="preserve"> standard specified DC subcarrier location</w:t>
            </w:r>
          </w:p>
          <w:p w14:paraId="05E9747D" w14:textId="77777777" w:rsidR="0037147D" w:rsidRPr="00B72EAB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>FFS how to determine and how to indicate DC subcarrier location in the case of bandwidth adaptation</w:t>
            </w:r>
          </w:p>
          <w:p w14:paraId="68269CB3" w14:textId="77777777" w:rsidR="0037147D" w:rsidRDefault="0037147D" w:rsidP="0037147D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Note that above DC subcarrier can be interpreted as DC subcarrier candidate</w:t>
            </w:r>
          </w:p>
          <w:p w14:paraId="4C6CF304" w14:textId="6B359A73" w:rsidR="00AB4449" w:rsidRPr="0037147D" w:rsidRDefault="00AB4449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</w:rPr>
            </w:pPr>
          </w:p>
          <w:p w14:paraId="0273285D" w14:textId="787BDFA5" w:rsidR="00AB4449" w:rsidRDefault="007C0EFE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In RAN1 #90bis:</w:t>
            </w:r>
          </w:p>
          <w:p w14:paraId="2370E419" w14:textId="078C49A2" w:rsidR="00D5738C" w:rsidRDefault="00D5738C" w:rsidP="00D5738C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The contents of R1-1718998 are </w:t>
            </w:r>
            <w:r>
              <w:rPr>
                <w:szCs w:val="20"/>
                <w:highlight w:val="green"/>
                <w:lang w:eastAsia="x-none"/>
              </w:rPr>
              <w:t>agreed</w:t>
            </w:r>
          </w:p>
          <w:p w14:paraId="05A758EC" w14:textId="77777777" w:rsidR="008C0745" w:rsidRPr="00B72EAB" w:rsidRDefault="00C42BE6" w:rsidP="00B72EAB">
            <w:pPr>
              <w:numPr>
                <w:ilvl w:val="0"/>
                <w:numId w:val="35"/>
              </w:numPr>
              <w:spacing w:after="0"/>
              <w:rPr>
                <w:i/>
                <w:szCs w:val="20"/>
                <w:lang w:eastAsia="x-none"/>
              </w:rPr>
            </w:pPr>
            <w:r w:rsidRPr="00B72EAB">
              <w:rPr>
                <w:i/>
                <w:szCs w:val="20"/>
                <w:lang w:eastAsia="x-none"/>
              </w:rPr>
              <w:t>Support a RB-level offset for selecting RBs among the scheduled RBs for mapping PTRS, and the offset is implicitly determined by UE-ID (i.e., C-RNTI).</w:t>
            </w:r>
          </w:p>
          <w:p w14:paraId="4008E9D6" w14:textId="77777777" w:rsidR="008C0745" w:rsidRPr="00B72EAB" w:rsidRDefault="00C42BE6" w:rsidP="00B72EAB">
            <w:pPr>
              <w:numPr>
                <w:ilvl w:val="0"/>
                <w:numId w:val="35"/>
              </w:numPr>
              <w:spacing w:after="0"/>
              <w:rPr>
                <w:i/>
                <w:szCs w:val="20"/>
                <w:lang w:eastAsia="x-none"/>
              </w:rPr>
            </w:pPr>
            <w:r w:rsidRPr="00B72EAB">
              <w:rPr>
                <w:i/>
                <w:szCs w:val="20"/>
                <w:lang w:eastAsia="x-none"/>
              </w:rPr>
              <w:t>Support implicit derivation the RE-level offset for selecting subcarrier for mapping PTRS within a RB from one or more parameters (e.g. associated DMRS port index, SCID, Cell ID, to be decided in RAN1#91)</w:t>
            </w:r>
          </w:p>
          <w:p w14:paraId="30FF8B90" w14:textId="77777777" w:rsidR="008C0745" w:rsidRPr="00B72EAB" w:rsidRDefault="00C42BE6" w:rsidP="00B72EAB">
            <w:pPr>
              <w:numPr>
                <w:ilvl w:val="1"/>
                <w:numId w:val="35"/>
              </w:numPr>
              <w:spacing w:after="0"/>
              <w:rPr>
                <w:i/>
                <w:szCs w:val="20"/>
                <w:highlight w:val="cyan"/>
                <w:lang w:eastAsia="x-none"/>
              </w:rPr>
            </w:pPr>
            <w:r w:rsidRPr="00B72EAB">
              <w:rPr>
                <w:i/>
                <w:szCs w:val="20"/>
                <w:highlight w:val="cyan"/>
                <w:lang w:eastAsia="x-none"/>
              </w:rPr>
              <w:t>This can be used at least for avoiding collision with DC tone</w:t>
            </w:r>
          </w:p>
          <w:p w14:paraId="5699EC1A" w14:textId="77777777" w:rsidR="008C0745" w:rsidRPr="00B72EAB" w:rsidRDefault="00C42BE6" w:rsidP="00B72EAB">
            <w:pPr>
              <w:numPr>
                <w:ilvl w:val="0"/>
                <w:numId w:val="35"/>
              </w:numPr>
              <w:spacing w:after="0"/>
              <w:rPr>
                <w:i/>
                <w:szCs w:val="20"/>
                <w:lang w:eastAsia="x-none"/>
              </w:rPr>
            </w:pPr>
            <w:r w:rsidRPr="00B72EAB">
              <w:rPr>
                <w:i/>
                <w:szCs w:val="20"/>
                <w:lang w:eastAsia="x-none"/>
              </w:rPr>
              <w:t>In addition, an RRC parameter “</w:t>
            </w:r>
            <w:r w:rsidRPr="008450D1">
              <w:rPr>
                <w:i/>
                <w:iCs/>
                <w:szCs w:val="20"/>
                <w:lang w:eastAsia="x-none"/>
              </w:rPr>
              <w:t>PTRS-RE-offset</w:t>
            </w:r>
            <w:r w:rsidRPr="00B72EAB">
              <w:rPr>
                <w:i/>
                <w:szCs w:val="20"/>
                <w:lang w:eastAsia="x-none"/>
              </w:rPr>
              <w:t xml:space="preserve">” is also supported that explicitly indicates the RE-level offset and replaces the implicit offset, </w:t>
            </w:r>
            <w:r w:rsidRPr="00B72EAB">
              <w:rPr>
                <w:i/>
                <w:szCs w:val="20"/>
                <w:highlight w:val="cyan"/>
                <w:lang w:eastAsia="x-none"/>
              </w:rPr>
              <w:t>at least for avoiding collision with DC tone</w:t>
            </w:r>
          </w:p>
          <w:p w14:paraId="254F06DC" w14:textId="4EA0D71A" w:rsidR="00AB4449" w:rsidRPr="00D5738C" w:rsidRDefault="00AB4449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</w:rPr>
            </w:pPr>
          </w:p>
          <w:p w14:paraId="0671F9C4" w14:textId="3EA93951" w:rsidR="00AB4449" w:rsidRDefault="00AB4449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In </w:t>
            </w:r>
            <w:r w:rsidR="00CD7AFD" w:rsidRPr="00CB7915">
              <w:rPr>
                <w:rFonts w:ascii="Times New Roman" w:hAnsi="Times New Roman" w:cs="Times New Roman"/>
                <w:lang w:val="en-GB"/>
              </w:rPr>
              <w:t>RAN1 #91</w:t>
            </w:r>
            <w:r>
              <w:rPr>
                <w:rFonts w:ascii="Times New Roman" w:hAnsi="Times New Roman" w:cs="Times New Roman"/>
                <w:lang w:val="en-GB"/>
              </w:rPr>
              <w:t>:</w:t>
            </w:r>
          </w:p>
          <w:p w14:paraId="3FBA9661" w14:textId="17D0CAC1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eastAsia="x-none"/>
              </w:rPr>
              <w:lastRenderedPageBreak/>
              <w:t>Agreement</w:t>
            </w:r>
          </w:p>
          <w:p w14:paraId="7427D34A" w14:textId="77777777" w:rsidR="00E54228" w:rsidRPr="00E54228" w:rsidRDefault="00E54228" w:rsidP="00E54228">
            <w:pPr>
              <w:widowControl w:val="0"/>
              <w:spacing w:after="240" w:line="240" w:lineRule="auto"/>
              <w:jc w:val="both"/>
              <w:rPr>
                <w:rFonts w:ascii="Calibri" w:eastAsia="SimSun" w:hAnsi="Calibri" w:cs="Times New Roman"/>
                <w:kern w:val="2"/>
                <w:sz w:val="24"/>
                <w:szCs w:val="20"/>
              </w:rPr>
            </w:pPr>
            <w:r w:rsidRPr="00E54228">
              <w:rPr>
                <w:rFonts w:ascii="Calibri" w:eastAsia="SimSun" w:hAnsi="Calibri" w:cs="Times New Roman"/>
                <w:kern w:val="2"/>
                <w:sz w:val="24"/>
                <w:szCs w:val="20"/>
              </w:rPr>
              <w:t>Introduce RRC parameter “</w:t>
            </w:r>
            <w:r w:rsidRPr="00E54228">
              <w:rPr>
                <w:rFonts w:ascii="Calibri" w:eastAsia="SimSun" w:hAnsi="Calibri" w:cs="Times New Roman"/>
                <w:i/>
                <w:iCs/>
                <w:kern w:val="2"/>
                <w:sz w:val="24"/>
                <w:szCs w:val="20"/>
              </w:rPr>
              <w:t>PTRS-RE-offset</w:t>
            </w:r>
            <w:r w:rsidRPr="00E54228">
              <w:rPr>
                <w:rFonts w:ascii="Calibri" w:eastAsia="SimSun" w:hAnsi="Calibri" w:cs="Times New Roman"/>
                <w:kern w:val="2"/>
                <w:sz w:val="24"/>
                <w:szCs w:val="20"/>
              </w:rPr>
              <w:t>” consisting of 2bits for indication of a PTRS subcarrier within the subset of subcarriers used by the associated DMRS port</w:t>
            </w:r>
          </w:p>
          <w:p w14:paraId="36E1A5BC" w14:textId="77777777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14:paraId="099FEDD9" w14:textId="77777777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57745B6C" w14:textId="77777777" w:rsidR="00E54228" w:rsidRPr="00E54228" w:rsidRDefault="00E54228" w:rsidP="00E54228">
            <w:pPr>
              <w:numPr>
                <w:ilvl w:val="1"/>
                <w:numId w:val="30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The first table is for DMRS configuration type 1 and second table is for DMRS configuration type 2</w:t>
            </w:r>
          </w:p>
          <w:p w14:paraId="25E423EA" w14:textId="77777777" w:rsidR="00E54228" w:rsidRPr="00E54228" w:rsidRDefault="00E54228" w:rsidP="00E54228">
            <w:pPr>
              <w:numPr>
                <w:ilvl w:val="1"/>
                <w:numId w:val="30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Note: It is up to the editor to capture this agreement in the specification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7"/>
              <w:gridCol w:w="1827"/>
              <w:gridCol w:w="1827"/>
              <w:gridCol w:w="1828"/>
              <w:gridCol w:w="1828"/>
            </w:tblGrid>
            <w:tr w:rsidR="00E54228" w:rsidRPr="00E54228" w14:paraId="0B330C03" w14:textId="77777777" w:rsidTr="00E54228">
              <w:trPr>
                <w:jc w:val="center"/>
              </w:trPr>
              <w:tc>
                <w:tcPr>
                  <w:tcW w:w="18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28E2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PTRS-RE-offset by RRC</w:t>
                  </w:r>
                </w:p>
              </w:tc>
              <w:tc>
                <w:tcPr>
                  <w:tcW w:w="73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53D58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Sub-carrier index for PT-RS</w:t>
                  </w:r>
                </w:p>
              </w:tc>
            </w:tr>
            <w:tr w:rsidR="00E54228" w:rsidRPr="00E54228" w14:paraId="10829112" w14:textId="77777777" w:rsidTr="00E5422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08783" w14:textId="77777777" w:rsidR="00E54228" w:rsidRPr="00E54228" w:rsidRDefault="00E54228" w:rsidP="00E54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B7DD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 port 1000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66A8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 port 1001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0BDD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 port 1002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EC46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DMRSport 1003</w:t>
                  </w:r>
                </w:p>
              </w:tc>
            </w:tr>
            <w:tr w:rsidR="00E54228" w:rsidRPr="00E54228" w14:paraId="757F7CBA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04229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0373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43786D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2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FA49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1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0A418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3</w:t>
                  </w:r>
                </w:p>
              </w:tc>
            </w:tr>
            <w:tr w:rsidR="00E54228" w:rsidRPr="00E54228" w14:paraId="7FE50A06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E0D25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01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F3687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AA06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4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851B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3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4434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5</w:t>
                  </w:r>
                </w:p>
              </w:tc>
            </w:tr>
            <w:tr w:rsidR="00E54228" w:rsidRPr="00E54228" w14:paraId="54D34D15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E7A3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3A1DD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6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458E3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8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E131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7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0741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9</w:t>
                  </w:r>
                </w:p>
              </w:tc>
            </w:tr>
            <w:tr w:rsidR="00E54228" w:rsidRPr="00E54228" w14:paraId="6C776477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1029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11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CF3C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F2125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62152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9037C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11</w:t>
                  </w:r>
                </w:p>
              </w:tc>
            </w:tr>
          </w:tbl>
          <w:p w14:paraId="3B5620D1" w14:textId="77777777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tbl>
            <w:tblPr>
              <w:tblW w:w="94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8"/>
              <w:gridCol w:w="1295"/>
              <w:gridCol w:w="1295"/>
              <w:gridCol w:w="1295"/>
              <w:gridCol w:w="1295"/>
              <w:gridCol w:w="1295"/>
              <w:gridCol w:w="1296"/>
            </w:tblGrid>
            <w:tr w:rsidR="00E54228" w:rsidRPr="00E54228" w14:paraId="2E6FBB9A" w14:textId="77777777" w:rsidTr="00E54228">
              <w:trPr>
                <w:jc w:val="center"/>
              </w:trPr>
              <w:tc>
                <w:tcPr>
                  <w:tcW w:w="17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35C7D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PTRS-RE-offset by RRC</w:t>
                  </w:r>
                </w:p>
              </w:tc>
              <w:tc>
                <w:tcPr>
                  <w:tcW w:w="777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1769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Sub-carrier index for PT-RS</w:t>
                  </w:r>
                </w:p>
              </w:tc>
            </w:tr>
            <w:tr w:rsidR="00E54228" w:rsidRPr="00E54228" w14:paraId="17CAA182" w14:textId="77777777" w:rsidTr="00E5422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7CCBA1" w14:textId="77777777" w:rsidR="00E54228" w:rsidRPr="00E54228" w:rsidRDefault="00E54228" w:rsidP="00E54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C9A4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 port 1000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892BB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1D518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8C64B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C1D8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1004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5048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1005</w:t>
                  </w:r>
                </w:p>
              </w:tc>
            </w:tr>
            <w:tr w:rsidR="00E54228" w:rsidRPr="00E54228" w14:paraId="37DAAACF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2A72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291F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605D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C19B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4973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A093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4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0AD7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5</w:t>
                  </w:r>
                </w:p>
              </w:tc>
            </w:tr>
            <w:tr w:rsidR="00E54228" w:rsidRPr="00E54228" w14:paraId="3E95C6C2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78A1C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A35E2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1CD2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6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952B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85EF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8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CF69E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E32F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10</w:t>
                  </w:r>
                </w:p>
              </w:tc>
            </w:tr>
            <w:tr w:rsidR="00E54228" w:rsidRPr="00E54228" w14:paraId="5EA6401F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6CD9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397D16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6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0720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7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484B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8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841D1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9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D1FE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D8FE6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11</w:t>
                  </w:r>
                </w:p>
              </w:tc>
            </w:tr>
            <w:tr w:rsidR="00E54228" w:rsidRPr="00E54228" w14:paraId="5A5775DF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6CFBD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C3D68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7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C9E0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6D42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9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648CF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1BD0C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E47D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4</w:t>
                  </w:r>
                </w:p>
              </w:tc>
            </w:tr>
          </w:tbl>
          <w:p w14:paraId="33842244" w14:textId="6F9558D0" w:rsidR="00CB7915" w:rsidRDefault="00E54228" w:rsidP="00E54228">
            <w:pPr>
              <w:numPr>
                <w:ilvl w:val="0"/>
                <w:numId w:val="31"/>
              </w:numPr>
              <w:spacing w:after="0" w:line="240" w:lineRule="auto"/>
              <w:rPr>
                <w:lang w:val="en-GB"/>
              </w:rPr>
            </w:pPr>
            <w:r w:rsidRPr="00E5422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It is up to the editor how to capture this agreement</w:t>
            </w:r>
          </w:p>
        </w:tc>
      </w:tr>
      <w:tr w:rsidR="008450D1" w14:paraId="391F4A9A" w14:textId="77777777" w:rsidTr="00CB7915">
        <w:tc>
          <w:tcPr>
            <w:tcW w:w="9629" w:type="dxa"/>
          </w:tcPr>
          <w:p w14:paraId="295EE90C" w14:textId="77777777" w:rsidR="008450D1" w:rsidRDefault="008450D1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2630A6C4" w14:textId="77777777" w:rsidR="00741E3E" w:rsidRDefault="00741E3E" w:rsidP="001E021E">
      <w:pPr>
        <w:spacing w:after="180" w:line="240" w:lineRule="auto"/>
        <w:jc w:val="both"/>
        <w:rPr>
          <w:rFonts w:ascii="Times New Roman" w:hAnsi="Times New Roman" w:cs="Times New Roman"/>
          <w:lang w:val="en-GB"/>
        </w:rPr>
      </w:pPr>
    </w:p>
    <w:p w14:paraId="67B454F2" w14:textId="01940280" w:rsidR="00E54228" w:rsidRPr="00441506" w:rsidRDefault="00C7506B" w:rsidP="001E021E">
      <w:pPr>
        <w:spacing w:after="180"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As agreed in the previous meetings, o</w:t>
      </w:r>
      <w:r w:rsidR="00E54228" w:rsidRPr="00441506">
        <w:rPr>
          <w:rFonts w:ascii="Times New Roman" w:hAnsi="Times New Roman" w:cs="Times New Roman"/>
          <w:lang w:val="en-GB"/>
        </w:rPr>
        <w:t xml:space="preserve">ne of the main </w:t>
      </w:r>
      <w:r w:rsidR="00B310E9">
        <w:rPr>
          <w:rFonts w:ascii="Times New Roman" w:hAnsi="Times New Roman" w:cs="Times New Roman"/>
          <w:lang w:val="en-GB"/>
        </w:rPr>
        <w:t>purpose</w:t>
      </w:r>
      <w:r w:rsidR="00E54228" w:rsidRPr="00441506">
        <w:rPr>
          <w:rFonts w:ascii="Times New Roman" w:hAnsi="Times New Roman" w:cs="Times New Roman"/>
          <w:lang w:val="en-GB"/>
        </w:rPr>
        <w:t xml:space="preserve">s </w:t>
      </w:r>
      <w:r w:rsidR="00B310E9">
        <w:rPr>
          <w:rFonts w:ascii="Times New Roman" w:hAnsi="Times New Roman" w:cs="Times New Roman"/>
          <w:lang w:val="en-GB"/>
        </w:rPr>
        <w:t xml:space="preserve">of </w:t>
      </w:r>
      <w:r w:rsidR="00E54228" w:rsidRPr="00441506">
        <w:rPr>
          <w:rFonts w:ascii="Times New Roman" w:hAnsi="Times New Roman" w:cs="Times New Roman"/>
          <w:lang w:val="en-GB"/>
        </w:rPr>
        <w:t xml:space="preserve">configuring PTRS-RE-offset is to avoid collision with a </w:t>
      </w:r>
      <w:r w:rsidR="0055127F">
        <w:rPr>
          <w:rFonts w:ascii="Times New Roman" w:hAnsi="Times New Roman" w:cs="Times New Roman"/>
          <w:lang w:val="en-GB"/>
        </w:rPr>
        <w:t>direct current (</w:t>
      </w:r>
      <w:r w:rsidR="00E54228" w:rsidRPr="00441506">
        <w:rPr>
          <w:rFonts w:ascii="Times New Roman" w:hAnsi="Times New Roman" w:cs="Times New Roman"/>
          <w:lang w:val="en-GB"/>
        </w:rPr>
        <w:t>DC</w:t>
      </w:r>
      <w:r w:rsidR="0055127F">
        <w:rPr>
          <w:rFonts w:ascii="Times New Roman" w:hAnsi="Times New Roman" w:cs="Times New Roman"/>
          <w:lang w:val="en-GB"/>
        </w:rPr>
        <w:t>)</w:t>
      </w:r>
      <w:r w:rsidR="00E54228" w:rsidRPr="00441506">
        <w:rPr>
          <w:rFonts w:ascii="Times New Roman" w:hAnsi="Times New Roman" w:cs="Times New Roman"/>
          <w:lang w:val="en-GB"/>
        </w:rPr>
        <w:t xml:space="preserve"> tone. However, since the DC tone location is totally up to the implementation of UE</w:t>
      </w:r>
      <w:r w:rsidR="00B310E9">
        <w:rPr>
          <w:rFonts w:ascii="Times New Roman" w:hAnsi="Times New Roman" w:cs="Times New Roman"/>
          <w:lang w:val="en-GB"/>
        </w:rPr>
        <w:t xml:space="preserve"> in NR</w:t>
      </w:r>
      <w:r w:rsidR="00E54228" w:rsidRPr="00441506">
        <w:rPr>
          <w:rFonts w:ascii="Times New Roman" w:hAnsi="Times New Roman" w:cs="Times New Roman"/>
          <w:lang w:val="en-GB"/>
        </w:rPr>
        <w:t xml:space="preserve">, the DC tone location needs to be reported to the network beforehand. </w:t>
      </w:r>
      <w:r w:rsidR="000B6675">
        <w:rPr>
          <w:rFonts w:ascii="Times New Roman" w:hAnsi="Times New Roman" w:cs="Times New Roman"/>
          <w:lang w:val="en-GB"/>
        </w:rPr>
        <w:t xml:space="preserve">The DC tone location </w:t>
      </w:r>
      <w:r w:rsidR="00DB0599">
        <w:rPr>
          <w:rFonts w:ascii="Times New Roman" w:hAnsi="Times New Roman" w:cs="Times New Roman"/>
          <w:lang w:val="en-GB"/>
        </w:rPr>
        <w:t xml:space="preserve">is determined based on </w:t>
      </w:r>
      <w:r w:rsidR="00F87A71">
        <w:rPr>
          <w:rFonts w:ascii="Times New Roman" w:hAnsi="Times New Roman" w:cs="Times New Roman"/>
          <w:lang w:val="en-GB"/>
        </w:rPr>
        <w:t>UE’s</w:t>
      </w:r>
      <w:r w:rsidR="00DB0599">
        <w:rPr>
          <w:rFonts w:ascii="Times New Roman" w:hAnsi="Times New Roman" w:cs="Times New Roman"/>
          <w:lang w:val="en-GB"/>
        </w:rPr>
        <w:t xml:space="preserve"> RF configuration, and may vary </w:t>
      </w:r>
      <w:r w:rsidR="006E61C2">
        <w:rPr>
          <w:rFonts w:ascii="Times New Roman" w:hAnsi="Times New Roman" w:cs="Times New Roman"/>
          <w:lang w:val="en-GB"/>
        </w:rPr>
        <w:t xml:space="preserve">for each configured BWP, particularly when each BWP has different </w:t>
      </w:r>
      <w:proofErr w:type="spellStart"/>
      <w:r w:rsidR="006E61C2">
        <w:rPr>
          <w:rFonts w:ascii="Times New Roman" w:hAnsi="Times New Roman" w:cs="Times New Roman"/>
          <w:lang w:val="en-GB"/>
        </w:rPr>
        <w:t>center</w:t>
      </w:r>
      <w:proofErr w:type="spellEnd"/>
      <w:r w:rsidR="006E61C2">
        <w:rPr>
          <w:rFonts w:ascii="Times New Roman" w:hAnsi="Times New Roman" w:cs="Times New Roman"/>
          <w:lang w:val="en-GB"/>
        </w:rPr>
        <w:t xml:space="preserve"> frequency.</w:t>
      </w:r>
      <w:r w:rsidR="00FE63D0">
        <w:rPr>
          <w:rFonts w:ascii="Times New Roman" w:hAnsi="Times New Roman" w:cs="Times New Roman"/>
          <w:lang w:val="en-GB"/>
        </w:rPr>
        <w:t xml:space="preserve"> </w:t>
      </w:r>
      <w:r w:rsidR="00E64B6D">
        <w:rPr>
          <w:rFonts w:ascii="Times New Roman" w:hAnsi="Times New Roman" w:cs="Times New Roman"/>
          <w:lang w:val="en-GB"/>
        </w:rPr>
        <w:t xml:space="preserve">For some implementations of UEs, the DC tone location may be </w:t>
      </w:r>
      <w:r w:rsidR="000A0FF9">
        <w:rPr>
          <w:rFonts w:ascii="Times New Roman" w:hAnsi="Times New Roman" w:cs="Times New Roman"/>
          <w:lang w:val="en-GB"/>
        </w:rPr>
        <w:t xml:space="preserve">fixed </w:t>
      </w:r>
      <w:r w:rsidR="006029F9">
        <w:rPr>
          <w:rFonts w:ascii="Times New Roman" w:hAnsi="Times New Roman" w:cs="Times New Roman"/>
          <w:lang w:val="en-GB"/>
        </w:rPr>
        <w:t xml:space="preserve">within </w:t>
      </w:r>
      <w:r w:rsidR="000A0FF9">
        <w:rPr>
          <w:rFonts w:ascii="Times New Roman" w:hAnsi="Times New Roman" w:cs="Times New Roman"/>
          <w:lang w:val="en-GB"/>
        </w:rPr>
        <w:t>a CC and</w:t>
      </w:r>
      <w:r w:rsidR="00456375">
        <w:rPr>
          <w:rFonts w:ascii="Times New Roman" w:hAnsi="Times New Roman" w:cs="Times New Roman"/>
          <w:lang w:val="en-GB"/>
        </w:rPr>
        <w:t xml:space="preserve"> only the relative position</w:t>
      </w:r>
      <w:r w:rsidR="00624640">
        <w:rPr>
          <w:rFonts w:ascii="Times New Roman" w:hAnsi="Times New Roman" w:cs="Times New Roman"/>
          <w:lang w:val="en-GB"/>
        </w:rPr>
        <w:t xml:space="preserve"> </w:t>
      </w:r>
      <w:r w:rsidR="005F6B18">
        <w:rPr>
          <w:rFonts w:ascii="Times New Roman" w:hAnsi="Times New Roman" w:cs="Times New Roman"/>
          <w:lang w:val="en-GB"/>
        </w:rPr>
        <w:t xml:space="preserve">of the DC tone </w:t>
      </w:r>
      <w:r w:rsidR="00B10A26">
        <w:rPr>
          <w:rFonts w:ascii="Times New Roman" w:hAnsi="Times New Roman" w:cs="Times New Roman"/>
          <w:lang w:val="en-GB"/>
        </w:rPr>
        <w:t xml:space="preserve">within a BWP </w:t>
      </w:r>
      <w:r w:rsidR="00624640">
        <w:rPr>
          <w:rFonts w:ascii="Times New Roman" w:hAnsi="Times New Roman" w:cs="Times New Roman"/>
          <w:lang w:val="en-GB"/>
        </w:rPr>
        <w:t>may change depending on the BWP configuration.</w:t>
      </w:r>
      <w:r w:rsidR="006D43FF">
        <w:rPr>
          <w:rFonts w:ascii="Times New Roman" w:hAnsi="Times New Roman" w:cs="Times New Roman"/>
          <w:lang w:val="en-GB"/>
        </w:rPr>
        <w:t xml:space="preserve"> </w:t>
      </w:r>
      <w:r w:rsidR="00230B80">
        <w:rPr>
          <w:rFonts w:ascii="Times New Roman" w:hAnsi="Times New Roman" w:cs="Times New Roman"/>
          <w:lang w:val="en-GB"/>
        </w:rPr>
        <w:t>In this light</w:t>
      </w:r>
      <w:r w:rsidR="006D43FF">
        <w:rPr>
          <w:rFonts w:ascii="Times New Roman" w:hAnsi="Times New Roman" w:cs="Times New Roman"/>
          <w:lang w:val="en-GB"/>
        </w:rPr>
        <w:t>, we believe that the unit of DC location reporting can be a BWP.</w:t>
      </w:r>
    </w:p>
    <w:p w14:paraId="0C2BACEC" w14:textId="6D1BFB18" w:rsidR="00E54228" w:rsidRPr="00513166" w:rsidRDefault="00E54228" w:rsidP="001E021E">
      <w:pPr>
        <w:spacing w:after="180" w:line="24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Proposal</w:t>
      </w:r>
      <w:r w:rsidR="00513166"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 </w:t>
      </w:r>
      <w:r w:rsidR="000052FF">
        <w:rPr>
          <w:rFonts w:ascii="Times New Roman" w:hAnsi="Times New Roman" w:cs="Times New Roman"/>
          <w:b/>
          <w:sz w:val="24"/>
          <w:u w:val="single"/>
          <w:lang w:val="en-GB"/>
        </w:rPr>
        <w:t>3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4F238F">
        <w:rPr>
          <w:rFonts w:ascii="Times New Roman" w:hAnsi="Times New Roman" w:cs="Times New Roman"/>
          <w:b/>
          <w:sz w:val="24"/>
          <w:lang w:val="en-GB"/>
        </w:rPr>
        <w:t xml:space="preserve">Send </w:t>
      </w:r>
      <w:proofErr w:type="gramStart"/>
      <w:r w:rsidR="004F238F">
        <w:rPr>
          <w:rFonts w:ascii="Times New Roman" w:hAnsi="Times New Roman" w:cs="Times New Roman"/>
          <w:b/>
          <w:sz w:val="24"/>
          <w:lang w:val="en-GB"/>
        </w:rPr>
        <w:t>an</w:t>
      </w:r>
      <w:proofErr w:type="gramEnd"/>
      <w:r w:rsidR="004F238F">
        <w:rPr>
          <w:rFonts w:ascii="Times New Roman" w:hAnsi="Times New Roman" w:cs="Times New Roman"/>
          <w:b/>
          <w:sz w:val="24"/>
          <w:lang w:val="en-GB"/>
        </w:rPr>
        <w:t xml:space="preserve"> LS to RAN2 to implement the agreement that the </w:t>
      </w:r>
      <w:r w:rsidRPr="00513166">
        <w:rPr>
          <w:rFonts w:ascii="Times New Roman" w:hAnsi="Times New Roman" w:cs="Times New Roman"/>
          <w:b/>
          <w:sz w:val="24"/>
          <w:lang w:val="en-GB"/>
        </w:rPr>
        <w:t>UE reports</w:t>
      </w:r>
      <w:r w:rsidR="004F238F"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 w:rsidR="004F238F">
        <w:rPr>
          <w:rFonts w:ascii="Times New Roman" w:hAnsi="Times New Roman" w:cs="Times New Roman"/>
          <w:b/>
          <w:sz w:val="24"/>
          <w:lang w:val="en-GB"/>
        </w:rPr>
        <w:t>transmitt</w:t>
      </w:r>
      <w:proofErr w:type="spellEnd"/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DC location per </w:t>
      </w:r>
      <w:r w:rsidR="004F238F">
        <w:rPr>
          <w:rFonts w:ascii="Times New Roman" w:hAnsi="Times New Roman" w:cs="Times New Roman"/>
          <w:b/>
          <w:sz w:val="24"/>
          <w:lang w:val="en-GB"/>
        </w:rPr>
        <w:t xml:space="preserve">UL </w:t>
      </w:r>
      <w:r w:rsidRPr="00513166">
        <w:rPr>
          <w:rFonts w:ascii="Times New Roman" w:hAnsi="Times New Roman" w:cs="Times New Roman"/>
          <w:b/>
          <w:sz w:val="24"/>
          <w:lang w:val="en-GB"/>
        </w:rPr>
        <w:t>BWP</w:t>
      </w:r>
      <w:r w:rsidR="004F238F">
        <w:rPr>
          <w:rFonts w:ascii="Times New Roman" w:hAnsi="Times New Roman" w:cs="Times New Roman"/>
          <w:b/>
          <w:sz w:val="24"/>
          <w:lang w:val="en-GB"/>
        </w:rPr>
        <w:t>.</w:t>
      </w:r>
    </w:p>
    <w:p w14:paraId="70170A72" w14:textId="34E5853A" w:rsidR="004F238F" w:rsidRPr="004F238F" w:rsidRDefault="00D60E82" w:rsidP="004F23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In relation to the DC tone location report, the UE can</w:t>
      </w:r>
      <w:r w:rsidR="00B34993">
        <w:rPr>
          <w:rFonts w:ascii="Times New Roman" w:hAnsi="Times New Roman" w:cs="Times New Roman"/>
          <w:lang w:val="en-GB"/>
        </w:rPr>
        <w:t xml:space="preserve"> send the </w:t>
      </w:r>
      <w:r w:rsidR="00885A75">
        <w:rPr>
          <w:rFonts w:ascii="Times New Roman" w:hAnsi="Times New Roman" w:cs="Times New Roman"/>
          <w:lang w:val="en-GB"/>
        </w:rPr>
        <w:t xml:space="preserve">subcarrier index with respect to a reference point, e.g., </w:t>
      </w:r>
      <w:r w:rsidR="00230B80">
        <w:rPr>
          <w:rFonts w:ascii="Times New Roman" w:hAnsi="Times New Roman" w:cs="Times New Roman"/>
          <w:lang w:val="en-GB"/>
        </w:rPr>
        <w:t>common RB0</w:t>
      </w:r>
      <w:r w:rsidR="00885A75">
        <w:rPr>
          <w:rFonts w:ascii="Times New Roman" w:hAnsi="Times New Roman" w:cs="Times New Roman"/>
          <w:lang w:val="en-GB"/>
        </w:rPr>
        <w:t>, or the ARFCN.</w:t>
      </w:r>
      <w:r w:rsidR="00665046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0C2C37">
        <w:rPr>
          <w:rFonts w:ascii="Times New Roman" w:hAnsi="Times New Roman" w:cs="Times New Roman"/>
          <w:lang w:val="en-GB"/>
        </w:rPr>
        <w:t>As long as</w:t>
      </w:r>
      <w:proofErr w:type="gramEnd"/>
      <w:r w:rsidR="000C2C37">
        <w:rPr>
          <w:rFonts w:ascii="Times New Roman" w:hAnsi="Times New Roman" w:cs="Times New Roman"/>
          <w:lang w:val="en-GB"/>
        </w:rPr>
        <w:t xml:space="preserve"> the DC tone location is associated with </w:t>
      </w:r>
      <w:r w:rsidR="00F22265">
        <w:rPr>
          <w:rFonts w:ascii="Times New Roman" w:hAnsi="Times New Roman" w:cs="Times New Roman"/>
          <w:lang w:val="en-GB"/>
        </w:rPr>
        <w:t xml:space="preserve">each configured BWP, the relative subcarrier index within a BWP can be </w:t>
      </w:r>
      <w:r w:rsidR="00173C1A">
        <w:rPr>
          <w:rFonts w:ascii="Times New Roman" w:hAnsi="Times New Roman" w:cs="Times New Roman"/>
          <w:lang w:val="en-GB"/>
        </w:rPr>
        <w:t xml:space="preserve">used. Therefore, the </w:t>
      </w:r>
      <w:r w:rsidR="00926379">
        <w:rPr>
          <w:rFonts w:ascii="Times New Roman" w:hAnsi="Times New Roman" w:cs="Times New Roman"/>
          <w:lang w:val="en-GB"/>
        </w:rPr>
        <w:t xml:space="preserve">size of the indicator can be calculated as </w:t>
      </w:r>
      <m:oMath>
        <m:func>
          <m:funcPr>
            <m:ctrlPr>
              <w:rPr>
                <w:rFonts w:ascii="Cambria Math" w:hAnsi="Cambria Math" w:cs="Times New Roman"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/>
                  </w:rPr>
                  <m:t>2</m:t>
                </m:r>
              </m:sub>
            </m:sSub>
            <m:ctrlPr>
              <w:rPr>
                <w:rFonts w:ascii="Cambria Math" w:hAnsi="Cambria Math" w:cs="Times New Roman"/>
                <w:i/>
                <w:lang w:val="en-GB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GB"/>
                  </w:rPr>
                  <m:t>275×12</m:t>
                </m:r>
              </m:e>
            </m:d>
            <m:ctrlPr>
              <w:rPr>
                <w:rFonts w:ascii="Cambria Math" w:hAnsi="Cambria Math" w:cs="Times New Roman"/>
                <w:i/>
                <w:lang w:val="en-GB"/>
              </w:rPr>
            </m:ctrlPr>
          </m:e>
        </m:func>
        <m:r>
          <w:rPr>
            <w:rFonts w:ascii="Cambria Math" w:hAnsi="Cambria Math" w:cs="Times New Roman"/>
            <w:lang w:val="en-GB"/>
          </w:rPr>
          <m:t>=12</m:t>
        </m:r>
      </m:oMath>
      <w:r w:rsidR="00926379">
        <w:rPr>
          <w:rFonts w:ascii="Times New Roman" w:hAnsi="Times New Roman" w:cs="Times New Roman"/>
          <w:lang w:val="en-GB"/>
        </w:rPr>
        <w:t xml:space="preserve"> bits</w:t>
      </w:r>
      <w:r w:rsidR="004F238F">
        <w:rPr>
          <w:rFonts w:ascii="Times New Roman" w:hAnsi="Times New Roman" w:cs="Times New Roman"/>
          <w:lang w:val="en-GB"/>
        </w:rPr>
        <w:t xml:space="preserve">. However, when the number of configured CCs and BWPs is very large, the above proposal might result in a large signalling overhead, so one could optimize further this </w:t>
      </w:r>
      <w:proofErr w:type="spellStart"/>
      <w:r w:rsidR="004F238F">
        <w:rPr>
          <w:rFonts w:ascii="Times New Roman" w:hAnsi="Times New Roman" w:cs="Times New Roman"/>
          <w:lang w:val="en-GB"/>
        </w:rPr>
        <w:t>signaling</w:t>
      </w:r>
      <w:proofErr w:type="spellEnd"/>
      <w:r w:rsidR="004F238F">
        <w:rPr>
          <w:rFonts w:ascii="Times New Roman" w:hAnsi="Times New Roman" w:cs="Times New Roman"/>
          <w:lang w:val="en-GB"/>
        </w:rPr>
        <w:t xml:space="preserve"> if needed. For example, if the reason of having this </w:t>
      </w:r>
      <w:proofErr w:type="spellStart"/>
      <w:r w:rsidR="004F238F">
        <w:rPr>
          <w:rFonts w:ascii="Times New Roman" w:hAnsi="Times New Roman" w:cs="Times New Roman"/>
          <w:lang w:val="en-GB"/>
        </w:rPr>
        <w:t>signaling</w:t>
      </w:r>
      <w:proofErr w:type="spellEnd"/>
      <w:r w:rsidR="004F238F">
        <w:rPr>
          <w:rFonts w:ascii="Times New Roman" w:hAnsi="Times New Roman" w:cs="Times New Roman"/>
          <w:lang w:val="en-GB"/>
        </w:rPr>
        <w:t xml:space="preserve"> is limited to PT-RS offset determination, the network may not need the absolute DC tone location within a wide band, but the minimum necessary information </w:t>
      </w:r>
      <w:proofErr w:type="spellStart"/>
      <w:r w:rsidR="004F238F">
        <w:rPr>
          <w:rFonts w:ascii="Times New Roman" w:hAnsi="Times New Roman" w:cs="Times New Roman"/>
          <w:lang w:val="en-GB"/>
        </w:rPr>
        <w:t>information</w:t>
      </w:r>
      <w:proofErr w:type="spellEnd"/>
      <w:r w:rsidR="004F238F">
        <w:rPr>
          <w:rFonts w:ascii="Times New Roman" w:hAnsi="Times New Roman" w:cs="Times New Roman"/>
          <w:lang w:val="en-GB"/>
        </w:rPr>
        <w:t xml:space="preserve"> will be the DC tone location within an RB. Therefore, we can make the following alternative proposal. </w:t>
      </w:r>
      <w:r w:rsidR="004F238F" w:rsidRPr="00F36142">
        <w:rPr>
          <w:rFonts w:ascii="Times New Roman" w:hAnsi="Times New Roman" w:cs="Times New Roman"/>
        </w:rPr>
        <w:t xml:space="preserve">Note that, </w:t>
      </w:r>
      <w:r w:rsidR="004F238F">
        <w:rPr>
          <w:rFonts w:ascii="Times New Roman" w:hAnsi="Times New Roman" w:cs="Times New Roman"/>
        </w:rPr>
        <w:t xml:space="preserve">in addition to the subcarrier location between 0 and 11, we may have other entries, e.g., row index 12, in the table above. </w:t>
      </w:r>
      <w:proofErr w:type="gramStart"/>
      <w:r w:rsidR="004F238F">
        <w:rPr>
          <w:rFonts w:ascii="Times New Roman" w:hAnsi="Times New Roman" w:cs="Times New Roman"/>
        </w:rPr>
        <w:t>In particular, index</w:t>
      </w:r>
      <w:proofErr w:type="gramEnd"/>
      <w:r w:rsidR="004F238F">
        <w:rPr>
          <w:rFonts w:ascii="Times New Roman" w:hAnsi="Times New Roman" w:cs="Times New Roman"/>
        </w:rPr>
        <w:t xml:space="preserve"> 12 indicates ‘Don’t care’, which can be used when the DC tone is outside the band of interest, i.e., BWP.</w:t>
      </w:r>
    </w:p>
    <w:p w14:paraId="2A79840A" w14:textId="2443AD99" w:rsidR="004F238F" w:rsidRDefault="004F238F" w:rsidP="004F238F">
      <w:pPr>
        <w:spacing w:after="180" w:line="24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4"/>
          <w:u w:val="single"/>
          <w:lang w:val="en-GB"/>
        </w:rPr>
        <w:t>4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signaling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 for DC location is included </w:t>
      </w:r>
      <w:r w:rsidRPr="00513166">
        <w:rPr>
          <w:rFonts w:ascii="Times New Roman" w:hAnsi="Times New Roman" w:cs="Times New Roman"/>
          <w:b/>
          <w:sz w:val="24"/>
          <w:lang w:val="en-GB"/>
        </w:rPr>
        <w:t>in</w:t>
      </w:r>
      <w:r>
        <w:rPr>
          <w:rFonts w:ascii="Times New Roman" w:hAnsi="Times New Roman" w:cs="Times New Roman"/>
          <w:b/>
          <w:sz w:val="24"/>
          <w:lang w:val="en-GB"/>
        </w:rPr>
        <w:t xml:space="preserve"> the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 w:rsidRPr="00513166">
        <w:rPr>
          <w:rFonts w:ascii="Times New Roman" w:hAnsi="Times New Roman" w:cs="Times New Roman"/>
          <w:b/>
          <w:sz w:val="24"/>
          <w:lang w:val="en-GB"/>
        </w:rPr>
        <w:t>RRCReconfigurationComplete</w:t>
      </w:r>
      <w:proofErr w:type="spellEnd"/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message</w:t>
      </w: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when a </w:t>
      </w:r>
      <w:r w:rsidR="000265D5">
        <w:rPr>
          <w:rFonts w:ascii="Times New Roman" w:hAnsi="Times New Roman" w:cs="Times New Roman"/>
          <w:b/>
          <w:sz w:val="24"/>
          <w:lang w:val="en-GB"/>
        </w:rPr>
        <w:t xml:space="preserve">UL </w:t>
      </w:r>
      <w:r w:rsidRPr="00513166">
        <w:rPr>
          <w:rFonts w:ascii="Times New Roman" w:hAnsi="Times New Roman" w:cs="Times New Roman"/>
          <w:b/>
          <w:sz w:val="24"/>
          <w:lang w:val="en-GB"/>
        </w:rPr>
        <w:t>BWP is either added or released</w:t>
      </w:r>
      <w:r>
        <w:rPr>
          <w:rFonts w:ascii="Times New Roman" w:hAnsi="Times New Roman" w:cs="Times New Roman"/>
          <w:b/>
          <w:sz w:val="24"/>
          <w:lang w:val="en-GB"/>
        </w:rPr>
        <w:t>.</w:t>
      </w:r>
    </w:p>
    <w:p w14:paraId="12CB32E0" w14:textId="45636DB1" w:rsidR="004F238F" w:rsidRPr="00CE09D9" w:rsidRDefault="004F238F" w:rsidP="004F238F">
      <w:pPr>
        <w:pStyle w:val="ListParagraph"/>
        <w:numPr>
          <w:ilvl w:val="0"/>
          <w:numId w:val="36"/>
        </w:numPr>
        <w:spacing w:after="180" w:line="240" w:lineRule="auto"/>
        <w:jc w:val="both"/>
        <w:rPr>
          <w:rFonts w:ascii="Times New Roman" w:hAnsi="Times New Roman" w:cs="Times New Roman"/>
          <w:b/>
          <w:lang w:val="en-GB"/>
        </w:rPr>
      </w:pPr>
      <w:r w:rsidRPr="004F238F">
        <w:rPr>
          <w:rFonts w:ascii="Times New Roman" w:hAnsi="Times New Roman" w:cs="Times New Roman"/>
          <w:b/>
          <w:sz w:val="24"/>
          <w:lang w:val="en-GB"/>
        </w:rPr>
        <w:t>A 12-bit indicator can be used, which indicates the</w:t>
      </w:r>
      <w:r>
        <w:rPr>
          <w:rFonts w:ascii="Times New Roman" w:hAnsi="Times New Roman" w:cs="Times New Roman"/>
          <w:b/>
          <w:sz w:val="24"/>
          <w:lang w:val="en-GB"/>
        </w:rPr>
        <w:t xml:space="preserve"> absolute</w:t>
      </w:r>
      <w:r w:rsidRPr="004F238F">
        <w:rPr>
          <w:rFonts w:ascii="Times New Roman" w:hAnsi="Times New Roman" w:cs="Times New Roman"/>
          <w:b/>
          <w:sz w:val="24"/>
          <w:lang w:val="en-GB"/>
        </w:rPr>
        <w:t xml:space="preserve"> DC subcarrier index within a UL BWP</w:t>
      </w:r>
      <w:r>
        <w:rPr>
          <w:rFonts w:ascii="Times New Roman" w:hAnsi="Times New Roman" w:cs="Times New Roman"/>
          <w:b/>
          <w:sz w:val="24"/>
          <w:lang w:val="en-GB"/>
        </w:rPr>
        <w:t>.</w:t>
      </w:r>
      <w:r w:rsidR="00CE09D9"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CE09D9" w:rsidRPr="004F238F">
        <w:rPr>
          <w:rFonts w:ascii="Times New Roman" w:hAnsi="Times New Roman" w:cs="Times New Roman"/>
          <w:b/>
          <w:sz w:val="24"/>
          <w:lang w:val="en-GB"/>
        </w:rPr>
        <w:t>The value of the indicator is mapped to a row index in the following table</w:t>
      </w:r>
      <w:r w:rsidR="00CE09D9">
        <w:rPr>
          <w:rFonts w:ascii="Times New Roman" w:hAnsi="Times New Roman" w:cs="Times New Roman"/>
          <w:b/>
          <w:sz w:val="24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9"/>
        <w:gridCol w:w="4820"/>
      </w:tblGrid>
      <w:tr w:rsidR="00CE09D9" w14:paraId="2903DD66" w14:textId="77777777" w:rsidTr="008873F1"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1109AA85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lastRenderedPageBreak/>
              <w:t>Index</w:t>
            </w:r>
          </w:p>
        </w:tc>
        <w:tc>
          <w:tcPr>
            <w:tcW w:w="4929" w:type="dxa"/>
            <w:shd w:val="clear" w:color="auto" w:fill="F2F2F2" w:themeFill="background1" w:themeFillShade="F2"/>
            <w:vAlign w:val="center"/>
          </w:tcPr>
          <w:p w14:paraId="3ADF7121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DC subcarrier location in RB</w:t>
            </w:r>
          </w:p>
        </w:tc>
      </w:tr>
      <w:tr w:rsidR="00CE09D9" w14:paraId="1491341D" w14:textId="77777777" w:rsidTr="008873F1">
        <w:tc>
          <w:tcPr>
            <w:tcW w:w="4928" w:type="dxa"/>
            <w:vAlign w:val="center"/>
          </w:tcPr>
          <w:p w14:paraId="145166CD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  <w:tc>
          <w:tcPr>
            <w:tcW w:w="4929" w:type="dxa"/>
            <w:vAlign w:val="center"/>
          </w:tcPr>
          <w:p w14:paraId="11E18AA9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</w:tr>
      <w:tr w:rsidR="00CE09D9" w14:paraId="37753E5F" w14:textId="77777777" w:rsidTr="008873F1">
        <w:tc>
          <w:tcPr>
            <w:tcW w:w="4928" w:type="dxa"/>
            <w:vAlign w:val="center"/>
          </w:tcPr>
          <w:p w14:paraId="2188F149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1D9D5291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</w:tr>
      <w:tr w:rsidR="00CE09D9" w14:paraId="2D38CD31" w14:textId="77777777" w:rsidTr="008873F1">
        <w:tc>
          <w:tcPr>
            <w:tcW w:w="4928" w:type="dxa"/>
            <w:vAlign w:val="center"/>
          </w:tcPr>
          <w:p w14:paraId="27E6971C" w14:textId="77896CC1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3299</w:t>
            </w:r>
          </w:p>
        </w:tc>
        <w:tc>
          <w:tcPr>
            <w:tcW w:w="4929" w:type="dxa"/>
            <w:vAlign w:val="center"/>
          </w:tcPr>
          <w:p w14:paraId="543FC36B" w14:textId="49E92EA6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3299</w:t>
            </w:r>
          </w:p>
        </w:tc>
      </w:tr>
      <w:tr w:rsidR="00CE09D9" w14:paraId="7BE280F2" w14:textId="77777777" w:rsidTr="008873F1">
        <w:tc>
          <w:tcPr>
            <w:tcW w:w="4928" w:type="dxa"/>
            <w:vAlign w:val="center"/>
          </w:tcPr>
          <w:p w14:paraId="7724AB29" w14:textId="01A67AC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3300</w:t>
            </w:r>
          </w:p>
        </w:tc>
        <w:tc>
          <w:tcPr>
            <w:tcW w:w="4929" w:type="dxa"/>
            <w:vAlign w:val="center"/>
          </w:tcPr>
          <w:p w14:paraId="54C74658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Not within BWP</w:t>
            </w:r>
          </w:p>
        </w:tc>
      </w:tr>
      <w:tr w:rsidR="00CE09D9" w14:paraId="352E8362" w14:textId="77777777" w:rsidTr="008873F1">
        <w:tc>
          <w:tcPr>
            <w:tcW w:w="4928" w:type="dxa"/>
            <w:vAlign w:val="center"/>
          </w:tcPr>
          <w:p w14:paraId="3B79C218" w14:textId="5489082E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3301</w:t>
            </w:r>
          </w:p>
        </w:tc>
        <w:tc>
          <w:tcPr>
            <w:tcW w:w="4929" w:type="dxa"/>
            <w:vAlign w:val="center"/>
          </w:tcPr>
          <w:p w14:paraId="4917E810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Same as LTE</w:t>
            </w:r>
          </w:p>
        </w:tc>
      </w:tr>
      <w:tr w:rsidR="00CE09D9" w14:paraId="20B77E4E" w14:textId="77777777" w:rsidTr="008873F1">
        <w:tc>
          <w:tcPr>
            <w:tcW w:w="4928" w:type="dxa"/>
            <w:vAlign w:val="center"/>
          </w:tcPr>
          <w:p w14:paraId="54730AB6" w14:textId="561D7490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3302</w:t>
            </w:r>
          </w:p>
        </w:tc>
        <w:tc>
          <w:tcPr>
            <w:tcW w:w="4929" w:type="dxa"/>
            <w:vAlign w:val="center"/>
          </w:tcPr>
          <w:p w14:paraId="5C6EC63A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Variable</w:t>
            </w:r>
          </w:p>
        </w:tc>
      </w:tr>
      <w:tr w:rsidR="00CE09D9" w14:paraId="51BA2EC0" w14:textId="77777777" w:rsidTr="008873F1">
        <w:tc>
          <w:tcPr>
            <w:tcW w:w="4928" w:type="dxa"/>
            <w:vAlign w:val="center"/>
          </w:tcPr>
          <w:p w14:paraId="3A754B01" w14:textId="4EF02416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3303</w:t>
            </w:r>
          </w:p>
        </w:tc>
        <w:tc>
          <w:tcPr>
            <w:tcW w:w="4929" w:type="dxa"/>
            <w:vAlign w:val="center"/>
          </w:tcPr>
          <w:p w14:paraId="40CB48F1" w14:textId="77777777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  <w:tr w:rsidR="00CE09D9" w14:paraId="6DA220A1" w14:textId="77777777" w:rsidTr="008873F1">
        <w:tc>
          <w:tcPr>
            <w:tcW w:w="4928" w:type="dxa"/>
            <w:vAlign w:val="center"/>
          </w:tcPr>
          <w:p w14:paraId="42DD893B" w14:textId="5F2772E0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47E66AF5" w14:textId="6ADD7441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  <w:tr w:rsidR="00CE09D9" w14:paraId="035AEC57" w14:textId="77777777" w:rsidTr="008873F1">
        <w:tc>
          <w:tcPr>
            <w:tcW w:w="4928" w:type="dxa"/>
            <w:vAlign w:val="center"/>
          </w:tcPr>
          <w:p w14:paraId="1B549A27" w14:textId="2760EF2A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4095</w:t>
            </w:r>
          </w:p>
        </w:tc>
        <w:tc>
          <w:tcPr>
            <w:tcW w:w="4929" w:type="dxa"/>
            <w:vAlign w:val="center"/>
          </w:tcPr>
          <w:p w14:paraId="17AA8271" w14:textId="4CC1C4BE" w:rsidR="00CE09D9" w:rsidRPr="00322E35" w:rsidRDefault="00CE09D9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</w:tbl>
    <w:p w14:paraId="162B2A7D" w14:textId="77777777" w:rsidR="00CE09D9" w:rsidRPr="004F238F" w:rsidRDefault="00CE09D9" w:rsidP="00CE09D9">
      <w:pPr>
        <w:pStyle w:val="ListParagraph"/>
        <w:spacing w:after="180" w:line="240" w:lineRule="auto"/>
        <w:jc w:val="both"/>
        <w:rPr>
          <w:rFonts w:ascii="Times New Roman" w:hAnsi="Times New Roman" w:cs="Times New Roman"/>
          <w:b/>
          <w:lang w:val="en-GB"/>
        </w:rPr>
      </w:pPr>
    </w:p>
    <w:p w14:paraId="186B7A8B" w14:textId="77777777" w:rsidR="004F238F" w:rsidRPr="004F238F" w:rsidRDefault="004F238F" w:rsidP="004F238F">
      <w:pPr>
        <w:pStyle w:val="ListParagraph"/>
        <w:numPr>
          <w:ilvl w:val="0"/>
          <w:numId w:val="36"/>
        </w:numPr>
        <w:spacing w:after="180" w:line="240" w:lineRule="auto"/>
        <w:jc w:val="both"/>
        <w:rPr>
          <w:rFonts w:ascii="Times New Roman" w:hAnsi="Times New Roman" w:cs="Times New Roman"/>
          <w:b/>
          <w:lang w:val="en-GB"/>
        </w:rPr>
      </w:pPr>
      <w:r w:rsidRPr="004F238F">
        <w:rPr>
          <w:rFonts w:ascii="Times New Roman" w:hAnsi="Times New Roman" w:cs="Times New Roman"/>
          <w:b/>
          <w:sz w:val="24"/>
          <w:lang w:val="en-GB"/>
        </w:rPr>
        <w:t>If a 12-bit indication is not agreeable for DC location indication, a compact 4-bit indicator may be used alternatively</w:t>
      </w:r>
      <w:r>
        <w:rPr>
          <w:rFonts w:ascii="Times New Roman" w:hAnsi="Times New Roman" w:cs="Times New Roman"/>
          <w:b/>
          <w:sz w:val="24"/>
          <w:lang w:val="en-GB"/>
        </w:rPr>
        <w:t xml:space="preserve"> which provides the relative value inside the PRB</w:t>
      </w:r>
      <w:r w:rsidRPr="004F238F">
        <w:rPr>
          <w:rFonts w:ascii="Times New Roman" w:hAnsi="Times New Roman" w:cs="Times New Roman"/>
          <w:b/>
          <w:sz w:val="24"/>
          <w:lang w:val="en-GB"/>
        </w:rPr>
        <w:t>. The value of the indicator is mapped to a row index in the following table</w:t>
      </w:r>
      <w:r>
        <w:rPr>
          <w:rFonts w:ascii="Times New Roman" w:hAnsi="Times New Roman" w:cs="Times New Roman"/>
          <w:b/>
          <w:sz w:val="24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9"/>
        <w:gridCol w:w="4820"/>
      </w:tblGrid>
      <w:tr w:rsidR="004F238F" w14:paraId="570F9590" w14:textId="77777777" w:rsidTr="00B25C19"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6E48DEB1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Index</w:t>
            </w:r>
          </w:p>
        </w:tc>
        <w:tc>
          <w:tcPr>
            <w:tcW w:w="4929" w:type="dxa"/>
            <w:shd w:val="clear" w:color="auto" w:fill="F2F2F2" w:themeFill="background1" w:themeFillShade="F2"/>
            <w:vAlign w:val="center"/>
          </w:tcPr>
          <w:p w14:paraId="7C940EFA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DC subcarrier location in RB</w:t>
            </w:r>
          </w:p>
        </w:tc>
      </w:tr>
      <w:tr w:rsidR="004F238F" w14:paraId="19DBCDBA" w14:textId="77777777" w:rsidTr="00B25C19">
        <w:tc>
          <w:tcPr>
            <w:tcW w:w="4928" w:type="dxa"/>
            <w:vAlign w:val="center"/>
          </w:tcPr>
          <w:p w14:paraId="0BE9A230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  <w:tc>
          <w:tcPr>
            <w:tcW w:w="4929" w:type="dxa"/>
            <w:vAlign w:val="center"/>
          </w:tcPr>
          <w:p w14:paraId="1CFFBBFE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</w:tr>
      <w:tr w:rsidR="004F238F" w14:paraId="72AE8258" w14:textId="77777777" w:rsidTr="00B25C19">
        <w:tc>
          <w:tcPr>
            <w:tcW w:w="4928" w:type="dxa"/>
            <w:vAlign w:val="center"/>
          </w:tcPr>
          <w:p w14:paraId="207012DE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06908E44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</w:tr>
      <w:tr w:rsidR="004F238F" w14:paraId="26749479" w14:textId="77777777" w:rsidTr="00B25C19">
        <w:tc>
          <w:tcPr>
            <w:tcW w:w="4928" w:type="dxa"/>
            <w:vAlign w:val="center"/>
          </w:tcPr>
          <w:p w14:paraId="2BCB5A4A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  <w:tc>
          <w:tcPr>
            <w:tcW w:w="4929" w:type="dxa"/>
            <w:vAlign w:val="center"/>
          </w:tcPr>
          <w:p w14:paraId="33538726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</w:tr>
      <w:tr w:rsidR="004F238F" w14:paraId="327EFEF2" w14:textId="77777777" w:rsidTr="00B25C19">
        <w:tc>
          <w:tcPr>
            <w:tcW w:w="4928" w:type="dxa"/>
            <w:vAlign w:val="center"/>
          </w:tcPr>
          <w:p w14:paraId="6170AD5D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12</w:t>
            </w:r>
          </w:p>
        </w:tc>
        <w:tc>
          <w:tcPr>
            <w:tcW w:w="4929" w:type="dxa"/>
            <w:vAlign w:val="center"/>
          </w:tcPr>
          <w:p w14:paraId="3AB7A699" w14:textId="3A234738" w:rsidR="004F238F" w:rsidRPr="00322E35" w:rsidRDefault="00CE09D9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Not within BWP</w:t>
            </w:r>
          </w:p>
        </w:tc>
      </w:tr>
      <w:tr w:rsidR="004F238F" w14:paraId="75FB09E0" w14:textId="77777777" w:rsidTr="00B25C19">
        <w:tc>
          <w:tcPr>
            <w:tcW w:w="4928" w:type="dxa"/>
            <w:vAlign w:val="center"/>
          </w:tcPr>
          <w:p w14:paraId="4D0748B4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13</w:t>
            </w:r>
          </w:p>
        </w:tc>
        <w:tc>
          <w:tcPr>
            <w:tcW w:w="4929" w:type="dxa"/>
            <w:vAlign w:val="center"/>
          </w:tcPr>
          <w:p w14:paraId="2B7D0379" w14:textId="766FEF54" w:rsidR="004F238F" w:rsidRPr="00322E35" w:rsidRDefault="00CE09D9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Same as LTE</w:t>
            </w:r>
          </w:p>
        </w:tc>
      </w:tr>
      <w:tr w:rsidR="004F238F" w14:paraId="50719153" w14:textId="77777777" w:rsidTr="00B25C19">
        <w:tc>
          <w:tcPr>
            <w:tcW w:w="4928" w:type="dxa"/>
            <w:vAlign w:val="center"/>
          </w:tcPr>
          <w:p w14:paraId="3AB6DD2C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14</w:t>
            </w:r>
          </w:p>
        </w:tc>
        <w:tc>
          <w:tcPr>
            <w:tcW w:w="4929" w:type="dxa"/>
            <w:vAlign w:val="center"/>
          </w:tcPr>
          <w:p w14:paraId="144FB222" w14:textId="3F3D6E5D" w:rsidR="004F238F" w:rsidRPr="00322E35" w:rsidRDefault="00CE09D9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Variable</w:t>
            </w:r>
          </w:p>
        </w:tc>
      </w:tr>
      <w:tr w:rsidR="004F238F" w14:paraId="54952328" w14:textId="77777777" w:rsidTr="00B25C19">
        <w:tc>
          <w:tcPr>
            <w:tcW w:w="4928" w:type="dxa"/>
            <w:vAlign w:val="center"/>
          </w:tcPr>
          <w:p w14:paraId="2FE1083A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15</w:t>
            </w:r>
          </w:p>
        </w:tc>
        <w:tc>
          <w:tcPr>
            <w:tcW w:w="4929" w:type="dxa"/>
            <w:vAlign w:val="center"/>
          </w:tcPr>
          <w:p w14:paraId="67056233" w14:textId="77777777" w:rsidR="004F238F" w:rsidRPr="00322E35" w:rsidRDefault="004F238F" w:rsidP="00B25C19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</w:tbl>
    <w:p w14:paraId="39627CCC" w14:textId="77777777" w:rsidR="004F238F" w:rsidRDefault="004F238F" w:rsidP="00A31B71">
      <w:pPr>
        <w:jc w:val="both"/>
        <w:rPr>
          <w:rFonts w:ascii="Times New Roman" w:hAnsi="Times New Roman" w:cs="Times New Roman"/>
        </w:rPr>
      </w:pPr>
    </w:p>
    <w:p w14:paraId="2DAA19AB" w14:textId="77724956" w:rsidR="00DA6B59" w:rsidRDefault="00DA6B59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UL power boosting for non-</w:t>
      </w:r>
      <w:proofErr w:type="gramStart"/>
      <w:r>
        <w:rPr>
          <w:rFonts w:ascii="Times New Roman" w:hAnsi="Times New Roman" w:cs="Times New Roman"/>
          <w:lang w:val="en-US"/>
        </w:rPr>
        <w:t>codebook based</w:t>
      </w:r>
      <w:proofErr w:type="gramEnd"/>
      <w:r>
        <w:rPr>
          <w:rFonts w:ascii="Times New Roman" w:hAnsi="Times New Roman" w:cs="Times New Roman"/>
          <w:lang w:val="en-US"/>
        </w:rPr>
        <w:t xml:space="preserve"> transmission</w:t>
      </w:r>
    </w:p>
    <w:p w14:paraId="2D2641F7" w14:textId="5D2606D2" w:rsidR="00DA6B59" w:rsidRDefault="0040441E" w:rsidP="00DA6B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 previous meeting the following </w:t>
      </w:r>
      <w:r w:rsidR="007258AF">
        <w:rPr>
          <w:rFonts w:ascii="Times New Roman" w:hAnsi="Times New Roman" w:cs="Times New Roman"/>
        </w:rPr>
        <w:t>power boosting rule has been agreed for the codebook based UL transmission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58AF" w14:paraId="42120F0F" w14:textId="77777777" w:rsidTr="007258AF">
        <w:tc>
          <w:tcPr>
            <w:tcW w:w="9629" w:type="dxa"/>
          </w:tcPr>
          <w:p w14:paraId="721047A1" w14:textId="77777777" w:rsidR="00481733" w:rsidRDefault="00481733" w:rsidP="00481733">
            <w:pPr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7598E5D8" w14:textId="77777777" w:rsidR="00481733" w:rsidRDefault="00481733" w:rsidP="00481733">
            <w:pPr>
              <w:numPr>
                <w:ilvl w:val="0"/>
                <w:numId w:val="32"/>
              </w:numPr>
              <w:spacing w:after="0" w:line="240" w:lineRule="auto"/>
              <w:rPr>
                <w:lang w:eastAsia="x-none"/>
              </w:rPr>
            </w:pPr>
            <w:r>
              <w:rPr>
                <w:b/>
                <w:bCs/>
                <w:lang w:eastAsia="x-none"/>
              </w:rPr>
              <w:t>For codebook based UL transmission, the following table is used for UL PTRS power boosting</w:t>
            </w:r>
          </w:p>
          <w:p w14:paraId="05B68124" w14:textId="77777777" w:rsidR="00481733" w:rsidRDefault="00481733" w:rsidP="00481733">
            <w:pPr>
              <w:rPr>
                <w:lang w:eastAsia="x-none"/>
              </w:rPr>
            </w:pPr>
          </w:p>
          <w:tbl>
            <w:tblPr>
              <w:tblW w:w="9523" w:type="dxa"/>
              <w:jc w:val="center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98"/>
              <w:gridCol w:w="701"/>
              <w:gridCol w:w="701"/>
              <w:gridCol w:w="703"/>
              <w:gridCol w:w="701"/>
              <w:gridCol w:w="701"/>
              <w:gridCol w:w="701"/>
              <w:gridCol w:w="703"/>
              <w:gridCol w:w="705"/>
              <w:gridCol w:w="701"/>
              <w:gridCol w:w="701"/>
              <w:gridCol w:w="703"/>
              <w:gridCol w:w="704"/>
            </w:tblGrid>
            <w:tr w:rsidR="00481733" w14:paraId="34EB6AE9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584E452" w14:textId="77777777" w:rsidR="00481733" w:rsidRDefault="00481733" w:rsidP="00481733">
                  <w:pPr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UL-PTRS-power/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637F80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Full coherent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C320C83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Partial coherent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716E8B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Non-coherent</w:t>
                  </w:r>
                </w:p>
              </w:tc>
            </w:tr>
            <w:tr w:rsidR="00481733" w14:paraId="40C36944" w14:textId="77777777" w:rsidTr="00481733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467134BA" w14:textId="77777777" w:rsidR="00481733" w:rsidRDefault="00481733" w:rsidP="00481733">
                  <w:pPr>
                    <w:rPr>
                      <w:rFonts w:ascii="Times" w:hAnsi="Times"/>
                      <w:szCs w:val="24"/>
                      <w:lang w:eastAsia="x-none"/>
                    </w:rPr>
                  </w:pPr>
                </w:p>
              </w:tc>
              <w:tc>
                <w:tcPr>
                  <w:tcW w:w="2806" w:type="dxa"/>
                  <w:gridSpan w:val="4"/>
                  <w:tcBorders>
                    <w:top w:val="single" w:sz="24" w:space="0" w:color="FFFFFF"/>
                    <w:left w:val="single" w:sz="24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0009360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rFonts w:ascii="Times" w:eastAsia="Batang" w:hAnsi="Times" w:cs="Times New Roman"/>
                      <w:position w:val="-14"/>
                      <w:sz w:val="20"/>
                      <w:szCs w:val="24"/>
                      <w:lang w:val="en-GB"/>
                    </w:rPr>
                    <w:object w:dxaOrig="675" w:dyaOrig="405" w14:anchorId="6E0D01D1">
                      <v:shape id="_x0000_i1029" type="#_x0000_t75" style="width:33.75pt;height:20.25pt" o:ole="">
                        <v:imagedata r:id="rId19" o:title=""/>
                      </v:shape>
                      <o:OLEObject Type="Embed" ProgID="Equation.DSMT4" ShapeID="_x0000_i1029" DrawAspect="Content" ObjectID="_1588077859" r:id="rId20"/>
                    </w:objec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1226826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rFonts w:ascii="Times" w:eastAsia="Batang" w:hAnsi="Times" w:cs="Times New Roman"/>
                      <w:position w:val="-14"/>
                      <w:sz w:val="20"/>
                      <w:szCs w:val="24"/>
                      <w:lang w:val="en-GB"/>
                    </w:rPr>
                    <w:object w:dxaOrig="675" w:dyaOrig="405" w14:anchorId="040BAA43">
                      <v:shape id="_x0000_i1030" type="#_x0000_t75" style="width:33.75pt;height:20.25pt" o:ole="">
                        <v:imagedata r:id="rId19" o:title=""/>
                      </v:shape>
                      <o:OLEObject Type="Embed" ProgID="Equation.DSMT4" ShapeID="_x0000_i1030" DrawAspect="Content" ObjectID="_1588077860" r:id="rId21"/>
                    </w:objec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0023BF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rFonts w:ascii="Times" w:eastAsia="Batang" w:hAnsi="Times" w:cs="Times New Roman"/>
                      <w:position w:val="-14"/>
                      <w:sz w:val="20"/>
                      <w:szCs w:val="24"/>
                      <w:lang w:val="en-GB"/>
                    </w:rPr>
                    <w:object w:dxaOrig="675" w:dyaOrig="405" w14:anchorId="4E8F7F37">
                      <v:shape id="_x0000_i1031" type="#_x0000_t75" style="width:33.75pt;height:20.25pt" o:ole="">
                        <v:imagedata r:id="rId19" o:title=""/>
                      </v:shape>
                      <o:OLEObject Type="Embed" ProgID="Equation.DSMT4" ShapeID="_x0000_i1031" DrawAspect="Content" ObjectID="_1588077861" r:id="rId22"/>
                    </w:object>
                  </w:r>
                </w:p>
              </w:tc>
            </w:tr>
            <w:tr w:rsidR="00481733" w14:paraId="22CC4CB8" w14:textId="77777777" w:rsidTr="00481733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23AA3D2E" w14:textId="77777777" w:rsidR="00481733" w:rsidRDefault="00481733" w:rsidP="00481733">
                  <w:pPr>
                    <w:rPr>
                      <w:rFonts w:ascii="Times" w:hAnsi="Times"/>
                      <w:szCs w:val="24"/>
                      <w:lang w:eastAsia="x-none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24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4F9E1A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151C81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976C63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C9F2956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1019DA8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60A38E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136E8E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29131EB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734DBF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1E7532C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26E7A8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3605C9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</w:t>
                  </w:r>
                </w:p>
              </w:tc>
            </w:tr>
            <w:tr w:rsidR="00481733" w14:paraId="2C9F656A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2A7F61B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99135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86FC6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48D6CBC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0912B0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C2DB238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01AEB08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3B75FD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CE444A0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Q+3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C29643A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AF6BE1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6E75AF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4996AB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</w:tr>
            <w:tr w:rsidR="00481733" w14:paraId="6539AE1A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026E2B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A495F9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BE4A99F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E4C387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D1E0E4F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517BC93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AAA1F02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B744DC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D8415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E4F074A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8D75836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85FB72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0335F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</w:tr>
            <w:tr w:rsidR="00481733" w14:paraId="1C432FC1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0D8FAD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10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F1B799F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C15A41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5453D0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</w:tr>
            <w:tr w:rsidR="00481733" w14:paraId="49EA1250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88BBC6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11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3C7AB9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E0E701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AEFBB1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</w:tr>
          </w:tbl>
          <w:p w14:paraId="56241A4E" w14:textId="77777777" w:rsidR="007258AF" w:rsidRDefault="007258AF" w:rsidP="00DA6B59"/>
        </w:tc>
      </w:tr>
    </w:tbl>
    <w:p w14:paraId="3F49E9BC" w14:textId="6AA37D39" w:rsidR="007258AF" w:rsidRDefault="007258AF" w:rsidP="00DA6B59"/>
    <w:p w14:paraId="1A944432" w14:textId="61F19D97" w:rsidR="00F3225E" w:rsidRDefault="00EF0F02" w:rsidP="00574F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As for the non-codebook UL transmission, it would be difficult to find a rule that </w:t>
      </w:r>
      <w:r w:rsidR="00840EB5">
        <w:rPr>
          <w:rFonts w:ascii="Times New Roman" w:hAnsi="Times New Roman" w:cs="Times New Roman"/>
        </w:rPr>
        <w:t>fits well for</w:t>
      </w:r>
      <w:r>
        <w:rPr>
          <w:rFonts w:ascii="Times New Roman" w:hAnsi="Times New Roman" w:cs="Times New Roman"/>
        </w:rPr>
        <w:t xml:space="preserve"> all the </w:t>
      </w:r>
      <w:r w:rsidR="00840EB5">
        <w:rPr>
          <w:rFonts w:ascii="Times New Roman" w:hAnsi="Times New Roman" w:cs="Times New Roman"/>
        </w:rPr>
        <w:t>scenarios</w:t>
      </w:r>
      <w:r>
        <w:rPr>
          <w:rFonts w:ascii="Times New Roman" w:hAnsi="Times New Roman" w:cs="Times New Roman"/>
        </w:rPr>
        <w:t xml:space="preserve">, as the choice of precoders is up to UE implementation, and not known by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. For instance, assume that we enforce a UE to perform the power boosting based on the rule for full coherent codebook case regardless of its choice of precoders for non-codebook based case. </w:t>
      </w:r>
      <w:r w:rsidR="00840EB5">
        <w:rPr>
          <w:rFonts w:ascii="Times New Roman" w:hAnsi="Times New Roman" w:cs="Times New Roman"/>
        </w:rPr>
        <w:t>In this case, i</w:t>
      </w:r>
      <w:r>
        <w:rPr>
          <w:rFonts w:ascii="Times New Roman" w:hAnsi="Times New Roman" w:cs="Times New Roman"/>
        </w:rPr>
        <w:t>f 2 non-coherent ports are selected for a UL transmission, and a non-coherent type codebook is applied, then the</w:t>
      </w:r>
      <w:r w:rsidR="00F3225E">
        <w:rPr>
          <w:rFonts w:ascii="Times New Roman" w:hAnsi="Times New Roman" w:cs="Times New Roman"/>
        </w:rPr>
        <w:t xml:space="preserve"> power level </w:t>
      </w:r>
      <w:r w:rsidR="00840EB5">
        <w:rPr>
          <w:rFonts w:ascii="Times New Roman" w:hAnsi="Times New Roman" w:cs="Times New Roman"/>
        </w:rPr>
        <w:t>at each PA</w:t>
      </w:r>
      <w:r w:rsidR="00F3225E">
        <w:rPr>
          <w:rFonts w:ascii="Times New Roman" w:hAnsi="Times New Roman" w:cs="Times New Roman"/>
        </w:rPr>
        <w:t xml:space="preserve"> </w:t>
      </w:r>
      <w:r w:rsidR="00840EB5">
        <w:rPr>
          <w:rFonts w:ascii="Times New Roman" w:hAnsi="Times New Roman" w:cs="Times New Roman"/>
        </w:rPr>
        <w:t>of two ports may still be different</w:t>
      </w:r>
      <w:r w:rsidR="00F3225E">
        <w:rPr>
          <w:rFonts w:ascii="Times New Roman" w:hAnsi="Times New Roman" w:cs="Times New Roman"/>
        </w:rPr>
        <w:t xml:space="preserve"> from PT-RS symbols to the non-PTRS symbols. Therefore, we propose to leave the power boosting in non-codebook based UL transmission up to UE implementation.</w:t>
      </w:r>
    </w:p>
    <w:p w14:paraId="035E3F3C" w14:textId="127C3D97" w:rsidR="00F3225E" w:rsidRPr="00555CA0" w:rsidRDefault="00AF7657" w:rsidP="00574F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a rule has to be fixed for the non-</w:t>
      </w:r>
      <w:proofErr w:type="gramStart"/>
      <w:r>
        <w:rPr>
          <w:rFonts w:ascii="Times New Roman" w:hAnsi="Times New Roman" w:cs="Times New Roman"/>
        </w:rPr>
        <w:t>codebook based</w:t>
      </w:r>
      <w:proofErr w:type="gramEnd"/>
      <w:r>
        <w:rPr>
          <w:rFonts w:ascii="Times New Roman" w:hAnsi="Times New Roman" w:cs="Times New Roman"/>
        </w:rPr>
        <w:t xml:space="preserve"> case, we prefer to apply the same rule as in the non-coherent non-codebook case; as the rule works well with the partial coherent and non-coherent type precoders, at least up to 2 PUSCH layers; and even if a full-coherent type precoder is selected, the difference </w:t>
      </w:r>
      <w:r w:rsidRPr="00555CA0">
        <w:rPr>
          <w:rFonts w:ascii="Times New Roman" w:hAnsi="Times New Roman" w:cs="Times New Roman"/>
        </w:rPr>
        <w:t xml:space="preserve">of power between the PT-RS and non-PT-RS symbols is </w:t>
      </w:r>
      <w:r w:rsidR="0026637D">
        <w:rPr>
          <w:rFonts w:ascii="Times New Roman" w:hAnsi="Times New Roman" w:cs="Times New Roman"/>
        </w:rPr>
        <w:t>bounded as follows</w:t>
      </w:r>
      <w:r w:rsidRPr="00555CA0">
        <w:rPr>
          <w:rFonts w:ascii="Times New Roman" w:hAnsi="Times New Roman" w:cs="Times New Roman"/>
        </w:rPr>
        <w:t xml:space="preserve">. </w:t>
      </w:r>
      <w:r w:rsidR="00555CA0" w:rsidRPr="00555CA0">
        <w:rPr>
          <w:rFonts w:ascii="Times New Roman" w:hAnsi="Times New Roman" w:cs="Times New Roman"/>
        </w:rPr>
        <w:t xml:space="preserve">For instance, assuming one PT-RS tone per 24 tones, which is the highest </w:t>
      </w:r>
      <w:proofErr w:type="spellStart"/>
      <w:r w:rsidR="00840EB5">
        <w:rPr>
          <w:rFonts w:ascii="Times New Roman" w:hAnsi="Times New Roman" w:cs="Times New Roman"/>
        </w:rPr>
        <w:t>frequence</w:t>
      </w:r>
      <w:proofErr w:type="spellEnd"/>
      <w:r w:rsidR="00840EB5">
        <w:rPr>
          <w:rFonts w:ascii="Times New Roman" w:hAnsi="Times New Roman" w:cs="Times New Roman"/>
        </w:rPr>
        <w:t xml:space="preserve"> </w:t>
      </w:r>
      <w:r w:rsidR="00555CA0" w:rsidRPr="00555CA0">
        <w:rPr>
          <w:rFonts w:ascii="Times New Roman" w:hAnsi="Times New Roman" w:cs="Times New Roman"/>
        </w:rPr>
        <w:t>density supported for UL, and a full-coherent type precoder for 2 PUSCH layers, the different of power between the PT-RS and non-PT-RS symbols is</w:t>
      </w:r>
      <w:r w:rsidR="00DE1C81">
        <w:rPr>
          <w:rFonts w:ascii="Times New Roman" w:hAnsi="Times New Roman" w:cs="Times New Roman"/>
        </w:rPr>
        <w:t xml:space="preserve"> still</w:t>
      </w:r>
    </w:p>
    <w:p w14:paraId="426D2F39" w14:textId="4B031077" w:rsidR="00555CA0" w:rsidRPr="00555CA0" w:rsidRDefault="00555CA0" w:rsidP="00481733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10</m:t>
          </m:r>
          <m:func>
            <m:funcPr>
              <m:ctrlPr>
                <w:rPr>
                  <w:rFonts w:ascii="Cambria Math" w:hAnsi="Cambria Math" w:cs="Times New Roman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log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</w:rPr>
                    <m:t>10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24+23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24×2</m:t>
                      </m:r>
                    </m:den>
                  </m:f>
                </m:e>
              </m:d>
            </m:e>
          </m:func>
          <m:r>
            <w:rPr>
              <w:rFonts w:ascii="Cambria Math" w:hAnsi="Cambria Math" w:cs="Times New Roman"/>
            </w:rPr>
            <m:t>=-0.091 dB</m:t>
          </m:r>
        </m:oMath>
      </m:oMathPara>
    </w:p>
    <w:p w14:paraId="1D07E9B9" w14:textId="4E6DF7BD" w:rsidR="00481733" w:rsidRPr="00555CA0" w:rsidRDefault="00555CA0" w:rsidP="00DA6B59">
      <w:pPr>
        <w:rPr>
          <w:rFonts w:ascii="Times New Roman" w:hAnsi="Times New Roman" w:cs="Times New Roman"/>
        </w:rPr>
      </w:pPr>
      <w:r w:rsidRPr="00555CA0">
        <w:rPr>
          <w:rFonts w:ascii="Times New Roman" w:hAnsi="Times New Roman" w:cs="Times New Roman"/>
        </w:rPr>
        <w:t xml:space="preserve">Therefore, we have the following proposal: </w:t>
      </w:r>
    </w:p>
    <w:p w14:paraId="2FA0C8F8" w14:textId="3638BE0E" w:rsidR="007258AF" w:rsidRPr="007258AF" w:rsidRDefault="007258AF" w:rsidP="00FA3D2E">
      <w:pPr>
        <w:jc w:val="both"/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4F238F">
        <w:rPr>
          <w:rFonts w:ascii="Times New Roman" w:eastAsia="Calibri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Leave the power boosting for non-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codebook based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61A25">
        <w:rPr>
          <w:rFonts w:ascii="Times New Roman" w:eastAsia="Calibri" w:hAnsi="Times New Roman" w:cs="Times New Roman"/>
          <w:b/>
          <w:sz w:val="24"/>
          <w:szCs w:val="24"/>
        </w:rPr>
        <w:t xml:space="preserve">UL transmission to </w:t>
      </w:r>
      <w:r>
        <w:rPr>
          <w:rFonts w:ascii="Times New Roman" w:eastAsia="Calibri" w:hAnsi="Times New Roman" w:cs="Times New Roman"/>
          <w:b/>
          <w:sz w:val="24"/>
          <w:szCs w:val="24"/>
        </w:rPr>
        <w:t>UE implementation; or alternatively, select the same rule for non-coherent codebook based case for non-codebook based</w:t>
      </w:r>
      <w:r w:rsidR="00961A25">
        <w:rPr>
          <w:rFonts w:ascii="Times New Roman" w:eastAsia="Calibri" w:hAnsi="Times New Roman" w:cs="Times New Roman"/>
          <w:b/>
          <w:sz w:val="24"/>
          <w:szCs w:val="24"/>
        </w:rPr>
        <w:t xml:space="preserve"> case</w:t>
      </w:r>
      <w:r w:rsidR="004F238F">
        <w:rPr>
          <w:rFonts w:ascii="Times New Roman" w:eastAsia="Calibri" w:hAnsi="Times New Roman" w:cs="Times New Roman"/>
          <w:b/>
          <w:sz w:val="24"/>
          <w:szCs w:val="24"/>
        </w:rPr>
        <w:t xml:space="preserve"> by picking one of the two agreed rows (but not both)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if </w:t>
      </w:r>
      <w:r w:rsidR="00961A25">
        <w:rPr>
          <w:rFonts w:ascii="Times New Roman" w:eastAsia="Calibri" w:hAnsi="Times New Roman" w:cs="Times New Roman"/>
          <w:b/>
          <w:sz w:val="24"/>
          <w:szCs w:val="24"/>
        </w:rPr>
        <w:t>it is necessary to fix a rule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496CE84" w14:textId="0392B157" w:rsidR="00046735" w:rsidRDefault="00046735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Conclusions</w:t>
      </w:r>
    </w:p>
    <w:p w14:paraId="7A6F16F5" w14:textId="1AF7F628" w:rsidR="00E85420" w:rsidRDefault="00E85420" w:rsidP="00FA3D2E">
      <w:pPr>
        <w:jc w:val="both"/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Comfirm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the working assumption to support variable PT-RS time domain density for UCI-only PUSCH.</w:t>
      </w:r>
    </w:p>
    <w:p w14:paraId="754FF15F" w14:textId="01533036" w:rsidR="00C43F5F" w:rsidRDefault="00C43F5F" w:rsidP="00FA3D2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Option 3 to determine PT-RS time domain density for UCI-only PUSCH.</w:t>
      </w:r>
    </w:p>
    <w:p w14:paraId="4A6FF130" w14:textId="7DF18AEA" w:rsidR="004F238F" w:rsidRDefault="004F238F" w:rsidP="004F238F">
      <w:pPr>
        <w:spacing w:after="180" w:line="24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4"/>
          <w:u w:val="single"/>
          <w:lang w:val="en-GB"/>
        </w:rPr>
        <w:t>3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lang w:val="en-GB"/>
        </w:rPr>
        <w:t xml:space="preserve">Send </w:t>
      </w:r>
      <w:proofErr w:type="gramStart"/>
      <w:r>
        <w:rPr>
          <w:rFonts w:ascii="Times New Roman" w:hAnsi="Times New Roman" w:cs="Times New Roman"/>
          <w:b/>
          <w:sz w:val="24"/>
          <w:lang w:val="en-GB"/>
        </w:rPr>
        <w:t>an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 xml:space="preserve"> LS to RAN2 to implement the agreement that the </w:t>
      </w:r>
      <w:r w:rsidRPr="00513166">
        <w:rPr>
          <w:rFonts w:ascii="Times New Roman" w:hAnsi="Times New Roman" w:cs="Times New Roman"/>
          <w:b/>
          <w:sz w:val="24"/>
          <w:lang w:val="en-GB"/>
        </w:rPr>
        <w:t>UE reports</w:t>
      </w: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transmitt</w:t>
      </w:r>
      <w:proofErr w:type="spellEnd"/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DC location per </w:t>
      </w:r>
      <w:r>
        <w:rPr>
          <w:rFonts w:ascii="Times New Roman" w:hAnsi="Times New Roman" w:cs="Times New Roman"/>
          <w:b/>
          <w:sz w:val="24"/>
          <w:lang w:val="en-GB"/>
        </w:rPr>
        <w:t xml:space="preserve">UL </w:t>
      </w:r>
      <w:r w:rsidRPr="00513166">
        <w:rPr>
          <w:rFonts w:ascii="Times New Roman" w:hAnsi="Times New Roman" w:cs="Times New Roman"/>
          <w:b/>
          <w:sz w:val="24"/>
          <w:lang w:val="en-GB"/>
        </w:rPr>
        <w:t>BWP</w:t>
      </w:r>
      <w:r>
        <w:rPr>
          <w:rFonts w:ascii="Times New Roman" w:hAnsi="Times New Roman" w:cs="Times New Roman"/>
          <w:b/>
          <w:sz w:val="24"/>
          <w:lang w:val="en-GB"/>
        </w:rPr>
        <w:t>.</w:t>
      </w:r>
    </w:p>
    <w:p w14:paraId="3F40751A" w14:textId="77777777" w:rsidR="00912090" w:rsidRDefault="00912090" w:rsidP="00912090">
      <w:pPr>
        <w:spacing w:after="180" w:line="24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4"/>
          <w:u w:val="single"/>
          <w:lang w:val="en-GB"/>
        </w:rPr>
        <w:t>4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signaling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 for DC location is included </w:t>
      </w:r>
      <w:r w:rsidRPr="00513166">
        <w:rPr>
          <w:rFonts w:ascii="Times New Roman" w:hAnsi="Times New Roman" w:cs="Times New Roman"/>
          <w:b/>
          <w:sz w:val="24"/>
          <w:lang w:val="en-GB"/>
        </w:rPr>
        <w:t>in</w:t>
      </w:r>
      <w:r>
        <w:rPr>
          <w:rFonts w:ascii="Times New Roman" w:hAnsi="Times New Roman" w:cs="Times New Roman"/>
          <w:b/>
          <w:sz w:val="24"/>
          <w:lang w:val="en-GB"/>
        </w:rPr>
        <w:t xml:space="preserve"> the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 w:rsidRPr="00513166">
        <w:rPr>
          <w:rFonts w:ascii="Times New Roman" w:hAnsi="Times New Roman" w:cs="Times New Roman"/>
          <w:b/>
          <w:sz w:val="24"/>
          <w:lang w:val="en-GB"/>
        </w:rPr>
        <w:t>RRCReconfigurationComplete</w:t>
      </w:r>
      <w:proofErr w:type="spellEnd"/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message</w:t>
      </w: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when a </w:t>
      </w:r>
      <w:r>
        <w:rPr>
          <w:rFonts w:ascii="Times New Roman" w:hAnsi="Times New Roman" w:cs="Times New Roman"/>
          <w:b/>
          <w:sz w:val="24"/>
          <w:lang w:val="en-GB"/>
        </w:rPr>
        <w:t xml:space="preserve">UL </w:t>
      </w:r>
      <w:r w:rsidRPr="00513166">
        <w:rPr>
          <w:rFonts w:ascii="Times New Roman" w:hAnsi="Times New Roman" w:cs="Times New Roman"/>
          <w:b/>
          <w:sz w:val="24"/>
          <w:lang w:val="en-GB"/>
        </w:rPr>
        <w:t>BWP is either added or released</w:t>
      </w:r>
      <w:r>
        <w:rPr>
          <w:rFonts w:ascii="Times New Roman" w:hAnsi="Times New Roman" w:cs="Times New Roman"/>
          <w:b/>
          <w:sz w:val="24"/>
          <w:lang w:val="en-GB"/>
        </w:rPr>
        <w:t>.</w:t>
      </w:r>
    </w:p>
    <w:p w14:paraId="26D93127" w14:textId="77777777" w:rsidR="00912090" w:rsidRPr="00CE09D9" w:rsidRDefault="00912090" w:rsidP="00912090">
      <w:pPr>
        <w:pStyle w:val="ListParagraph"/>
        <w:numPr>
          <w:ilvl w:val="0"/>
          <w:numId w:val="36"/>
        </w:numPr>
        <w:spacing w:after="180" w:line="240" w:lineRule="auto"/>
        <w:jc w:val="both"/>
        <w:rPr>
          <w:rFonts w:ascii="Times New Roman" w:hAnsi="Times New Roman" w:cs="Times New Roman"/>
          <w:b/>
          <w:lang w:val="en-GB"/>
        </w:rPr>
      </w:pPr>
      <w:r w:rsidRPr="004F238F">
        <w:rPr>
          <w:rFonts w:ascii="Times New Roman" w:hAnsi="Times New Roman" w:cs="Times New Roman"/>
          <w:b/>
          <w:sz w:val="24"/>
          <w:lang w:val="en-GB"/>
        </w:rPr>
        <w:t>A 12-bit indicator can be used, which indicates the</w:t>
      </w:r>
      <w:r>
        <w:rPr>
          <w:rFonts w:ascii="Times New Roman" w:hAnsi="Times New Roman" w:cs="Times New Roman"/>
          <w:b/>
          <w:sz w:val="24"/>
          <w:lang w:val="en-GB"/>
        </w:rPr>
        <w:t xml:space="preserve"> absolute</w:t>
      </w:r>
      <w:r w:rsidRPr="004F238F">
        <w:rPr>
          <w:rFonts w:ascii="Times New Roman" w:hAnsi="Times New Roman" w:cs="Times New Roman"/>
          <w:b/>
          <w:sz w:val="24"/>
          <w:lang w:val="en-GB"/>
        </w:rPr>
        <w:t xml:space="preserve"> DC subcarrier index within a UL BWP</w:t>
      </w:r>
      <w:r>
        <w:rPr>
          <w:rFonts w:ascii="Times New Roman" w:hAnsi="Times New Roman" w:cs="Times New Roman"/>
          <w:b/>
          <w:sz w:val="24"/>
          <w:lang w:val="en-GB"/>
        </w:rPr>
        <w:t xml:space="preserve">. </w:t>
      </w:r>
      <w:r w:rsidRPr="004F238F">
        <w:rPr>
          <w:rFonts w:ascii="Times New Roman" w:hAnsi="Times New Roman" w:cs="Times New Roman"/>
          <w:b/>
          <w:sz w:val="24"/>
          <w:lang w:val="en-GB"/>
        </w:rPr>
        <w:t>The value of the indicator is mapped to a row index in the following table</w:t>
      </w:r>
      <w:r>
        <w:rPr>
          <w:rFonts w:ascii="Times New Roman" w:hAnsi="Times New Roman" w:cs="Times New Roman"/>
          <w:b/>
          <w:sz w:val="24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9"/>
        <w:gridCol w:w="4820"/>
      </w:tblGrid>
      <w:tr w:rsidR="00912090" w14:paraId="20983C25" w14:textId="77777777" w:rsidTr="008873F1"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753F5C50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Index</w:t>
            </w:r>
          </w:p>
        </w:tc>
        <w:tc>
          <w:tcPr>
            <w:tcW w:w="4929" w:type="dxa"/>
            <w:shd w:val="clear" w:color="auto" w:fill="F2F2F2" w:themeFill="background1" w:themeFillShade="F2"/>
            <w:vAlign w:val="center"/>
          </w:tcPr>
          <w:p w14:paraId="1AC55D47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DC subcarrier location in RB</w:t>
            </w:r>
          </w:p>
        </w:tc>
      </w:tr>
      <w:tr w:rsidR="00912090" w14:paraId="721F5060" w14:textId="77777777" w:rsidTr="008873F1">
        <w:tc>
          <w:tcPr>
            <w:tcW w:w="4928" w:type="dxa"/>
            <w:vAlign w:val="center"/>
          </w:tcPr>
          <w:p w14:paraId="0B4818A2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  <w:tc>
          <w:tcPr>
            <w:tcW w:w="4929" w:type="dxa"/>
            <w:vAlign w:val="center"/>
          </w:tcPr>
          <w:p w14:paraId="67E5B360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</w:tr>
      <w:tr w:rsidR="00912090" w14:paraId="0EE95851" w14:textId="77777777" w:rsidTr="008873F1">
        <w:tc>
          <w:tcPr>
            <w:tcW w:w="4928" w:type="dxa"/>
            <w:vAlign w:val="center"/>
          </w:tcPr>
          <w:p w14:paraId="365B5F4C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6A63BA27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</w:tr>
      <w:tr w:rsidR="00912090" w14:paraId="014C0698" w14:textId="77777777" w:rsidTr="008873F1">
        <w:tc>
          <w:tcPr>
            <w:tcW w:w="4928" w:type="dxa"/>
            <w:vAlign w:val="center"/>
          </w:tcPr>
          <w:p w14:paraId="28EDCF5A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3299</w:t>
            </w:r>
          </w:p>
        </w:tc>
        <w:tc>
          <w:tcPr>
            <w:tcW w:w="4929" w:type="dxa"/>
            <w:vAlign w:val="center"/>
          </w:tcPr>
          <w:p w14:paraId="463884D0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3299</w:t>
            </w:r>
          </w:p>
        </w:tc>
      </w:tr>
      <w:tr w:rsidR="00912090" w14:paraId="5FDDC1C3" w14:textId="77777777" w:rsidTr="008873F1">
        <w:tc>
          <w:tcPr>
            <w:tcW w:w="4928" w:type="dxa"/>
            <w:vAlign w:val="center"/>
          </w:tcPr>
          <w:p w14:paraId="5CA59F54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3300</w:t>
            </w:r>
          </w:p>
        </w:tc>
        <w:tc>
          <w:tcPr>
            <w:tcW w:w="4929" w:type="dxa"/>
            <w:vAlign w:val="center"/>
          </w:tcPr>
          <w:p w14:paraId="58DE3680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Not within BWP</w:t>
            </w:r>
          </w:p>
        </w:tc>
      </w:tr>
      <w:tr w:rsidR="00912090" w14:paraId="44451D83" w14:textId="77777777" w:rsidTr="008873F1">
        <w:tc>
          <w:tcPr>
            <w:tcW w:w="4928" w:type="dxa"/>
            <w:vAlign w:val="center"/>
          </w:tcPr>
          <w:p w14:paraId="595F39F1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3301</w:t>
            </w:r>
          </w:p>
        </w:tc>
        <w:tc>
          <w:tcPr>
            <w:tcW w:w="4929" w:type="dxa"/>
            <w:vAlign w:val="center"/>
          </w:tcPr>
          <w:p w14:paraId="353EC62B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Same as LTE</w:t>
            </w:r>
          </w:p>
        </w:tc>
      </w:tr>
      <w:tr w:rsidR="00912090" w14:paraId="567CAF46" w14:textId="77777777" w:rsidTr="008873F1">
        <w:tc>
          <w:tcPr>
            <w:tcW w:w="4928" w:type="dxa"/>
            <w:vAlign w:val="center"/>
          </w:tcPr>
          <w:p w14:paraId="2A8A05C7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3302</w:t>
            </w:r>
          </w:p>
        </w:tc>
        <w:tc>
          <w:tcPr>
            <w:tcW w:w="4929" w:type="dxa"/>
            <w:vAlign w:val="center"/>
          </w:tcPr>
          <w:p w14:paraId="0C0C7F4F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Variable</w:t>
            </w:r>
          </w:p>
        </w:tc>
      </w:tr>
      <w:tr w:rsidR="00912090" w14:paraId="22578B29" w14:textId="77777777" w:rsidTr="008873F1">
        <w:tc>
          <w:tcPr>
            <w:tcW w:w="4928" w:type="dxa"/>
            <w:vAlign w:val="center"/>
          </w:tcPr>
          <w:p w14:paraId="085CE567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3303</w:t>
            </w:r>
          </w:p>
        </w:tc>
        <w:tc>
          <w:tcPr>
            <w:tcW w:w="4929" w:type="dxa"/>
            <w:vAlign w:val="center"/>
          </w:tcPr>
          <w:p w14:paraId="6ED95324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  <w:tr w:rsidR="00912090" w14:paraId="355A85F7" w14:textId="77777777" w:rsidTr="008873F1">
        <w:tc>
          <w:tcPr>
            <w:tcW w:w="4928" w:type="dxa"/>
            <w:vAlign w:val="center"/>
          </w:tcPr>
          <w:p w14:paraId="138259C5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0ABAA50C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  <w:tr w:rsidR="00912090" w14:paraId="338AF909" w14:textId="77777777" w:rsidTr="008873F1">
        <w:tc>
          <w:tcPr>
            <w:tcW w:w="4928" w:type="dxa"/>
            <w:vAlign w:val="center"/>
          </w:tcPr>
          <w:p w14:paraId="6CD22EF1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4095</w:t>
            </w:r>
          </w:p>
        </w:tc>
        <w:tc>
          <w:tcPr>
            <w:tcW w:w="4929" w:type="dxa"/>
            <w:vAlign w:val="center"/>
          </w:tcPr>
          <w:p w14:paraId="565FC810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</w:tbl>
    <w:p w14:paraId="7580A555" w14:textId="77777777" w:rsidR="00912090" w:rsidRPr="004F238F" w:rsidRDefault="00912090" w:rsidP="00912090">
      <w:pPr>
        <w:pStyle w:val="ListParagraph"/>
        <w:spacing w:after="180" w:line="240" w:lineRule="auto"/>
        <w:jc w:val="both"/>
        <w:rPr>
          <w:rFonts w:ascii="Times New Roman" w:hAnsi="Times New Roman" w:cs="Times New Roman"/>
          <w:b/>
          <w:lang w:val="en-GB"/>
        </w:rPr>
      </w:pPr>
    </w:p>
    <w:p w14:paraId="6353B0A0" w14:textId="77777777" w:rsidR="00912090" w:rsidRPr="004F238F" w:rsidRDefault="00912090" w:rsidP="00912090">
      <w:pPr>
        <w:pStyle w:val="ListParagraph"/>
        <w:numPr>
          <w:ilvl w:val="0"/>
          <w:numId w:val="36"/>
        </w:numPr>
        <w:spacing w:after="180" w:line="240" w:lineRule="auto"/>
        <w:jc w:val="both"/>
        <w:rPr>
          <w:rFonts w:ascii="Times New Roman" w:hAnsi="Times New Roman" w:cs="Times New Roman"/>
          <w:b/>
          <w:lang w:val="en-GB"/>
        </w:rPr>
      </w:pPr>
      <w:r w:rsidRPr="004F238F">
        <w:rPr>
          <w:rFonts w:ascii="Times New Roman" w:hAnsi="Times New Roman" w:cs="Times New Roman"/>
          <w:b/>
          <w:sz w:val="24"/>
          <w:lang w:val="en-GB"/>
        </w:rPr>
        <w:lastRenderedPageBreak/>
        <w:t>If a 12-bit indication is not agreeable for DC location indication, a compact 4-bit indicator may be used alternatively</w:t>
      </w:r>
      <w:r>
        <w:rPr>
          <w:rFonts w:ascii="Times New Roman" w:hAnsi="Times New Roman" w:cs="Times New Roman"/>
          <w:b/>
          <w:sz w:val="24"/>
          <w:lang w:val="en-GB"/>
        </w:rPr>
        <w:t xml:space="preserve"> which provides the relative value inside the PRB</w:t>
      </w:r>
      <w:r w:rsidRPr="004F238F">
        <w:rPr>
          <w:rFonts w:ascii="Times New Roman" w:hAnsi="Times New Roman" w:cs="Times New Roman"/>
          <w:b/>
          <w:sz w:val="24"/>
          <w:lang w:val="en-GB"/>
        </w:rPr>
        <w:t>. The value of the indicator is mapped to a row index in the following table</w:t>
      </w:r>
      <w:r>
        <w:rPr>
          <w:rFonts w:ascii="Times New Roman" w:hAnsi="Times New Roman" w:cs="Times New Roman"/>
          <w:b/>
          <w:sz w:val="24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9"/>
        <w:gridCol w:w="4820"/>
      </w:tblGrid>
      <w:tr w:rsidR="00912090" w14:paraId="7C881ACB" w14:textId="77777777" w:rsidTr="008873F1"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1CABE8FB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Index</w:t>
            </w:r>
          </w:p>
        </w:tc>
        <w:tc>
          <w:tcPr>
            <w:tcW w:w="4929" w:type="dxa"/>
            <w:shd w:val="clear" w:color="auto" w:fill="F2F2F2" w:themeFill="background1" w:themeFillShade="F2"/>
            <w:vAlign w:val="center"/>
          </w:tcPr>
          <w:p w14:paraId="0A15AC85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DC subcarrier location in RB</w:t>
            </w:r>
          </w:p>
        </w:tc>
      </w:tr>
      <w:tr w:rsidR="00912090" w14:paraId="2A86A033" w14:textId="77777777" w:rsidTr="008873F1">
        <w:tc>
          <w:tcPr>
            <w:tcW w:w="4928" w:type="dxa"/>
            <w:vAlign w:val="center"/>
          </w:tcPr>
          <w:p w14:paraId="0C78CB98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  <w:tc>
          <w:tcPr>
            <w:tcW w:w="4929" w:type="dxa"/>
            <w:vAlign w:val="center"/>
          </w:tcPr>
          <w:p w14:paraId="112744C9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</w:tr>
      <w:tr w:rsidR="00912090" w14:paraId="7DCD89A0" w14:textId="77777777" w:rsidTr="008873F1">
        <w:tc>
          <w:tcPr>
            <w:tcW w:w="4928" w:type="dxa"/>
            <w:vAlign w:val="center"/>
          </w:tcPr>
          <w:p w14:paraId="09BC7B74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1ED8CA17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</w:tr>
      <w:tr w:rsidR="00912090" w14:paraId="1D0B8F5F" w14:textId="77777777" w:rsidTr="008873F1">
        <w:tc>
          <w:tcPr>
            <w:tcW w:w="4928" w:type="dxa"/>
            <w:vAlign w:val="center"/>
          </w:tcPr>
          <w:p w14:paraId="5125C4F2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  <w:tc>
          <w:tcPr>
            <w:tcW w:w="4929" w:type="dxa"/>
            <w:vAlign w:val="center"/>
          </w:tcPr>
          <w:p w14:paraId="310161A4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</w:tr>
      <w:tr w:rsidR="00912090" w14:paraId="581F0E7D" w14:textId="77777777" w:rsidTr="008873F1">
        <w:tc>
          <w:tcPr>
            <w:tcW w:w="4928" w:type="dxa"/>
            <w:vAlign w:val="center"/>
          </w:tcPr>
          <w:p w14:paraId="5F87EB3A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12</w:t>
            </w:r>
          </w:p>
        </w:tc>
        <w:tc>
          <w:tcPr>
            <w:tcW w:w="4929" w:type="dxa"/>
            <w:vAlign w:val="center"/>
          </w:tcPr>
          <w:p w14:paraId="7C58075A" w14:textId="32BFC193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Not within BWP</w:t>
            </w:r>
          </w:p>
        </w:tc>
      </w:tr>
      <w:tr w:rsidR="00912090" w14:paraId="28080ED4" w14:textId="77777777" w:rsidTr="008873F1">
        <w:tc>
          <w:tcPr>
            <w:tcW w:w="4928" w:type="dxa"/>
            <w:vAlign w:val="center"/>
          </w:tcPr>
          <w:p w14:paraId="3A7BC8EC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13</w:t>
            </w:r>
          </w:p>
        </w:tc>
        <w:tc>
          <w:tcPr>
            <w:tcW w:w="4929" w:type="dxa"/>
            <w:vAlign w:val="center"/>
          </w:tcPr>
          <w:p w14:paraId="39D7D4B6" w14:textId="0171EB70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Same as LTE</w:t>
            </w:r>
          </w:p>
        </w:tc>
      </w:tr>
      <w:tr w:rsidR="00912090" w14:paraId="774BFE34" w14:textId="77777777" w:rsidTr="008873F1">
        <w:tc>
          <w:tcPr>
            <w:tcW w:w="4928" w:type="dxa"/>
            <w:vAlign w:val="center"/>
          </w:tcPr>
          <w:p w14:paraId="582DA425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14</w:t>
            </w:r>
          </w:p>
        </w:tc>
        <w:tc>
          <w:tcPr>
            <w:tcW w:w="4929" w:type="dxa"/>
            <w:vAlign w:val="center"/>
          </w:tcPr>
          <w:p w14:paraId="69FF0411" w14:textId="0A61E2A9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Variable</w:t>
            </w:r>
          </w:p>
        </w:tc>
      </w:tr>
      <w:tr w:rsidR="00912090" w14:paraId="0745CF7D" w14:textId="77777777" w:rsidTr="008873F1">
        <w:tc>
          <w:tcPr>
            <w:tcW w:w="4928" w:type="dxa"/>
            <w:vAlign w:val="center"/>
          </w:tcPr>
          <w:p w14:paraId="3963FEA9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15</w:t>
            </w:r>
          </w:p>
        </w:tc>
        <w:tc>
          <w:tcPr>
            <w:tcW w:w="4929" w:type="dxa"/>
            <w:vAlign w:val="center"/>
          </w:tcPr>
          <w:p w14:paraId="4C2D7747" w14:textId="77777777" w:rsidR="00912090" w:rsidRPr="00322E35" w:rsidRDefault="00912090" w:rsidP="008873F1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</w:tbl>
    <w:p w14:paraId="1C35A915" w14:textId="77777777" w:rsidR="00912090" w:rsidRDefault="00912090" w:rsidP="00912090">
      <w:pPr>
        <w:jc w:val="both"/>
        <w:rPr>
          <w:rFonts w:ascii="Times New Roman" w:hAnsi="Times New Roman" w:cs="Times New Roman"/>
        </w:rPr>
      </w:pPr>
    </w:p>
    <w:p w14:paraId="366B3190" w14:textId="77777777" w:rsidR="000265D5" w:rsidRPr="00513166" w:rsidRDefault="000265D5" w:rsidP="004F238F">
      <w:pPr>
        <w:spacing w:after="180" w:line="24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</w:p>
    <w:p w14:paraId="2B28A65A" w14:textId="7B3F9712" w:rsidR="00046735" w:rsidRPr="00046735" w:rsidRDefault="00500DE5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5649E873" w14:textId="225B4392" w:rsidR="00E85420" w:rsidRPr="00961A25" w:rsidRDefault="00E85420" w:rsidP="00FA3D2E">
      <w:pPr>
        <w:pStyle w:val="Reference"/>
        <w:spacing w:after="0"/>
        <w:rPr>
          <w:rFonts w:ascii="Times New Roman" w:hAnsi="Times New Roman" w:cs="Times New Roman"/>
        </w:rPr>
      </w:pPr>
      <w:r w:rsidRPr="00961A25">
        <w:rPr>
          <w:rFonts w:ascii="Times New Roman" w:hAnsi="Times New Roman" w:cs="Times New Roman"/>
        </w:rPr>
        <w:t xml:space="preserve">Chairman's Notes, 3GPP TSG RAN WG1 Meeting #92, </w:t>
      </w:r>
      <w:proofErr w:type="spellStart"/>
      <w:r w:rsidRPr="00961A25">
        <w:rPr>
          <w:rFonts w:ascii="Times New Roman" w:hAnsi="Times New Roman" w:cs="Times New Roman"/>
        </w:rPr>
        <w:t>Sanya</w:t>
      </w:r>
      <w:proofErr w:type="spellEnd"/>
      <w:r w:rsidRPr="00961A25">
        <w:rPr>
          <w:rFonts w:ascii="Times New Roman" w:hAnsi="Times New Roman" w:cs="Times New Roman"/>
        </w:rPr>
        <w:t>, China, April 16</w:t>
      </w:r>
      <w:r w:rsidRPr="00961A25">
        <w:rPr>
          <w:rFonts w:ascii="Times New Roman" w:hAnsi="Times New Roman" w:cs="Times New Roman"/>
          <w:vertAlign w:val="superscript"/>
        </w:rPr>
        <w:t>th</w:t>
      </w:r>
      <w:r w:rsidRPr="00961A25">
        <w:rPr>
          <w:rFonts w:ascii="Times New Roman" w:hAnsi="Times New Roman" w:cs="Times New Roman"/>
        </w:rPr>
        <w:t>-20</w:t>
      </w:r>
      <w:r w:rsidRPr="00961A25">
        <w:rPr>
          <w:rFonts w:ascii="Times New Roman" w:hAnsi="Times New Roman" w:cs="Times New Roman"/>
          <w:vertAlign w:val="superscript"/>
        </w:rPr>
        <w:t>th</w:t>
      </w:r>
      <w:r w:rsidRPr="00961A25">
        <w:rPr>
          <w:rFonts w:ascii="Times New Roman" w:hAnsi="Times New Roman" w:cs="Times New Roman"/>
        </w:rPr>
        <w:t xml:space="preserve">, 2018. </w:t>
      </w:r>
    </w:p>
    <w:p w14:paraId="448A7184" w14:textId="3EB36AB8" w:rsidR="004A78FD" w:rsidRPr="00961A25" w:rsidRDefault="002F6D59" w:rsidP="00FA3D2E">
      <w:pPr>
        <w:pStyle w:val="Reference"/>
        <w:spacing w:after="0"/>
        <w:rPr>
          <w:rFonts w:ascii="Times New Roman" w:hAnsi="Times New Roman" w:cs="Times New Roman"/>
        </w:rPr>
      </w:pPr>
      <w:r w:rsidRPr="00961A25">
        <w:rPr>
          <w:rFonts w:ascii="Times New Roman" w:hAnsi="Times New Roman" w:cs="Times New Roman"/>
        </w:rPr>
        <w:t>R1-1802839</w:t>
      </w:r>
      <w:r w:rsidR="005A5FCF" w:rsidRPr="00961A25">
        <w:rPr>
          <w:rFonts w:ascii="Times New Roman" w:hAnsi="Times New Roman" w:cs="Times New Roman"/>
        </w:rPr>
        <w:t xml:space="preserve">, </w:t>
      </w:r>
      <w:r w:rsidR="00491AE6" w:rsidRPr="00961A25">
        <w:rPr>
          <w:rFonts w:ascii="Times New Roman" w:hAnsi="Times New Roman" w:cs="Times New Roman"/>
        </w:rPr>
        <w:t>Remaining issues for multiplexing UCI on PUSCH</w:t>
      </w:r>
      <w:r w:rsidR="005A5FCF" w:rsidRPr="00961A25">
        <w:rPr>
          <w:rFonts w:ascii="Times New Roman" w:hAnsi="Times New Roman" w:cs="Times New Roman"/>
        </w:rPr>
        <w:t>, 3GPP TSG RAN WG1 Meeting #92, Athens, Greece, February 26</w:t>
      </w:r>
      <w:r w:rsidR="005A5FCF" w:rsidRPr="00961A25">
        <w:rPr>
          <w:rFonts w:ascii="Times New Roman" w:hAnsi="Times New Roman" w:cs="Times New Roman"/>
          <w:vertAlign w:val="superscript"/>
        </w:rPr>
        <w:t>th</w:t>
      </w:r>
      <w:r w:rsidR="005A5FCF" w:rsidRPr="00961A25">
        <w:rPr>
          <w:rFonts w:ascii="Times New Roman" w:hAnsi="Times New Roman" w:cs="Times New Roman"/>
        </w:rPr>
        <w:t xml:space="preserve"> - March 2</w:t>
      </w:r>
      <w:r w:rsidR="005A5FCF" w:rsidRPr="00961A25">
        <w:rPr>
          <w:rFonts w:ascii="Times New Roman" w:hAnsi="Times New Roman" w:cs="Times New Roman"/>
          <w:vertAlign w:val="superscript"/>
        </w:rPr>
        <w:t>nd</w:t>
      </w:r>
      <w:r w:rsidR="005A5FCF" w:rsidRPr="00961A25">
        <w:rPr>
          <w:rFonts w:ascii="Times New Roman" w:hAnsi="Times New Roman" w:cs="Times New Roman"/>
        </w:rPr>
        <w:t xml:space="preserve">, 2018. </w:t>
      </w:r>
    </w:p>
    <w:p w14:paraId="7541B504" w14:textId="4F116DF4" w:rsidR="00576779" w:rsidRPr="00BC7EE4" w:rsidRDefault="00961A25" w:rsidP="00FA3D2E">
      <w:pPr>
        <w:pStyle w:val="Reference"/>
        <w:spacing w:after="0"/>
        <w:rPr>
          <w:rFonts w:ascii="Times New Roman" w:hAnsi="Times New Roman" w:cs="Times New Roman"/>
        </w:rPr>
      </w:pPr>
      <w:r w:rsidRPr="00961A25">
        <w:rPr>
          <w:rFonts w:ascii="Times New Roman" w:hAnsi="Times New Roman" w:cs="Times New Roman"/>
        </w:rPr>
        <w:t>Chairman's Notes, 3GPP TSG RAN WG1 Meeting #92, Athens, Greece, February 26</w:t>
      </w:r>
      <w:r w:rsidRPr="00961A25">
        <w:rPr>
          <w:rFonts w:ascii="Times New Roman" w:hAnsi="Times New Roman" w:cs="Times New Roman"/>
          <w:vertAlign w:val="superscript"/>
        </w:rPr>
        <w:t>th</w:t>
      </w:r>
      <w:r w:rsidRPr="00961A25">
        <w:rPr>
          <w:rFonts w:ascii="Times New Roman" w:hAnsi="Times New Roman" w:cs="Times New Roman"/>
        </w:rPr>
        <w:t xml:space="preserve"> - March 2</w:t>
      </w:r>
      <w:r w:rsidRPr="00961A25">
        <w:rPr>
          <w:rFonts w:ascii="Times New Roman" w:hAnsi="Times New Roman" w:cs="Times New Roman"/>
          <w:vertAlign w:val="superscript"/>
        </w:rPr>
        <w:t>nd</w:t>
      </w:r>
      <w:r w:rsidRPr="00961A25">
        <w:rPr>
          <w:rFonts w:ascii="Times New Roman" w:hAnsi="Times New Roman" w:cs="Times New Roman"/>
        </w:rPr>
        <w:t xml:space="preserve">, 2018. </w:t>
      </w:r>
    </w:p>
    <w:sectPr w:rsidR="00576779" w:rsidRPr="00BC7EE4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97D75" w14:textId="77777777" w:rsidR="00714CF8" w:rsidRDefault="00714CF8">
      <w:r>
        <w:separator/>
      </w:r>
    </w:p>
  </w:endnote>
  <w:endnote w:type="continuationSeparator" w:id="0">
    <w:p w14:paraId="03938275" w14:textId="77777777" w:rsidR="00714CF8" w:rsidRDefault="00714CF8">
      <w:r>
        <w:continuationSeparator/>
      </w:r>
    </w:p>
  </w:endnote>
  <w:endnote w:type="continuationNotice" w:id="1">
    <w:p w14:paraId="22CF917B" w14:textId="77777777" w:rsidR="00714CF8" w:rsidRDefault="00714C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391CDF48" w:rsidR="00017D1F" w:rsidRDefault="00017D1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75241">
          <w:t>5</w:t>
        </w:r>
        <w:r>
          <w:fldChar w:fldCharType="end"/>
        </w:r>
      </w:p>
    </w:sdtContent>
  </w:sdt>
  <w:p w14:paraId="20F38E1E" w14:textId="77777777" w:rsidR="00017D1F" w:rsidRDefault="00017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7FBF0" w14:textId="77777777" w:rsidR="00714CF8" w:rsidRDefault="00714CF8">
      <w:r>
        <w:separator/>
      </w:r>
    </w:p>
  </w:footnote>
  <w:footnote w:type="continuationSeparator" w:id="0">
    <w:p w14:paraId="499ED5D3" w14:textId="77777777" w:rsidR="00714CF8" w:rsidRDefault="00714CF8">
      <w:r>
        <w:continuationSeparator/>
      </w:r>
    </w:p>
  </w:footnote>
  <w:footnote w:type="continuationNotice" w:id="1">
    <w:p w14:paraId="1115FC8D" w14:textId="77777777" w:rsidR="00714CF8" w:rsidRDefault="00714C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6876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77094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6002B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2552047"/>
    <w:multiLevelType w:val="multilevel"/>
    <w:tmpl w:val="9BDA88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A91F40"/>
    <w:multiLevelType w:val="hybridMultilevel"/>
    <w:tmpl w:val="0F5A2DBC"/>
    <w:lvl w:ilvl="0" w:tplc="E002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AC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C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C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E9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9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C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61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777473"/>
    <w:multiLevelType w:val="hybridMultilevel"/>
    <w:tmpl w:val="403EFCAA"/>
    <w:lvl w:ilvl="0" w:tplc="458A383E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Theme="minorEastAsia" w:hAnsi="Times New Roman" w:cstheme="min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E3713"/>
    <w:multiLevelType w:val="hybridMultilevel"/>
    <w:tmpl w:val="41E08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B0E58"/>
    <w:multiLevelType w:val="hybridMultilevel"/>
    <w:tmpl w:val="7C1A5B64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B3C86"/>
    <w:multiLevelType w:val="hybridMultilevel"/>
    <w:tmpl w:val="39C6B26E"/>
    <w:lvl w:ilvl="0" w:tplc="A524F9D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F3A31"/>
    <w:multiLevelType w:val="hybridMultilevel"/>
    <w:tmpl w:val="03F075BA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2B6641B8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635A"/>
    <w:multiLevelType w:val="hybridMultilevel"/>
    <w:tmpl w:val="62CA61F4"/>
    <w:lvl w:ilvl="0" w:tplc="67FCA0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FF08F4"/>
    <w:multiLevelType w:val="hybridMultilevel"/>
    <w:tmpl w:val="2D3842C8"/>
    <w:lvl w:ilvl="0" w:tplc="7FCC3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0385F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89445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3E217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FAE51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89EBE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0584A7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1FAE0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234D0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3907D2A"/>
    <w:multiLevelType w:val="hybridMultilevel"/>
    <w:tmpl w:val="08029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2BF48"/>
    <w:multiLevelType w:val="singleLevel"/>
    <w:tmpl w:val="712AEE3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Theme="minorEastAsia" w:hAnsi="Times New Roman" w:cstheme="minorBidi"/>
        <w:i w:val="0"/>
        <w:noProof w:val="0"/>
      </w:rPr>
    </w:lvl>
  </w:abstractNum>
  <w:abstractNum w:abstractNumId="26" w15:restartNumberingAfterBreak="0">
    <w:nsid w:val="5B8C5603"/>
    <w:multiLevelType w:val="hybridMultilevel"/>
    <w:tmpl w:val="DBC83736"/>
    <w:lvl w:ilvl="0" w:tplc="2B6641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C5C89"/>
    <w:multiLevelType w:val="hybridMultilevel"/>
    <w:tmpl w:val="2AA2167A"/>
    <w:lvl w:ilvl="0" w:tplc="70B42AC2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6B503C77"/>
    <w:multiLevelType w:val="hybridMultilevel"/>
    <w:tmpl w:val="BED80AAC"/>
    <w:lvl w:ilvl="0" w:tplc="B49C7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8DA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8B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A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2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8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CE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E3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25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314E42"/>
    <w:multiLevelType w:val="hybridMultilevel"/>
    <w:tmpl w:val="ED1CD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13A15"/>
    <w:multiLevelType w:val="hybridMultilevel"/>
    <w:tmpl w:val="03F075BA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2B6641B8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1429F"/>
    <w:multiLevelType w:val="hybridMultilevel"/>
    <w:tmpl w:val="2C6C7F18"/>
    <w:lvl w:ilvl="0" w:tplc="38D82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DC680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368B7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FA8D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7BC2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9D8B6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0A497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2D0D23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0600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19"/>
  </w:num>
  <w:num w:numId="3">
    <w:abstractNumId w:val="16"/>
  </w:num>
  <w:num w:numId="4">
    <w:abstractNumId w:val="12"/>
  </w:num>
  <w:num w:numId="5">
    <w:abstractNumId w:val="18"/>
  </w:num>
  <w:num w:numId="6">
    <w:abstractNumId w:val="24"/>
  </w:num>
  <w:num w:numId="7">
    <w:abstractNumId w:val="14"/>
  </w:num>
  <w:num w:numId="8">
    <w:abstractNumId w:val="21"/>
  </w:num>
  <w:num w:numId="9">
    <w:abstractNumId w:val="22"/>
  </w:num>
  <w:num w:numId="10">
    <w:abstractNumId w:val="15"/>
  </w:num>
  <w:num w:numId="11">
    <w:abstractNumId w:val="5"/>
  </w:num>
  <w:num w:numId="12">
    <w:abstractNumId w:val="4"/>
  </w:num>
  <w:num w:numId="13">
    <w:abstractNumId w:val="31"/>
  </w:num>
  <w:num w:numId="14">
    <w:abstractNumId w:val="25"/>
    <w:lvlOverride w:ilvl="0">
      <w:startOverride w:val="1"/>
    </w:lvlOverride>
  </w:num>
  <w:num w:numId="15">
    <w:abstractNumId w:val="25"/>
  </w:num>
  <w:num w:numId="16">
    <w:abstractNumId w:val="6"/>
  </w:num>
  <w:num w:numId="17">
    <w:abstractNumId w:val="9"/>
  </w:num>
  <w:num w:numId="18">
    <w:abstractNumId w:val="8"/>
  </w:num>
  <w:num w:numId="19">
    <w:abstractNumId w:val="30"/>
  </w:num>
  <w:num w:numId="20">
    <w:abstractNumId w:val="28"/>
  </w:num>
  <w:num w:numId="21">
    <w:abstractNumId w:val="11"/>
  </w:num>
  <w:num w:numId="22">
    <w:abstractNumId w:val="26"/>
  </w:num>
  <w:num w:numId="23">
    <w:abstractNumId w:val="7"/>
  </w:num>
  <w:num w:numId="24">
    <w:abstractNumId w:val="13"/>
  </w:num>
  <w:num w:numId="25">
    <w:abstractNumId w:val="10"/>
  </w:num>
  <w:num w:numId="26">
    <w:abstractNumId w:val="32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7"/>
  </w:num>
  <w:num w:numId="32">
    <w:abstractNumId w:val="33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9"/>
  </w:num>
  <w:num w:numId="3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777"/>
    <w:rsid w:val="00004D94"/>
    <w:rsid w:val="000052FF"/>
    <w:rsid w:val="00005B2B"/>
    <w:rsid w:val="00006446"/>
    <w:rsid w:val="00006896"/>
    <w:rsid w:val="00007A21"/>
    <w:rsid w:val="00007CDC"/>
    <w:rsid w:val="00010D10"/>
    <w:rsid w:val="00011B28"/>
    <w:rsid w:val="00012CA8"/>
    <w:rsid w:val="0001370F"/>
    <w:rsid w:val="0001541D"/>
    <w:rsid w:val="00015D15"/>
    <w:rsid w:val="00015E84"/>
    <w:rsid w:val="00017D1F"/>
    <w:rsid w:val="00023678"/>
    <w:rsid w:val="00025558"/>
    <w:rsid w:val="0002564D"/>
    <w:rsid w:val="00025ECA"/>
    <w:rsid w:val="000265D5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46735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1882"/>
    <w:rsid w:val="00061E92"/>
    <w:rsid w:val="000641D8"/>
    <w:rsid w:val="0006487E"/>
    <w:rsid w:val="00065E1A"/>
    <w:rsid w:val="000668D7"/>
    <w:rsid w:val="00066DD1"/>
    <w:rsid w:val="00067B49"/>
    <w:rsid w:val="00067EAB"/>
    <w:rsid w:val="00070F86"/>
    <w:rsid w:val="00070FBD"/>
    <w:rsid w:val="0007289C"/>
    <w:rsid w:val="00072D82"/>
    <w:rsid w:val="00074265"/>
    <w:rsid w:val="00074399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1E8"/>
    <w:rsid w:val="000852D8"/>
    <w:rsid w:val="000855EB"/>
    <w:rsid w:val="00085B52"/>
    <w:rsid w:val="000866DC"/>
    <w:rsid w:val="000866F2"/>
    <w:rsid w:val="0008726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6B67"/>
    <w:rsid w:val="00097802"/>
    <w:rsid w:val="000A0AFD"/>
    <w:rsid w:val="000A0FF9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12A"/>
    <w:rsid w:val="000B58C3"/>
    <w:rsid w:val="000B5AF2"/>
    <w:rsid w:val="000B5E13"/>
    <w:rsid w:val="000B61E9"/>
    <w:rsid w:val="000B6675"/>
    <w:rsid w:val="000B7F06"/>
    <w:rsid w:val="000C038F"/>
    <w:rsid w:val="000C03E7"/>
    <w:rsid w:val="000C0A74"/>
    <w:rsid w:val="000C165A"/>
    <w:rsid w:val="000C23C8"/>
    <w:rsid w:val="000C27C5"/>
    <w:rsid w:val="000C27ED"/>
    <w:rsid w:val="000C2C37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6681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064CF"/>
    <w:rsid w:val="00106544"/>
    <w:rsid w:val="00110233"/>
    <w:rsid w:val="001112D9"/>
    <w:rsid w:val="0011225D"/>
    <w:rsid w:val="00113CF4"/>
    <w:rsid w:val="00113D59"/>
    <w:rsid w:val="00114259"/>
    <w:rsid w:val="001143CB"/>
    <w:rsid w:val="001153EA"/>
    <w:rsid w:val="00115643"/>
    <w:rsid w:val="001163DE"/>
    <w:rsid w:val="001165DF"/>
    <w:rsid w:val="00116765"/>
    <w:rsid w:val="00116FA0"/>
    <w:rsid w:val="00117F1D"/>
    <w:rsid w:val="00120634"/>
    <w:rsid w:val="001219F5"/>
    <w:rsid w:val="00121A20"/>
    <w:rsid w:val="00122504"/>
    <w:rsid w:val="0012298F"/>
    <w:rsid w:val="0012377F"/>
    <w:rsid w:val="00124002"/>
    <w:rsid w:val="00124314"/>
    <w:rsid w:val="00124F8D"/>
    <w:rsid w:val="0012616A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28FA"/>
    <w:rsid w:val="00173A8E"/>
    <w:rsid w:val="00173C1A"/>
    <w:rsid w:val="00174B7F"/>
    <w:rsid w:val="0017638B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0827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A7B3D"/>
    <w:rsid w:val="001B0D97"/>
    <w:rsid w:val="001B0F1D"/>
    <w:rsid w:val="001B18E1"/>
    <w:rsid w:val="001B3816"/>
    <w:rsid w:val="001B5A5D"/>
    <w:rsid w:val="001B644E"/>
    <w:rsid w:val="001B70BC"/>
    <w:rsid w:val="001C030A"/>
    <w:rsid w:val="001C0DBE"/>
    <w:rsid w:val="001C1CE5"/>
    <w:rsid w:val="001C2517"/>
    <w:rsid w:val="001C2D73"/>
    <w:rsid w:val="001C3151"/>
    <w:rsid w:val="001C3D2A"/>
    <w:rsid w:val="001C4588"/>
    <w:rsid w:val="001C4EEE"/>
    <w:rsid w:val="001C564F"/>
    <w:rsid w:val="001C5A3B"/>
    <w:rsid w:val="001D07E2"/>
    <w:rsid w:val="001D0E26"/>
    <w:rsid w:val="001D20C3"/>
    <w:rsid w:val="001D2387"/>
    <w:rsid w:val="001D51BA"/>
    <w:rsid w:val="001D61A9"/>
    <w:rsid w:val="001D6342"/>
    <w:rsid w:val="001D6D53"/>
    <w:rsid w:val="001E0114"/>
    <w:rsid w:val="001E021E"/>
    <w:rsid w:val="001E04EC"/>
    <w:rsid w:val="001E1178"/>
    <w:rsid w:val="001E2633"/>
    <w:rsid w:val="001E3946"/>
    <w:rsid w:val="001E3F89"/>
    <w:rsid w:val="001E4D2C"/>
    <w:rsid w:val="001E58E2"/>
    <w:rsid w:val="001E596C"/>
    <w:rsid w:val="001E5C57"/>
    <w:rsid w:val="001E7AED"/>
    <w:rsid w:val="001F00AB"/>
    <w:rsid w:val="001F0EA5"/>
    <w:rsid w:val="001F2689"/>
    <w:rsid w:val="001F3284"/>
    <w:rsid w:val="001F36D0"/>
    <w:rsid w:val="001F3916"/>
    <w:rsid w:val="001F4EFD"/>
    <w:rsid w:val="001F54C5"/>
    <w:rsid w:val="001F6172"/>
    <w:rsid w:val="001F662C"/>
    <w:rsid w:val="001F6DAC"/>
    <w:rsid w:val="001F6DE6"/>
    <w:rsid w:val="001F7074"/>
    <w:rsid w:val="00200490"/>
    <w:rsid w:val="00201F3A"/>
    <w:rsid w:val="00203EC4"/>
    <w:rsid w:val="00203F96"/>
    <w:rsid w:val="00204FF7"/>
    <w:rsid w:val="0020547D"/>
    <w:rsid w:val="002069B2"/>
    <w:rsid w:val="00207FA3"/>
    <w:rsid w:val="0021036D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5D56"/>
    <w:rsid w:val="00226185"/>
    <w:rsid w:val="00226E46"/>
    <w:rsid w:val="00227DBA"/>
    <w:rsid w:val="00230765"/>
    <w:rsid w:val="00230B80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47240"/>
    <w:rsid w:val="002500C8"/>
    <w:rsid w:val="002518D0"/>
    <w:rsid w:val="0025402E"/>
    <w:rsid w:val="00255301"/>
    <w:rsid w:val="00255D91"/>
    <w:rsid w:val="00257543"/>
    <w:rsid w:val="002617E3"/>
    <w:rsid w:val="002617E7"/>
    <w:rsid w:val="00261DB6"/>
    <w:rsid w:val="00261DD1"/>
    <w:rsid w:val="00264228"/>
    <w:rsid w:val="00264334"/>
    <w:rsid w:val="0026473E"/>
    <w:rsid w:val="00266214"/>
    <w:rsid w:val="0026637D"/>
    <w:rsid w:val="00267C83"/>
    <w:rsid w:val="0027144F"/>
    <w:rsid w:val="00271899"/>
    <w:rsid w:val="00271F3A"/>
    <w:rsid w:val="002724CD"/>
    <w:rsid w:val="00273278"/>
    <w:rsid w:val="002737F4"/>
    <w:rsid w:val="00275834"/>
    <w:rsid w:val="00275C04"/>
    <w:rsid w:val="00276EF5"/>
    <w:rsid w:val="00277DBB"/>
    <w:rsid w:val="002805F5"/>
    <w:rsid w:val="00280751"/>
    <w:rsid w:val="00281F19"/>
    <w:rsid w:val="0028280A"/>
    <w:rsid w:val="002828DA"/>
    <w:rsid w:val="00283979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275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05B1"/>
    <w:rsid w:val="002C1CEA"/>
    <w:rsid w:val="002C2718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860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2F4B4C"/>
    <w:rsid w:val="002F6D59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0F24"/>
    <w:rsid w:val="00311354"/>
    <w:rsid w:val="00311702"/>
    <w:rsid w:val="00311E82"/>
    <w:rsid w:val="00313D35"/>
    <w:rsid w:val="00313FD6"/>
    <w:rsid w:val="003140FC"/>
    <w:rsid w:val="003143BD"/>
    <w:rsid w:val="00314D0E"/>
    <w:rsid w:val="00315DC6"/>
    <w:rsid w:val="003203ED"/>
    <w:rsid w:val="0032131B"/>
    <w:rsid w:val="003220AA"/>
    <w:rsid w:val="00322C9F"/>
    <w:rsid w:val="00322E35"/>
    <w:rsid w:val="0032460C"/>
    <w:rsid w:val="00324D23"/>
    <w:rsid w:val="0032658A"/>
    <w:rsid w:val="00327397"/>
    <w:rsid w:val="00331751"/>
    <w:rsid w:val="00334579"/>
    <w:rsid w:val="00334AA4"/>
    <w:rsid w:val="00334F75"/>
    <w:rsid w:val="00335081"/>
    <w:rsid w:val="00335858"/>
    <w:rsid w:val="00336840"/>
    <w:rsid w:val="003368C1"/>
    <w:rsid w:val="00336BDA"/>
    <w:rsid w:val="003372B4"/>
    <w:rsid w:val="0033738F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5590"/>
    <w:rsid w:val="00356C79"/>
    <w:rsid w:val="00357238"/>
    <w:rsid w:val="00357380"/>
    <w:rsid w:val="003602D9"/>
    <w:rsid w:val="003604CE"/>
    <w:rsid w:val="003613EF"/>
    <w:rsid w:val="00362940"/>
    <w:rsid w:val="00363BA6"/>
    <w:rsid w:val="00364A5A"/>
    <w:rsid w:val="003664E3"/>
    <w:rsid w:val="00370E47"/>
    <w:rsid w:val="00371080"/>
    <w:rsid w:val="0037147D"/>
    <w:rsid w:val="003719BD"/>
    <w:rsid w:val="00371B64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490B"/>
    <w:rsid w:val="0038548F"/>
    <w:rsid w:val="00385BF0"/>
    <w:rsid w:val="00385E46"/>
    <w:rsid w:val="00386867"/>
    <w:rsid w:val="00390124"/>
    <w:rsid w:val="00390400"/>
    <w:rsid w:val="0039066C"/>
    <w:rsid w:val="00390711"/>
    <w:rsid w:val="00392D4E"/>
    <w:rsid w:val="0039385C"/>
    <w:rsid w:val="0039393B"/>
    <w:rsid w:val="003939FF"/>
    <w:rsid w:val="00393E60"/>
    <w:rsid w:val="00394EF2"/>
    <w:rsid w:val="00396D1D"/>
    <w:rsid w:val="003977DD"/>
    <w:rsid w:val="003A2223"/>
    <w:rsid w:val="003A2A0F"/>
    <w:rsid w:val="003A45A1"/>
    <w:rsid w:val="003A58D9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1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BED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111"/>
    <w:rsid w:val="003F62CA"/>
    <w:rsid w:val="003F6BBE"/>
    <w:rsid w:val="003F73FA"/>
    <w:rsid w:val="003F7A21"/>
    <w:rsid w:val="003F7E7B"/>
    <w:rsid w:val="004000E8"/>
    <w:rsid w:val="00400301"/>
    <w:rsid w:val="00400A95"/>
    <w:rsid w:val="00400BF7"/>
    <w:rsid w:val="00400FA4"/>
    <w:rsid w:val="004011E8"/>
    <w:rsid w:val="00402B2D"/>
    <w:rsid w:val="00402E2B"/>
    <w:rsid w:val="00403428"/>
    <w:rsid w:val="0040441E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15237"/>
    <w:rsid w:val="00420286"/>
    <w:rsid w:val="00421105"/>
    <w:rsid w:val="0042205B"/>
    <w:rsid w:val="004242F4"/>
    <w:rsid w:val="00424972"/>
    <w:rsid w:val="00424A01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506"/>
    <w:rsid w:val="00441A92"/>
    <w:rsid w:val="004420F1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09F6"/>
    <w:rsid w:val="004517AA"/>
    <w:rsid w:val="00452070"/>
    <w:rsid w:val="00452CAC"/>
    <w:rsid w:val="00452E9A"/>
    <w:rsid w:val="00454DAD"/>
    <w:rsid w:val="004550A1"/>
    <w:rsid w:val="0045569E"/>
    <w:rsid w:val="00455A21"/>
    <w:rsid w:val="00456375"/>
    <w:rsid w:val="00456751"/>
    <w:rsid w:val="00456BC0"/>
    <w:rsid w:val="00457565"/>
    <w:rsid w:val="0045768A"/>
    <w:rsid w:val="00457B71"/>
    <w:rsid w:val="00462617"/>
    <w:rsid w:val="00463010"/>
    <w:rsid w:val="0046372D"/>
    <w:rsid w:val="00464A95"/>
    <w:rsid w:val="004666DE"/>
    <w:rsid w:val="004669E2"/>
    <w:rsid w:val="00466A2B"/>
    <w:rsid w:val="00470C31"/>
    <w:rsid w:val="00470E7F"/>
    <w:rsid w:val="00471B16"/>
    <w:rsid w:val="00471D20"/>
    <w:rsid w:val="004734D0"/>
    <w:rsid w:val="004741E4"/>
    <w:rsid w:val="0047475A"/>
    <w:rsid w:val="0047556B"/>
    <w:rsid w:val="00477768"/>
    <w:rsid w:val="004805E0"/>
    <w:rsid w:val="00481733"/>
    <w:rsid w:val="00481FA8"/>
    <w:rsid w:val="00483BB6"/>
    <w:rsid w:val="00486ACF"/>
    <w:rsid w:val="00491714"/>
    <w:rsid w:val="00491AE6"/>
    <w:rsid w:val="00492BC5"/>
    <w:rsid w:val="00493579"/>
    <w:rsid w:val="004964F1"/>
    <w:rsid w:val="0049799B"/>
    <w:rsid w:val="00497F83"/>
    <w:rsid w:val="004A16BC"/>
    <w:rsid w:val="004A25C3"/>
    <w:rsid w:val="004A2B94"/>
    <w:rsid w:val="004A2BBE"/>
    <w:rsid w:val="004A3021"/>
    <w:rsid w:val="004A35B3"/>
    <w:rsid w:val="004A3A67"/>
    <w:rsid w:val="004A43CC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3B87"/>
    <w:rsid w:val="004C5494"/>
    <w:rsid w:val="004C7517"/>
    <w:rsid w:val="004C76F4"/>
    <w:rsid w:val="004C7E2C"/>
    <w:rsid w:val="004D0635"/>
    <w:rsid w:val="004D1E06"/>
    <w:rsid w:val="004D27AB"/>
    <w:rsid w:val="004D36B1"/>
    <w:rsid w:val="004D3952"/>
    <w:rsid w:val="004D49C6"/>
    <w:rsid w:val="004D7EBD"/>
    <w:rsid w:val="004E0283"/>
    <w:rsid w:val="004E1AF8"/>
    <w:rsid w:val="004E2680"/>
    <w:rsid w:val="004E28F9"/>
    <w:rsid w:val="004E462E"/>
    <w:rsid w:val="004E4C16"/>
    <w:rsid w:val="004E56DC"/>
    <w:rsid w:val="004E76F4"/>
    <w:rsid w:val="004F0710"/>
    <w:rsid w:val="004F0B4E"/>
    <w:rsid w:val="004F0B6C"/>
    <w:rsid w:val="004F14EE"/>
    <w:rsid w:val="004F2078"/>
    <w:rsid w:val="004F238F"/>
    <w:rsid w:val="004F3BCE"/>
    <w:rsid w:val="004F4DA3"/>
    <w:rsid w:val="004F5A1E"/>
    <w:rsid w:val="004F6FE0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3166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27BDE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4317"/>
    <w:rsid w:val="00545EE0"/>
    <w:rsid w:val="00546970"/>
    <w:rsid w:val="00547D9C"/>
    <w:rsid w:val="00550500"/>
    <w:rsid w:val="0055090D"/>
    <w:rsid w:val="00550F21"/>
    <w:rsid w:val="0055127F"/>
    <w:rsid w:val="0055231F"/>
    <w:rsid w:val="00554987"/>
    <w:rsid w:val="00554E19"/>
    <w:rsid w:val="00555CA0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06F8"/>
    <w:rsid w:val="00572505"/>
    <w:rsid w:val="0057345D"/>
    <w:rsid w:val="005743A5"/>
    <w:rsid w:val="00574F78"/>
    <w:rsid w:val="00576779"/>
    <w:rsid w:val="00576BCA"/>
    <w:rsid w:val="00582809"/>
    <w:rsid w:val="00582A15"/>
    <w:rsid w:val="00586093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4A51"/>
    <w:rsid w:val="005A5FCF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3C8C"/>
    <w:rsid w:val="005B4846"/>
    <w:rsid w:val="005B6F83"/>
    <w:rsid w:val="005B7576"/>
    <w:rsid w:val="005B7A73"/>
    <w:rsid w:val="005C0EF8"/>
    <w:rsid w:val="005C119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0DE9"/>
    <w:rsid w:val="005F2CB1"/>
    <w:rsid w:val="005F3025"/>
    <w:rsid w:val="005F3092"/>
    <w:rsid w:val="005F320B"/>
    <w:rsid w:val="005F42FF"/>
    <w:rsid w:val="005F47DB"/>
    <w:rsid w:val="005F4F89"/>
    <w:rsid w:val="005F599F"/>
    <w:rsid w:val="005F618C"/>
    <w:rsid w:val="005F6B18"/>
    <w:rsid w:val="005F70BD"/>
    <w:rsid w:val="005F7F65"/>
    <w:rsid w:val="00600F6A"/>
    <w:rsid w:val="006010AD"/>
    <w:rsid w:val="0060283C"/>
    <w:rsid w:val="006029F9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3EF"/>
    <w:rsid w:val="006234A6"/>
    <w:rsid w:val="00623923"/>
    <w:rsid w:val="00624640"/>
    <w:rsid w:val="00626029"/>
    <w:rsid w:val="00626D69"/>
    <w:rsid w:val="00630001"/>
    <w:rsid w:val="00630B3D"/>
    <w:rsid w:val="006311B3"/>
    <w:rsid w:val="00631C59"/>
    <w:rsid w:val="00631F81"/>
    <w:rsid w:val="0063284C"/>
    <w:rsid w:val="00634139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6C9"/>
    <w:rsid w:val="00644F5F"/>
    <w:rsid w:val="00645491"/>
    <w:rsid w:val="0064624E"/>
    <w:rsid w:val="0064635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0F88"/>
    <w:rsid w:val="006613A6"/>
    <w:rsid w:val="00662260"/>
    <w:rsid w:val="006627A2"/>
    <w:rsid w:val="006634E6"/>
    <w:rsid w:val="0066504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806"/>
    <w:rsid w:val="00692CE5"/>
    <w:rsid w:val="00693642"/>
    <w:rsid w:val="00693877"/>
    <w:rsid w:val="00695253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1BC2"/>
    <w:rsid w:val="006B2099"/>
    <w:rsid w:val="006B24BB"/>
    <w:rsid w:val="006B2CE7"/>
    <w:rsid w:val="006B366A"/>
    <w:rsid w:val="006B36D2"/>
    <w:rsid w:val="006B4007"/>
    <w:rsid w:val="006B50CF"/>
    <w:rsid w:val="006B5645"/>
    <w:rsid w:val="006B7849"/>
    <w:rsid w:val="006C03B8"/>
    <w:rsid w:val="006C0C91"/>
    <w:rsid w:val="006C14EE"/>
    <w:rsid w:val="006C1EE4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43FF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23E"/>
    <w:rsid w:val="006E3310"/>
    <w:rsid w:val="006E33A0"/>
    <w:rsid w:val="006E4A94"/>
    <w:rsid w:val="006E4AAA"/>
    <w:rsid w:val="006E4E39"/>
    <w:rsid w:val="006E565E"/>
    <w:rsid w:val="006E61C2"/>
    <w:rsid w:val="006E673D"/>
    <w:rsid w:val="006E7D3B"/>
    <w:rsid w:val="006F0F8A"/>
    <w:rsid w:val="006F0FD8"/>
    <w:rsid w:val="006F1B70"/>
    <w:rsid w:val="006F3159"/>
    <w:rsid w:val="006F341D"/>
    <w:rsid w:val="006F3CDE"/>
    <w:rsid w:val="006F4171"/>
    <w:rsid w:val="006F58D4"/>
    <w:rsid w:val="006F5E84"/>
    <w:rsid w:val="006F5EB0"/>
    <w:rsid w:val="006F7512"/>
    <w:rsid w:val="007006BE"/>
    <w:rsid w:val="00700D43"/>
    <w:rsid w:val="0070191B"/>
    <w:rsid w:val="00701EE7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2B4D"/>
    <w:rsid w:val="007135DB"/>
    <w:rsid w:val="00713769"/>
    <w:rsid w:val="00713A59"/>
    <w:rsid w:val="0071455E"/>
    <w:rsid w:val="007148D3"/>
    <w:rsid w:val="00714CF8"/>
    <w:rsid w:val="00715B9A"/>
    <w:rsid w:val="007162A4"/>
    <w:rsid w:val="00716DE8"/>
    <w:rsid w:val="00720937"/>
    <w:rsid w:val="00720DD6"/>
    <w:rsid w:val="0072123C"/>
    <w:rsid w:val="007231E8"/>
    <w:rsid w:val="00724F14"/>
    <w:rsid w:val="007258AF"/>
    <w:rsid w:val="00726EA6"/>
    <w:rsid w:val="00727208"/>
    <w:rsid w:val="00727680"/>
    <w:rsid w:val="00727FB1"/>
    <w:rsid w:val="0073155B"/>
    <w:rsid w:val="00731BD8"/>
    <w:rsid w:val="007322C9"/>
    <w:rsid w:val="00733C18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1E3E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2194"/>
    <w:rsid w:val="0076382B"/>
    <w:rsid w:val="00763BFE"/>
    <w:rsid w:val="00763F47"/>
    <w:rsid w:val="00764751"/>
    <w:rsid w:val="00764A29"/>
    <w:rsid w:val="00765281"/>
    <w:rsid w:val="00766248"/>
    <w:rsid w:val="00766BAD"/>
    <w:rsid w:val="00766F13"/>
    <w:rsid w:val="0076708C"/>
    <w:rsid w:val="00767124"/>
    <w:rsid w:val="00771230"/>
    <w:rsid w:val="0077248F"/>
    <w:rsid w:val="007737FC"/>
    <w:rsid w:val="007746FF"/>
    <w:rsid w:val="00775596"/>
    <w:rsid w:val="007755F2"/>
    <w:rsid w:val="007758F8"/>
    <w:rsid w:val="00775D23"/>
    <w:rsid w:val="00776971"/>
    <w:rsid w:val="00776AC2"/>
    <w:rsid w:val="00776BAF"/>
    <w:rsid w:val="0077731A"/>
    <w:rsid w:val="00780787"/>
    <w:rsid w:val="007808C6"/>
    <w:rsid w:val="00781443"/>
    <w:rsid w:val="0078168C"/>
    <w:rsid w:val="0078177E"/>
    <w:rsid w:val="0078304C"/>
    <w:rsid w:val="00783673"/>
    <w:rsid w:val="007841D2"/>
    <w:rsid w:val="007844B9"/>
    <w:rsid w:val="00785490"/>
    <w:rsid w:val="00785FF6"/>
    <w:rsid w:val="00790347"/>
    <w:rsid w:val="0079055D"/>
    <w:rsid w:val="00791B8B"/>
    <w:rsid w:val="00791D76"/>
    <w:rsid w:val="007925EA"/>
    <w:rsid w:val="0079296C"/>
    <w:rsid w:val="00793CD8"/>
    <w:rsid w:val="00794D5D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3623"/>
    <w:rsid w:val="007B3D2D"/>
    <w:rsid w:val="007B4E13"/>
    <w:rsid w:val="007B50AE"/>
    <w:rsid w:val="007B51DF"/>
    <w:rsid w:val="007B6B7A"/>
    <w:rsid w:val="007B761D"/>
    <w:rsid w:val="007C05B9"/>
    <w:rsid w:val="007C05DD"/>
    <w:rsid w:val="007C07AB"/>
    <w:rsid w:val="007C0EAB"/>
    <w:rsid w:val="007C0EFE"/>
    <w:rsid w:val="007C1279"/>
    <w:rsid w:val="007C2593"/>
    <w:rsid w:val="007C3D18"/>
    <w:rsid w:val="007C4753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3C1F"/>
    <w:rsid w:val="007D4334"/>
    <w:rsid w:val="007D4CA4"/>
    <w:rsid w:val="007D5901"/>
    <w:rsid w:val="007D5AC3"/>
    <w:rsid w:val="007D7526"/>
    <w:rsid w:val="007E1DEB"/>
    <w:rsid w:val="007E3C32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6EC"/>
    <w:rsid w:val="0080173B"/>
    <w:rsid w:val="008017C7"/>
    <w:rsid w:val="00802259"/>
    <w:rsid w:val="00803FAE"/>
    <w:rsid w:val="00804E8A"/>
    <w:rsid w:val="00804FD9"/>
    <w:rsid w:val="0080605F"/>
    <w:rsid w:val="00807786"/>
    <w:rsid w:val="00807E51"/>
    <w:rsid w:val="0081144B"/>
    <w:rsid w:val="00811FCB"/>
    <w:rsid w:val="008133DB"/>
    <w:rsid w:val="00814069"/>
    <w:rsid w:val="008156DF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3FD8"/>
    <w:rsid w:val="0082452C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4B99"/>
    <w:rsid w:val="00835C98"/>
    <w:rsid w:val="008361FC"/>
    <w:rsid w:val="0083700D"/>
    <w:rsid w:val="008376AC"/>
    <w:rsid w:val="00837973"/>
    <w:rsid w:val="008401B9"/>
    <w:rsid w:val="0084085E"/>
    <w:rsid w:val="00840B88"/>
    <w:rsid w:val="00840E72"/>
    <w:rsid w:val="00840EB5"/>
    <w:rsid w:val="00840EB8"/>
    <w:rsid w:val="0084119B"/>
    <w:rsid w:val="00842043"/>
    <w:rsid w:val="00843702"/>
    <w:rsid w:val="008442E2"/>
    <w:rsid w:val="008444BB"/>
    <w:rsid w:val="008444E8"/>
    <w:rsid w:val="00844E80"/>
    <w:rsid w:val="008450D1"/>
    <w:rsid w:val="00846FE7"/>
    <w:rsid w:val="0085017A"/>
    <w:rsid w:val="008532DC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241"/>
    <w:rsid w:val="00875CD7"/>
    <w:rsid w:val="00876B4D"/>
    <w:rsid w:val="00877F18"/>
    <w:rsid w:val="00877F38"/>
    <w:rsid w:val="00880145"/>
    <w:rsid w:val="008804A8"/>
    <w:rsid w:val="008837C5"/>
    <w:rsid w:val="00884BB3"/>
    <w:rsid w:val="00884BD8"/>
    <w:rsid w:val="00885A75"/>
    <w:rsid w:val="00887642"/>
    <w:rsid w:val="00887E8C"/>
    <w:rsid w:val="00890F16"/>
    <w:rsid w:val="00892287"/>
    <w:rsid w:val="0089467D"/>
    <w:rsid w:val="00894A88"/>
    <w:rsid w:val="008950F2"/>
    <w:rsid w:val="00895386"/>
    <w:rsid w:val="00896419"/>
    <w:rsid w:val="00896AE3"/>
    <w:rsid w:val="00896F4D"/>
    <w:rsid w:val="00897DFB"/>
    <w:rsid w:val="008A11A7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745"/>
    <w:rsid w:val="008C08B7"/>
    <w:rsid w:val="008C0C99"/>
    <w:rsid w:val="008C1020"/>
    <w:rsid w:val="008C1B33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D7D62"/>
    <w:rsid w:val="008E065E"/>
    <w:rsid w:val="008E0927"/>
    <w:rsid w:val="008E153D"/>
    <w:rsid w:val="008E1909"/>
    <w:rsid w:val="008E447B"/>
    <w:rsid w:val="008E5585"/>
    <w:rsid w:val="008E5DEE"/>
    <w:rsid w:val="008E673C"/>
    <w:rsid w:val="008F0A55"/>
    <w:rsid w:val="008F0ECA"/>
    <w:rsid w:val="008F1EAB"/>
    <w:rsid w:val="008F23DC"/>
    <w:rsid w:val="008F33DC"/>
    <w:rsid w:val="008F3565"/>
    <w:rsid w:val="008F477F"/>
    <w:rsid w:val="008F523A"/>
    <w:rsid w:val="008F58A4"/>
    <w:rsid w:val="008F720F"/>
    <w:rsid w:val="008F74A0"/>
    <w:rsid w:val="009010F5"/>
    <w:rsid w:val="00901AFE"/>
    <w:rsid w:val="00902350"/>
    <w:rsid w:val="0090336B"/>
    <w:rsid w:val="00904534"/>
    <w:rsid w:val="0090489B"/>
    <w:rsid w:val="009053AA"/>
    <w:rsid w:val="0090544E"/>
    <w:rsid w:val="009055A7"/>
    <w:rsid w:val="00906597"/>
    <w:rsid w:val="00906939"/>
    <w:rsid w:val="00906B43"/>
    <w:rsid w:val="00906E10"/>
    <w:rsid w:val="00907485"/>
    <w:rsid w:val="00910B7D"/>
    <w:rsid w:val="00911DFB"/>
    <w:rsid w:val="00912090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3C61"/>
    <w:rsid w:val="009246C6"/>
    <w:rsid w:val="00926379"/>
    <w:rsid w:val="00926BBB"/>
    <w:rsid w:val="009273D1"/>
    <w:rsid w:val="00927915"/>
    <w:rsid w:val="00930A26"/>
    <w:rsid w:val="0093117A"/>
    <w:rsid w:val="00931363"/>
    <w:rsid w:val="00931547"/>
    <w:rsid w:val="009319F7"/>
    <w:rsid w:val="00931BD9"/>
    <w:rsid w:val="00931D94"/>
    <w:rsid w:val="0093523B"/>
    <w:rsid w:val="00935CBB"/>
    <w:rsid w:val="0093630A"/>
    <w:rsid w:val="009368F3"/>
    <w:rsid w:val="00936945"/>
    <w:rsid w:val="009408F0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62D"/>
    <w:rsid w:val="00952FE5"/>
    <w:rsid w:val="00953920"/>
    <w:rsid w:val="00953D47"/>
    <w:rsid w:val="00955650"/>
    <w:rsid w:val="0095681E"/>
    <w:rsid w:val="00956982"/>
    <w:rsid w:val="009572D4"/>
    <w:rsid w:val="00960F55"/>
    <w:rsid w:val="00961921"/>
    <w:rsid w:val="00961A25"/>
    <w:rsid w:val="0096217E"/>
    <w:rsid w:val="009638A5"/>
    <w:rsid w:val="00963CAA"/>
    <w:rsid w:val="0096430A"/>
    <w:rsid w:val="0096554B"/>
    <w:rsid w:val="0096584A"/>
    <w:rsid w:val="009675AA"/>
    <w:rsid w:val="00967FBF"/>
    <w:rsid w:val="00970196"/>
    <w:rsid w:val="009707B8"/>
    <w:rsid w:val="009711F3"/>
    <w:rsid w:val="00971AD8"/>
    <w:rsid w:val="00971F08"/>
    <w:rsid w:val="00972C63"/>
    <w:rsid w:val="00972F54"/>
    <w:rsid w:val="009739BB"/>
    <w:rsid w:val="0097603D"/>
    <w:rsid w:val="00976949"/>
    <w:rsid w:val="00976E52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6EAD"/>
    <w:rsid w:val="009970DD"/>
    <w:rsid w:val="00997525"/>
    <w:rsid w:val="009976D3"/>
    <w:rsid w:val="009A04A1"/>
    <w:rsid w:val="009A04FA"/>
    <w:rsid w:val="009A0889"/>
    <w:rsid w:val="009A0FBA"/>
    <w:rsid w:val="009A1601"/>
    <w:rsid w:val="009A1964"/>
    <w:rsid w:val="009A1E45"/>
    <w:rsid w:val="009A2149"/>
    <w:rsid w:val="009A2251"/>
    <w:rsid w:val="009A2734"/>
    <w:rsid w:val="009A2BD6"/>
    <w:rsid w:val="009A314F"/>
    <w:rsid w:val="009A462D"/>
    <w:rsid w:val="009A5CBA"/>
    <w:rsid w:val="009A7879"/>
    <w:rsid w:val="009B1F30"/>
    <w:rsid w:val="009B2DC1"/>
    <w:rsid w:val="009B3AC2"/>
    <w:rsid w:val="009B4DF4"/>
    <w:rsid w:val="009B4ECA"/>
    <w:rsid w:val="009B5264"/>
    <w:rsid w:val="009B564E"/>
    <w:rsid w:val="009B7888"/>
    <w:rsid w:val="009B7E87"/>
    <w:rsid w:val="009C0557"/>
    <w:rsid w:val="009C36BB"/>
    <w:rsid w:val="009C403E"/>
    <w:rsid w:val="009C5408"/>
    <w:rsid w:val="009C6F9E"/>
    <w:rsid w:val="009C7D80"/>
    <w:rsid w:val="009D23FF"/>
    <w:rsid w:val="009D28AD"/>
    <w:rsid w:val="009D38B6"/>
    <w:rsid w:val="009D3EE7"/>
    <w:rsid w:val="009D3FCC"/>
    <w:rsid w:val="009D48D5"/>
    <w:rsid w:val="009D4FF0"/>
    <w:rsid w:val="009D5D6E"/>
    <w:rsid w:val="009D64C0"/>
    <w:rsid w:val="009D703C"/>
    <w:rsid w:val="009D718F"/>
    <w:rsid w:val="009E068F"/>
    <w:rsid w:val="009E12A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D45"/>
    <w:rsid w:val="009F7EC6"/>
    <w:rsid w:val="00A016FA"/>
    <w:rsid w:val="00A017E2"/>
    <w:rsid w:val="00A01D52"/>
    <w:rsid w:val="00A0252C"/>
    <w:rsid w:val="00A02B2F"/>
    <w:rsid w:val="00A048A8"/>
    <w:rsid w:val="00A04E4A"/>
    <w:rsid w:val="00A04F49"/>
    <w:rsid w:val="00A053B7"/>
    <w:rsid w:val="00A060D6"/>
    <w:rsid w:val="00A07A3D"/>
    <w:rsid w:val="00A10DE0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B71"/>
    <w:rsid w:val="00A31C10"/>
    <w:rsid w:val="00A3228F"/>
    <w:rsid w:val="00A32387"/>
    <w:rsid w:val="00A32D55"/>
    <w:rsid w:val="00A3381A"/>
    <w:rsid w:val="00A3448A"/>
    <w:rsid w:val="00A34E52"/>
    <w:rsid w:val="00A357A7"/>
    <w:rsid w:val="00A36297"/>
    <w:rsid w:val="00A3793A"/>
    <w:rsid w:val="00A40795"/>
    <w:rsid w:val="00A41123"/>
    <w:rsid w:val="00A41E2B"/>
    <w:rsid w:val="00A42B59"/>
    <w:rsid w:val="00A44ED2"/>
    <w:rsid w:val="00A45B74"/>
    <w:rsid w:val="00A47215"/>
    <w:rsid w:val="00A47F84"/>
    <w:rsid w:val="00A5254D"/>
    <w:rsid w:val="00A52E1D"/>
    <w:rsid w:val="00A533F9"/>
    <w:rsid w:val="00A54697"/>
    <w:rsid w:val="00A54C27"/>
    <w:rsid w:val="00A57A1E"/>
    <w:rsid w:val="00A57EE1"/>
    <w:rsid w:val="00A60085"/>
    <w:rsid w:val="00A61499"/>
    <w:rsid w:val="00A61E54"/>
    <w:rsid w:val="00A62A77"/>
    <w:rsid w:val="00A63483"/>
    <w:rsid w:val="00A65026"/>
    <w:rsid w:val="00A657D7"/>
    <w:rsid w:val="00A660AC"/>
    <w:rsid w:val="00A66E56"/>
    <w:rsid w:val="00A67E6C"/>
    <w:rsid w:val="00A7147C"/>
    <w:rsid w:val="00A71B99"/>
    <w:rsid w:val="00A739D0"/>
    <w:rsid w:val="00A743E0"/>
    <w:rsid w:val="00A75F64"/>
    <w:rsid w:val="00A761D4"/>
    <w:rsid w:val="00A77EC4"/>
    <w:rsid w:val="00A80760"/>
    <w:rsid w:val="00A81976"/>
    <w:rsid w:val="00A81CF4"/>
    <w:rsid w:val="00A845FB"/>
    <w:rsid w:val="00A85288"/>
    <w:rsid w:val="00A8674A"/>
    <w:rsid w:val="00A90EF6"/>
    <w:rsid w:val="00A9117F"/>
    <w:rsid w:val="00A91606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5690"/>
    <w:rsid w:val="00AA6D50"/>
    <w:rsid w:val="00AA7770"/>
    <w:rsid w:val="00AB0BC8"/>
    <w:rsid w:val="00AB11CA"/>
    <w:rsid w:val="00AB14D9"/>
    <w:rsid w:val="00AB162D"/>
    <w:rsid w:val="00AB1B2F"/>
    <w:rsid w:val="00AB2AED"/>
    <w:rsid w:val="00AB2E29"/>
    <w:rsid w:val="00AB4449"/>
    <w:rsid w:val="00AB4AB8"/>
    <w:rsid w:val="00AB571E"/>
    <w:rsid w:val="00AB5835"/>
    <w:rsid w:val="00AB655E"/>
    <w:rsid w:val="00AB73FE"/>
    <w:rsid w:val="00AB7B6B"/>
    <w:rsid w:val="00AC007F"/>
    <w:rsid w:val="00AC0B52"/>
    <w:rsid w:val="00AC0BB0"/>
    <w:rsid w:val="00AC0C54"/>
    <w:rsid w:val="00AC1DBA"/>
    <w:rsid w:val="00AC1E40"/>
    <w:rsid w:val="00AC2ECD"/>
    <w:rsid w:val="00AC3119"/>
    <w:rsid w:val="00AC32C7"/>
    <w:rsid w:val="00AC49FB"/>
    <w:rsid w:val="00AC5A10"/>
    <w:rsid w:val="00AC5B47"/>
    <w:rsid w:val="00AC7EB6"/>
    <w:rsid w:val="00AD0AA3"/>
    <w:rsid w:val="00AD1B0E"/>
    <w:rsid w:val="00AD1D0F"/>
    <w:rsid w:val="00AD281E"/>
    <w:rsid w:val="00AD3F94"/>
    <w:rsid w:val="00AD4A5A"/>
    <w:rsid w:val="00AD69D8"/>
    <w:rsid w:val="00AD6CFB"/>
    <w:rsid w:val="00AD7330"/>
    <w:rsid w:val="00AE13A1"/>
    <w:rsid w:val="00AE20EA"/>
    <w:rsid w:val="00AE2506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53B2"/>
    <w:rsid w:val="00AF5813"/>
    <w:rsid w:val="00AF64A4"/>
    <w:rsid w:val="00AF6953"/>
    <w:rsid w:val="00AF70B2"/>
    <w:rsid w:val="00AF74F7"/>
    <w:rsid w:val="00AF765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3A3"/>
    <w:rsid w:val="00B06673"/>
    <w:rsid w:val="00B06C41"/>
    <w:rsid w:val="00B10A26"/>
    <w:rsid w:val="00B110B8"/>
    <w:rsid w:val="00B126D6"/>
    <w:rsid w:val="00B142E2"/>
    <w:rsid w:val="00B143E2"/>
    <w:rsid w:val="00B157F9"/>
    <w:rsid w:val="00B16AFE"/>
    <w:rsid w:val="00B17CEC"/>
    <w:rsid w:val="00B20256"/>
    <w:rsid w:val="00B206A7"/>
    <w:rsid w:val="00B20D09"/>
    <w:rsid w:val="00B21C4F"/>
    <w:rsid w:val="00B222B8"/>
    <w:rsid w:val="00B2690D"/>
    <w:rsid w:val="00B26AF4"/>
    <w:rsid w:val="00B2763F"/>
    <w:rsid w:val="00B27AAC"/>
    <w:rsid w:val="00B30929"/>
    <w:rsid w:val="00B310E9"/>
    <w:rsid w:val="00B34993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47603"/>
    <w:rsid w:val="00B47E37"/>
    <w:rsid w:val="00B506C6"/>
    <w:rsid w:val="00B52C3B"/>
    <w:rsid w:val="00B563F3"/>
    <w:rsid w:val="00B6095F"/>
    <w:rsid w:val="00B62595"/>
    <w:rsid w:val="00B62662"/>
    <w:rsid w:val="00B6317B"/>
    <w:rsid w:val="00B638BD"/>
    <w:rsid w:val="00B64033"/>
    <w:rsid w:val="00B66301"/>
    <w:rsid w:val="00B664C7"/>
    <w:rsid w:val="00B67B94"/>
    <w:rsid w:val="00B71F26"/>
    <w:rsid w:val="00B72056"/>
    <w:rsid w:val="00B72833"/>
    <w:rsid w:val="00B72EAB"/>
    <w:rsid w:val="00B739F6"/>
    <w:rsid w:val="00B7527D"/>
    <w:rsid w:val="00B778CB"/>
    <w:rsid w:val="00B8088E"/>
    <w:rsid w:val="00B816EA"/>
    <w:rsid w:val="00B81A6C"/>
    <w:rsid w:val="00B81B0D"/>
    <w:rsid w:val="00B82E79"/>
    <w:rsid w:val="00B830B5"/>
    <w:rsid w:val="00B8417F"/>
    <w:rsid w:val="00B85231"/>
    <w:rsid w:val="00B85DE5"/>
    <w:rsid w:val="00B86621"/>
    <w:rsid w:val="00B8714E"/>
    <w:rsid w:val="00B90F73"/>
    <w:rsid w:val="00B916DC"/>
    <w:rsid w:val="00B92162"/>
    <w:rsid w:val="00B9284C"/>
    <w:rsid w:val="00B92EA3"/>
    <w:rsid w:val="00B935DC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A7E95"/>
    <w:rsid w:val="00BB123E"/>
    <w:rsid w:val="00BB2A25"/>
    <w:rsid w:val="00BB51E9"/>
    <w:rsid w:val="00BB6077"/>
    <w:rsid w:val="00BB6A1B"/>
    <w:rsid w:val="00BC0FDC"/>
    <w:rsid w:val="00BC3053"/>
    <w:rsid w:val="00BC4D2E"/>
    <w:rsid w:val="00BC57B1"/>
    <w:rsid w:val="00BC6E2C"/>
    <w:rsid w:val="00BC6FD2"/>
    <w:rsid w:val="00BC7A3A"/>
    <w:rsid w:val="00BC7D4B"/>
    <w:rsid w:val="00BC7EE4"/>
    <w:rsid w:val="00BD09F7"/>
    <w:rsid w:val="00BD0E02"/>
    <w:rsid w:val="00BD1126"/>
    <w:rsid w:val="00BD1530"/>
    <w:rsid w:val="00BD1C33"/>
    <w:rsid w:val="00BD33EE"/>
    <w:rsid w:val="00BD38EB"/>
    <w:rsid w:val="00BD40B6"/>
    <w:rsid w:val="00BD4821"/>
    <w:rsid w:val="00BD48AC"/>
    <w:rsid w:val="00BD5F1A"/>
    <w:rsid w:val="00BD655B"/>
    <w:rsid w:val="00BD6C86"/>
    <w:rsid w:val="00BD79EA"/>
    <w:rsid w:val="00BD7A42"/>
    <w:rsid w:val="00BD7ECC"/>
    <w:rsid w:val="00BE1234"/>
    <w:rsid w:val="00BE16D6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4610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3DA3"/>
    <w:rsid w:val="00C040F7"/>
    <w:rsid w:val="00C044AB"/>
    <w:rsid w:val="00C04DD2"/>
    <w:rsid w:val="00C05029"/>
    <w:rsid w:val="00C05424"/>
    <w:rsid w:val="00C05468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50A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1B79"/>
    <w:rsid w:val="00C336BA"/>
    <w:rsid w:val="00C345A3"/>
    <w:rsid w:val="00C34BE1"/>
    <w:rsid w:val="00C356B6"/>
    <w:rsid w:val="00C35B49"/>
    <w:rsid w:val="00C36C34"/>
    <w:rsid w:val="00C3719D"/>
    <w:rsid w:val="00C37B83"/>
    <w:rsid w:val="00C40602"/>
    <w:rsid w:val="00C40FCE"/>
    <w:rsid w:val="00C42BE6"/>
    <w:rsid w:val="00C43262"/>
    <w:rsid w:val="00C433E2"/>
    <w:rsid w:val="00C43F5F"/>
    <w:rsid w:val="00C440A9"/>
    <w:rsid w:val="00C44E27"/>
    <w:rsid w:val="00C44E84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4999"/>
    <w:rsid w:val="00C65BC9"/>
    <w:rsid w:val="00C6628F"/>
    <w:rsid w:val="00C701C1"/>
    <w:rsid w:val="00C70697"/>
    <w:rsid w:val="00C7110B"/>
    <w:rsid w:val="00C72955"/>
    <w:rsid w:val="00C72EF4"/>
    <w:rsid w:val="00C74650"/>
    <w:rsid w:val="00C7506B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2443"/>
    <w:rsid w:val="00C8346D"/>
    <w:rsid w:val="00C9027A"/>
    <w:rsid w:val="00C9068E"/>
    <w:rsid w:val="00C91909"/>
    <w:rsid w:val="00C93C4B"/>
    <w:rsid w:val="00C944AB"/>
    <w:rsid w:val="00C95B40"/>
    <w:rsid w:val="00C96733"/>
    <w:rsid w:val="00C97F98"/>
    <w:rsid w:val="00CA1470"/>
    <w:rsid w:val="00CA1ED8"/>
    <w:rsid w:val="00CA3244"/>
    <w:rsid w:val="00CA50BD"/>
    <w:rsid w:val="00CA6516"/>
    <w:rsid w:val="00CA79CC"/>
    <w:rsid w:val="00CA7E44"/>
    <w:rsid w:val="00CB0931"/>
    <w:rsid w:val="00CB1B4E"/>
    <w:rsid w:val="00CB1F63"/>
    <w:rsid w:val="00CB216A"/>
    <w:rsid w:val="00CB3589"/>
    <w:rsid w:val="00CB3CEA"/>
    <w:rsid w:val="00CB3D92"/>
    <w:rsid w:val="00CB415A"/>
    <w:rsid w:val="00CB45CF"/>
    <w:rsid w:val="00CB7170"/>
    <w:rsid w:val="00CB7915"/>
    <w:rsid w:val="00CC0183"/>
    <w:rsid w:val="00CC040E"/>
    <w:rsid w:val="00CC111F"/>
    <w:rsid w:val="00CC2011"/>
    <w:rsid w:val="00CC3597"/>
    <w:rsid w:val="00CC38E4"/>
    <w:rsid w:val="00CC3EA0"/>
    <w:rsid w:val="00CC4291"/>
    <w:rsid w:val="00CC6D89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D7AFD"/>
    <w:rsid w:val="00CE0424"/>
    <w:rsid w:val="00CE09D9"/>
    <w:rsid w:val="00CE1412"/>
    <w:rsid w:val="00CE2BEE"/>
    <w:rsid w:val="00CE2C0E"/>
    <w:rsid w:val="00CE3377"/>
    <w:rsid w:val="00CE3D86"/>
    <w:rsid w:val="00CE478D"/>
    <w:rsid w:val="00CE6087"/>
    <w:rsid w:val="00CE7561"/>
    <w:rsid w:val="00CF064B"/>
    <w:rsid w:val="00CF1354"/>
    <w:rsid w:val="00CF2C80"/>
    <w:rsid w:val="00CF3B1F"/>
    <w:rsid w:val="00CF3BF6"/>
    <w:rsid w:val="00CF5836"/>
    <w:rsid w:val="00CF625B"/>
    <w:rsid w:val="00CF687E"/>
    <w:rsid w:val="00CF6A11"/>
    <w:rsid w:val="00D00978"/>
    <w:rsid w:val="00D00AE7"/>
    <w:rsid w:val="00D0318C"/>
    <w:rsid w:val="00D032C9"/>
    <w:rsid w:val="00D0349B"/>
    <w:rsid w:val="00D03E60"/>
    <w:rsid w:val="00D06898"/>
    <w:rsid w:val="00D10249"/>
    <w:rsid w:val="00D107E5"/>
    <w:rsid w:val="00D115C3"/>
    <w:rsid w:val="00D11897"/>
    <w:rsid w:val="00D1231D"/>
    <w:rsid w:val="00D13135"/>
    <w:rsid w:val="00D13205"/>
    <w:rsid w:val="00D135BB"/>
    <w:rsid w:val="00D13E4E"/>
    <w:rsid w:val="00D1520C"/>
    <w:rsid w:val="00D20493"/>
    <w:rsid w:val="00D2229C"/>
    <w:rsid w:val="00D22BCE"/>
    <w:rsid w:val="00D22D5E"/>
    <w:rsid w:val="00D2316C"/>
    <w:rsid w:val="00D239A7"/>
    <w:rsid w:val="00D23F47"/>
    <w:rsid w:val="00D32A9B"/>
    <w:rsid w:val="00D331ED"/>
    <w:rsid w:val="00D34037"/>
    <w:rsid w:val="00D3693B"/>
    <w:rsid w:val="00D36E71"/>
    <w:rsid w:val="00D3710F"/>
    <w:rsid w:val="00D37D87"/>
    <w:rsid w:val="00D407BB"/>
    <w:rsid w:val="00D40B33"/>
    <w:rsid w:val="00D40F35"/>
    <w:rsid w:val="00D41A05"/>
    <w:rsid w:val="00D4318F"/>
    <w:rsid w:val="00D438BF"/>
    <w:rsid w:val="00D440F8"/>
    <w:rsid w:val="00D51FD0"/>
    <w:rsid w:val="00D546FF"/>
    <w:rsid w:val="00D54700"/>
    <w:rsid w:val="00D54794"/>
    <w:rsid w:val="00D547DD"/>
    <w:rsid w:val="00D55AD5"/>
    <w:rsid w:val="00D5738C"/>
    <w:rsid w:val="00D576CA"/>
    <w:rsid w:val="00D60461"/>
    <w:rsid w:val="00D60E82"/>
    <w:rsid w:val="00D618B1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1A33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8E2"/>
    <w:rsid w:val="00D84917"/>
    <w:rsid w:val="00D8586D"/>
    <w:rsid w:val="00D85974"/>
    <w:rsid w:val="00D85E14"/>
    <w:rsid w:val="00D86CA3"/>
    <w:rsid w:val="00D871CE"/>
    <w:rsid w:val="00D90B88"/>
    <w:rsid w:val="00D9196D"/>
    <w:rsid w:val="00D92633"/>
    <w:rsid w:val="00D92982"/>
    <w:rsid w:val="00D94FAC"/>
    <w:rsid w:val="00D95DF5"/>
    <w:rsid w:val="00D977E0"/>
    <w:rsid w:val="00DA0F97"/>
    <w:rsid w:val="00DA1092"/>
    <w:rsid w:val="00DA1CB2"/>
    <w:rsid w:val="00DA2289"/>
    <w:rsid w:val="00DA2909"/>
    <w:rsid w:val="00DA2AF9"/>
    <w:rsid w:val="00DA305E"/>
    <w:rsid w:val="00DA3327"/>
    <w:rsid w:val="00DA39DC"/>
    <w:rsid w:val="00DA3FB1"/>
    <w:rsid w:val="00DA457A"/>
    <w:rsid w:val="00DA5417"/>
    <w:rsid w:val="00DA56E8"/>
    <w:rsid w:val="00DA5ED1"/>
    <w:rsid w:val="00DA6B59"/>
    <w:rsid w:val="00DA7DB7"/>
    <w:rsid w:val="00DB0599"/>
    <w:rsid w:val="00DB0A44"/>
    <w:rsid w:val="00DB0A9F"/>
    <w:rsid w:val="00DB107A"/>
    <w:rsid w:val="00DB377D"/>
    <w:rsid w:val="00DB440E"/>
    <w:rsid w:val="00DB5905"/>
    <w:rsid w:val="00DB6176"/>
    <w:rsid w:val="00DB6AF8"/>
    <w:rsid w:val="00DB70FD"/>
    <w:rsid w:val="00DB7E74"/>
    <w:rsid w:val="00DC1C50"/>
    <w:rsid w:val="00DC2D36"/>
    <w:rsid w:val="00DC53EF"/>
    <w:rsid w:val="00DC5706"/>
    <w:rsid w:val="00DD0937"/>
    <w:rsid w:val="00DD09CD"/>
    <w:rsid w:val="00DD6051"/>
    <w:rsid w:val="00DD6BE3"/>
    <w:rsid w:val="00DD6CA7"/>
    <w:rsid w:val="00DD6DB4"/>
    <w:rsid w:val="00DD7250"/>
    <w:rsid w:val="00DE0ACC"/>
    <w:rsid w:val="00DE1C81"/>
    <w:rsid w:val="00DE3BDB"/>
    <w:rsid w:val="00DE5608"/>
    <w:rsid w:val="00DE58D0"/>
    <w:rsid w:val="00DE61CA"/>
    <w:rsid w:val="00DE6238"/>
    <w:rsid w:val="00DE6450"/>
    <w:rsid w:val="00DE654F"/>
    <w:rsid w:val="00DE6B76"/>
    <w:rsid w:val="00DE7961"/>
    <w:rsid w:val="00DF0B6E"/>
    <w:rsid w:val="00DF15E0"/>
    <w:rsid w:val="00DF2BFB"/>
    <w:rsid w:val="00DF37A0"/>
    <w:rsid w:val="00DF39F4"/>
    <w:rsid w:val="00DF4FC8"/>
    <w:rsid w:val="00DF5B71"/>
    <w:rsid w:val="00DF60F2"/>
    <w:rsid w:val="00DF7229"/>
    <w:rsid w:val="00E00660"/>
    <w:rsid w:val="00E00BE1"/>
    <w:rsid w:val="00E03357"/>
    <w:rsid w:val="00E035D0"/>
    <w:rsid w:val="00E0439B"/>
    <w:rsid w:val="00E06D84"/>
    <w:rsid w:val="00E07842"/>
    <w:rsid w:val="00E07ABE"/>
    <w:rsid w:val="00E100ED"/>
    <w:rsid w:val="00E1018A"/>
    <w:rsid w:val="00E10417"/>
    <w:rsid w:val="00E110E7"/>
    <w:rsid w:val="00E11B20"/>
    <w:rsid w:val="00E14C07"/>
    <w:rsid w:val="00E15663"/>
    <w:rsid w:val="00E15FF9"/>
    <w:rsid w:val="00E171CD"/>
    <w:rsid w:val="00E17D7A"/>
    <w:rsid w:val="00E17FA2"/>
    <w:rsid w:val="00E207F5"/>
    <w:rsid w:val="00E21CAE"/>
    <w:rsid w:val="00E22330"/>
    <w:rsid w:val="00E229CF"/>
    <w:rsid w:val="00E24655"/>
    <w:rsid w:val="00E270B4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3520"/>
    <w:rsid w:val="00E446F1"/>
    <w:rsid w:val="00E447D4"/>
    <w:rsid w:val="00E46886"/>
    <w:rsid w:val="00E46C4C"/>
    <w:rsid w:val="00E470B5"/>
    <w:rsid w:val="00E475DA"/>
    <w:rsid w:val="00E47AEF"/>
    <w:rsid w:val="00E5029C"/>
    <w:rsid w:val="00E5056F"/>
    <w:rsid w:val="00E50DDC"/>
    <w:rsid w:val="00E516AA"/>
    <w:rsid w:val="00E52A05"/>
    <w:rsid w:val="00E53B75"/>
    <w:rsid w:val="00E54228"/>
    <w:rsid w:val="00E5454F"/>
    <w:rsid w:val="00E54E3B"/>
    <w:rsid w:val="00E57565"/>
    <w:rsid w:val="00E623F2"/>
    <w:rsid w:val="00E63838"/>
    <w:rsid w:val="00E64434"/>
    <w:rsid w:val="00E64B6D"/>
    <w:rsid w:val="00E67C51"/>
    <w:rsid w:val="00E70446"/>
    <w:rsid w:val="00E7161E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420"/>
    <w:rsid w:val="00E85691"/>
    <w:rsid w:val="00E85928"/>
    <w:rsid w:val="00E85FF7"/>
    <w:rsid w:val="00E8696C"/>
    <w:rsid w:val="00E87822"/>
    <w:rsid w:val="00E90395"/>
    <w:rsid w:val="00E90E49"/>
    <w:rsid w:val="00E917F9"/>
    <w:rsid w:val="00E9291C"/>
    <w:rsid w:val="00E92D0C"/>
    <w:rsid w:val="00E93FFE"/>
    <w:rsid w:val="00E94F8A"/>
    <w:rsid w:val="00E951EC"/>
    <w:rsid w:val="00E95E70"/>
    <w:rsid w:val="00E9699D"/>
    <w:rsid w:val="00E9752B"/>
    <w:rsid w:val="00EA2810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03CC"/>
    <w:rsid w:val="00EC27C6"/>
    <w:rsid w:val="00EC4207"/>
    <w:rsid w:val="00EC4F6A"/>
    <w:rsid w:val="00EC5653"/>
    <w:rsid w:val="00EC6057"/>
    <w:rsid w:val="00EC71CE"/>
    <w:rsid w:val="00EC7B77"/>
    <w:rsid w:val="00ED0CF3"/>
    <w:rsid w:val="00ED1006"/>
    <w:rsid w:val="00ED1628"/>
    <w:rsid w:val="00ED2AAD"/>
    <w:rsid w:val="00ED2C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E76C3"/>
    <w:rsid w:val="00EF0439"/>
    <w:rsid w:val="00EF095C"/>
    <w:rsid w:val="00EF09AE"/>
    <w:rsid w:val="00EF0F02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772"/>
    <w:rsid w:val="00F05F3F"/>
    <w:rsid w:val="00F06BD7"/>
    <w:rsid w:val="00F06C67"/>
    <w:rsid w:val="00F06DFD"/>
    <w:rsid w:val="00F071D1"/>
    <w:rsid w:val="00F07533"/>
    <w:rsid w:val="00F10561"/>
    <w:rsid w:val="00F10595"/>
    <w:rsid w:val="00F10629"/>
    <w:rsid w:val="00F156E5"/>
    <w:rsid w:val="00F15CF7"/>
    <w:rsid w:val="00F15FA5"/>
    <w:rsid w:val="00F163BE"/>
    <w:rsid w:val="00F209B7"/>
    <w:rsid w:val="00F2162B"/>
    <w:rsid w:val="00F22265"/>
    <w:rsid w:val="00F22C93"/>
    <w:rsid w:val="00F2376F"/>
    <w:rsid w:val="00F243D8"/>
    <w:rsid w:val="00F2460C"/>
    <w:rsid w:val="00F24DEA"/>
    <w:rsid w:val="00F2556B"/>
    <w:rsid w:val="00F262AD"/>
    <w:rsid w:val="00F2708A"/>
    <w:rsid w:val="00F27A27"/>
    <w:rsid w:val="00F27B04"/>
    <w:rsid w:val="00F30828"/>
    <w:rsid w:val="00F313D6"/>
    <w:rsid w:val="00F3225E"/>
    <w:rsid w:val="00F337D6"/>
    <w:rsid w:val="00F33D75"/>
    <w:rsid w:val="00F33F3D"/>
    <w:rsid w:val="00F36142"/>
    <w:rsid w:val="00F36D3C"/>
    <w:rsid w:val="00F40DB7"/>
    <w:rsid w:val="00F40F0C"/>
    <w:rsid w:val="00F41254"/>
    <w:rsid w:val="00F42239"/>
    <w:rsid w:val="00F42AC7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2249"/>
    <w:rsid w:val="00F56091"/>
    <w:rsid w:val="00F56A36"/>
    <w:rsid w:val="00F572C8"/>
    <w:rsid w:val="00F57A32"/>
    <w:rsid w:val="00F607C5"/>
    <w:rsid w:val="00F60DEA"/>
    <w:rsid w:val="00F62FD4"/>
    <w:rsid w:val="00F6302A"/>
    <w:rsid w:val="00F6490F"/>
    <w:rsid w:val="00F64972"/>
    <w:rsid w:val="00F64C2B"/>
    <w:rsid w:val="00F64CCF"/>
    <w:rsid w:val="00F64E77"/>
    <w:rsid w:val="00F651BE"/>
    <w:rsid w:val="00F66498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99"/>
    <w:rsid w:val="00F765A3"/>
    <w:rsid w:val="00F76EFA"/>
    <w:rsid w:val="00F8033E"/>
    <w:rsid w:val="00F804BE"/>
    <w:rsid w:val="00F817CE"/>
    <w:rsid w:val="00F81A09"/>
    <w:rsid w:val="00F81AF6"/>
    <w:rsid w:val="00F82149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A71"/>
    <w:rsid w:val="00F87F89"/>
    <w:rsid w:val="00F9056A"/>
    <w:rsid w:val="00F90A57"/>
    <w:rsid w:val="00F90A97"/>
    <w:rsid w:val="00F90F8D"/>
    <w:rsid w:val="00F92782"/>
    <w:rsid w:val="00F92C91"/>
    <w:rsid w:val="00F934CA"/>
    <w:rsid w:val="00F93A82"/>
    <w:rsid w:val="00F93AA9"/>
    <w:rsid w:val="00F94C82"/>
    <w:rsid w:val="00F95552"/>
    <w:rsid w:val="00F964F1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D2E"/>
    <w:rsid w:val="00FA3FF8"/>
    <w:rsid w:val="00FA57E4"/>
    <w:rsid w:val="00FA6ED1"/>
    <w:rsid w:val="00FB124C"/>
    <w:rsid w:val="00FB216B"/>
    <w:rsid w:val="00FB3B05"/>
    <w:rsid w:val="00FB4C80"/>
    <w:rsid w:val="00FB6965"/>
    <w:rsid w:val="00FB6A6A"/>
    <w:rsid w:val="00FB71AF"/>
    <w:rsid w:val="00FC0660"/>
    <w:rsid w:val="00FC12D5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2DF"/>
    <w:rsid w:val="00FD74DB"/>
    <w:rsid w:val="00FD7660"/>
    <w:rsid w:val="00FE0655"/>
    <w:rsid w:val="00FE0702"/>
    <w:rsid w:val="00FE2365"/>
    <w:rsid w:val="00FE2ABC"/>
    <w:rsid w:val="00FE3273"/>
    <w:rsid w:val="00FE3DFB"/>
    <w:rsid w:val="00FE4C7B"/>
    <w:rsid w:val="00FE63D0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  <w:rsid w:val="3C173374"/>
    <w:rsid w:val="47C4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370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37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370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9960EC"/>
    <w:pPr>
      <w:spacing w:after="180"/>
    </w:pPr>
  </w:style>
  <w:style w:type="paragraph" w:customStyle="1" w:styleId="B2">
    <w:name w:val="B2"/>
    <w:basedOn w:val="List2"/>
    <w:link w:val="B2Char"/>
    <w:qFormat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qFormat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582A15"/>
    <w:rPr>
      <w:rFonts w:ascii="Calibri" w:eastAsia="Calibri" w:hAnsi="Calibr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locked/>
    <w:rsid w:val="00390124"/>
    <w:rPr>
      <w:rFonts w:ascii="Times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390124"/>
    <w:pPr>
      <w:numPr>
        <w:numId w:val="11"/>
      </w:numPr>
      <w:spacing w:after="0" w:line="240" w:lineRule="auto"/>
    </w:pPr>
    <w:rPr>
      <w:rFonts w:ascii="Times" w:eastAsia="Times New Roman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locked/>
    <w:rsid w:val="00390124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390124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Times New Roman" w:hAnsi="Times" w:cs="Times"/>
      <w:sz w:val="20"/>
      <w:szCs w:val="20"/>
    </w:rPr>
  </w:style>
  <w:style w:type="character" w:customStyle="1" w:styleId="RAN1bullet3Char">
    <w:name w:val="RAN1 bullet3 Char"/>
    <w:link w:val="RAN1bullet3"/>
    <w:locked/>
    <w:rsid w:val="00390124"/>
    <w:rPr>
      <w:rFonts w:ascii="Times" w:hAnsi="Times" w:cs="Times"/>
    </w:rPr>
  </w:style>
  <w:style w:type="paragraph" w:customStyle="1" w:styleId="RAN1bullet3">
    <w:name w:val="RAN1 bullet3"/>
    <w:basedOn w:val="RAN1bullet2"/>
    <w:link w:val="RAN1bullet3Char"/>
    <w:qFormat/>
    <w:rsid w:val="00390124"/>
    <w:pPr>
      <w:numPr>
        <w:ilvl w:val="2"/>
        <w:numId w:val="13"/>
      </w:numPr>
    </w:pPr>
  </w:style>
  <w:style w:type="character" w:customStyle="1" w:styleId="TACChar">
    <w:name w:val="TAC Char"/>
    <w:link w:val="TAC"/>
    <w:locked/>
    <w:rsid w:val="00BD655B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locked/>
    <w:rsid w:val="00BD655B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THChar">
    <w:name w:val="TH Char"/>
    <w:link w:val="TH"/>
    <w:locked/>
    <w:rsid w:val="00BD38EB"/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character" w:customStyle="1" w:styleId="B10">
    <w:name w:val="B1 (文字)"/>
    <w:link w:val="B1"/>
    <w:qFormat/>
    <w:rsid w:val="00F05772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2Char">
    <w:name w:val="B2 Char"/>
    <w:link w:val="B2"/>
    <w:qFormat/>
    <w:rsid w:val="00F05772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ProposalChar">
    <w:name w:val="Proposal Char"/>
    <w:link w:val="Proposal"/>
    <w:rsid w:val="0093117A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B1Zchn">
    <w:name w:val="B1 Zchn"/>
    <w:locked/>
    <w:rsid w:val="001F0EA5"/>
    <w:rPr>
      <w:lang w:val="en-GB"/>
    </w:rPr>
  </w:style>
  <w:style w:type="table" w:styleId="GridTable4-Accent1">
    <w:name w:val="Grid Table 4 Accent 1"/>
    <w:basedOn w:val="TableNormal"/>
    <w:uiPriority w:val="49"/>
    <w:rsid w:val="00322E3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RAN1tdocChar">
    <w:name w:val="RAN1 tdoc Char"/>
    <w:link w:val="RAN1tdoc"/>
    <w:locked/>
    <w:rsid w:val="00D5738C"/>
    <w:rPr>
      <w:rFonts w:ascii="Times" w:hAnsi="Times" w:cs="Times"/>
      <w:b/>
      <w:color w:val="0000FF"/>
      <w:szCs w:val="24"/>
      <w:u w:val="single" w:color="0000FF"/>
      <w:lang w:val="en-GB" w:eastAsia="x-none"/>
    </w:rPr>
  </w:style>
  <w:style w:type="paragraph" w:customStyle="1" w:styleId="RAN1tdoc">
    <w:name w:val="RAN1 tdoc"/>
    <w:basedOn w:val="Normal"/>
    <w:link w:val="RAN1tdocChar"/>
    <w:qFormat/>
    <w:rsid w:val="00D5738C"/>
    <w:pPr>
      <w:spacing w:after="0" w:line="240" w:lineRule="auto"/>
      <w:ind w:left="720" w:hanging="720"/>
    </w:pPr>
    <w:rPr>
      <w:rFonts w:ascii="Times" w:eastAsia="SimSun" w:hAnsi="Times" w:cs="Times"/>
      <w:b/>
      <w:color w:val="0000FF"/>
      <w:sz w:val="20"/>
      <w:szCs w:val="24"/>
      <w:u w:val="single" w:color="0000FF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6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6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1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HR33RHYHUWRF-4-6938</_dlc_DocId>
    <_dlc_DocIdUrl xmlns="c06861ca-3f08-4d07-bff7-bb15bac121f4">
      <Url>https://projects.qualcomm.com/sites/pentari/_layouts/15/DocIdRedir.aspx?ID=HR33RHYHUWRF-4-6938</Url>
      <Description>HR33RHYHUWRF-4-6938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6D70C-E611-4EEF-9698-976106D70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034784E-4A2E-4C05-AD19-70AA0AFD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2018-05-17T22:57:00Z</dcterms:created>
  <dcterms:modified xsi:type="dcterms:W3CDTF">2018-05-17T22:57:00Z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e7d3934a-5f22-4b73-8914-48b6e726ab45</vt:lpwstr>
  </property>
  <property fmtid="{D5CDD505-2E9C-101B-9397-08002B2CF9AE}" pid="4" name="_NewReviewCycle">
    <vt:lpwstr/>
  </property>
</Properties>
</file>