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73344593" w:rsidR="004607C3" w:rsidRPr="00A2299C" w:rsidRDefault="004607C3" w:rsidP="00E0498C">
      <w:pPr>
        <w:pStyle w:val="Header"/>
        <w:tabs>
          <w:tab w:val="clear" w:pos="8306"/>
          <w:tab w:val="right" w:pos="7088"/>
          <w:tab w:val="right" w:pos="9781"/>
        </w:tabs>
        <w:jc w:val="both"/>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93</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t>R1-</w:t>
      </w:r>
      <w:r w:rsidR="00F65407">
        <w:rPr>
          <w:rFonts w:ascii="Arial" w:hAnsi="Arial" w:cs="Arial"/>
          <w:b/>
          <w:bCs/>
          <w:sz w:val="24"/>
        </w:rPr>
        <w:t>1807231</w:t>
      </w:r>
      <w:r w:rsidR="00F65407" w:rsidRPr="00A2299C">
        <w:rPr>
          <w:b/>
          <w:bCs/>
          <w:sz w:val="28"/>
          <w:szCs w:val="24"/>
        </w:rPr>
        <w:t xml:space="preserve">  </w:t>
      </w:r>
    </w:p>
    <w:p w14:paraId="56A15566" w14:textId="0F59D7B6" w:rsidR="004607C3" w:rsidRPr="00A2299C" w:rsidRDefault="00ED218B" w:rsidP="00F6026A">
      <w:pPr>
        <w:pStyle w:val="Header"/>
        <w:tabs>
          <w:tab w:val="clear" w:pos="8306"/>
          <w:tab w:val="right" w:pos="9639"/>
        </w:tabs>
        <w:jc w:val="both"/>
        <w:rPr>
          <w:rFonts w:ascii="Arial" w:hAnsi="Arial" w:cs="Arial"/>
          <w:b/>
          <w:bCs/>
          <w:sz w:val="24"/>
        </w:rPr>
      </w:pPr>
      <w:r>
        <w:rPr>
          <w:rFonts w:ascii="Arial" w:hAnsi="Arial" w:cs="Arial"/>
          <w:b/>
          <w:bCs/>
          <w:sz w:val="24"/>
        </w:rPr>
        <w:t>Busan</w:t>
      </w:r>
      <w:r w:rsidR="005D20F1" w:rsidRPr="00A2299C">
        <w:rPr>
          <w:rFonts w:ascii="Arial" w:hAnsi="Arial" w:cs="Arial"/>
          <w:b/>
          <w:bCs/>
          <w:sz w:val="24"/>
        </w:rPr>
        <w:t xml:space="preserve">, </w:t>
      </w:r>
      <w:r>
        <w:rPr>
          <w:rFonts w:ascii="Arial" w:hAnsi="Arial" w:cs="Arial"/>
          <w:b/>
          <w:bCs/>
          <w:sz w:val="24"/>
        </w:rPr>
        <w:t>Korea</w:t>
      </w:r>
      <w:r w:rsidR="005D20F1" w:rsidRPr="00A2299C">
        <w:rPr>
          <w:rFonts w:ascii="Arial" w:hAnsi="Arial" w:cs="Arial"/>
          <w:b/>
          <w:bCs/>
          <w:sz w:val="24"/>
        </w:rPr>
        <w:t xml:space="preserve">, </w:t>
      </w:r>
      <w:r>
        <w:rPr>
          <w:rFonts w:ascii="Arial" w:hAnsi="Arial" w:cs="Arial"/>
          <w:b/>
          <w:bCs/>
          <w:sz w:val="24"/>
        </w:rPr>
        <w:t>May 21</w:t>
      </w:r>
      <w:r w:rsidRPr="00ED218B">
        <w:rPr>
          <w:rFonts w:ascii="Arial" w:hAnsi="Arial" w:cs="Arial"/>
          <w:b/>
          <w:bCs/>
          <w:sz w:val="24"/>
          <w:vertAlign w:val="superscript"/>
        </w:rPr>
        <w:t>st</w:t>
      </w:r>
      <w:r>
        <w:rPr>
          <w:rFonts w:ascii="Arial" w:hAnsi="Arial" w:cs="Arial"/>
          <w:b/>
          <w:bCs/>
          <w:sz w:val="24"/>
        </w:rPr>
        <w:t xml:space="preserve"> – 25</w:t>
      </w:r>
      <w:r w:rsidRPr="00ED218B">
        <w:rPr>
          <w:rFonts w:ascii="Arial" w:hAnsi="Arial" w:cs="Arial"/>
          <w:b/>
          <w:bCs/>
          <w:sz w:val="24"/>
          <w:vertAlign w:val="superscript"/>
        </w:rPr>
        <w:t>th</w:t>
      </w:r>
      <w:r>
        <w:rPr>
          <w:rFonts w:ascii="Arial" w:hAnsi="Arial" w:cs="Arial"/>
          <w:b/>
          <w:bCs/>
          <w:sz w:val="24"/>
        </w:rPr>
        <w:t>, 2018</w:t>
      </w:r>
    </w:p>
    <w:p w14:paraId="0656168E" w14:textId="77777777" w:rsidR="004607C3" w:rsidRPr="00A2299C" w:rsidRDefault="004607C3" w:rsidP="00A23578">
      <w:pPr>
        <w:jc w:val="both"/>
        <w:rPr>
          <w:rFonts w:ascii="Arial" w:hAnsi="Arial" w:cs="Arial"/>
          <w:sz w:val="22"/>
        </w:rPr>
      </w:pPr>
    </w:p>
    <w:p w14:paraId="2FABF9AA" w14:textId="3033406F"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75490">
        <w:rPr>
          <w:rFonts w:ascii="Arial" w:hAnsi="Arial" w:cs="Arial"/>
          <w:b/>
          <w:sz w:val="22"/>
        </w:rPr>
        <w:t xml:space="preserve">7.6.4.1 </w:t>
      </w:r>
      <w:r w:rsidR="00410382">
        <w:rPr>
          <w:rFonts w:ascii="Arial" w:hAnsi="Arial" w:cs="Arial"/>
          <w:b/>
          <w:sz w:val="22"/>
        </w:rPr>
        <w:t xml:space="preserve">– </w:t>
      </w:r>
      <w:r w:rsidR="00F75490">
        <w:rPr>
          <w:rFonts w:ascii="Arial" w:hAnsi="Arial" w:cs="Arial"/>
          <w:b/>
          <w:sz w:val="22"/>
        </w:rPr>
        <w:t>Channel Access</w:t>
      </w:r>
      <w:r w:rsidR="00BB319A">
        <w:rPr>
          <w:rFonts w:ascii="Arial" w:hAnsi="Arial" w:cs="Arial"/>
          <w:b/>
          <w:sz w:val="22"/>
        </w:rPr>
        <w:t xml:space="preserve"> Procedures</w:t>
      </w:r>
    </w:p>
    <w:p w14:paraId="7395AB72" w14:textId="6D16D52A" w:rsidR="005D20F1" w:rsidRPr="00A2299C" w:rsidRDefault="005D20F1" w:rsidP="00E637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9E2AA4" w:rsidRPr="009E2AA4">
        <w:rPr>
          <w:rFonts w:ascii="Arial" w:hAnsi="Arial" w:cs="Arial"/>
          <w:b/>
          <w:sz w:val="22"/>
        </w:rPr>
        <w:t>Design Considerations for Network Assisted Channel Access</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7B961744" w14:textId="3E53D064" w:rsidR="001345B9" w:rsidRDefault="001345B9" w:rsidP="001345B9">
      <w:pPr>
        <w:spacing w:before="120" w:after="120"/>
        <w:jc w:val="both"/>
        <w:rPr>
          <w:sz w:val="22"/>
          <w:szCs w:val="22"/>
          <w:lang w:eastAsia="ko-KR"/>
        </w:rPr>
      </w:pPr>
      <w:r w:rsidRPr="00A2299C">
        <w:rPr>
          <w:rFonts w:eastAsia="Batang"/>
          <w:sz w:val="22"/>
          <w:szCs w:val="22"/>
          <w:lang w:eastAsia="ko-KR"/>
        </w:rPr>
        <w:t>T</w:t>
      </w:r>
      <w:r w:rsidRPr="00A2299C">
        <w:rPr>
          <w:rFonts w:eastAsia="Batang"/>
          <w:sz w:val="22"/>
          <w:szCs w:val="22"/>
          <w:lang w:val="en-US" w:eastAsia="ko-KR"/>
        </w:rPr>
        <w:t xml:space="preserve">he following agreements </w:t>
      </w:r>
      <w:r w:rsidRPr="00A2299C">
        <w:rPr>
          <w:sz w:val="22"/>
          <w:szCs w:val="22"/>
          <w:lang w:eastAsia="ko-KR"/>
        </w:rPr>
        <w:t xml:space="preserve">were made on </w:t>
      </w:r>
      <w:r>
        <w:rPr>
          <w:sz w:val="22"/>
          <w:szCs w:val="22"/>
          <w:lang w:eastAsia="ko-KR"/>
        </w:rPr>
        <w:t xml:space="preserve">physical layer channel design for </w:t>
      </w:r>
      <w:r w:rsidRPr="00322CA3">
        <w:rPr>
          <w:sz w:val="22"/>
          <w:szCs w:val="22"/>
          <w:lang w:eastAsia="ko-KR"/>
        </w:rPr>
        <w:t>NR unlicensed</w:t>
      </w:r>
      <w:r w:rsidRPr="00A2299C">
        <w:rPr>
          <w:sz w:val="22"/>
          <w:szCs w:val="22"/>
          <w:lang w:eastAsia="ko-KR"/>
        </w:rPr>
        <w:t xml:space="preserve"> in the </w:t>
      </w:r>
      <w:r w:rsidRPr="00A2299C">
        <w:rPr>
          <w:rFonts w:eastAsia="Batang"/>
          <w:sz w:val="22"/>
          <w:szCs w:val="22"/>
          <w:lang w:val="en-US" w:eastAsia="ko-KR"/>
        </w:rPr>
        <w:t>RAN1</w:t>
      </w:r>
      <w:r w:rsidRPr="00A2299C">
        <w:rPr>
          <w:sz w:val="22"/>
          <w:szCs w:val="22"/>
        </w:rPr>
        <w:t xml:space="preserve"> </w:t>
      </w:r>
      <w:r w:rsidRPr="00A2299C">
        <w:rPr>
          <w:rFonts w:eastAsia="Batang"/>
          <w:sz w:val="22"/>
          <w:szCs w:val="22"/>
          <w:lang w:val="en-US" w:eastAsia="ko-KR"/>
        </w:rPr>
        <w:t>#</w:t>
      </w:r>
      <w:r>
        <w:rPr>
          <w:rFonts w:eastAsia="Batang"/>
          <w:sz w:val="22"/>
          <w:szCs w:val="22"/>
          <w:lang w:val="en-US" w:eastAsia="ko-KR"/>
        </w:rPr>
        <w:t>92b</w:t>
      </w:r>
      <w:r w:rsidRPr="00A2299C">
        <w:rPr>
          <w:rFonts w:eastAsia="Batang"/>
          <w:sz w:val="22"/>
          <w:szCs w:val="22"/>
          <w:lang w:val="en-US" w:eastAsia="ko-KR"/>
        </w:rPr>
        <w:t xml:space="preserve"> meeting</w:t>
      </w:r>
      <w:r w:rsidR="008A5C55">
        <w:rPr>
          <w:rFonts w:eastAsia="Batang"/>
          <w:sz w:val="22"/>
          <w:szCs w:val="22"/>
          <w:lang w:val="en-US" w:eastAsia="ko-KR"/>
        </w:rPr>
        <w:t xml:space="preserve"> </w:t>
      </w:r>
      <w:r w:rsidR="008A5C55">
        <w:rPr>
          <w:rFonts w:eastAsia="Batang"/>
          <w:sz w:val="22"/>
          <w:szCs w:val="22"/>
          <w:lang w:val="en-US" w:eastAsia="ko-KR"/>
        </w:rPr>
        <w:fldChar w:fldCharType="begin"/>
      </w:r>
      <w:r w:rsidR="008A5C55">
        <w:rPr>
          <w:rFonts w:eastAsia="Batang"/>
          <w:sz w:val="22"/>
          <w:szCs w:val="22"/>
          <w:lang w:val="en-US" w:eastAsia="ko-KR"/>
        </w:rPr>
        <w:instrText xml:space="preserve"> REF _Ref494714909 \r \h </w:instrText>
      </w:r>
      <w:r w:rsidR="008A5C55">
        <w:rPr>
          <w:rFonts w:eastAsia="Batang"/>
          <w:sz w:val="22"/>
          <w:szCs w:val="22"/>
          <w:lang w:val="en-US" w:eastAsia="ko-KR"/>
        </w:rPr>
      </w:r>
      <w:r w:rsidR="008A5C55">
        <w:rPr>
          <w:rFonts w:eastAsia="Batang"/>
          <w:sz w:val="22"/>
          <w:szCs w:val="22"/>
          <w:lang w:val="en-US" w:eastAsia="ko-KR"/>
        </w:rPr>
        <w:fldChar w:fldCharType="separate"/>
      </w:r>
      <w:r w:rsidR="00A45CB2">
        <w:rPr>
          <w:rFonts w:eastAsia="Batang"/>
          <w:sz w:val="22"/>
          <w:szCs w:val="22"/>
          <w:lang w:val="en-US" w:eastAsia="ko-KR"/>
        </w:rPr>
        <w:t>[1]</w:t>
      </w:r>
      <w:r w:rsidR="008A5C55">
        <w:rPr>
          <w:rFonts w:eastAsia="Batang"/>
          <w:sz w:val="22"/>
          <w:szCs w:val="22"/>
          <w:lang w:val="en-US" w:eastAsia="ko-KR"/>
        </w:rPr>
        <w:fldChar w:fldCharType="end"/>
      </w:r>
      <w:r w:rsidRPr="00A2299C">
        <w:rPr>
          <w:sz w:val="22"/>
          <w:szCs w:val="22"/>
          <w:lang w:eastAsia="ko-KR"/>
        </w:rPr>
        <w:t>:</w:t>
      </w:r>
    </w:p>
    <w:p w14:paraId="7EF2E57F" w14:textId="77777777" w:rsidR="00BC5733" w:rsidRPr="00085D5D" w:rsidRDefault="00BC5733" w:rsidP="00BC5733">
      <w:r w:rsidRPr="005C369E">
        <w:rPr>
          <w:highlight w:val="green"/>
        </w:rPr>
        <w:t>Agreements:</w:t>
      </w:r>
    </w:p>
    <w:p w14:paraId="475B33A5" w14:textId="77777777" w:rsidR="00BC5733" w:rsidRPr="0001199A" w:rsidRDefault="00BC5733" w:rsidP="00BC5733">
      <w:pPr>
        <w:widowControl w:val="0"/>
        <w:numPr>
          <w:ilvl w:val="0"/>
          <w:numId w:val="26"/>
        </w:numPr>
        <w:tabs>
          <w:tab w:val="clear" w:pos="360"/>
          <w:tab w:val="num" w:pos="720"/>
        </w:tabs>
        <w:ind w:left="720"/>
        <w:jc w:val="both"/>
        <w:rPr>
          <w:lang w:val="en-US"/>
        </w:rPr>
      </w:pPr>
      <w:r>
        <w:rPr>
          <w:lang w:val="en-US"/>
        </w:rPr>
        <w:t>Study the design changes needed to support the following channels /signals in NR-U</w:t>
      </w:r>
    </w:p>
    <w:p w14:paraId="10D91A2F" w14:textId="77777777" w:rsidR="00BC5733" w:rsidRPr="0001199A" w:rsidRDefault="00BC5733" w:rsidP="00BC5733">
      <w:pPr>
        <w:widowControl w:val="0"/>
        <w:numPr>
          <w:ilvl w:val="1"/>
          <w:numId w:val="26"/>
        </w:numPr>
        <w:tabs>
          <w:tab w:val="clear" w:pos="1080"/>
          <w:tab w:val="num" w:pos="1440"/>
        </w:tabs>
        <w:ind w:left="1440"/>
        <w:jc w:val="both"/>
        <w:rPr>
          <w:lang w:val="en-US"/>
        </w:rPr>
      </w:pPr>
      <w:r w:rsidRPr="0001199A">
        <w:rPr>
          <w:lang w:val="en-US"/>
        </w:rPr>
        <w:t>PDCCH/PDSCH</w:t>
      </w:r>
    </w:p>
    <w:p w14:paraId="73CE3D5C" w14:textId="77777777" w:rsidR="00BC5733" w:rsidRPr="0001199A" w:rsidRDefault="00BC5733" w:rsidP="00BC5733">
      <w:pPr>
        <w:widowControl w:val="0"/>
        <w:numPr>
          <w:ilvl w:val="1"/>
          <w:numId w:val="26"/>
        </w:numPr>
        <w:tabs>
          <w:tab w:val="clear" w:pos="1080"/>
          <w:tab w:val="num" w:pos="1440"/>
        </w:tabs>
        <w:ind w:left="1440"/>
        <w:jc w:val="both"/>
        <w:rPr>
          <w:lang w:val="en-US"/>
        </w:rPr>
      </w:pPr>
      <w:r w:rsidRPr="0001199A">
        <w:rPr>
          <w:lang w:val="en-US"/>
        </w:rPr>
        <w:t>PUCCH/PUSCH</w:t>
      </w:r>
    </w:p>
    <w:p w14:paraId="4A14ECC8" w14:textId="77777777" w:rsidR="00BC5733" w:rsidRPr="0001199A" w:rsidRDefault="00BC5733" w:rsidP="00BC5733">
      <w:pPr>
        <w:widowControl w:val="0"/>
        <w:numPr>
          <w:ilvl w:val="1"/>
          <w:numId w:val="26"/>
        </w:numPr>
        <w:tabs>
          <w:tab w:val="clear" w:pos="1080"/>
          <w:tab w:val="num" w:pos="1440"/>
        </w:tabs>
        <w:ind w:left="1440"/>
        <w:jc w:val="both"/>
        <w:rPr>
          <w:lang w:val="en-US"/>
        </w:rPr>
      </w:pPr>
      <w:r w:rsidRPr="0001199A">
        <w:rPr>
          <w:lang w:val="en-US"/>
        </w:rPr>
        <w:t>PSS/SSS/PBCH</w:t>
      </w:r>
    </w:p>
    <w:p w14:paraId="1FCC7FF6" w14:textId="77777777" w:rsidR="00BC5733" w:rsidRPr="0001199A" w:rsidRDefault="00BC5733" w:rsidP="00BC5733">
      <w:pPr>
        <w:widowControl w:val="0"/>
        <w:numPr>
          <w:ilvl w:val="1"/>
          <w:numId w:val="26"/>
        </w:numPr>
        <w:tabs>
          <w:tab w:val="clear" w:pos="1080"/>
          <w:tab w:val="num" w:pos="1440"/>
        </w:tabs>
        <w:ind w:left="1440"/>
        <w:jc w:val="both"/>
        <w:rPr>
          <w:lang w:val="en-US"/>
        </w:rPr>
      </w:pPr>
      <w:r w:rsidRPr="0001199A">
        <w:rPr>
          <w:lang w:val="en-US"/>
        </w:rPr>
        <w:t>PRACH</w:t>
      </w:r>
    </w:p>
    <w:p w14:paraId="0355C8E7" w14:textId="77777777" w:rsidR="00BC5733" w:rsidRDefault="00BC5733" w:rsidP="00BC5733">
      <w:pPr>
        <w:widowControl w:val="0"/>
        <w:numPr>
          <w:ilvl w:val="1"/>
          <w:numId w:val="26"/>
        </w:numPr>
        <w:tabs>
          <w:tab w:val="clear" w:pos="1080"/>
          <w:tab w:val="num" w:pos="1440"/>
        </w:tabs>
        <w:ind w:left="1440"/>
        <w:jc w:val="both"/>
        <w:rPr>
          <w:lang w:val="en-US"/>
        </w:rPr>
      </w:pPr>
      <w:r w:rsidRPr="0001199A">
        <w:rPr>
          <w:lang w:val="en-US"/>
        </w:rPr>
        <w:t>DL and UL reference signals applicable to the operational frequency range</w:t>
      </w:r>
    </w:p>
    <w:p w14:paraId="31F98FB9" w14:textId="77777777" w:rsidR="001345B9" w:rsidRDefault="001345B9" w:rsidP="00ED218B">
      <w:pPr>
        <w:tabs>
          <w:tab w:val="left" w:pos="720"/>
        </w:tabs>
        <w:rPr>
          <w:sz w:val="22"/>
          <w:szCs w:val="22"/>
        </w:rPr>
      </w:pPr>
    </w:p>
    <w:p w14:paraId="3525B25F" w14:textId="3E725DB9" w:rsidR="00485C27" w:rsidRDefault="00387EE6" w:rsidP="00ED218B">
      <w:pPr>
        <w:tabs>
          <w:tab w:val="left" w:pos="720"/>
        </w:tabs>
        <w:rPr>
          <w:rFonts w:eastAsia="Batang"/>
          <w:sz w:val="22"/>
          <w:szCs w:val="22"/>
          <w:lang w:val="en-US" w:eastAsia="ko-KR"/>
        </w:rPr>
      </w:pPr>
      <w:r>
        <w:rPr>
          <w:sz w:val="22"/>
          <w:szCs w:val="22"/>
        </w:rPr>
        <w:t>In this contribution</w:t>
      </w:r>
      <w:r w:rsidR="00EF1127" w:rsidRPr="00A2299C">
        <w:rPr>
          <w:sz w:val="22"/>
          <w:szCs w:val="22"/>
        </w:rPr>
        <w:t xml:space="preserve">, we discuss design considerations </w:t>
      </w:r>
      <w:bookmarkStart w:id="1" w:name="_Hlk513727246"/>
      <w:r w:rsidR="00EF1127" w:rsidRPr="00A2299C">
        <w:rPr>
          <w:sz w:val="22"/>
          <w:szCs w:val="22"/>
        </w:rPr>
        <w:t xml:space="preserve">for </w:t>
      </w:r>
      <w:r w:rsidR="009E2AA4">
        <w:rPr>
          <w:sz w:val="22"/>
          <w:szCs w:val="22"/>
        </w:rPr>
        <w:t xml:space="preserve">network assisted </w:t>
      </w:r>
      <w:r w:rsidR="00F75490">
        <w:rPr>
          <w:sz w:val="22"/>
          <w:szCs w:val="22"/>
        </w:rPr>
        <w:t>channel access schemes for PRACH transmissions</w:t>
      </w:r>
      <w:r w:rsidR="00A2299C">
        <w:rPr>
          <w:sz w:val="22"/>
          <w:szCs w:val="22"/>
        </w:rPr>
        <w:t xml:space="preserve"> in NR</w:t>
      </w:r>
      <w:r w:rsidR="00ED218B">
        <w:rPr>
          <w:sz w:val="22"/>
          <w:szCs w:val="22"/>
        </w:rPr>
        <w:t>-U</w:t>
      </w:r>
      <w:bookmarkEnd w:id="1"/>
      <w:r w:rsidR="00E8262A" w:rsidRPr="00A2299C">
        <w:rPr>
          <w:rFonts w:eastAsia="Batang"/>
          <w:sz w:val="22"/>
          <w:szCs w:val="22"/>
          <w:lang w:val="en-US" w:eastAsia="ko-KR"/>
        </w:rPr>
        <w:t>.</w:t>
      </w:r>
      <w:r w:rsidR="00A2299C">
        <w:rPr>
          <w:rFonts w:eastAsia="Batang"/>
          <w:sz w:val="22"/>
          <w:szCs w:val="22"/>
          <w:lang w:val="en-US" w:eastAsia="ko-KR"/>
        </w:rPr>
        <w:t xml:space="preserve"> </w:t>
      </w:r>
    </w:p>
    <w:p w14:paraId="20ABD271" w14:textId="77777777" w:rsidR="00387EE6" w:rsidRPr="00A2299C" w:rsidRDefault="00387EE6" w:rsidP="00ED218B">
      <w:pPr>
        <w:tabs>
          <w:tab w:val="left" w:pos="720"/>
        </w:tabs>
        <w:rPr>
          <w:rFonts w:eastAsia="Batang"/>
          <w:sz w:val="22"/>
          <w:szCs w:val="22"/>
          <w:lang w:val="en-US" w:eastAsia="ko-KR"/>
        </w:rPr>
      </w:pP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3B7CE679" w14:textId="4D4DC642" w:rsidR="00092C96" w:rsidRPr="00092C96" w:rsidRDefault="00A5465D" w:rsidP="00092C96">
      <w:pPr>
        <w:spacing w:before="120" w:after="120"/>
        <w:jc w:val="both"/>
        <w:rPr>
          <w:rFonts w:eastAsia="Batang"/>
          <w:sz w:val="22"/>
          <w:szCs w:val="22"/>
          <w:lang w:val="en-US" w:eastAsia="ko-KR"/>
        </w:rPr>
      </w:pPr>
      <w:r w:rsidRPr="00A5465D">
        <w:rPr>
          <w:rFonts w:eastAsia="Batang"/>
          <w:sz w:val="22"/>
          <w:szCs w:val="22"/>
          <w:lang w:val="en-US" w:eastAsia="ko-KR"/>
        </w:rPr>
        <w:t xml:space="preserve">When performing Random Access with an NR-U Serving Cell, the UE will perform a channel access procedure </w:t>
      </w:r>
      <w:r w:rsidR="00092C96" w:rsidRPr="00092C96">
        <w:rPr>
          <w:rFonts w:eastAsia="Batang"/>
          <w:sz w:val="22"/>
          <w:szCs w:val="22"/>
          <w:lang w:val="en-US" w:eastAsia="ko-KR"/>
        </w:rPr>
        <w:t xml:space="preserve">prior to a PRACH transmission.  The set of channel access schemes that were evaluated during the LAA SI </w:t>
      </w:r>
      <w:r w:rsidR="00516326">
        <w:rPr>
          <w:rFonts w:eastAsia="Batang"/>
          <w:sz w:val="22"/>
          <w:szCs w:val="22"/>
          <w:lang w:val="en-US" w:eastAsia="ko-KR"/>
        </w:rPr>
        <w:fldChar w:fldCharType="begin"/>
      </w:r>
      <w:r w:rsidR="00516326">
        <w:rPr>
          <w:rFonts w:eastAsia="Batang"/>
          <w:sz w:val="22"/>
          <w:szCs w:val="22"/>
          <w:lang w:val="en-US" w:eastAsia="ko-KR"/>
        </w:rPr>
        <w:instrText xml:space="preserve"> REF _Ref513727739 \r \h </w:instrText>
      </w:r>
      <w:r w:rsidR="00516326">
        <w:rPr>
          <w:rFonts w:eastAsia="Batang"/>
          <w:sz w:val="22"/>
          <w:szCs w:val="22"/>
          <w:lang w:val="en-US" w:eastAsia="ko-KR"/>
        </w:rPr>
      </w:r>
      <w:r w:rsidR="00516326">
        <w:rPr>
          <w:rFonts w:eastAsia="Batang"/>
          <w:sz w:val="22"/>
          <w:szCs w:val="22"/>
          <w:lang w:val="en-US" w:eastAsia="ko-KR"/>
        </w:rPr>
        <w:fldChar w:fldCharType="separate"/>
      </w:r>
      <w:r w:rsidR="00516326">
        <w:rPr>
          <w:rFonts w:eastAsia="Batang"/>
          <w:sz w:val="22"/>
          <w:szCs w:val="22"/>
          <w:lang w:val="en-US" w:eastAsia="ko-KR"/>
        </w:rPr>
        <w:t>[2]</w:t>
      </w:r>
      <w:r w:rsidR="00516326">
        <w:rPr>
          <w:rFonts w:eastAsia="Batang"/>
          <w:sz w:val="22"/>
          <w:szCs w:val="22"/>
          <w:lang w:val="en-US" w:eastAsia="ko-KR"/>
        </w:rPr>
        <w:fldChar w:fldCharType="end"/>
      </w:r>
      <w:r w:rsidR="00092C96" w:rsidRPr="00092C96">
        <w:rPr>
          <w:rFonts w:eastAsia="Batang"/>
          <w:sz w:val="22"/>
          <w:szCs w:val="22"/>
          <w:lang w:val="en-US" w:eastAsia="ko-KR"/>
        </w:rPr>
        <w:t xml:space="preserve"> can be used as the basis for determining the channel access scheme that is used for a PRACH transmission:</w:t>
      </w:r>
    </w:p>
    <w:p w14:paraId="41A2884C" w14:textId="7065317B" w:rsidR="00092C96" w:rsidRPr="00A5465D" w:rsidRDefault="00092C96" w:rsidP="00A5465D">
      <w:pPr>
        <w:pStyle w:val="ListParagraph"/>
        <w:numPr>
          <w:ilvl w:val="0"/>
          <w:numId w:val="25"/>
        </w:numPr>
        <w:spacing w:before="120" w:after="120" w:line="240" w:lineRule="auto"/>
        <w:rPr>
          <w:rFonts w:ascii="Times New Roman" w:hAnsi="Times New Roman" w:cs="Times New Roman"/>
          <w:sz w:val="22"/>
          <w:szCs w:val="22"/>
        </w:rPr>
      </w:pPr>
      <w:r w:rsidRPr="00A5465D">
        <w:rPr>
          <w:rFonts w:ascii="Times New Roman" w:hAnsi="Times New Roman" w:cs="Times New Roman"/>
          <w:sz w:val="22"/>
          <w:szCs w:val="22"/>
        </w:rPr>
        <w:t>Category 1: No LBT;</w:t>
      </w:r>
    </w:p>
    <w:p w14:paraId="1353AB5F" w14:textId="19BE4B10" w:rsidR="00092C96" w:rsidRPr="00A5465D" w:rsidRDefault="00092C96" w:rsidP="00A5465D">
      <w:pPr>
        <w:pStyle w:val="ListParagraph"/>
        <w:numPr>
          <w:ilvl w:val="0"/>
          <w:numId w:val="25"/>
        </w:numPr>
        <w:spacing w:before="120" w:after="120" w:line="240" w:lineRule="auto"/>
        <w:rPr>
          <w:rFonts w:ascii="Times New Roman" w:hAnsi="Times New Roman" w:cs="Times New Roman"/>
          <w:sz w:val="22"/>
          <w:szCs w:val="22"/>
        </w:rPr>
      </w:pPr>
      <w:r w:rsidRPr="00A5465D">
        <w:rPr>
          <w:rFonts w:ascii="Times New Roman" w:hAnsi="Times New Roman" w:cs="Times New Roman"/>
          <w:sz w:val="22"/>
          <w:szCs w:val="22"/>
        </w:rPr>
        <w:t>Category 2: LBT without random back-off;</w:t>
      </w:r>
    </w:p>
    <w:p w14:paraId="0BE2143C" w14:textId="2B4812D7" w:rsidR="00092C96" w:rsidRPr="00A5465D" w:rsidRDefault="00092C96" w:rsidP="00A5465D">
      <w:pPr>
        <w:pStyle w:val="ListParagraph"/>
        <w:numPr>
          <w:ilvl w:val="0"/>
          <w:numId w:val="25"/>
        </w:numPr>
        <w:spacing w:before="120" w:after="120" w:line="240" w:lineRule="auto"/>
        <w:rPr>
          <w:rFonts w:ascii="Times New Roman" w:hAnsi="Times New Roman" w:cs="Times New Roman"/>
          <w:sz w:val="22"/>
          <w:szCs w:val="22"/>
        </w:rPr>
      </w:pPr>
      <w:r w:rsidRPr="00A5465D">
        <w:rPr>
          <w:rFonts w:ascii="Times New Roman" w:hAnsi="Times New Roman" w:cs="Times New Roman"/>
          <w:sz w:val="22"/>
          <w:szCs w:val="22"/>
        </w:rPr>
        <w:t>Category 3: LBT with random back-off with a contention window of fixed size;</w:t>
      </w:r>
    </w:p>
    <w:p w14:paraId="7B2F0887" w14:textId="647C52D2" w:rsidR="00092C96" w:rsidRPr="00A5465D" w:rsidRDefault="00092C96" w:rsidP="00A5465D">
      <w:pPr>
        <w:pStyle w:val="ListParagraph"/>
        <w:numPr>
          <w:ilvl w:val="0"/>
          <w:numId w:val="25"/>
        </w:numPr>
        <w:spacing w:before="120" w:after="120" w:line="240" w:lineRule="auto"/>
        <w:rPr>
          <w:rFonts w:ascii="Times New Roman" w:hAnsi="Times New Roman" w:cs="Times New Roman"/>
          <w:sz w:val="22"/>
          <w:szCs w:val="22"/>
        </w:rPr>
      </w:pPr>
      <w:r w:rsidRPr="00A5465D">
        <w:rPr>
          <w:rFonts w:ascii="Times New Roman" w:hAnsi="Times New Roman" w:cs="Times New Roman"/>
          <w:sz w:val="22"/>
          <w:szCs w:val="22"/>
        </w:rPr>
        <w:t>Category 4: LBT with random back-off with a contention window of variable size.</w:t>
      </w:r>
    </w:p>
    <w:p w14:paraId="56670EDD" w14:textId="77777777" w:rsidR="00092C96" w:rsidRPr="00092C96" w:rsidRDefault="00092C96" w:rsidP="00092C96">
      <w:pPr>
        <w:spacing w:before="120" w:after="120"/>
        <w:jc w:val="both"/>
        <w:rPr>
          <w:rFonts w:eastAsia="Batang"/>
          <w:sz w:val="22"/>
          <w:szCs w:val="22"/>
          <w:lang w:val="en-US" w:eastAsia="ko-KR"/>
        </w:rPr>
      </w:pPr>
    </w:p>
    <w:p w14:paraId="4AB21CCF" w14:textId="77777777" w:rsidR="00092C96" w:rsidRPr="00092C96" w:rsidRDefault="00092C96" w:rsidP="00092C96">
      <w:pPr>
        <w:spacing w:before="120" w:after="120"/>
        <w:jc w:val="both"/>
        <w:rPr>
          <w:rFonts w:eastAsia="Batang"/>
          <w:sz w:val="22"/>
          <w:szCs w:val="22"/>
          <w:lang w:val="en-US" w:eastAsia="ko-KR"/>
        </w:rPr>
      </w:pPr>
      <w:r w:rsidRPr="00092C96">
        <w:rPr>
          <w:rFonts w:eastAsia="Batang"/>
          <w:sz w:val="22"/>
          <w:szCs w:val="22"/>
          <w:lang w:val="en-US" w:eastAsia="ko-KR"/>
        </w:rPr>
        <w:t>For NR-U, CAT 2 LBT is a logical option for the channel access scheme used for PRACH transmissions when the PRACH transmission occasion occurs during an MCOT initiated by the gNB.  When using this scheme, the LBT can be performed such that if the channel is available, the PRACH transmission can commence at the start of the PRACH transmission opportunity, which is important since the Timing Advance Command calculated by the gNB uses the start of the PRACH transmission occasion as a reference to determine the value of the Timing Advance Command.</w:t>
      </w:r>
    </w:p>
    <w:p w14:paraId="2E0819F3" w14:textId="77777777" w:rsidR="00092C96" w:rsidRPr="00092C96" w:rsidRDefault="00092C96" w:rsidP="00092C96">
      <w:pPr>
        <w:spacing w:before="120" w:after="120"/>
        <w:jc w:val="both"/>
        <w:rPr>
          <w:rFonts w:eastAsia="Batang"/>
          <w:sz w:val="22"/>
          <w:szCs w:val="22"/>
          <w:lang w:val="en-US" w:eastAsia="ko-KR"/>
        </w:rPr>
      </w:pPr>
      <w:r w:rsidRPr="00092C96">
        <w:rPr>
          <w:rFonts w:eastAsia="Batang"/>
          <w:sz w:val="22"/>
          <w:szCs w:val="22"/>
          <w:lang w:val="en-US" w:eastAsia="ko-KR"/>
        </w:rPr>
        <w:t>For scenarios where the PRACH transmission occasion does not occur during an MCOT initiated by the gNB, CAT 4 LBT can be considered.  However, when using CAT 4 LBT, the PRACH transmission may not commence at the start of the PRACH transmission opportunity, which can cause the Timing Advance Command to be in error.  How to compensate for this error should be studied if CAT 4 LBT is used as a channel access scheme for PRACH transmission.</w:t>
      </w:r>
    </w:p>
    <w:p w14:paraId="07D85693" w14:textId="77777777" w:rsidR="00092C96" w:rsidRPr="00092C96" w:rsidRDefault="00092C96" w:rsidP="00092C96">
      <w:pPr>
        <w:spacing w:before="120" w:after="120"/>
        <w:jc w:val="both"/>
        <w:rPr>
          <w:rFonts w:eastAsia="Batang"/>
          <w:sz w:val="22"/>
          <w:szCs w:val="22"/>
          <w:lang w:val="en-US" w:eastAsia="ko-KR"/>
        </w:rPr>
      </w:pPr>
      <w:r w:rsidRPr="00092C96">
        <w:rPr>
          <w:rFonts w:eastAsia="Batang"/>
          <w:sz w:val="22"/>
          <w:szCs w:val="22"/>
          <w:lang w:val="en-US" w:eastAsia="ko-KR"/>
        </w:rPr>
        <w:t>For some small cell deployment scenarios, the gNB and UE may experience a similar radio environment and may detect the same neighboring Wi-Fi nodes.  For such deployments, it may be possible for the gNB to perform the channel access procedure on behalf of the UE.  Therefore, CAT 1 LBT can also be considered as an option for the channel access scheme used for PRACH transmissions for NR-U.</w:t>
      </w:r>
    </w:p>
    <w:p w14:paraId="117DE9F8" w14:textId="77777777" w:rsidR="00092C96" w:rsidRPr="00092C96" w:rsidRDefault="00092C96" w:rsidP="00092C96">
      <w:pPr>
        <w:spacing w:before="120" w:after="120"/>
        <w:jc w:val="both"/>
        <w:rPr>
          <w:rFonts w:eastAsia="Batang"/>
          <w:sz w:val="22"/>
          <w:szCs w:val="22"/>
          <w:lang w:val="en-US" w:eastAsia="ko-KR"/>
        </w:rPr>
      </w:pPr>
    </w:p>
    <w:p w14:paraId="26859B26" w14:textId="77777777" w:rsidR="00092C96" w:rsidRPr="00A5465D" w:rsidRDefault="00092C96" w:rsidP="00092C96">
      <w:pPr>
        <w:spacing w:before="120" w:after="120"/>
        <w:jc w:val="both"/>
        <w:rPr>
          <w:rFonts w:eastAsia="Batang"/>
          <w:i/>
          <w:sz w:val="22"/>
          <w:szCs w:val="22"/>
          <w:lang w:val="en-US" w:eastAsia="ko-KR"/>
        </w:rPr>
      </w:pPr>
      <w:r w:rsidRPr="00A5465D">
        <w:rPr>
          <w:rFonts w:eastAsia="Batang"/>
          <w:b/>
          <w:i/>
          <w:sz w:val="22"/>
          <w:szCs w:val="22"/>
          <w:lang w:val="en-US" w:eastAsia="ko-KR"/>
        </w:rPr>
        <w:t>Observation 1:</w:t>
      </w:r>
      <w:r w:rsidRPr="00A5465D">
        <w:rPr>
          <w:rFonts w:eastAsia="Batang"/>
          <w:i/>
          <w:sz w:val="22"/>
          <w:szCs w:val="22"/>
          <w:lang w:val="en-US" w:eastAsia="ko-KR"/>
        </w:rPr>
        <w:t xml:space="preserve">  For NR-U, the UE will perform a channel access procedure prior to a PRACH transmission.</w:t>
      </w:r>
    </w:p>
    <w:p w14:paraId="6E9DC24A" w14:textId="6486C5B7" w:rsidR="00092C96" w:rsidRPr="00A5465D" w:rsidRDefault="00092C96" w:rsidP="00092C96">
      <w:pPr>
        <w:spacing w:before="120" w:after="120"/>
        <w:jc w:val="both"/>
        <w:rPr>
          <w:rFonts w:eastAsia="Batang"/>
          <w:i/>
          <w:sz w:val="22"/>
          <w:szCs w:val="22"/>
          <w:lang w:val="en-US" w:eastAsia="ko-KR"/>
        </w:rPr>
      </w:pPr>
      <w:r w:rsidRPr="00A5465D">
        <w:rPr>
          <w:rFonts w:eastAsia="Batang"/>
          <w:b/>
          <w:i/>
          <w:sz w:val="22"/>
          <w:szCs w:val="22"/>
          <w:lang w:val="en-US" w:eastAsia="ko-KR"/>
        </w:rPr>
        <w:lastRenderedPageBreak/>
        <w:t>Proposal 1:</w:t>
      </w:r>
      <w:r w:rsidRPr="00A5465D">
        <w:rPr>
          <w:rFonts w:eastAsia="Batang"/>
          <w:i/>
          <w:sz w:val="22"/>
          <w:szCs w:val="22"/>
          <w:lang w:val="en-US" w:eastAsia="ko-KR"/>
        </w:rPr>
        <w:t xml:space="preserve">  For NR-U, CAT 1, CAT 2 and CAT 4 LBT </w:t>
      </w:r>
      <w:r w:rsidR="006F4B99">
        <w:rPr>
          <w:rFonts w:eastAsia="Batang"/>
          <w:i/>
          <w:sz w:val="22"/>
          <w:szCs w:val="22"/>
          <w:lang w:val="en-US" w:eastAsia="ko-KR"/>
        </w:rPr>
        <w:t>can</w:t>
      </w:r>
      <w:r w:rsidRPr="00A5465D">
        <w:rPr>
          <w:rFonts w:eastAsia="Batang"/>
          <w:i/>
          <w:sz w:val="22"/>
          <w:szCs w:val="22"/>
          <w:lang w:val="en-US" w:eastAsia="ko-KR"/>
        </w:rPr>
        <w:t xml:space="preserve"> be considered as options for the channel access scheme used for PRACH transmissions.</w:t>
      </w:r>
    </w:p>
    <w:p w14:paraId="353387A5" w14:textId="77777777" w:rsidR="00092C96" w:rsidRPr="00092C96" w:rsidRDefault="00092C96" w:rsidP="00092C96">
      <w:pPr>
        <w:spacing w:before="120" w:after="120"/>
        <w:jc w:val="both"/>
        <w:rPr>
          <w:rFonts w:eastAsia="Batang"/>
          <w:sz w:val="22"/>
          <w:szCs w:val="22"/>
          <w:lang w:val="en-US" w:eastAsia="ko-KR"/>
        </w:rPr>
      </w:pPr>
    </w:p>
    <w:p w14:paraId="14E79B09" w14:textId="5F9E6E77" w:rsidR="00092C96" w:rsidRPr="00092C96" w:rsidRDefault="00092C96" w:rsidP="00092C96">
      <w:pPr>
        <w:spacing w:before="120" w:after="120"/>
        <w:jc w:val="both"/>
        <w:rPr>
          <w:rFonts w:eastAsia="Batang"/>
          <w:sz w:val="22"/>
          <w:szCs w:val="22"/>
          <w:lang w:val="en-US" w:eastAsia="ko-KR"/>
        </w:rPr>
      </w:pPr>
      <w:r w:rsidRPr="00092C96">
        <w:rPr>
          <w:rFonts w:eastAsia="Batang"/>
          <w:sz w:val="22"/>
          <w:szCs w:val="22"/>
          <w:lang w:val="en-US" w:eastAsia="ko-KR"/>
        </w:rPr>
        <w:t xml:space="preserve">For simplicity, the channel access </w:t>
      </w:r>
      <w:r w:rsidR="005A710A">
        <w:rPr>
          <w:rFonts w:eastAsia="Batang"/>
          <w:sz w:val="22"/>
          <w:szCs w:val="22"/>
          <w:lang w:val="en-US" w:eastAsia="ko-KR"/>
        </w:rPr>
        <w:t>category</w:t>
      </w:r>
      <w:r w:rsidRPr="00092C96">
        <w:rPr>
          <w:rFonts w:eastAsia="Batang"/>
          <w:sz w:val="22"/>
          <w:szCs w:val="22"/>
          <w:lang w:val="en-US" w:eastAsia="ko-KR"/>
        </w:rPr>
        <w:t xml:space="preserve"> used for PRACH transmissions could be specified per the standard</w:t>
      </w:r>
      <w:r w:rsidR="004F6F54">
        <w:rPr>
          <w:rFonts w:eastAsia="Batang"/>
          <w:sz w:val="22"/>
          <w:szCs w:val="22"/>
          <w:lang w:val="en-US" w:eastAsia="ko-KR"/>
        </w:rPr>
        <w:t>s</w:t>
      </w:r>
      <w:r w:rsidRPr="00092C96">
        <w:rPr>
          <w:rFonts w:eastAsia="Batang"/>
          <w:sz w:val="22"/>
          <w:szCs w:val="22"/>
          <w:lang w:val="en-US" w:eastAsia="ko-KR"/>
        </w:rPr>
        <w:t xml:space="preserve">.  However, to provide flexibility and allow the channel access scheme to be optimized for the deployment scenario and the real-time radio environment, signaling of the channel access category used for PRACH transmissions should be </w:t>
      </w:r>
      <w:r w:rsidR="00346BF2">
        <w:rPr>
          <w:rFonts w:eastAsia="Batang"/>
          <w:sz w:val="22"/>
          <w:szCs w:val="22"/>
          <w:lang w:val="en-US" w:eastAsia="ko-KR"/>
        </w:rPr>
        <w:t>studied</w:t>
      </w:r>
      <w:r w:rsidRPr="00092C96">
        <w:rPr>
          <w:rFonts w:eastAsia="Batang"/>
          <w:sz w:val="22"/>
          <w:szCs w:val="22"/>
          <w:lang w:val="en-US" w:eastAsia="ko-KR"/>
        </w:rPr>
        <w:t xml:space="preserve">.    </w:t>
      </w:r>
      <w:r w:rsidR="006F4B99">
        <w:rPr>
          <w:rFonts w:eastAsia="Batang"/>
          <w:sz w:val="22"/>
          <w:szCs w:val="22"/>
          <w:lang w:val="en-US" w:eastAsia="ko-KR"/>
        </w:rPr>
        <w:fldChar w:fldCharType="begin"/>
      </w:r>
      <w:r w:rsidR="006F4B99">
        <w:rPr>
          <w:rFonts w:eastAsia="Batang"/>
          <w:sz w:val="22"/>
          <w:szCs w:val="22"/>
          <w:lang w:val="en-US" w:eastAsia="ko-KR"/>
        </w:rPr>
        <w:instrText xml:space="preserve"> REF _Ref494707373 \h </w:instrText>
      </w:r>
      <w:r w:rsidR="006F4B99">
        <w:rPr>
          <w:rFonts w:eastAsia="Batang"/>
          <w:sz w:val="22"/>
          <w:szCs w:val="22"/>
          <w:lang w:val="en-US" w:eastAsia="ko-KR"/>
        </w:rPr>
      </w:r>
      <w:r w:rsidR="006F4B99">
        <w:rPr>
          <w:rFonts w:eastAsia="Batang"/>
          <w:sz w:val="22"/>
          <w:szCs w:val="22"/>
          <w:lang w:val="en-US" w:eastAsia="ko-KR"/>
        </w:rPr>
        <w:fldChar w:fldCharType="separate"/>
      </w:r>
      <w:r w:rsidR="006F4B99" w:rsidRPr="00F61E44">
        <w:rPr>
          <w:b/>
          <w:sz w:val="22"/>
          <w:szCs w:val="22"/>
        </w:rPr>
        <w:t xml:space="preserve">Figure </w:t>
      </w:r>
      <w:r w:rsidR="006F4B99">
        <w:rPr>
          <w:b/>
          <w:i/>
          <w:noProof/>
          <w:sz w:val="22"/>
          <w:szCs w:val="22"/>
        </w:rPr>
        <w:t>1</w:t>
      </w:r>
      <w:r w:rsidR="006F4B99">
        <w:rPr>
          <w:rFonts w:eastAsia="Batang"/>
          <w:sz w:val="22"/>
          <w:szCs w:val="22"/>
          <w:lang w:val="en-US" w:eastAsia="ko-KR"/>
        </w:rPr>
        <w:fldChar w:fldCharType="end"/>
      </w:r>
      <w:r w:rsidRPr="00092C96">
        <w:rPr>
          <w:rFonts w:eastAsia="Batang"/>
          <w:sz w:val="22"/>
          <w:szCs w:val="22"/>
          <w:lang w:val="en-US" w:eastAsia="ko-KR"/>
        </w:rPr>
        <w:t xml:space="preserve"> is an illustration of the scenario where the channel access category used for PRACH transmissions is signaled to the UE during a gNB initiated MCOT that includes the PRACH transmission opportunity.  The details for signaling the channel access category can be left for future study.</w:t>
      </w:r>
    </w:p>
    <w:p w14:paraId="143376CC" w14:textId="77777777" w:rsidR="00092C96" w:rsidRPr="00092C96" w:rsidRDefault="00092C96" w:rsidP="00092C96">
      <w:pPr>
        <w:spacing w:before="120" w:after="120"/>
        <w:jc w:val="both"/>
        <w:rPr>
          <w:rFonts w:eastAsia="Batang"/>
          <w:sz w:val="22"/>
          <w:szCs w:val="22"/>
          <w:lang w:val="en-US" w:eastAsia="ko-KR"/>
        </w:rPr>
      </w:pPr>
    </w:p>
    <w:p w14:paraId="15613160" w14:textId="5C00BFD1" w:rsidR="00092C96" w:rsidRPr="00A5465D" w:rsidRDefault="00092C96" w:rsidP="00092C96">
      <w:pPr>
        <w:spacing w:before="120" w:after="120"/>
        <w:jc w:val="both"/>
        <w:rPr>
          <w:rFonts w:eastAsia="Batang"/>
          <w:i/>
          <w:sz w:val="22"/>
          <w:szCs w:val="22"/>
          <w:lang w:val="en-US" w:eastAsia="ko-KR"/>
        </w:rPr>
      </w:pPr>
      <w:r w:rsidRPr="00A5465D">
        <w:rPr>
          <w:rFonts w:eastAsia="Batang"/>
          <w:b/>
          <w:i/>
          <w:sz w:val="22"/>
          <w:szCs w:val="22"/>
          <w:lang w:val="en-US" w:eastAsia="ko-KR"/>
        </w:rPr>
        <w:t>Proposal 2:</w:t>
      </w:r>
      <w:r w:rsidRPr="00A5465D">
        <w:rPr>
          <w:rFonts w:eastAsia="Batang"/>
          <w:i/>
          <w:sz w:val="22"/>
          <w:szCs w:val="22"/>
          <w:lang w:val="en-US" w:eastAsia="ko-KR"/>
        </w:rPr>
        <w:t xml:space="preserve">  </w:t>
      </w:r>
      <w:r w:rsidR="00B84DBE">
        <w:rPr>
          <w:rFonts w:eastAsia="Batang"/>
          <w:i/>
          <w:sz w:val="22"/>
          <w:szCs w:val="22"/>
          <w:lang w:val="en-US" w:eastAsia="ko-KR"/>
        </w:rPr>
        <w:t xml:space="preserve">  How the channel access category is </w:t>
      </w:r>
      <w:r w:rsidR="00C55508">
        <w:rPr>
          <w:rFonts w:eastAsia="Batang"/>
          <w:i/>
          <w:sz w:val="22"/>
          <w:szCs w:val="22"/>
          <w:lang w:val="en-US" w:eastAsia="ko-KR"/>
        </w:rPr>
        <w:t>signaled</w:t>
      </w:r>
      <w:r w:rsidR="00B84DBE">
        <w:rPr>
          <w:rFonts w:eastAsia="Batang"/>
          <w:i/>
          <w:sz w:val="22"/>
          <w:szCs w:val="22"/>
          <w:lang w:val="en-US" w:eastAsia="ko-KR"/>
        </w:rPr>
        <w:t xml:space="preserve"> to the UE needs to be studied.</w:t>
      </w:r>
    </w:p>
    <w:p w14:paraId="19835031" w14:textId="77777777" w:rsidR="0043276F" w:rsidRDefault="0043276F" w:rsidP="00F61E44">
      <w:pPr>
        <w:spacing w:before="120" w:after="120"/>
        <w:rPr>
          <w:rFonts w:eastAsia="Batang"/>
          <w:sz w:val="22"/>
          <w:szCs w:val="22"/>
          <w:lang w:val="en-US" w:eastAsia="ko-KR"/>
        </w:rPr>
      </w:pPr>
    </w:p>
    <w:p w14:paraId="584E5FE0" w14:textId="529E1FE3" w:rsidR="00602F21" w:rsidRDefault="00AF51B7" w:rsidP="007371AC">
      <w:pPr>
        <w:spacing w:before="120" w:after="120"/>
        <w:jc w:val="center"/>
        <w:rPr>
          <w:rFonts w:eastAsia="Batang"/>
          <w:sz w:val="22"/>
          <w:szCs w:val="22"/>
          <w:lang w:val="en-US" w:eastAsia="ko-KR"/>
        </w:rPr>
      </w:pPr>
      <w:r>
        <w:object w:dxaOrig="7140" w:dyaOrig="4021" w14:anchorId="0A6B5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1.75pt" o:ole="">
            <v:imagedata r:id="rId11" o:title=""/>
          </v:shape>
          <o:OLEObject Type="Embed" ProgID="Visio.Drawing.15" ShapeID="_x0000_i1025" DrawAspect="Content" ObjectID="_1587560855" r:id="rId12"/>
        </w:object>
      </w:r>
    </w:p>
    <w:p w14:paraId="68223F2D" w14:textId="700AD2B2" w:rsidR="00F34A34" w:rsidRDefault="00F34A34" w:rsidP="00F34A34">
      <w:pPr>
        <w:pStyle w:val="Caption"/>
        <w:jc w:val="center"/>
        <w:rPr>
          <w:b/>
          <w:i w:val="0"/>
          <w:color w:val="auto"/>
          <w:sz w:val="22"/>
          <w:szCs w:val="22"/>
        </w:rPr>
      </w:pPr>
      <w:bookmarkStart w:id="2" w:name="_Ref494707373"/>
      <w:r w:rsidRPr="00F61E44">
        <w:rPr>
          <w:b/>
          <w:i w:val="0"/>
          <w:color w:val="auto"/>
          <w:sz w:val="22"/>
          <w:szCs w:val="22"/>
        </w:rPr>
        <w:t xml:space="preserve">Figure </w:t>
      </w:r>
      <w:r w:rsidRPr="00F61E44">
        <w:rPr>
          <w:b/>
          <w:i w:val="0"/>
          <w:color w:val="auto"/>
          <w:sz w:val="22"/>
          <w:szCs w:val="22"/>
        </w:rPr>
        <w:fldChar w:fldCharType="begin"/>
      </w:r>
      <w:r w:rsidRPr="00F61E44">
        <w:rPr>
          <w:b/>
          <w:i w:val="0"/>
          <w:color w:val="auto"/>
          <w:sz w:val="22"/>
          <w:szCs w:val="22"/>
        </w:rPr>
        <w:instrText xml:space="preserve"> SEQ Figure \* ARABIC </w:instrText>
      </w:r>
      <w:r w:rsidRPr="00F61E44">
        <w:rPr>
          <w:b/>
          <w:i w:val="0"/>
          <w:color w:val="auto"/>
          <w:sz w:val="22"/>
          <w:szCs w:val="22"/>
        </w:rPr>
        <w:fldChar w:fldCharType="separate"/>
      </w:r>
      <w:r w:rsidR="00A45CB2">
        <w:rPr>
          <w:b/>
          <w:i w:val="0"/>
          <w:noProof/>
          <w:color w:val="auto"/>
          <w:sz w:val="22"/>
          <w:szCs w:val="22"/>
        </w:rPr>
        <w:t>1</w:t>
      </w:r>
      <w:r w:rsidRPr="00F61E44">
        <w:rPr>
          <w:b/>
          <w:i w:val="0"/>
          <w:color w:val="auto"/>
          <w:sz w:val="22"/>
          <w:szCs w:val="22"/>
        </w:rPr>
        <w:fldChar w:fldCharType="end"/>
      </w:r>
      <w:bookmarkEnd w:id="2"/>
      <w:r w:rsidR="0043276F">
        <w:rPr>
          <w:b/>
          <w:i w:val="0"/>
          <w:color w:val="auto"/>
          <w:sz w:val="22"/>
          <w:szCs w:val="22"/>
        </w:rPr>
        <w:t xml:space="preserve"> </w:t>
      </w:r>
      <w:r w:rsidR="00BA22E7" w:rsidRPr="00BA22E7">
        <w:rPr>
          <w:b/>
          <w:i w:val="0"/>
          <w:color w:val="auto"/>
          <w:sz w:val="22"/>
          <w:szCs w:val="22"/>
        </w:rPr>
        <w:t xml:space="preserve">Signalling of Channel Access Category for PRACH Transmission </w:t>
      </w:r>
      <w:r w:rsidR="00231627">
        <w:rPr>
          <w:b/>
          <w:i w:val="0"/>
          <w:color w:val="auto"/>
          <w:sz w:val="22"/>
          <w:szCs w:val="22"/>
        </w:rPr>
        <w:t>in NR-U</w:t>
      </w:r>
      <w:r w:rsidR="0043276F">
        <w:rPr>
          <w:b/>
          <w:i w:val="0"/>
          <w:color w:val="auto"/>
          <w:sz w:val="22"/>
          <w:szCs w:val="22"/>
        </w:rPr>
        <w:t xml:space="preserve"> </w:t>
      </w:r>
    </w:p>
    <w:p w14:paraId="2E158020" w14:textId="77777777" w:rsidR="003E1C7C" w:rsidRDefault="003E1C7C" w:rsidP="003E1C7C">
      <w:pPr>
        <w:spacing w:before="120" w:after="120"/>
        <w:rPr>
          <w:rFonts w:eastAsia="Batang"/>
          <w:sz w:val="22"/>
          <w:szCs w:val="22"/>
          <w:lang w:val="en-US" w:eastAsia="ko-KR"/>
        </w:rPr>
      </w:pPr>
    </w:p>
    <w:p w14:paraId="78D77084" w14:textId="67362391" w:rsidR="0075483A" w:rsidRDefault="0075483A" w:rsidP="00677A39">
      <w:pPr>
        <w:autoSpaceDE w:val="0"/>
        <w:autoSpaceDN w:val="0"/>
        <w:adjustRightInd w:val="0"/>
        <w:rPr>
          <w:rFonts w:eastAsia="SimSun"/>
          <w:b/>
          <w:iCs/>
          <w:sz w:val="21"/>
          <w:szCs w:val="21"/>
          <w:lang w:val="en-US" w:eastAsia="zh-CN"/>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23CBA70B" w:rsidR="005D20F1" w:rsidRDefault="00065F7D" w:rsidP="00A23578">
      <w:pPr>
        <w:spacing w:after="120"/>
        <w:jc w:val="both"/>
        <w:rPr>
          <w:rFonts w:eastAsia="Batang"/>
          <w:sz w:val="22"/>
          <w:szCs w:val="22"/>
          <w:lang w:val="en-US" w:eastAsia="ko-KR"/>
        </w:rPr>
      </w:pPr>
      <w:r w:rsidRPr="007371AC">
        <w:rPr>
          <w:rFonts w:eastAsia="Batang"/>
          <w:sz w:val="22"/>
          <w:szCs w:val="22"/>
          <w:lang w:val="en-US" w:eastAsia="ko-KR"/>
        </w:rPr>
        <w:t xml:space="preserve">In this contribution, we discussed </w:t>
      </w:r>
      <w:r w:rsidR="009E2AA4">
        <w:rPr>
          <w:rFonts w:eastAsia="Batang"/>
          <w:sz w:val="22"/>
          <w:szCs w:val="22"/>
          <w:lang w:val="en-US" w:eastAsia="ko-KR"/>
        </w:rPr>
        <w:t>design considerations for network assisted</w:t>
      </w:r>
      <w:r w:rsidR="009E2AA4" w:rsidRPr="007371AC">
        <w:rPr>
          <w:rFonts w:eastAsia="Batang"/>
          <w:sz w:val="22"/>
          <w:szCs w:val="22"/>
          <w:lang w:val="en-US" w:eastAsia="ko-KR"/>
        </w:rPr>
        <w:t xml:space="preserve"> </w:t>
      </w:r>
      <w:r w:rsidR="00AF51B7" w:rsidRPr="00AF51B7">
        <w:rPr>
          <w:rFonts w:eastAsia="Batang"/>
          <w:sz w:val="22"/>
          <w:szCs w:val="22"/>
          <w:lang w:val="en-US" w:eastAsia="ko-KR"/>
        </w:rPr>
        <w:t xml:space="preserve">channel access schemes for PRACH transmissions in NR-U </w:t>
      </w:r>
      <w:r w:rsidR="00AF51B7">
        <w:rPr>
          <w:rFonts w:eastAsia="Batang"/>
          <w:sz w:val="22"/>
          <w:szCs w:val="22"/>
          <w:lang w:val="en-US" w:eastAsia="ko-KR"/>
        </w:rPr>
        <w:t>and we propose the following</w:t>
      </w:r>
      <w:r>
        <w:rPr>
          <w:rFonts w:eastAsia="Batang"/>
          <w:sz w:val="22"/>
          <w:szCs w:val="22"/>
          <w:lang w:val="en-US" w:eastAsia="ko-KR"/>
        </w:rPr>
        <w:t>.</w:t>
      </w:r>
    </w:p>
    <w:p w14:paraId="5B4D0D6B" w14:textId="77777777" w:rsidR="00AF51B7" w:rsidRPr="006F4B99" w:rsidRDefault="00AF51B7" w:rsidP="00AF51B7">
      <w:pPr>
        <w:spacing w:after="120"/>
        <w:jc w:val="both"/>
        <w:rPr>
          <w:rFonts w:eastAsia="Batang"/>
          <w:i/>
          <w:sz w:val="22"/>
          <w:szCs w:val="22"/>
          <w:lang w:val="en-US" w:eastAsia="ko-KR"/>
        </w:rPr>
      </w:pPr>
      <w:r w:rsidRPr="006F4B99">
        <w:rPr>
          <w:rFonts w:eastAsia="Batang"/>
          <w:b/>
          <w:i/>
          <w:sz w:val="22"/>
          <w:szCs w:val="22"/>
          <w:lang w:val="en-US" w:eastAsia="ko-KR"/>
        </w:rPr>
        <w:t>Observation 1:</w:t>
      </w:r>
      <w:r w:rsidRPr="006F4B99">
        <w:rPr>
          <w:rFonts w:eastAsia="Batang"/>
          <w:i/>
          <w:sz w:val="22"/>
          <w:szCs w:val="22"/>
          <w:lang w:val="en-US" w:eastAsia="ko-KR"/>
        </w:rPr>
        <w:t xml:space="preserve">  The UE will perform a channel access procedure prior to a PRACH transmission.</w:t>
      </w:r>
    </w:p>
    <w:p w14:paraId="3608B9AF" w14:textId="6FC75AAE" w:rsidR="00AF51B7" w:rsidRPr="006F4B99" w:rsidRDefault="00AF51B7" w:rsidP="00AF51B7">
      <w:pPr>
        <w:spacing w:after="120"/>
        <w:jc w:val="both"/>
        <w:rPr>
          <w:rFonts w:eastAsia="Batang"/>
          <w:i/>
          <w:sz w:val="22"/>
          <w:szCs w:val="22"/>
          <w:lang w:val="en-US" w:eastAsia="ko-KR"/>
        </w:rPr>
      </w:pPr>
      <w:r w:rsidRPr="006F4B99">
        <w:rPr>
          <w:rFonts w:eastAsia="Batang"/>
          <w:b/>
          <w:i/>
          <w:sz w:val="22"/>
          <w:szCs w:val="22"/>
          <w:lang w:val="en-US" w:eastAsia="ko-KR"/>
        </w:rPr>
        <w:t>Proposal 1:</w:t>
      </w:r>
      <w:r w:rsidRPr="006F4B99">
        <w:rPr>
          <w:rFonts w:eastAsia="Batang"/>
          <w:i/>
          <w:sz w:val="22"/>
          <w:szCs w:val="22"/>
          <w:lang w:val="en-US" w:eastAsia="ko-KR"/>
        </w:rPr>
        <w:t xml:space="preserve">  CAT 1, CAT 2 and CAT 4 LBT </w:t>
      </w:r>
      <w:r w:rsidR="006F4B99" w:rsidRPr="006F4B99">
        <w:rPr>
          <w:rFonts w:eastAsia="Batang"/>
          <w:i/>
          <w:sz w:val="22"/>
          <w:szCs w:val="22"/>
          <w:lang w:val="en-US" w:eastAsia="ko-KR"/>
        </w:rPr>
        <w:t>can</w:t>
      </w:r>
      <w:r w:rsidRPr="006F4B99">
        <w:rPr>
          <w:rFonts w:eastAsia="Batang"/>
          <w:i/>
          <w:sz w:val="22"/>
          <w:szCs w:val="22"/>
          <w:lang w:val="en-US" w:eastAsia="ko-KR"/>
        </w:rPr>
        <w:t xml:space="preserve"> be considered as options for the channel access scheme used for PRACH transmissions.</w:t>
      </w:r>
    </w:p>
    <w:p w14:paraId="5337B19C" w14:textId="22685D57" w:rsidR="00065F7D" w:rsidRPr="006F4B99" w:rsidRDefault="00AF51B7" w:rsidP="00AF51B7">
      <w:pPr>
        <w:spacing w:after="120"/>
        <w:jc w:val="both"/>
        <w:rPr>
          <w:rFonts w:eastAsia="Batang"/>
          <w:i/>
          <w:sz w:val="22"/>
          <w:szCs w:val="22"/>
          <w:lang w:val="en-US" w:eastAsia="ko-KR"/>
        </w:rPr>
      </w:pPr>
      <w:r w:rsidRPr="006F4B99">
        <w:rPr>
          <w:rFonts w:eastAsia="Batang"/>
          <w:b/>
          <w:i/>
          <w:sz w:val="22"/>
          <w:szCs w:val="22"/>
          <w:lang w:val="en-US" w:eastAsia="ko-KR"/>
        </w:rPr>
        <w:t>Proposal 2:</w:t>
      </w:r>
      <w:r w:rsidRPr="006F4B99">
        <w:rPr>
          <w:rFonts w:eastAsia="Batang"/>
          <w:i/>
          <w:sz w:val="22"/>
          <w:szCs w:val="22"/>
          <w:lang w:val="en-US" w:eastAsia="ko-KR"/>
        </w:rPr>
        <w:t xml:space="preserve">  </w:t>
      </w:r>
      <w:r w:rsidR="008E2B61">
        <w:rPr>
          <w:rFonts w:eastAsia="Batang"/>
          <w:i/>
          <w:sz w:val="22"/>
          <w:szCs w:val="22"/>
          <w:lang w:val="en-US" w:eastAsia="ko-KR"/>
        </w:rPr>
        <w:t>How the channel access category is signaled to the UE needs to be studied.</w:t>
      </w:r>
    </w:p>
    <w:p w14:paraId="1E2BC7FF" w14:textId="77777777" w:rsidR="00E36916" w:rsidRPr="006F4B99" w:rsidRDefault="00E36916" w:rsidP="00A23578">
      <w:pPr>
        <w:spacing w:after="120"/>
        <w:jc w:val="both"/>
        <w:rPr>
          <w:rFonts w:ascii="Arial" w:hAnsi="Arial" w:cs="Arial"/>
          <w:b/>
          <w:i/>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0930E214" w14:textId="5936AC39" w:rsidR="00E36916" w:rsidRDefault="00062DF5" w:rsidP="00E36916">
      <w:pPr>
        <w:pStyle w:val="iReference"/>
        <w:numPr>
          <w:ilvl w:val="0"/>
          <w:numId w:val="17"/>
        </w:numPr>
        <w:spacing w:after="120"/>
        <w:jc w:val="both"/>
        <w:rPr>
          <w:rFonts w:ascii="Times New Roman" w:hAnsi="Times New Roman" w:cs="Times New Roman"/>
          <w:sz w:val="22"/>
          <w:szCs w:val="22"/>
        </w:rPr>
      </w:pPr>
      <w:bookmarkStart w:id="3" w:name="_Ref466016400"/>
      <w:bookmarkStart w:id="4" w:name="_Ref481762365"/>
      <w:bookmarkStart w:id="5" w:name="_Ref494714909"/>
      <w:bookmarkStart w:id="6" w:name="_Ref449465801"/>
      <w:bookmarkStart w:id="7" w:name="_Ref471288964"/>
      <w:r w:rsidRPr="00062DF5">
        <w:rPr>
          <w:rFonts w:ascii="Times New Roman" w:eastAsia="PMingLiU" w:hAnsi="Times New Roman" w:cs="Times New Roman"/>
          <w:color w:val="000000" w:themeColor="text1"/>
          <w:sz w:val="22"/>
        </w:rPr>
        <w:t xml:space="preserve">RAN1 Chairman’s Notes, 3GPP TSG RAN WG1 Meeting </w:t>
      </w:r>
      <w:r w:rsidR="00231627">
        <w:rPr>
          <w:rFonts w:ascii="Times New Roman" w:eastAsia="PMingLiU" w:hAnsi="Times New Roman" w:cs="Times New Roman"/>
          <w:color w:val="000000" w:themeColor="text1"/>
          <w:sz w:val="22"/>
        </w:rPr>
        <w:t>#92b</w:t>
      </w:r>
      <w:r w:rsidRPr="00062DF5">
        <w:rPr>
          <w:rFonts w:ascii="Times New Roman" w:eastAsia="PMingLiU" w:hAnsi="Times New Roman" w:cs="Times New Roman"/>
          <w:color w:val="000000" w:themeColor="text1"/>
          <w:sz w:val="22"/>
        </w:rPr>
        <w:t xml:space="preserve">, </w:t>
      </w:r>
      <w:bookmarkEnd w:id="3"/>
      <w:bookmarkEnd w:id="4"/>
      <w:r w:rsidR="00231627">
        <w:rPr>
          <w:rFonts w:ascii="Times New Roman" w:eastAsia="PMingLiU" w:hAnsi="Times New Roman" w:cs="Times New Roman"/>
          <w:color w:val="000000" w:themeColor="text1"/>
          <w:sz w:val="22"/>
        </w:rPr>
        <w:t>Sanya, China, April</w:t>
      </w:r>
      <w:bookmarkEnd w:id="5"/>
      <w:bookmarkEnd w:id="6"/>
      <w:bookmarkEnd w:id="7"/>
    </w:p>
    <w:p w14:paraId="75B8B85D" w14:textId="413F0BF2" w:rsidR="001345B9" w:rsidRPr="00516326" w:rsidRDefault="00516326" w:rsidP="00B6721B">
      <w:pPr>
        <w:pStyle w:val="iReference"/>
        <w:numPr>
          <w:ilvl w:val="0"/>
          <w:numId w:val="17"/>
        </w:numPr>
        <w:spacing w:after="120"/>
        <w:jc w:val="both"/>
        <w:rPr>
          <w:rFonts w:ascii="Times New Roman" w:hAnsi="Times New Roman" w:cs="Times New Roman"/>
          <w:sz w:val="22"/>
          <w:szCs w:val="22"/>
        </w:rPr>
      </w:pPr>
      <w:bookmarkStart w:id="8" w:name="_Ref513727739"/>
      <w:r w:rsidRPr="00516326">
        <w:rPr>
          <w:rFonts w:ascii="Times New Roman" w:hAnsi="Times New Roman" w:cs="Times New Roman"/>
          <w:sz w:val="22"/>
          <w:szCs w:val="22"/>
        </w:rPr>
        <w:t>TR 36.889, Study on Licensed-Assisted Access to Unlicensed Spectrum;</w:t>
      </w:r>
      <w:r>
        <w:rPr>
          <w:rFonts w:ascii="Times New Roman" w:hAnsi="Times New Roman" w:cs="Times New Roman"/>
          <w:sz w:val="22"/>
          <w:szCs w:val="22"/>
        </w:rPr>
        <w:t xml:space="preserve"> </w:t>
      </w:r>
      <w:r w:rsidRPr="00516326">
        <w:rPr>
          <w:rFonts w:ascii="Times New Roman" w:hAnsi="Times New Roman" w:cs="Times New Roman"/>
          <w:sz w:val="22"/>
          <w:szCs w:val="22"/>
        </w:rPr>
        <w:t>(Release 13)</w:t>
      </w:r>
      <w:r>
        <w:rPr>
          <w:rFonts w:ascii="Times New Roman" w:hAnsi="Times New Roman" w:cs="Times New Roman"/>
          <w:sz w:val="22"/>
          <w:szCs w:val="22"/>
        </w:rPr>
        <w:t>, V13.0.0</w:t>
      </w:r>
      <w:bookmarkEnd w:id="8"/>
    </w:p>
    <w:p w14:paraId="24C7345F" w14:textId="77777777" w:rsidR="00E36916" w:rsidRPr="00E36916" w:rsidRDefault="00E36916" w:rsidP="00E36916">
      <w:pPr>
        <w:rPr>
          <w:lang w:val="en-US" w:eastAsia="zh-TW"/>
        </w:rPr>
      </w:pPr>
    </w:p>
    <w:sectPr w:rsidR="00E36916" w:rsidRPr="00E36916">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7C0DE" w14:textId="77777777" w:rsidR="00980D88" w:rsidRDefault="00980D88">
      <w:r>
        <w:separator/>
      </w:r>
    </w:p>
  </w:endnote>
  <w:endnote w:type="continuationSeparator" w:id="0">
    <w:p w14:paraId="4C52FE34" w14:textId="77777777" w:rsidR="00980D88" w:rsidRDefault="0098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71E723D5" w:rsidR="00FD3503" w:rsidRDefault="00FD3503">
        <w:pPr>
          <w:pStyle w:val="Footer"/>
          <w:jc w:val="center"/>
        </w:pPr>
        <w:r>
          <w:fldChar w:fldCharType="begin"/>
        </w:r>
        <w:r>
          <w:instrText xml:space="preserve"> PAGE   \* MERGEFORMAT </w:instrText>
        </w:r>
        <w:r>
          <w:fldChar w:fldCharType="separate"/>
        </w:r>
        <w:r w:rsidR="00664DE5">
          <w:rPr>
            <w:noProof/>
          </w:rPr>
          <w:t>2</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21E85D9E" w:rsidR="00FD3503" w:rsidRDefault="00FD3503">
        <w:pPr>
          <w:pStyle w:val="Footer"/>
          <w:jc w:val="center"/>
        </w:pPr>
        <w:r>
          <w:fldChar w:fldCharType="begin"/>
        </w:r>
        <w:r>
          <w:instrText xml:space="preserve"> PAGE   \* MERGEFORMAT </w:instrText>
        </w:r>
        <w:r>
          <w:fldChar w:fldCharType="separate"/>
        </w:r>
        <w:r w:rsidR="00664DE5">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996E" w14:textId="77777777" w:rsidR="00980D88" w:rsidRDefault="00980D88">
      <w:r>
        <w:separator/>
      </w:r>
    </w:p>
  </w:footnote>
  <w:footnote w:type="continuationSeparator" w:id="0">
    <w:p w14:paraId="23E2DBED" w14:textId="77777777" w:rsidR="00980D88" w:rsidRDefault="00980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8"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896BF8"/>
    <w:multiLevelType w:val="hybridMultilevel"/>
    <w:tmpl w:val="B76C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6"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8"/>
  </w:num>
  <w:num w:numId="3">
    <w:abstractNumId w:val="11"/>
  </w:num>
  <w:num w:numId="4">
    <w:abstractNumId w:val="5"/>
  </w:num>
  <w:num w:numId="5">
    <w:abstractNumId w:val="2"/>
  </w:num>
  <w:num w:numId="6">
    <w:abstractNumId w:val="24"/>
  </w:num>
  <w:num w:numId="7">
    <w:abstractNumId w:val="26"/>
  </w:num>
  <w:num w:numId="8">
    <w:abstractNumId w:val="8"/>
  </w:num>
  <w:num w:numId="9">
    <w:abstractNumId w:val="3"/>
  </w:num>
  <w:num w:numId="10">
    <w:abstractNumId w:val="15"/>
  </w:num>
  <w:num w:numId="11">
    <w:abstractNumId w:val="13"/>
  </w:num>
  <w:num w:numId="12">
    <w:abstractNumId w:val="14"/>
  </w:num>
  <w:num w:numId="13">
    <w:abstractNumId w:val="17"/>
  </w:num>
  <w:num w:numId="14">
    <w:abstractNumId w:val="21"/>
  </w:num>
  <w:num w:numId="15">
    <w:abstractNumId w:val="0"/>
  </w:num>
  <w:num w:numId="16">
    <w:abstractNumId w:val="20"/>
  </w:num>
  <w:num w:numId="17">
    <w:abstractNumId w:val="1"/>
  </w:num>
  <w:num w:numId="18">
    <w:abstractNumId w:val="4"/>
  </w:num>
  <w:num w:numId="19">
    <w:abstractNumId w:val="25"/>
  </w:num>
  <w:num w:numId="20">
    <w:abstractNumId w:val="22"/>
  </w:num>
  <w:num w:numId="21">
    <w:abstractNumId w:val="6"/>
  </w:num>
  <w:num w:numId="22">
    <w:abstractNumId w:val="7"/>
  </w:num>
  <w:num w:numId="23">
    <w:abstractNumId w:val="10"/>
  </w:num>
  <w:num w:numId="24">
    <w:abstractNumId w:val="19"/>
  </w:num>
  <w:num w:numId="25">
    <w:abstractNumId w:val="9"/>
  </w:num>
  <w:num w:numId="26">
    <w:abstractNumId w:val="12"/>
  </w:num>
  <w:num w:numId="2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12848"/>
    <w:rsid w:val="000219C6"/>
    <w:rsid w:val="00022E5D"/>
    <w:rsid w:val="000319FD"/>
    <w:rsid w:val="00053E0E"/>
    <w:rsid w:val="000550E1"/>
    <w:rsid w:val="0006095E"/>
    <w:rsid w:val="00062DF5"/>
    <w:rsid w:val="00065F7D"/>
    <w:rsid w:val="000674FE"/>
    <w:rsid w:val="00073F85"/>
    <w:rsid w:val="00092C96"/>
    <w:rsid w:val="000950C5"/>
    <w:rsid w:val="000955F8"/>
    <w:rsid w:val="000A142A"/>
    <w:rsid w:val="000A26C4"/>
    <w:rsid w:val="000C40EF"/>
    <w:rsid w:val="000D00F4"/>
    <w:rsid w:val="000D27A6"/>
    <w:rsid w:val="000D37D3"/>
    <w:rsid w:val="000F2AFF"/>
    <w:rsid w:val="000F421F"/>
    <w:rsid w:val="001345B9"/>
    <w:rsid w:val="00140681"/>
    <w:rsid w:val="00153B57"/>
    <w:rsid w:val="00172677"/>
    <w:rsid w:val="00185133"/>
    <w:rsid w:val="00187541"/>
    <w:rsid w:val="001A5BE4"/>
    <w:rsid w:val="001B03EA"/>
    <w:rsid w:val="001B2C52"/>
    <w:rsid w:val="001E18D6"/>
    <w:rsid w:val="001E3B88"/>
    <w:rsid w:val="001F4117"/>
    <w:rsid w:val="002119E3"/>
    <w:rsid w:val="00214FB9"/>
    <w:rsid w:val="00231627"/>
    <w:rsid w:val="00231AEA"/>
    <w:rsid w:val="002372D7"/>
    <w:rsid w:val="0025363F"/>
    <w:rsid w:val="00253E0C"/>
    <w:rsid w:val="00263E95"/>
    <w:rsid w:val="00266C98"/>
    <w:rsid w:val="002A0968"/>
    <w:rsid w:val="002B3C03"/>
    <w:rsid w:val="002B728D"/>
    <w:rsid w:val="002D40BC"/>
    <w:rsid w:val="002F2971"/>
    <w:rsid w:val="002F4A9B"/>
    <w:rsid w:val="00311110"/>
    <w:rsid w:val="00322338"/>
    <w:rsid w:val="003252F1"/>
    <w:rsid w:val="00335638"/>
    <w:rsid w:val="00342A22"/>
    <w:rsid w:val="0034698C"/>
    <w:rsid w:val="00346BF2"/>
    <w:rsid w:val="00352982"/>
    <w:rsid w:val="003567E2"/>
    <w:rsid w:val="00377439"/>
    <w:rsid w:val="00377F53"/>
    <w:rsid w:val="00387EE6"/>
    <w:rsid w:val="003C6CD9"/>
    <w:rsid w:val="003D77C4"/>
    <w:rsid w:val="003E1C7C"/>
    <w:rsid w:val="003E3C09"/>
    <w:rsid w:val="003F4847"/>
    <w:rsid w:val="00410382"/>
    <w:rsid w:val="004214CF"/>
    <w:rsid w:val="004224C0"/>
    <w:rsid w:val="00424E3F"/>
    <w:rsid w:val="00427F95"/>
    <w:rsid w:val="00431779"/>
    <w:rsid w:val="0043276F"/>
    <w:rsid w:val="004453C1"/>
    <w:rsid w:val="00447234"/>
    <w:rsid w:val="004607C3"/>
    <w:rsid w:val="004778AF"/>
    <w:rsid w:val="00483A74"/>
    <w:rsid w:val="00485C27"/>
    <w:rsid w:val="0048751A"/>
    <w:rsid w:val="004A3FAE"/>
    <w:rsid w:val="004B2A1B"/>
    <w:rsid w:val="004B547B"/>
    <w:rsid w:val="004C301F"/>
    <w:rsid w:val="004C38CC"/>
    <w:rsid w:val="004E2EEE"/>
    <w:rsid w:val="004F6F54"/>
    <w:rsid w:val="00505D55"/>
    <w:rsid w:val="005072FC"/>
    <w:rsid w:val="00516326"/>
    <w:rsid w:val="0053076A"/>
    <w:rsid w:val="00546B64"/>
    <w:rsid w:val="00554E84"/>
    <w:rsid w:val="00557B02"/>
    <w:rsid w:val="00591A33"/>
    <w:rsid w:val="005A05BE"/>
    <w:rsid w:val="005A2572"/>
    <w:rsid w:val="005A710A"/>
    <w:rsid w:val="005B2076"/>
    <w:rsid w:val="005B4701"/>
    <w:rsid w:val="005C3384"/>
    <w:rsid w:val="005D20F1"/>
    <w:rsid w:val="005D2D51"/>
    <w:rsid w:val="005D4BE2"/>
    <w:rsid w:val="005F318B"/>
    <w:rsid w:val="00602F21"/>
    <w:rsid w:val="0061417F"/>
    <w:rsid w:val="00614D21"/>
    <w:rsid w:val="006204C2"/>
    <w:rsid w:val="0062449A"/>
    <w:rsid w:val="00645A3D"/>
    <w:rsid w:val="0064615E"/>
    <w:rsid w:val="00664DE5"/>
    <w:rsid w:val="00665941"/>
    <w:rsid w:val="006733DB"/>
    <w:rsid w:val="006758DE"/>
    <w:rsid w:val="00677A39"/>
    <w:rsid w:val="0069390B"/>
    <w:rsid w:val="00695505"/>
    <w:rsid w:val="006B1113"/>
    <w:rsid w:val="006B6D77"/>
    <w:rsid w:val="006F4B99"/>
    <w:rsid w:val="006F55A6"/>
    <w:rsid w:val="006F73F9"/>
    <w:rsid w:val="0072141F"/>
    <w:rsid w:val="00721DA7"/>
    <w:rsid w:val="00724391"/>
    <w:rsid w:val="00727C17"/>
    <w:rsid w:val="007371AC"/>
    <w:rsid w:val="0075483A"/>
    <w:rsid w:val="00790C82"/>
    <w:rsid w:val="00795985"/>
    <w:rsid w:val="0079648D"/>
    <w:rsid w:val="007A11D7"/>
    <w:rsid w:val="007A3330"/>
    <w:rsid w:val="007B2090"/>
    <w:rsid w:val="007B5072"/>
    <w:rsid w:val="007C6943"/>
    <w:rsid w:val="007E3CA1"/>
    <w:rsid w:val="00801B7D"/>
    <w:rsid w:val="00804AC2"/>
    <w:rsid w:val="0080600D"/>
    <w:rsid w:val="008127C1"/>
    <w:rsid w:val="008254B6"/>
    <w:rsid w:val="00832094"/>
    <w:rsid w:val="00833404"/>
    <w:rsid w:val="00834051"/>
    <w:rsid w:val="00837728"/>
    <w:rsid w:val="00842B97"/>
    <w:rsid w:val="00861449"/>
    <w:rsid w:val="008911D1"/>
    <w:rsid w:val="0089215D"/>
    <w:rsid w:val="008A5C55"/>
    <w:rsid w:val="008B2885"/>
    <w:rsid w:val="008E2B61"/>
    <w:rsid w:val="008E4BDE"/>
    <w:rsid w:val="00914FD3"/>
    <w:rsid w:val="0094035C"/>
    <w:rsid w:val="00940ED3"/>
    <w:rsid w:val="009449CC"/>
    <w:rsid w:val="00946429"/>
    <w:rsid w:val="0095582D"/>
    <w:rsid w:val="00980D88"/>
    <w:rsid w:val="009962C7"/>
    <w:rsid w:val="009A4F65"/>
    <w:rsid w:val="009B2E97"/>
    <w:rsid w:val="009D5348"/>
    <w:rsid w:val="009E1249"/>
    <w:rsid w:val="009E2AA4"/>
    <w:rsid w:val="00A2299C"/>
    <w:rsid w:val="00A23578"/>
    <w:rsid w:val="00A23793"/>
    <w:rsid w:val="00A361F7"/>
    <w:rsid w:val="00A45CB2"/>
    <w:rsid w:val="00A5465D"/>
    <w:rsid w:val="00A55592"/>
    <w:rsid w:val="00A83382"/>
    <w:rsid w:val="00A91310"/>
    <w:rsid w:val="00A92725"/>
    <w:rsid w:val="00A97DE8"/>
    <w:rsid w:val="00AA39C3"/>
    <w:rsid w:val="00AB36E6"/>
    <w:rsid w:val="00AB4813"/>
    <w:rsid w:val="00AE1547"/>
    <w:rsid w:val="00AE4A3B"/>
    <w:rsid w:val="00AF51B7"/>
    <w:rsid w:val="00B0429F"/>
    <w:rsid w:val="00B15573"/>
    <w:rsid w:val="00B2125D"/>
    <w:rsid w:val="00B243A9"/>
    <w:rsid w:val="00B25943"/>
    <w:rsid w:val="00B25D14"/>
    <w:rsid w:val="00B329B4"/>
    <w:rsid w:val="00B67BB0"/>
    <w:rsid w:val="00B77F6C"/>
    <w:rsid w:val="00B81A88"/>
    <w:rsid w:val="00B84DBE"/>
    <w:rsid w:val="00B87ADF"/>
    <w:rsid w:val="00B91EAF"/>
    <w:rsid w:val="00B94E45"/>
    <w:rsid w:val="00BA22E7"/>
    <w:rsid w:val="00BA2E58"/>
    <w:rsid w:val="00BA4C37"/>
    <w:rsid w:val="00BA784D"/>
    <w:rsid w:val="00BB319A"/>
    <w:rsid w:val="00BB5E8F"/>
    <w:rsid w:val="00BC49F9"/>
    <w:rsid w:val="00BC5733"/>
    <w:rsid w:val="00BE169E"/>
    <w:rsid w:val="00BE67A0"/>
    <w:rsid w:val="00C437F5"/>
    <w:rsid w:val="00C43C21"/>
    <w:rsid w:val="00C55508"/>
    <w:rsid w:val="00C5571A"/>
    <w:rsid w:val="00C71F3C"/>
    <w:rsid w:val="00CA2985"/>
    <w:rsid w:val="00CD77C0"/>
    <w:rsid w:val="00CE58D7"/>
    <w:rsid w:val="00D16F81"/>
    <w:rsid w:val="00D224B7"/>
    <w:rsid w:val="00D26F3E"/>
    <w:rsid w:val="00D303B9"/>
    <w:rsid w:val="00D649A6"/>
    <w:rsid w:val="00D6552D"/>
    <w:rsid w:val="00D84FF1"/>
    <w:rsid w:val="00D86BCC"/>
    <w:rsid w:val="00D90ABB"/>
    <w:rsid w:val="00D92C9C"/>
    <w:rsid w:val="00DA1039"/>
    <w:rsid w:val="00DD63B9"/>
    <w:rsid w:val="00E0498C"/>
    <w:rsid w:val="00E1479C"/>
    <w:rsid w:val="00E31EB1"/>
    <w:rsid w:val="00E34FE4"/>
    <w:rsid w:val="00E36916"/>
    <w:rsid w:val="00E44CC6"/>
    <w:rsid w:val="00E637D1"/>
    <w:rsid w:val="00E80548"/>
    <w:rsid w:val="00E8262A"/>
    <w:rsid w:val="00EA50F2"/>
    <w:rsid w:val="00EA5108"/>
    <w:rsid w:val="00EB7CDB"/>
    <w:rsid w:val="00ED218B"/>
    <w:rsid w:val="00ED2F30"/>
    <w:rsid w:val="00EF1127"/>
    <w:rsid w:val="00EF142E"/>
    <w:rsid w:val="00EF4360"/>
    <w:rsid w:val="00F34A34"/>
    <w:rsid w:val="00F35FDC"/>
    <w:rsid w:val="00F44FBF"/>
    <w:rsid w:val="00F6026A"/>
    <w:rsid w:val="00F61E44"/>
    <w:rsid w:val="00F65407"/>
    <w:rsid w:val="00F72B40"/>
    <w:rsid w:val="00F75490"/>
    <w:rsid w:val="00F80282"/>
    <w:rsid w:val="00F87D63"/>
    <w:rsid w:val="00FB6FBD"/>
    <w:rsid w:val="00FB71E8"/>
    <w:rsid w:val="00FC0AF0"/>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DD080EA-3968-408F-A6A3-25AFB49E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Murray, Joseph</cp:lastModifiedBy>
  <cp:revision>2</cp:revision>
  <cp:lastPrinted>2002-04-23T07:10:00Z</cp:lastPrinted>
  <dcterms:created xsi:type="dcterms:W3CDTF">2018-05-11T20:21:00Z</dcterms:created>
  <dcterms:modified xsi:type="dcterms:W3CDTF">2018-05-11T20:21:00Z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