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C607C" w14:textId="111D08DB" w:rsidR="003B23E4" w:rsidRPr="001E0E46" w:rsidRDefault="003B23E4" w:rsidP="003B23E4">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#93</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F9085A">
        <w:rPr>
          <w:rFonts w:ascii="Times New Roman" w:eastAsia="SimSun" w:hAnsi="Times New Roman"/>
          <w:b/>
          <w:sz w:val="24"/>
          <w:lang w:val="en-US" w:eastAsia="zh-CN"/>
        </w:rPr>
        <w:t>1807029</w:t>
      </w:r>
    </w:p>
    <w:p w14:paraId="3F7E2587" w14:textId="77777777" w:rsidR="003B23E4" w:rsidRPr="00C07A4D" w:rsidRDefault="003B23E4" w:rsidP="003B23E4">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Busan</w:t>
      </w:r>
      <w:r w:rsidRPr="00C22F94">
        <w:rPr>
          <w:rFonts w:ascii="Times New Roman" w:hAnsi="Times New Roman"/>
          <w:b/>
          <w:bCs/>
          <w:sz w:val="24"/>
          <w:lang w:val="en-US"/>
        </w:rPr>
        <w:t xml:space="preserve">, </w:t>
      </w:r>
      <w:r>
        <w:rPr>
          <w:rFonts w:ascii="Times New Roman" w:hAnsi="Times New Roman"/>
          <w:b/>
          <w:bCs/>
          <w:sz w:val="24"/>
          <w:lang w:val="en-US"/>
        </w:rPr>
        <w:t>South Korea</w:t>
      </w:r>
      <w:r w:rsidRPr="00C22F94">
        <w:rPr>
          <w:rFonts w:ascii="Times New Roman" w:hAnsi="Times New Roman"/>
          <w:b/>
          <w:bCs/>
          <w:sz w:val="24"/>
          <w:lang w:val="en-US"/>
        </w:rPr>
        <w:t xml:space="preserve">, </w:t>
      </w:r>
      <w:r>
        <w:rPr>
          <w:rFonts w:ascii="Times New Roman" w:hAnsi="Times New Roman"/>
          <w:b/>
          <w:bCs/>
          <w:sz w:val="24"/>
          <w:lang w:val="en-US"/>
        </w:rPr>
        <w:t>May</w:t>
      </w:r>
      <w:r w:rsidRPr="00C22F94">
        <w:rPr>
          <w:rFonts w:ascii="Times New Roman" w:hAnsi="Times New Roman"/>
          <w:b/>
          <w:bCs/>
          <w:sz w:val="24"/>
          <w:lang w:val="en-US"/>
        </w:rPr>
        <w:t xml:space="preserve">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Pr="00C22F94">
        <w:rPr>
          <w:rFonts w:ascii="Times New Roman" w:hAnsi="Times New Roman"/>
          <w:b/>
          <w:bCs/>
          <w:sz w:val="24"/>
          <w:lang w:val="en-US"/>
        </w:rPr>
        <w:t xml:space="preserve"> –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5</w:t>
      </w:r>
      <w:r w:rsidRPr="00F151AF">
        <w:rPr>
          <w:rFonts w:ascii="Times New Roman" w:eastAsia="SimSun" w:hAnsi="Times New Roman"/>
          <w:b/>
          <w:sz w:val="24"/>
          <w:vertAlign w:val="superscript"/>
          <w:lang w:val="en-US" w:eastAsia="zh-CN"/>
        </w:rPr>
        <w:t>th</w:t>
      </w:r>
      <w:r w:rsidRPr="00C22F94">
        <w:rPr>
          <w:rFonts w:ascii="Times New Roman" w:hAnsi="Times New Roman"/>
          <w:b/>
          <w:bCs/>
          <w:sz w:val="24"/>
          <w:lang w:val="en-US"/>
        </w:rPr>
        <w:t>, 2018</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5D88B684"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432FB0">
        <w:rPr>
          <w:rFonts w:ascii="Times New Roman" w:hAnsi="Times New Roman"/>
          <w:b/>
          <w:bCs/>
          <w:sz w:val="24"/>
          <w:lang w:val="en-US"/>
        </w:rPr>
        <w:t>4.5</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03E16B3D"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432FB0" w:rsidRPr="00432FB0">
        <w:rPr>
          <w:b/>
          <w:bCs/>
          <w:sz w:val="24"/>
          <w:lang w:val="en-US"/>
        </w:rPr>
        <w:t xml:space="preserve">On Collision </w:t>
      </w:r>
      <w:r w:rsidR="00581BDD">
        <w:rPr>
          <w:b/>
          <w:bCs/>
          <w:sz w:val="24"/>
          <w:lang w:val="en-US"/>
        </w:rPr>
        <w:t xml:space="preserve">Mitigation and </w:t>
      </w:r>
      <w:r w:rsidR="009B206C">
        <w:rPr>
          <w:b/>
          <w:bCs/>
          <w:sz w:val="24"/>
          <w:lang w:val="en-US"/>
        </w:rPr>
        <w:t xml:space="preserve">Handling </w:t>
      </w:r>
      <w:r w:rsidR="00432FB0" w:rsidRPr="00432FB0">
        <w:rPr>
          <w:b/>
          <w:bCs/>
          <w:sz w:val="24"/>
          <w:lang w:val="en-US"/>
        </w:rPr>
        <w:t>for Non-orthogonal Multiple Access</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5B709E45" w14:textId="05F1374B" w:rsidR="0089334D" w:rsidRDefault="0089334D" w:rsidP="0089334D">
      <w:pPr>
        <w:spacing w:after="0"/>
        <w:rPr>
          <w:bCs/>
        </w:rPr>
      </w:pPr>
      <w:r w:rsidRPr="003C23CB">
        <w:t>In the SID</w:t>
      </w:r>
      <w:r w:rsidR="00EE3067">
        <w:t xml:space="preserve"> </w:t>
      </w:r>
      <w:r w:rsidR="00EE3067">
        <w:fldChar w:fldCharType="begin"/>
      </w:r>
      <w:r w:rsidR="00EE3067">
        <w:instrText xml:space="preserve"> REF _Ref506548850 \r \h </w:instrText>
      </w:r>
      <w:r w:rsidR="00EE3067">
        <w:fldChar w:fldCharType="separate"/>
      </w:r>
      <w:r w:rsidR="00FD611E">
        <w:t>[2]</w:t>
      </w:r>
      <w:r w:rsidR="00EE3067">
        <w:fldChar w:fldCharType="end"/>
      </w:r>
      <w:r w:rsidRPr="003C23CB">
        <w:t xml:space="preserve">, </w:t>
      </w:r>
      <w:r>
        <w:t>t</w:t>
      </w:r>
      <w:r>
        <w:rPr>
          <w:bCs/>
        </w:rPr>
        <w:t xml:space="preserve">he </w:t>
      </w:r>
      <w:r w:rsidRPr="00357D25">
        <w:rPr>
          <w:bCs/>
        </w:rPr>
        <w:t xml:space="preserve">study </w:t>
      </w:r>
      <w:r>
        <w:rPr>
          <w:bCs/>
        </w:rPr>
        <w:t xml:space="preserve">on </w:t>
      </w:r>
      <w:r w:rsidR="00EE3067">
        <w:rPr>
          <w:rFonts w:eastAsia="Times New Roman"/>
          <w:bCs/>
        </w:rPr>
        <w:t>non-orthogonal multiple access</w:t>
      </w:r>
      <w:r w:rsidR="00EE3067">
        <w:rPr>
          <w:bCs/>
        </w:rPr>
        <w:t xml:space="preserve"> (</w:t>
      </w:r>
      <w:r>
        <w:rPr>
          <w:bCs/>
        </w:rPr>
        <w:t>NOMA</w:t>
      </w:r>
      <w:r w:rsidR="00EE3067">
        <w:rPr>
          <w:bCs/>
        </w:rPr>
        <w:t>)</w:t>
      </w:r>
      <w:r>
        <w:rPr>
          <w:bCs/>
        </w:rPr>
        <w:t xml:space="preserve"> </w:t>
      </w:r>
      <w:r w:rsidRPr="00357D25">
        <w:rPr>
          <w:bCs/>
        </w:rPr>
        <w:t xml:space="preserve">will further </w:t>
      </w:r>
      <w:r>
        <w:rPr>
          <w:bCs/>
        </w:rPr>
        <w:t>progress on the evaluation of NOMA</w:t>
      </w:r>
      <w:r w:rsidRPr="00357D25">
        <w:rPr>
          <w:bCs/>
        </w:rPr>
        <w:t xml:space="preserve"> schemes</w:t>
      </w:r>
      <w:r>
        <w:rPr>
          <w:rFonts w:hint="eastAsia"/>
          <w:bCs/>
        </w:rPr>
        <w:t xml:space="preserve"> </w:t>
      </w:r>
      <w:r w:rsidRPr="007C069D">
        <w:rPr>
          <w:bCs/>
        </w:rPr>
        <w:t xml:space="preserve">focusing on </w:t>
      </w:r>
      <w:r w:rsidR="004E3995">
        <w:rPr>
          <w:rFonts w:hint="eastAsia"/>
          <w:bCs/>
        </w:rPr>
        <w:t>uplink</w:t>
      </w:r>
      <w:r>
        <w:rPr>
          <w:rFonts w:hint="eastAsia"/>
          <w:bCs/>
        </w:rPr>
        <w:t xml:space="preserve"> and provide recommendation on the </w:t>
      </w:r>
      <w:r>
        <w:rPr>
          <w:bCs/>
        </w:rPr>
        <w:t>NOMA</w:t>
      </w:r>
      <w:r>
        <w:rPr>
          <w:rFonts w:hint="eastAsia"/>
          <w:bCs/>
        </w:rPr>
        <w:t xml:space="preserve"> scheme(s) to be </w:t>
      </w:r>
      <w:r>
        <w:rPr>
          <w:bCs/>
        </w:rPr>
        <w:t>specified</w:t>
      </w:r>
      <w:r>
        <w:rPr>
          <w:rFonts w:hint="eastAsia"/>
          <w:bCs/>
        </w:rPr>
        <w:t xml:space="preserve"> later.</w:t>
      </w:r>
      <w:r>
        <w:rPr>
          <w:bCs/>
        </w:rPr>
        <w:t xml:space="preserve"> Agreements</w:t>
      </w:r>
      <w:r>
        <w:rPr>
          <w:rFonts w:hint="eastAsia"/>
          <w:bCs/>
        </w:rPr>
        <w:t>,</w:t>
      </w:r>
      <w:r w:rsidRPr="00357D25">
        <w:rPr>
          <w:bCs/>
        </w:rPr>
        <w:t xml:space="preserve"> observations</w:t>
      </w:r>
      <w:r>
        <w:rPr>
          <w:rFonts w:hint="eastAsia"/>
          <w:bCs/>
        </w:rPr>
        <w:t xml:space="preserve"> and evaluation assumption</w:t>
      </w:r>
      <w:r w:rsidRPr="00357D25">
        <w:rPr>
          <w:bCs/>
        </w:rPr>
        <w:t xml:space="preserve"> in Rel-14 study </w:t>
      </w:r>
      <w:r>
        <w:rPr>
          <w:rFonts w:hint="eastAsia"/>
          <w:bCs/>
        </w:rPr>
        <w:t>shall</w:t>
      </w:r>
      <w:r w:rsidRPr="00357D25">
        <w:rPr>
          <w:bCs/>
        </w:rPr>
        <w:t xml:space="preserve"> be the starting point. The detailed objectives are</w:t>
      </w:r>
      <w:r>
        <w:rPr>
          <w:rFonts w:hint="eastAsia"/>
          <w:bCs/>
        </w:rPr>
        <w:t xml:space="preserve"> to study the non-orthogonal multiple transmission scheme </w:t>
      </w:r>
      <w:r>
        <w:rPr>
          <w:bCs/>
        </w:rPr>
        <w:t xml:space="preserve">for the </w:t>
      </w:r>
      <w:r>
        <w:rPr>
          <w:rFonts w:hint="eastAsia"/>
          <w:bCs/>
        </w:rPr>
        <w:t>following</w:t>
      </w:r>
      <w:r w:rsidRPr="00357D25">
        <w:rPr>
          <w:bCs/>
        </w:rPr>
        <w:t>:</w:t>
      </w:r>
    </w:p>
    <w:p w14:paraId="0A7497BC" w14:textId="77777777" w:rsidR="0089334D" w:rsidRDefault="0089334D" w:rsidP="0089334D">
      <w:pPr>
        <w:spacing w:after="0"/>
        <w:rPr>
          <w:bCs/>
        </w:rPr>
      </w:pPr>
    </w:p>
    <w:p w14:paraId="35EDB288" w14:textId="32958979"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Transmitter side signal processing schemes for non-orthogonal multiple access </w:t>
      </w:r>
    </w:p>
    <w:p w14:paraId="7AE6DDD3" w14:textId="13F03F3C"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Receivers for </w:t>
      </w:r>
      <w:r>
        <w:rPr>
          <w:rFonts w:ascii="Times New Roman" w:eastAsia="Times New Roman" w:hAnsi="Times New Roman"/>
          <w:bCs/>
        </w:rPr>
        <w:t>non-orthogonal multiple access</w:t>
      </w:r>
    </w:p>
    <w:p w14:paraId="05D8E05E" w14:textId="13097147"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Procedures related to the non-orthogonal multiple access  </w:t>
      </w:r>
    </w:p>
    <w:p w14:paraId="6C241B3C" w14:textId="037E6CB7" w:rsidR="0089334D"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Link and system level performance evaluation or analysis for non-orthogonal multiple access</w:t>
      </w:r>
    </w:p>
    <w:p w14:paraId="241D5B6F" w14:textId="77777777" w:rsidR="0089334D" w:rsidRPr="003C3A8A" w:rsidRDefault="0089334D" w:rsidP="0089334D">
      <w:pPr>
        <w:pStyle w:val="ListParagraph"/>
        <w:rPr>
          <w:rFonts w:ascii="Times New Roman" w:eastAsia="Times New Roman" w:hAnsi="Times New Roman"/>
          <w:bCs/>
        </w:rPr>
      </w:pPr>
    </w:p>
    <w:p w14:paraId="4861B9F2" w14:textId="70B6E714" w:rsidR="006B1EFE" w:rsidRPr="006B1EFE" w:rsidRDefault="0089334D" w:rsidP="006B1EFE">
      <w:pPr>
        <w:rPr>
          <w:lang w:val="en-US"/>
        </w:rPr>
      </w:pPr>
      <w:r>
        <w:rPr>
          <w:bCs/>
        </w:rPr>
        <w:t>A c</w:t>
      </w:r>
      <w:r w:rsidR="00CA1C1E">
        <w:rPr>
          <w:rFonts w:hint="eastAsia"/>
          <w:bCs/>
        </w:rPr>
        <w:t>ommon solution for mMTC, URLLC and eMBB small packet</w:t>
      </w:r>
      <w:r>
        <w:rPr>
          <w:bCs/>
        </w:rPr>
        <w:t xml:space="preserve"> is targeted. </w:t>
      </w:r>
      <w:r w:rsidR="006B1EFE">
        <w:rPr>
          <w:szCs w:val="22"/>
        </w:rPr>
        <w:t>NOMA studies in 3GPP started with the NOMA SI in Rel 14 where different NOMA schemes were investigated. Up to RAN1#86b meeting, preliminary simulations were performed and the NOMA schemes were shown to provide significant benefits and gains in throughput, overloading and handling large packet arrival rates. Th</w:t>
      </w:r>
      <w:r w:rsidR="00F15893">
        <w:rPr>
          <w:szCs w:val="22"/>
        </w:rPr>
        <w:t xml:space="preserve">e results were </w:t>
      </w:r>
      <w:r w:rsidR="004E3995">
        <w:rPr>
          <w:szCs w:val="22"/>
        </w:rPr>
        <w:t xml:space="preserve">described and </w:t>
      </w:r>
      <w:r w:rsidR="00F15893">
        <w:rPr>
          <w:szCs w:val="22"/>
        </w:rPr>
        <w:t xml:space="preserve">summarized in </w:t>
      </w:r>
      <w:r w:rsidR="00F15893">
        <w:rPr>
          <w:szCs w:val="22"/>
        </w:rPr>
        <w:fldChar w:fldCharType="begin"/>
      </w:r>
      <w:r w:rsidR="00F15893">
        <w:rPr>
          <w:szCs w:val="22"/>
        </w:rPr>
        <w:instrText xml:space="preserve"> REF _Ref506553789 \r \h </w:instrText>
      </w:r>
      <w:r w:rsidR="00F15893">
        <w:rPr>
          <w:szCs w:val="22"/>
        </w:rPr>
      </w:r>
      <w:r w:rsidR="00F15893">
        <w:rPr>
          <w:szCs w:val="22"/>
        </w:rPr>
        <w:fldChar w:fldCharType="separate"/>
      </w:r>
      <w:r w:rsidR="00FD611E">
        <w:rPr>
          <w:szCs w:val="22"/>
        </w:rPr>
        <w:t>[1]</w:t>
      </w:r>
      <w:r w:rsidR="00F15893">
        <w:rPr>
          <w:szCs w:val="22"/>
        </w:rPr>
        <w:fldChar w:fldCharType="end"/>
      </w:r>
      <w:r w:rsidR="006B1EFE">
        <w:rPr>
          <w:szCs w:val="22"/>
        </w:rPr>
        <w:t xml:space="preserve"> and captured in TR38.802 which includes the simulation assumptions. At RANP #75, a new Study Item on NOMA was approved and further </w:t>
      </w:r>
      <w:r w:rsidR="00F15893">
        <w:rPr>
          <w:szCs w:val="22"/>
        </w:rPr>
        <w:t xml:space="preserve">revised at RANP #76 </w:t>
      </w:r>
      <w:r w:rsidR="00F15893">
        <w:rPr>
          <w:szCs w:val="22"/>
        </w:rPr>
        <w:fldChar w:fldCharType="begin"/>
      </w:r>
      <w:r w:rsidR="00F15893">
        <w:rPr>
          <w:szCs w:val="22"/>
        </w:rPr>
        <w:instrText xml:space="preserve"> REF _Ref506548850 \r \h </w:instrText>
      </w:r>
      <w:r w:rsidR="00F15893">
        <w:rPr>
          <w:szCs w:val="22"/>
        </w:rPr>
      </w:r>
      <w:r w:rsidR="00F15893">
        <w:rPr>
          <w:szCs w:val="22"/>
        </w:rPr>
        <w:fldChar w:fldCharType="separate"/>
      </w:r>
      <w:r w:rsidR="00FD611E">
        <w:rPr>
          <w:szCs w:val="22"/>
        </w:rPr>
        <w:t>[2]</w:t>
      </w:r>
      <w:r w:rsidR="00F15893">
        <w:rPr>
          <w:szCs w:val="22"/>
        </w:rPr>
        <w:fldChar w:fldCharType="end"/>
      </w:r>
      <w:r w:rsidR="006B1EFE">
        <w:rPr>
          <w:szCs w:val="22"/>
        </w:rPr>
        <w:t xml:space="preserve">. </w:t>
      </w:r>
    </w:p>
    <w:p w14:paraId="158AB4DB" w14:textId="5B635436" w:rsidR="005A4AE1" w:rsidRPr="005A4AE1" w:rsidRDefault="005A4AE1" w:rsidP="005A4AE1">
      <w:r w:rsidRPr="005A4AE1">
        <w:t xml:space="preserve">In this contribution, we discussed </w:t>
      </w:r>
      <w:r>
        <w:t xml:space="preserve">the </w:t>
      </w:r>
      <w:r w:rsidR="00960E58">
        <w:t>procedure aspects</w:t>
      </w:r>
      <w:r w:rsidRPr="005A4AE1">
        <w:t xml:space="preserve"> related to NOMA</w:t>
      </w:r>
      <w:r w:rsidR="00960E58">
        <w:t>. Particularly, we considered and discussed the collision issues and handling for NOMA</w:t>
      </w:r>
      <w:r w:rsidRPr="005A4AE1">
        <w:t xml:space="preserve">. </w:t>
      </w:r>
    </w:p>
    <w:p w14:paraId="65A2C85E" w14:textId="77777777" w:rsidR="00CA1C1E" w:rsidRPr="00BB3EA2" w:rsidRDefault="00CA1C1E" w:rsidP="00CA1C1E">
      <w:pPr>
        <w:rPr>
          <w:rFonts w:eastAsia="MS Mincho"/>
          <w:lang w:eastAsia="ja-JP"/>
        </w:rPr>
      </w:pPr>
    </w:p>
    <w:p w14:paraId="52D48CB7" w14:textId="6021A7B4" w:rsidR="001F16BA" w:rsidRDefault="006B7732" w:rsidP="001F16BA">
      <w:pPr>
        <w:pStyle w:val="Heading1"/>
        <w:rPr>
          <w:sz w:val="32"/>
          <w:szCs w:val="32"/>
          <w:lang w:val="en-US"/>
        </w:rPr>
      </w:pPr>
      <w:r>
        <w:rPr>
          <w:sz w:val="32"/>
          <w:szCs w:val="32"/>
          <w:lang w:val="en-US"/>
        </w:rPr>
        <w:t>Collision Handling for</w:t>
      </w:r>
      <w:r w:rsidR="001F16BA">
        <w:rPr>
          <w:sz w:val="32"/>
          <w:szCs w:val="32"/>
          <w:lang w:val="en-US"/>
        </w:rPr>
        <w:t xml:space="preserve"> </w:t>
      </w:r>
      <w:r w:rsidR="00C27DE0">
        <w:rPr>
          <w:sz w:val="32"/>
          <w:szCs w:val="32"/>
          <w:lang w:val="en-US"/>
        </w:rPr>
        <w:t>Non-Orthogonal Multiple Access</w:t>
      </w:r>
    </w:p>
    <w:p w14:paraId="697DBB7A" w14:textId="2D319A7C" w:rsidR="00210C3B" w:rsidRPr="0089334D" w:rsidRDefault="003E2956" w:rsidP="00210C3B">
      <w:pPr>
        <w:rPr>
          <w:bCs/>
        </w:rPr>
      </w:pPr>
      <w:r>
        <w:t>According to</w:t>
      </w:r>
      <w:r w:rsidRPr="003C23CB">
        <w:t xml:space="preserve"> SID</w:t>
      </w:r>
      <w:r>
        <w:t xml:space="preserve"> </w:t>
      </w:r>
      <w:r>
        <w:fldChar w:fldCharType="begin"/>
      </w:r>
      <w:r>
        <w:instrText xml:space="preserve"> REF _Ref506548850 \r \h </w:instrText>
      </w:r>
      <w:r>
        <w:fldChar w:fldCharType="separate"/>
      </w:r>
      <w:r w:rsidR="00FD611E">
        <w:t>[2]</w:t>
      </w:r>
      <w:r>
        <w:fldChar w:fldCharType="end"/>
      </w:r>
      <w:r w:rsidRPr="003C23CB">
        <w:t xml:space="preserve">, </w:t>
      </w:r>
      <w:r>
        <w:t>t</w:t>
      </w:r>
      <w:r w:rsidR="00210C3B" w:rsidRPr="003C23CB">
        <w:t>he objective of procedures related to NOMA is to study the following:</w:t>
      </w:r>
    </w:p>
    <w:p w14:paraId="178E2817"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UL transmission detection</w:t>
      </w:r>
    </w:p>
    <w:p w14:paraId="43A4BBFE" w14:textId="1445F5FC"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 xml:space="preserve">HARQ, including transmission scheme, </w:t>
      </w:r>
      <w:r w:rsidR="00151E75">
        <w:rPr>
          <w:rFonts w:eastAsia="SimSun"/>
          <w:sz w:val="22"/>
          <w:szCs w:val="20"/>
          <w:lang w:eastAsia="zh-CN"/>
        </w:rPr>
        <w:t>feedback scheme</w:t>
      </w:r>
      <w:r w:rsidRPr="003C23CB">
        <w:rPr>
          <w:rFonts w:eastAsia="SimSun"/>
          <w:sz w:val="22"/>
          <w:szCs w:val="20"/>
          <w:lang w:eastAsia="zh-CN"/>
        </w:rPr>
        <w:t xml:space="preserve"> and combining scheme</w:t>
      </w:r>
    </w:p>
    <w:p w14:paraId="21CCDD9C" w14:textId="24AAD2C1"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Link ada</w:t>
      </w:r>
      <w:r w:rsidR="00151E75">
        <w:rPr>
          <w:rFonts w:eastAsia="SimSun"/>
          <w:sz w:val="22"/>
          <w:szCs w:val="20"/>
          <w:lang w:eastAsia="zh-CN"/>
        </w:rPr>
        <w:t xml:space="preserve">ptation for MA signature allocation and </w:t>
      </w:r>
      <w:r w:rsidRPr="003C23CB">
        <w:rPr>
          <w:rFonts w:eastAsia="SimSun"/>
          <w:sz w:val="22"/>
          <w:szCs w:val="20"/>
          <w:lang w:eastAsia="zh-CN"/>
        </w:rPr>
        <w:t>selection</w:t>
      </w:r>
    </w:p>
    <w:p w14:paraId="4B5E7772"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Synchronous and asynchronous operation</w:t>
      </w:r>
    </w:p>
    <w:p w14:paraId="619A8BD3" w14:textId="07465499" w:rsidR="00EE3067" w:rsidRPr="00EE3067" w:rsidRDefault="00210C3B" w:rsidP="00EE3067">
      <w:pPr>
        <w:numPr>
          <w:ilvl w:val="0"/>
          <w:numId w:val="25"/>
        </w:numPr>
        <w:overflowPunct/>
        <w:autoSpaceDE/>
        <w:autoSpaceDN/>
        <w:adjustRightInd/>
        <w:spacing w:before="100" w:beforeAutospacing="1" w:after="100" w:afterAutospacing="1"/>
        <w:jc w:val="left"/>
        <w:textAlignment w:val="auto"/>
        <w:rPr>
          <w:lang w:val="en-US"/>
        </w:rPr>
      </w:pPr>
      <w:r w:rsidRPr="003C23CB">
        <w:rPr>
          <w:lang w:val="en-US"/>
        </w:rPr>
        <w:t>Adaptation between orthogonal and non-orthogonal multiple access</w:t>
      </w:r>
    </w:p>
    <w:p w14:paraId="18560687" w14:textId="741C898F" w:rsidR="00EE3067" w:rsidRPr="00EE3067" w:rsidRDefault="00EE3067" w:rsidP="001355B7">
      <w:pPr>
        <w:pStyle w:val="NormalWeb"/>
        <w:jc w:val="both"/>
        <w:rPr>
          <w:rFonts w:eastAsia="SimSun"/>
          <w:sz w:val="22"/>
          <w:szCs w:val="22"/>
          <w:lang w:eastAsia="zh-CN"/>
        </w:rPr>
      </w:pPr>
      <w:r w:rsidRPr="00EE3067">
        <w:rPr>
          <w:sz w:val="22"/>
          <w:szCs w:val="22"/>
        </w:rPr>
        <w:t xml:space="preserve">Collision is an important issue for NOMA. Collision could happen </w:t>
      </w:r>
      <w:r w:rsidR="004C784D">
        <w:rPr>
          <w:sz w:val="22"/>
          <w:szCs w:val="22"/>
        </w:rPr>
        <w:t xml:space="preserve">during NOMA procedures such as </w:t>
      </w:r>
      <w:r w:rsidR="001355B7">
        <w:rPr>
          <w:sz w:val="22"/>
          <w:szCs w:val="22"/>
        </w:rPr>
        <w:t>during</w:t>
      </w:r>
      <w:r w:rsidRPr="00EE3067">
        <w:rPr>
          <w:sz w:val="22"/>
          <w:szCs w:val="22"/>
        </w:rPr>
        <w:t xml:space="preserve"> </w:t>
      </w:r>
      <w:r w:rsidRPr="00EE3067">
        <w:rPr>
          <w:rFonts w:eastAsia="SimSun"/>
          <w:sz w:val="22"/>
          <w:szCs w:val="22"/>
          <w:lang w:eastAsia="zh-CN"/>
        </w:rPr>
        <w:t>UL transmission detection</w:t>
      </w:r>
      <w:r w:rsidR="001355B7">
        <w:rPr>
          <w:rFonts w:eastAsia="SimSun"/>
          <w:sz w:val="22"/>
          <w:szCs w:val="22"/>
          <w:lang w:eastAsia="zh-CN"/>
        </w:rPr>
        <w:t xml:space="preserve"> and</w:t>
      </w:r>
      <w:r w:rsidRPr="00EE3067">
        <w:rPr>
          <w:rFonts w:eastAsia="SimSun"/>
          <w:sz w:val="22"/>
          <w:szCs w:val="22"/>
          <w:lang w:eastAsia="zh-CN"/>
        </w:rPr>
        <w:t xml:space="preserve"> HARQ</w:t>
      </w:r>
      <w:r w:rsidR="004C784D">
        <w:rPr>
          <w:rFonts w:eastAsia="SimSun"/>
          <w:sz w:val="22"/>
          <w:szCs w:val="22"/>
          <w:lang w:eastAsia="zh-CN"/>
        </w:rPr>
        <w:t>,</w:t>
      </w:r>
      <w:r w:rsidRPr="00EE3067">
        <w:rPr>
          <w:rFonts w:eastAsia="SimSun"/>
          <w:sz w:val="22"/>
          <w:szCs w:val="22"/>
          <w:lang w:eastAsia="zh-CN"/>
        </w:rPr>
        <w:t xml:space="preserve"> and may have impact on </w:t>
      </w:r>
      <w:r w:rsidR="00960E58">
        <w:rPr>
          <w:rFonts w:eastAsia="SimSun"/>
          <w:sz w:val="22"/>
          <w:szCs w:val="22"/>
          <w:lang w:eastAsia="zh-CN"/>
        </w:rPr>
        <w:t xml:space="preserve">DMRS and </w:t>
      </w:r>
      <w:r w:rsidR="001355B7">
        <w:rPr>
          <w:rFonts w:eastAsia="SimSun"/>
          <w:sz w:val="22"/>
          <w:szCs w:val="22"/>
          <w:lang w:eastAsia="zh-CN"/>
        </w:rPr>
        <w:t xml:space="preserve">MA signature allocation and </w:t>
      </w:r>
      <w:r w:rsidRPr="00EE3067">
        <w:rPr>
          <w:rFonts w:eastAsia="SimSun"/>
          <w:sz w:val="22"/>
          <w:szCs w:val="22"/>
          <w:lang w:eastAsia="zh-CN"/>
        </w:rPr>
        <w:t xml:space="preserve">selection. </w:t>
      </w:r>
      <w:r w:rsidRPr="00EE3067">
        <w:rPr>
          <w:sz w:val="22"/>
          <w:szCs w:val="22"/>
        </w:rPr>
        <w:t>Adaptation between orthogonal and non-orthogonal multiple access</w:t>
      </w:r>
      <w:r w:rsidRPr="00EE3067">
        <w:rPr>
          <w:rFonts w:eastAsia="SimSun"/>
          <w:sz w:val="22"/>
          <w:szCs w:val="22"/>
          <w:lang w:eastAsia="zh-CN"/>
        </w:rPr>
        <w:t xml:space="preserve"> may also </w:t>
      </w:r>
      <w:r w:rsidR="001355B7">
        <w:rPr>
          <w:rFonts w:eastAsia="SimSun"/>
          <w:sz w:val="22"/>
          <w:szCs w:val="22"/>
          <w:lang w:eastAsia="zh-CN"/>
        </w:rPr>
        <w:t xml:space="preserve">need to </w:t>
      </w:r>
      <w:r w:rsidRPr="00EE3067">
        <w:rPr>
          <w:rFonts w:eastAsia="SimSun"/>
          <w:sz w:val="22"/>
          <w:szCs w:val="22"/>
          <w:lang w:eastAsia="zh-CN"/>
        </w:rPr>
        <w:t>consider performance and collision issue.</w:t>
      </w:r>
    </w:p>
    <w:p w14:paraId="70892932" w14:textId="01099F7D" w:rsidR="002E0F75" w:rsidRPr="0089334D" w:rsidRDefault="001F16BA" w:rsidP="0089334D">
      <w:pPr>
        <w:pStyle w:val="Heading2"/>
        <w:tabs>
          <w:tab w:val="clear" w:pos="576"/>
        </w:tabs>
        <w:rPr>
          <w:sz w:val="28"/>
          <w:szCs w:val="28"/>
          <w:lang w:val="en-US"/>
        </w:rPr>
      </w:pPr>
      <w:bookmarkStart w:id="1" w:name="_Toc505979785"/>
      <w:r w:rsidRPr="003646BE">
        <w:rPr>
          <w:sz w:val="28"/>
          <w:szCs w:val="28"/>
          <w:lang w:val="en-US"/>
        </w:rPr>
        <w:t>Collision for NOMA</w:t>
      </w:r>
      <w:bookmarkEnd w:id="1"/>
      <w:r w:rsidRPr="003646BE">
        <w:rPr>
          <w:sz w:val="28"/>
          <w:szCs w:val="28"/>
          <w:lang w:val="en-US"/>
        </w:rPr>
        <w:t xml:space="preserve"> </w:t>
      </w:r>
    </w:p>
    <w:p w14:paraId="6F7746DE" w14:textId="043F69D9" w:rsidR="00210C3B" w:rsidRDefault="004A6049" w:rsidP="004A6049">
      <w:pPr>
        <w:rPr>
          <w:lang w:val="en-US"/>
        </w:rPr>
      </w:pPr>
      <w:r>
        <w:rPr>
          <w:lang w:val="en-US"/>
        </w:rPr>
        <w:t>When NOMA is designed for each of these use cases and scenarios</w:t>
      </w:r>
      <w:r w:rsidR="00151E75">
        <w:rPr>
          <w:lang w:val="en-US"/>
        </w:rPr>
        <w:t>, e.g., URLLC, mMTC and eMBB</w:t>
      </w:r>
      <w:r>
        <w:rPr>
          <w:lang w:val="en-US"/>
        </w:rPr>
        <w:t xml:space="preserve">, specific solutions regarding scheduling, initial transmission and retransmission are required. One particular problem is the </w:t>
      </w:r>
      <w:r w:rsidR="00151E75">
        <w:rPr>
          <w:lang w:val="en-US"/>
        </w:rPr>
        <w:t>multiple access (</w:t>
      </w:r>
      <w:r>
        <w:rPr>
          <w:lang w:val="en-US"/>
        </w:rPr>
        <w:t>MA</w:t>
      </w:r>
      <w:r w:rsidR="00151E75">
        <w:rPr>
          <w:lang w:val="en-US"/>
        </w:rPr>
        <w:t>)</w:t>
      </w:r>
      <w:r>
        <w:rPr>
          <w:lang w:val="en-US"/>
        </w:rPr>
        <w:t xml:space="preserve"> collision issue for NOMA. This may occur when multiple UEs select the same MA </w:t>
      </w:r>
      <w:r>
        <w:rPr>
          <w:lang w:val="en-US"/>
        </w:rPr>
        <w:lastRenderedPageBreak/>
        <w:t xml:space="preserve">signature and/or </w:t>
      </w:r>
      <w:r w:rsidR="009F3E98">
        <w:rPr>
          <w:lang w:val="en-US"/>
        </w:rPr>
        <w:t>demodulation reference signal (</w:t>
      </w:r>
      <w:r>
        <w:rPr>
          <w:lang w:val="en-US"/>
        </w:rPr>
        <w:t>DMRS</w:t>
      </w:r>
      <w:r w:rsidR="009F3E98">
        <w:rPr>
          <w:lang w:val="en-US"/>
        </w:rPr>
        <w:t>)</w:t>
      </w:r>
      <w:r w:rsidR="00210C3B">
        <w:rPr>
          <w:lang w:val="en-US"/>
        </w:rPr>
        <w:t xml:space="preserve"> in the same frequency/time resource</w:t>
      </w:r>
      <w:r>
        <w:rPr>
          <w:lang w:val="en-US"/>
        </w:rPr>
        <w:t xml:space="preserve">. In case of collision, gNB cannot detect </w:t>
      </w:r>
      <w:r w:rsidR="003854F7">
        <w:rPr>
          <w:lang w:val="en-US"/>
        </w:rPr>
        <w:t>or</w:t>
      </w:r>
      <w:r w:rsidR="00210C3B">
        <w:rPr>
          <w:lang w:val="en-US"/>
        </w:rPr>
        <w:t xml:space="preserve"> distinguish </w:t>
      </w:r>
      <w:r>
        <w:rPr>
          <w:lang w:val="en-US"/>
        </w:rPr>
        <w:t>one UE from the other UE.</w:t>
      </w:r>
      <w:r w:rsidR="00210C3B">
        <w:rPr>
          <w:lang w:val="en-US"/>
        </w:rPr>
        <w:t xml:space="preserve"> </w:t>
      </w:r>
    </w:p>
    <w:p w14:paraId="252AC66A" w14:textId="4E3260C8" w:rsidR="004A6049" w:rsidRDefault="00210C3B" w:rsidP="004A6049">
      <w:pPr>
        <w:rPr>
          <w:lang w:val="en-US"/>
        </w:rPr>
      </w:pPr>
      <w:r>
        <w:rPr>
          <w:lang w:val="en-US"/>
        </w:rPr>
        <w:t>Collision</w:t>
      </w:r>
      <w:r w:rsidR="00151E75">
        <w:rPr>
          <w:lang w:val="en-US"/>
        </w:rPr>
        <w:t>,</w:t>
      </w:r>
      <w:r>
        <w:rPr>
          <w:lang w:val="en-US"/>
        </w:rPr>
        <w:t xml:space="preserve"> either MA signature or DMRS collision could significantly degrade </w:t>
      </w:r>
      <w:r w:rsidR="00960E58">
        <w:rPr>
          <w:lang w:val="en-US"/>
        </w:rPr>
        <w:t>NOMA</w:t>
      </w:r>
      <w:r>
        <w:rPr>
          <w:lang w:val="en-US"/>
        </w:rPr>
        <w:t xml:space="preserve"> performance.</w:t>
      </w:r>
      <w:r w:rsidR="00433EEB">
        <w:rPr>
          <w:lang w:val="en-US"/>
        </w:rPr>
        <w:t xml:space="preserve"> Especially for high overloading condition where many UEs may be active </w:t>
      </w:r>
      <w:r w:rsidR="004C784D">
        <w:rPr>
          <w:lang w:val="en-US"/>
        </w:rPr>
        <w:t xml:space="preserve">and </w:t>
      </w:r>
      <w:r w:rsidR="00433EEB">
        <w:rPr>
          <w:lang w:val="en-US"/>
        </w:rPr>
        <w:t>accessing the same resource</w:t>
      </w:r>
      <w:r w:rsidR="004C784D" w:rsidRPr="004C784D">
        <w:rPr>
          <w:lang w:val="en-US"/>
        </w:rPr>
        <w:t xml:space="preserve"> </w:t>
      </w:r>
      <w:r w:rsidR="004C784D">
        <w:rPr>
          <w:lang w:val="en-US"/>
        </w:rPr>
        <w:t>at the same time</w:t>
      </w:r>
      <w:r w:rsidR="00433EEB">
        <w:rPr>
          <w:lang w:val="en-US"/>
        </w:rPr>
        <w:t>. The likelihood that UE</w:t>
      </w:r>
      <w:r w:rsidR="00CF3868">
        <w:rPr>
          <w:lang w:val="en-US"/>
        </w:rPr>
        <w:t>s</w:t>
      </w:r>
      <w:r w:rsidR="00433EEB">
        <w:rPr>
          <w:lang w:val="en-US"/>
        </w:rPr>
        <w:t xml:space="preserve"> may select the same MA signature or DMRS could be high.</w:t>
      </w:r>
      <w:r w:rsidR="005535D1">
        <w:rPr>
          <w:lang w:val="en-US"/>
        </w:rPr>
        <w:t xml:space="preserve"> The higher the overloading factor </w:t>
      </w:r>
      <w:r w:rsidR="00CF3868">
        <w:rPr>
          <w:lang w:val="en-US"/>
        </w:rPr>
        <w:t xml:space="preserve">of system </w:t>
      </w:r>
      <w:r w:rsidR="005535D1">
        <w:rPr>
          <w:lang w:val="en-US"/>
        </w:rPr>
        <w:t>is, the higher the likelihood</w:t>
      </w:r>
      <w:r w:rsidR="00A03F94">
        <w:rPr>
          <w:lang w:val="en-US"/>
        </w:rPr>
        <w:t xml:space="preserve"> that users may have selected the same MA signature or DMRS, and as a result, the higher likelihood of collision</w:t>
      </w:r>
      <w:r w:rsidR="00CF3868">
        <w:rPr>
          <w:lang w:val="en-US"/>
        </w:rPr>
        <w:t xml:space="preserve"> for </w:t>
      </w:r>
      <w:r w:rsidR="00960E58">
        <w:rPr>
          <w:lang w:val="en-US"/>
        </w:rPr>
        <w:t xml:space="preserve">NOMA </w:t>
      </w:r>
      <w:r w:rsidR="00CF3868">
        <w:rPr>
          <w:lang w:val="en-US"/>
        </w:rPr>
        <w:t>UEs</w:t>
      </w:r>
      <w:r w:rsidR="00151E75" w:rsidRPr="00151E75">
        <w:rPr>
          <w:lang w:val="en-US"/>
        </w:rPr>
        <w:t xml:space="preserve"> </w:t>
      </w:r>
      <w:r w:rsidR="00151E75">
        <w:rPr>
          <w:lang w:val="en-US"/>
        </w:rPr>
        <w:t xml:space="preserve">could </w:t>
      </w:r>
      <w:r w:rsidR="003854F7">
        <w:rPr>
          <w:lang w:val="en-US"/>
        </w:rPr>
        <w:t>occur</w:t>
      </w:r>
      <w:r w:rsidR="00A03F94">
        <w:rPr>
          <w:lang w:val="en-US"/>
        </w:rPr>
        <w:t>.</w:t>
      </w:r>
    </w:p>
    <w:p w14:paraId="1603B12D" w14:textId="1AC4F2A1" w:rsidR="006B7732" w:rsidRDefault="006B7732" w:rsidP="00EC0F5D">
      <w:pPr>
        <w:rPr>
          <w:lang w:val="en-US"/>
        </w:rPr>
      </w:pPr>
    </w:p>
    <w:p w14:paraId="49C9DC03" w14:textId="2D4B67CF" w:rsidR="006B7732" w:rsidRPr="0089334D" w:rsidRDefault="006B7732" w:rsidP="006B7732">
      <w:pPr>
        <w:pStyle w:val="Heading2"/>
        <w:tabs>
          <w:tab w:val="clear" w:pos="576"/>
        </w:tabs>
        <w:rPr>
          <w:sz w:val="28"/>
          <w:szCs w:val="28"/>
          <w:lang w:val="en-US"/>
        </w:rPr>
      </w:pPr>
      <w:r w:rsidRPr="003646BE">
        <w:rPr>
          <w:sz w:val="28"/>
          <w:szCs w:val="28"/>
          <w:lang w:val="en-US"/>
        </w:rPr>
        <w:t xml:space="preserve">Collision </w:t>
      </w:r>
      <w:r>
        <w:rPr>
          <w:sz w:val="28"/>
          <w:szCs w:val="28"/>
          <w:lang w:val="en-US"/>
        </w:rPr>
        <w:t xml:space="preserve">Handling </w:t>
      </w:r>
      <w:r w:rsidRPr="003646BE">
        <w:rPr>
          <w:sz w:val="28"/>
          <w:szCs w:val="28"/>
          <w:lang w:val="en-US"/>
        </w:rPr>
        <w:t xml:space="preserve">for NOMA </w:t>
      </w:r>
    </w:p>
    <w:p w14:paraId="6B872984" w14:textId="16374EE4" w:rsidR="006B7732" w:rsidRDefault="00960E58" w:rsidP="006B7732">
      <w:pPr>
        <w:rPr>
          <w:lang w:val="en-US"/>
        </w:rPr>
      </w:pPr>
      <w:r>
        <w:rPr>
          <w:lang w:val="en-US"/>
        </w:rPr>
        <w:t xml:space="preserve">In order to handle collision in NOMA, one possible way may be to utilize </w:t>
      </w:r>
      <w:r w:rsidR="00DA2B6C">
        <w:rPr>
          <w:lang w:val="en-US"/>
        </w:rPr>
        <w:t>MA signature and DMRS grouping</w:t>
      </w:r>
      <w:r>
        <w:rPr>
          <w:lang w:val="en-US"/>
        </w:rPr>
        <w:t>. For example, m</w:t>
      </w:r>
      <w:r w:rsidR="006B7732">
        <w:rPr>
          <w:lang w:val="en-US"/>
        </w:rPr>
        <w:t xml:space="preserve">ultiple access (MA) signatures may be divided or partitioned into two or multiple MA groups. </w:t>
      </w:r>
      <w:r>
        <w:rPr>
          <w:lang w:val="en-US"/>
        </w:rPr>
        <w:t>F</w:t>
      </w:r>
      <w:r w:rsidR="006B7732">
        <w:rPr>
          <w:lang w:val="en-US"/>
        </w:rPr>
        <w:t>or case of two MA signature groups, MA signature Group A may be “dedicated” MA signatures and MA signature Group B may be “shared” MA signatures. MA signature Group may be predetermined and the size of group may also be predetermined.</w:t>
      </w:r>
      <w:r w:rsidR="006B7732" w:rsidRPr="00C33454">
        <w:rPr>
          <w:lang w:val="en-US"/>
        </w:rPr>
        <w:t xml:space="preserve"> </w:t>
      </w:r>
      <w:r w:rsidR="006B7732">
        <w:rPr>
          <w:lang w:val="en-US"/>
        </w:rPr>
        <w:t>MA signature Groups and their sizes may be fixed.</w:t>
      </w:r>
    </w:p>
    <w:p w14:paraId="3B50A2E4" w14:textId="44475603" w:rsidR="006B7732" w:rsidRDefault="006B7732" w:rsidP="006B7732">
      <w:pPr>
        <w:rPr>
          <w:lang w:val="en-US"/>
        </w:rPr>
      </w:pPr>
      <w:r>
        <w:rPr>
          <w:lang w:val="en-US"/>
        </w:rPr>
        <w:t>A UE may be assigned a MA signature for transmission and/or retransmission using either group A or group B. In order to reduce the latency due to retransmission failure, UE may be assigned a dedicated MA signature from group A to avoid collision. UE may be assigned a shared MA signature from group B for initial transmission to increase trunking efficiency. In order to trade off between trunking efficiency, latency and performance for entire transmission and retransmission, MA signature groups may be used in different combinations of t</w:t>
      </w:r>
      <w:r w:rsidR="00DA2B6C">
        <w:rPr>
          <w:lang w:val="en-US"/>
        </w:rPr>
        <w:t xml:space="preserve">ransmission and retransmission. </w:t>
      </w:r>
      <w:r>
        <w:rPr>
          <w:lang w:val="en-US"/>
        </w:rPr>
        <w:t>The association of MA signature groups and transmission/retransmission may be predetermined, configured or indicated by signaling either implicitly or explicitly, in a semi-static or dynamic fashion.</w:t>
      </w:r>
    </w:p>
    <w:p w14:paraId="1F85DB13" w14:textId="77777777" w:rsidR="006B7732" w:rsidRDefault="006B7732" w:rsidP="006B7732">
      <w:pPr>
        <w:rPr>
          <w:lang w:val="en-US"/>
        </w:rPr>
      </w:pPr>
      <w:r>
        <w:rPr>
          <w:lang w:val="en-US"/>
        </w:rPr>
        <w:t>The MA signature may be allocated using a criteria for the grouping of UEs in particular groups. For example a CQI quality may be used as a metric for grouping UEs into high, medium, ad low quality groups. A MA signature may be associated with a particular CQI quality type.</w:t>
      </w:r>
    </w:p>
    <w:p w14:paraId="6D321E00" w14:textId="4F210F3D" w:rsidR="006B7732" w:rsidRDefault="006B7732" w:rsidP="006B7732">
      <w:pPr>
        <w:rPr>
          <w:lang w:val="en-US"/>
        </w:rPr>
      </w:pPr>
      <w:r>
        <w:rPr>
          <w:lang w:val="en-US"/>
        </w:rPr>
        <w:t>Similarly, DMRSs may be divided or partitioned into two or multiple groups. For example, for case of two DMRS groups, DMRS Group A may be “dedicated” DMRSs. DMRS Group B may be “shared” DMRSs. DMRS Group may be predetermined and the size of group may also be predetermined.</w:t>
      </w:r>
      <w:r w:rsidRPr="00C33454">
        <w:rPr>
          <w:lang w:val="en-US"/>
        </w:rPr>
        <w:t xml:space="preserve"> </w:t>
      </w:r>
      <w:r>
        <w:rPr>
          <w:lang w:val="en-US"/>
        </w:rPr>
        <w:t>DMRS Groups and their sizes may be fixed.</w:t>
      </w:r>
    </w:p>
    <w:p w14:paraId="2CF62C28" w14:textId="5155F388" w:rsidR="006B7732" w:rsidRPr="00DA2B6C" w:rsidRDefault="006B7732" w:rsidP="00960E58">
      <w:pPr>
        <w:rPr>
          <w:lang w:val="en-US"/>
        </w:rPr>
      </w:pPr>
      <w:r>
        <w:rPr>
          <w:lang w:val="en-US"/>
        </w:rPr>
        <w:t xml:space="preserve">Fixed MA signature group and group size may achieve a certain level trade-off between trunking efficiency and latency. Another </w:t>
      </w:r>
      <w:r w:rsidR="00DA2B6C">
        <w:rPr>
          <w:lang w:val="en-US"/>
        </w:rPr>
        <w:t>possibility</w:t>
      </w:r>
      <w:r>
        <w:rPr>
          <w:lang w:val="en-US"/>
        </w:rPr>
        <w:t xml:space="preserve"> may be the use of a variable MA signature group and group size or dynamic MA signature group and group size. Variable and/or dynamic MA signature group and group size may achieve additional trade-off between trunking efficiency, performance, latency and overhead. By using a variable or dynamic MA signature group and group size, the trunking efficiency may be further enhanced and collision may be further reduced due to larger group size for the shared MA signature group. In this case, unused MA signatures may be transferred from one group to the other group (e.g., from MA signature group A to group B). The group size may change over time and may depend on the traffic, or CQI quality. This may also improve the resource utilization efficiency, enhance performance and reduce the signal overhead. Due to variable or dynamic MA signature group and group size, UEs may need to know the exact MA signature groups and sizes in order to correctly access the multiple access channel using NOMA. UEs may be indicated by network or gNB for the MA signature group and group size. Such indication may inclu</w:t>
      </w:r>
      <w:r w:rsidR="00960E58">
        <w:rPr>
          <w:lang w:val="en-US"/>
        </w:rPr>
        <w:t xml:space="preserve">de </w:t>
      </w:r>
      <w:r>
        <w:t>MA signatures (or their index) in each group</w:t>
      </w:r>
      <w:r w:rsidR="00960E58">
        <w:rPr>
          <w:lang w:val="en-US"/>
        </w:rPr>
        <w:t xml:space="preserve"> and </w:t>
      </w:r>
      <w:r>
        <w:t>MA signature size of each group</w:t>
      </w:r>
      <w:r w:rsidR="00960E58">
        <w:t>.</w:t>
      </w:r>
      <w:r w:rsidR="00DA2B6C">
        <w:rPr>
          <w:lang w:val="en-US"/>
        </w:rPr>
        <w:t xml:space="preserve"> </w:t>
      </w:r>
      <w:r>
        <w:rPr>
          <w:lang w:val="en-US"/>
        </w:rPr>
        <w:t xml:space="preserve">MA signatures in each group may be indicated by using a bitmap indication. </w:t>
      </w:r>
    </w:p>
    <w:p w14:paraId="56CDF3BC" w14:textId="77777777" w:rsidR="006B7732" w:rsidRDefault="006B7732" w:rsidP="006B7732">
      <w:pPr>
        <w:rPr>
          <w:lang w:val="en-US"/>
        </w:rPr>
      </w:pPr>
      <w:r>
        <w:rPr>
          <w:lang w:val="en-US"/>
        </w:rPr>
        <w:t>Similar to MA signature solutions, the same approach may be applied to DMRS by using variable DMRS group and group size or dynamic DMRS group and group size. By using variable or dynamic DMRS group and group size, the trunking efficiency for DMRS can be further enhanced and collision for DMRS can be further reduced due to larger group size for shared DMRS group because non-used DMRSs may be transferred from one group to the other group (e.g., from DMRS group A to group B).</w:t>
      </w:r>
    </w:p>
    <w:p w14:paraId="54AB649E" w14:textId="65BBCB84" w:rsidR="004A6049" w:rsidRDefault="00EC0F5D" w:rsidP="008D44F6">
      <w:pPr>
        <w:rPr>
          <w:i/>
          <w:lang w:val="en-US"/>
        </w:rPr>
      </w:pPr>
      <w:r w:rsidRPr="00B45F16">
        <w:rPr>
          <w:b/>
          <w:i/>
          <w:u w:val="single"/>
          <w:lang w:val="en-US"/>
        </w:rPr>
        <w:t>Proposal 1:</w:t>
      </w:r>
      <w:r>
        <w:rPr>
          <w:b/>
          <w:i/>
          <w:lang w:val="en-US"/>
        </w:rPr>
        <w:t xml:space="preserve"> </w:t>
      </w:r>
      <w:r>
        <w:rPr>
          <w:i/>
          <w:lang w:val="en-US"/>
        </w:rPr>
        <w:t xml:space="preserve">Methods for NOMA collision mitigation should be </w:t>
      </w:r>
      <w:r w:rsidR="00960E58">
        <w:rPr>
          <w:i/>
          <w:lang w:val="en-US"/>
        </w:rPr>
        <w:t>studied</w:t>
      </w:r>
      <w:r>
        <w:rPr>
          <w:i/>
          <w:lang w:val="en-US"/>
        </w:rPr>
        <w:t>.</w:t>
      </w:r>
      <w:r w:rsidR="00187922">
        <w:rPr>
          <w:i/>
          <w:lang w:val="en-US"/>
        </w:rPr>
        <w:t xml:space="preserve"> </w:t>
      </w:r>
    </w:p>
    <w:p w14:paraId="69134374" w14:textId="027211F9" w:rsidR="00503834" w:rsidRDefault="00503834" w:rsidP="00503834">
      <w:pPr>
        <w:rPr>
          <w:i/>
          <w:lang w:val="en-US"/>
        </w:rPr>
      </w:pPr>
      <w:r>
        <w:rPr>
          <w:b/>
          <w:i/>
          <w:u w:val="single"/>
          <w:lang w:val="en-US"/>
        </w:rPr>
        <w:t>Proposal 2</w:t>
      </w:r>
      <w:r w:rsidRPr="00B45F16">
        <w:rPr>
          <w:b/>
          <w:i/>
          <w:u w:val="single"/>
          <w:lang w:val="en-US"/>
        </w:rPr>
        <w:t>:</w:t>
      </w:r>
      <w:r>
        <w:rPr>
          <w:b/>
          <w:i/>
          <w:lang w:val="en-US"/>
        </w:rPr>
        <w:t xml:space="preserve"> </w:t>
      </w:r>
      <w:r>
        <w:rPr>
          <w:i/>
          <w:lang w:val="en-US"/>
        </w:rPr>
        <w:t>Procedures</w:t>
      </w:r>
      <w:r w:rsidRPr="00960E58">
        <w:rPr>
          <w:i/>
          <w:lang w:val="en-US"/>
        </w:rPr>
        <w:t xml:space="preserve"> for</w:t>
      </w:r>
      <w:r>
        <w:rPr>
          <w:i/>
          <w:lang w:val="en-US"/>
        </w:rPr>
        <w:t xml:space="preserve"> NOMA collision handling should be considered.</w:t>
      </w:r>
    </w:p>
    <w:p w14:paraId="197A9EE6" w14:textId="77777777" w:rsidR="00503834" w:rsidRDefault="00503834" w:rsidP="008D44F6">
      <w:pPr>
        <w:rPr>
          <w:i/>
          <w:lang w:val="en-US"/>
        </w:rPr>
      </w:pPr>
    </w:p>
    <w:p w14:paraId="3D1AA9EE" w14:textId="77777777" w:rsidR="002E2BF7" w:rsidRPr="002E2BF7" w:rsidRDefault="002E2BF7" w:rsidP="008D44F6">
      <w:pPr>
        <w:rPr>
          <w:i/>
          <w:lang w:val="en-US"/>
        </w:rPr>
      </w:pPr>
    </w:p>
    <w:p w14:paraId="20E85B5A" w14:textId="46F4B8A4" w:rsidR="00805FD0" w:rsidRPr="003646BE" w:rsidRDefault="00805FD0" w:rsidP="00805FD0">
      <w:pPr>
        <w:pStyle w:val="Heading2"/>
        <w:rPr>
          <w:sz w:val="28"/>
          <w:szCs w:val="28"/>
          <w:lang w:val="en-US"/>
        </w:rPr>
      </w:pPr>
      <w:r>
        <w:rPr>
          <w:sz w:val="28"/>
          <w:szCs w:val="28"/>
          <w:lang w:val="en-US"/>
        </w:rPr>
        <w:t>UE Assistance Information for NOMA</w:t>
      </w:r>
      <w:r w:rsidR="00833E01">
        <w:rPr>
          <w:sz w:val="28"/>
          <w:szCs w:val="28"/>
          <w:lang w:val="en-US"/>
        </w:rPr>
        <w:t xml:space="preserve"> Collision Handling</w:t>
      </w:r>
    </w:p>
    <w:p w14:paraId="591E0E8B" w14:textId="77777777" w:rsidR="00805FD0" w:rsidRDefault="00805FD0" w:rsidP="00805FD0">
      <w:pPr>
        <w:rPr>
          <w:lang w:eastAsia="ko-KR"/>
        </w:rPr>
      </w:pPr>
      <w:r w:rsidRPr="00E97524">
        <w:rPr>
          <w:lang w:eastAsia="ko-KR"/>
        </w:rPr>
        <w:t xml:space="preserve">UE </w:t>
      </w:r>
      <w:r>
        <w:rPr>
          <w:lang w:eastAsia="ko-KR"/>
        </w:rPr>
        <w:t xml:space="preserve">may </w:t>
      </w:r>
      <w:r w:rsidRPr="00E97524">
        <w:rPr>
          <w:lang w:eastAsia="ko-KR"/>
        </w:rPr>
        <w:t xml:space="preserve">autonomously select the </w:t>
      </w:r>
      <w:r>
        <w:rPr>
          <w:lang w:eastAsia="ko-KR"/>
        </w:rPr>
        <w:t xml:space="preserve">resource for UL NOMA transmission. </w:t>
      </w:r>
      <w:r w:rsidRPr="00E97524">
        <w:rPr>
          <w:lang w:eastAsia="ko-KR"/>
        </w:rPr>
        <w:t xml:space="preserve">UE </w:t>
      </w:r>
      <w:r>
        <w:rPr>
          <w:lang w:eastAsia="ko-KR"/>
        </w:rPr>
        <w:t xml:space="preserve">may </w:t>
      </w:r>
      <w:r w:rsidRPr="00E97524">
        <w:rPr>
          <w:lang w:eastAsia="ko-KR"/>
        </w:rPr>
        <w:t xml:space="preserve">autonomously select the </w:t>
      </w:r>
      <w:r>
        <w:rPr>
          <w:lang w:eastAsia="ko-KR"/>
        </w:rPr>
        <w:t xml:space="preserve">resource from a set of NOMA resources or resource partition that may be configured to UE. UE may </w:t>
      </w:r>
      <w:r w:rsidRPr="00E97524">
        <w:rPr>
          <w:lang w:eastAsia="ko-KR"/>
        </w:rPr>
        <w:t>autonomously</w:t>
      </w:r>
      <w:r>
        <w:rPr>
          <w:lang w:eastAsia="ko-KR"/>
        </w:rPr>
        <w:t xml:space="preserve"> select signature for transmission on the selected resource.</w:t>
      </w:r>
      <w:r w:rsidRPr="00297FCC">
        <w:rPr>
          <w:lang w:eastAsia="ko-KR"/>
        </w:rPr>
        <w:t xml:space="preserve"> </w:t>
      </w:r>
      <w:r>
        <w:rPr>
          <w:lang w:eastAsia="ko-KR"/>
        </w:rPr>
        <w:t xml:space="preserve">UE may </w:t>
      </w:r>
      <w:r w:rsidRPr="00E97524">
        <w:rPr>
          <w:lang w:eastAsia="ko-KR"/>
        </w:rPr>
        <w:t>autonomously</w:t>
      </w:r>
      <w:r>
        <w:rPr>
          <w:lang w:eastAsia="ko-KR"/>
        </w:rPr>
        <w:t xml:space="preserve"> select signature from a pool of signatures that have not been assigned by a grant-based NOMA. UE may receive a MA signature indication (MASI) that indicates the allowable signatures that UE may select from.</w:t>
      </w:r>
      <w:r w:rsidRPr="000C7A01">
        <w:rPr>
          <w:lang w:eastAsia="ko-KR"/>
        </w:rPr>
        <w:t xml:space="preserve"> </w:t>
      </w:r>
      <w:r>
        <w:rPr>
          <w:lang w:eastAsia="ko-KR"/>
        </w:rPr>
        <w:t>MASI may be</w:t>
      </w:r>
      <w:r w:rsidRPr="007825E4">
        <w:rPr>
          <w:lang w:eastAsia="ko-KR"/>
        </w:rPr>
        <w:t xml:space="preserve"> </w:t>
      </w:r>
      <w:r>
        <w:rPr>
          <w:lang w:eastAsia="ko-KR"/>
        </w:rPr>
        <w:t>indicated to UEs via downlink control channel e.g., common control channel or group common PDCCH (GC-PDCCH).</w:t>
      </w:r>
    </w:p>
    <w:p w14:paraId="029490F7" w14:textId="277FB507" w:rsidR="00805FD0" w:rsidRPr="001864DE" w:rsidRDefault="00805FD0" w:rsidP="00805FD0">
      <w:pPr>
        <w:rPr>
          <w:lang w:eastAsia="ko-KR"/>
        </w:rPr>
      </w:pPr>
      <w:r>
        <w:rPr>
          <w:lang w:eastAsia="ko-KR"/>
        </w:rPr>
        <w:t>UE may select two resources</w:t>
      </w:r>
      <w:r w:rsidRPr="00E97524">
        <w:rPr>
          <w:lang w:eastAsia="ko-KR"/>
        </w:rPr>
        <w:t xml:space="preserve"> – </w:t>
      </w:r>
      <w:r>
        <w:rPr>
          <w:lang w:eastAsia="ko-KR"/>
        </w:rPr>
        <w:t xml:space="preserve">the </w:t>
      </w:r>
      <w:r w:rsidRPr="00E97524">
        <w:rPr>
          <w:lang w:eastAsia="ko-KR"/>
        </w:rPr>
        <w:t>1st</w:t>
      </w:r>
      <w:r>
        <w:rPr>
          <w:lang w:eastAsia="ko-KR"/>
        </w:rPr>
        <w:t xml:space="preserve"> resource(s)</w:t>
      </w:r>
      <w:r w:rsidRPr="00E97524">
        <w:rPr>
          <w:lang w:eastAsia="ko-KR"/>
        </w:rPr>
        <w:t xml:space="preserve"> for current transmission and </w:t>
      </w:r>
      <w:r>
        <w:rPr>
          <w:lang w:eastAsia="ko-KR"/>
        </w:rPr>
        <w:t xml:space="preserve">the </w:t>
      </w:r>
      <w:r w:rsidRPr="00E97524">
        <w:rPr>
          <w:lang w:eastAsia="ko-KR"/>
        </w:rPr>
        <w:t>2nd resource(s) for subsequent transmissions</w:t>
      </w:r>
      <w:r>
        <w:rPr>
          <w:lang w:eastAsia="ko-KR"/>
        </w:rPr>
        <w:t xml:space="preserve">. </w:t>
      </w:r>
      <w:r w:rsidRPr="00E97524">
        <w:rPr>
          <w:lang w:eastAsia="ko-KR"/>
        </w:rPr>
        <w:t xml:space="preserve">UE </w:t>
      </w:r>
      <w:r>
        <w:rPr>
          <w:lang w:eastAsia="ko-KR"/>
        </w:rPr>
        <w:t xml:space="preserve">may </w:t>
      </w:r>
      <w:r w:rsidRPr="00E97524">
        <w:rPr>
          <w:lang w:eastAsia="ko-KR"/>
        </w:rPr>
        <w:t>generate control info</w:t>
      </w:r>
      <w:r>
        <w:rPr>
          <w:lang w:eastAsia="ko-KR"/>
        </w:rPr>
        <w:t>rmation</w:t>
      </w:r>
      <w:r w:rsidRPr="00E97524">
        <w:rPr>
          <w:lang w:eastAsia="ko-KR"/>
        </w:rPr>
        <w:t xml:space="preserve"> </w:t>
      </w:r>
      <w:r>
        <w:rPr>
          <w:lang w:eastAsia="ko-KR"/>
        </w:rPr>
        <w:t xml:space="preserve">which may </w:t>
      </w:r>
      <w:r w:rsidRPr="00E97524">
        <w:rPr>
          <w:lang w:eastAsia="ko-KR"/>
        </w:rPr>
        <w:t>incl</w:t>
      </w:r>
      <w:r>
        <w:rPr>
          <w:lang w:eastAsia="ko-KR"/>
        </w:rPr>
        <w:t>ude the</w:t>
      </w:r>
      <w:r w:rsidRPr="00E97524">
        <w:rPr>
          <w:lang w:eastAsia="ko-KR"/>
        </w:rPr>
        <w:t xml:space="preserve"> </w:t>
      </w:r>
      <w:r>
        <w:rPr>
          <w:lang w:eastAsia="ko-KR"/>
        </w:rPr>
        <w:t xml:space="preserve">information about the </w:t>
      </w:r>
      <w:r w:rsidRPr="00E97524">
        <w:rPr>
          <w:lang w:eastAsia="ko-KR"/>
        </w:rPr>
        <w:t>2nd</w:t>
      </w:r>
      <w:r>
        <w:rPr>
          <w:lang w:eastAsia="ko-KR"/>
        </w:rPr>
        <w:t xml:space="preserve"> resource that is selected by UE for subsequent UL NOMA transmissions.</w:t>
      </w:r>
      <w:r w:rsidR="00187922">
        <w:rPr>
          <w:lang w:eastAsia="ko-KR"/>
        </w:rPr>
        <w:t xml:space="preserve"> </w:t>
      </w:r>
      <w:r w:rsidRPr="00E97524">
        <w:rPr>
          <w:lang w:eastAsia="ko-KR"/>
        </w:rPr>
        <w:t>UE</w:t>
      </w:r>
      <w:r>
        <w:rPr>
          <w:lang w:eastAsia="ko-KR"/>
        </w:rPr>
        <w:t xml:space="preserve"> may</w:t>
      </w:r>
      <w:r w:rsidRPr="00E97524">
        <w:rPr>
          <w:lang w:eastAsia="ko-KR"/>
        </w:rPr>
        <w:t xml:space="preserve"> transmit data with </w:t>
      </w:r>
      <w:r>
        <w:rPr>
          <w:lang w:eastAsia="ko-KR"/>
        </w:rPr>
        <w:t xml:space="preserve">the </w:t>
      </w:r>
      <w:r w:rsidRPr="00E97524">
        <w:rPr>
          <w:lang w:eastAsia="ko-KR"/>
        </w:rPr>
        <w:t>gen</w:t>
      </w:r>
      <w:r>
        <w:rPr>
          <w:lang w:eastAsia="ko-KR"/>
        </w:rPr>
        <w:t>erated</w:t>
      </w:r>
      <w:r w:rsidRPr="00E97524">
        <w:rPr>
          <w:lang w:eastAsia="ko-KR"/>
        </w:rPr>
        <w:t xml:space="preserve"> control info</w:t>
      </w:r>
      <w:r>
        <w:rPr>
          <w:lang w:eastAsia="ko-KR"/>
        </w:rPr>
        <w:t>rmation</w:t>
      </w:r>
      <w:r w:rsidRPr="00E97524">
        <w:rPr>
          <w:lang w:eastAsia="ko-KR"/>
        </w:rPr>
        <w:t xml:space="preserve"> using UL NOMA on </w:t>
      </w:r>
      <w:r>
        <w:rPr>
          <w:lang w:eastAsia="ko-KR"/>
        </w:rPr>
        <w:t xml:space="preserve">the </w:t>
      </w:r>
      <w:r w:rsidRPr="00E97524">
        <w:rPr>
          <w:lang w:eastAsia="ko-KR"/>
        </w:rPr>
        <w:t>1st</w:t>
      </w:r>
      <w:r>
        <w:rPr>
          <w:lang w:eastAsia="ko-KR"/>
        </w:rPr>
        <w:t xml:space="preserve"> resource that is selected where the</w:t>
      </w:r>
      <w:r w:rsidRPr="00E97524">
        <w:rPr>
          <w:lang w:eastAsia="ko-KR"/>
        </w:rPr>
        <w:t xml:space="preserve"> control info</w:t>
      </w:r>
      <w:r>
        <w:rPr>
          <w:lang w:eastAsia="ko-KR"/>
        </w:rPr>
        <w:t>rmation</w:t>
      </w:r>
      <w:r w:rsidRPr="00E97524">
        <w:rPr>
          <w:lang w:eastAsia="ko-KR"/>
        </w:rPr>
        <w:t xml:space="preserve"> </w:t>
      </w:r>
      <w:r>
        <w:rPr>
          <w:lang w:eastAsia="ko-KR"/>
        </w:rPr>
        <w:t>may</w:t>
      </w:r>
      <w:r w:rsidRPr="00E97524">
        <w:rPr>
          <w:lang w:eastAsia="ko-KR"/>
        </w:rPr>
        <w:t xml:space="preserve"> incl</w:t>
      </w:r>
      <w:r>
        <w:rPr>
          <w:lang w:eastAsia="ko-KR"/>
        </w:rPr>
        <w:t>ude the</w:t>
      </w:r>
      <w:r w:rsidRPr="00E97524">
        <w:rPr>
          <w:lang w:eastAsia="ko-KR"/>
        </w:rPr>
        <w:t xml:space="preserve"> </w:t>
      </w:r>
      <w:r>
        <w:rPr>
          <w:lang w:eastAsia="ko-KR"/>
        </w:rPr>
        <w:t xml:space="preserve">information about </w:t>
      </w:r>
      <w:r w:rsidRPr="00E97524">
        <w:rPr>
          <w:lang w:eastAsia="ko-KR"/>
        </w:rPr>
        <w:t>2nd</w:t>
      </w:r>
      <w:r>
        <w:rPr>
          <w:lang w:eastAsia="ko-KR"/>
        </w:rPr>
        <w:t xml:space="preserve"> resource that is selected by UE</w:t>
      </w:r>
      <w:r w:rsidRPr="001864DE">
        <w:rPr>
          <w:lang w:eastAsia="ko-KR"/>
        </w:rPr>
        <w:t xml:space="preserve">. </w:t>
      </w:r>
      <w:r w:rsidRPr="001864DE">
        <w:rPr>
          <w:lang w:val="en-US"/>
        </w:rPr>
        <w:t>UE assistance information for NOMA collision handling can be considered.</w:t>
      </w:r>
    </w:p>
    <w:p w14:paraId="5A35150F" w14:textId="77777777" w:rsidR="00805FD0" w:rsidRPr="008D44F6" w:rsidRDefault="00805FD0"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47890B8E" w:rsidR="00F4232E" w:rsidRPr="00960E58" w:rsidRDefault="00960E58" w:rsidP="00F4232E">
      <w:r w:rsidRPr="005A4AE1">
        <w:t xml:space="preserve">In this contribution, we discussed </w:t>
      </w:r>
      <w:r>
        <w:t xml:space="preserve">the procedure aspects </w:t>
      </w:r>
      <w:r w:rsidRPr="005A4AE1">
        <w:t>related to NOMA</w:t>
      </w:r>
      <w:r>
        <w:t>. Particularly, we considered and discussed the collision issues and handling for NOMA</w:t>
      </w:r>
      <w:r w:rsidRPr="005A4AE1">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rsidR="00F202EF">
        <w:t>s</w:t>
      </w:r>
      <w:r w:rsidR="006B4CE3">
        <w:t>:</w:t>
      </w:r>
    </w:p>
    <w:p w14:paraId="2010AD05" w14:textId="77777777" w:rsidR="00503834" w:rsidRDefault="00503834" w:rsidP="00503834">
      <w:pPr>
        <w:rPr>
          <w:i/>
          <w:lang w:val="en-US"/>
        </w:rPr>
      </w:pPr>
      <w:r w:rsidRPr="00B45F16">
        <w:rPr>
          <w:b/>
          <w:i/>
          <w:u w:val="single"/>
          <w:lang w:val="en-US"/>
        </w:rPr>
        <w:t>Proposal 1:</w:t>
      </w:r>
      <w:r>
        <w:rPr>
          <w:b/>
          <w:i/>
          <w:lang w:val="en-US"/>
        </w:rPr>
        <w:t xml:space="preserve"> </w:t>
      </w:r>
      <w:r>
        <w:rPr>
          <w:i/>
          <w:lang w:val="en-US"/>
        </w:rPr>
        <w:t xml:space="preserve">Methods for NOMA collision mitigation should be studied. </w:t>
      </w:r>
    </w:p>
    <w:p w14:paraId="3ACA5882" w14:textId="77777777" w:rsidR="00503834" w:rsidRDefault="00503834" w:rsidP="00503834">
      <w:pPr>
        <w:rPr>
          <w:i/>
          <w:lang w:val="en-US"/>
        </w:rPr>
      </w:pPr>
      <w:r>
        <w:rPr>
          <w:b/>
          <w:i/>
          <w:u w:val="single"/>
          <w:lang w:val="en-US"/>
        </w:rPr>
        <w:t>Proposal 2</w:t>
      </w:r>
      <w:r w:rsidRPr="00B45F16">
        <w:rPr>
          <w:b/>
          <w:i/>
          <w:u w:val="single"/>
          <w:lang w:val="en-US"/>
        </w:rPr>
        <w:t>:</w:t>
      </w:r>
      <w:r>
        <w:rPr>
          <w:b/>
          <w:i/>
          <w:lang w:val="en-US"/>
        </w:rPr>
        <w:t xml:space="preserve"> </w:t>
      </w:r>
      <w:r>
        <w:rPr>
          <w:i/>
          <w:lang w:val="en-US"/>
        </w:rPr>
        <w:t>Procedures</w:t>
      </w:r>
      <w:r w:rsidRPr="00960E58">
        <w:rPr>
          <w:i/>
          <w:lang w:val="en-US"/>
        </w:rPr>
        <w:t xml:space="preserve"> for</w:t>
      </w:r>
      <w:r>
        <w:rPr>
          <w:i/>
          <w:lang w:val="en-US"/>
        </w:rPr>
        <w:t xml:space="preserve"> NOMA collision handling should be considered.</w:t>
      </w:r>
    </w:p>
    <w:p w14:paraId="1E38F326" w14:textId="77777777" w:rsidR="00805FD0" w:rsidRDefault="00805FD0" w:rsidP="00960E58">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26E8E55E" w14:textId="77777777" w:rsidR="005A4AE1" w:rsidRPr="004141F8" w:rsidRDefault="005A4AE1" w:rsidP="005A4AE1">
      <w:pPr>
        <w:pStyle w:val="ListParagraph"/>
        <w:numPr>
          <w:ilvl w:val="0"/>
          <w:numId w:val="10"/>
        </w:numPr>
        <w:rPr>
          <w:rFonts w:ascii="Times New Roman" w:eastAsiaTheme="minorEastAsia" w:hAnsi="Times New Roman"/>
          <w:lang w:eastAsia="zh-CN"/>
        </w:rPr>
      </w:pPr>
      <w:bookmarkStart w:id="2" w:name="_Ref506553789"/>
      <w:bookmarkStart w:id="3" w:name="_Ref498641738"/>
      <w:bookmarkStart w:id="4" w:name="_Ref458702429"/>
      <w:bookmarkStart w:id="5" w:name="_Ref458702606"/>
      <w:bookmarkStart w:id="6" w:name="_Ref458702426"/>
      <w:r w:rsidRPr="004141F8">
        <w:rPr>
          <w:rFonts w:ascii="Times New Roman" w:hAnsi="Times New Roman"/>
          <w:lang w:eastAsia="zh-CN"/>
        </w:rPr>
        <w:t>R1-1611251, “Summary of simulation results for NR MA</w:t>
      </w:r>
      <w:bookmarkStart w:id="7"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2"/>
    </w:p>
    <w:p w14:paraId="4FB405CA" w14:textId="77777777" w:rsidR="005A4AE1" w:rsidRPr="004141F8" w:rsidRDefault="005A4AE1" w:rsidP="005A4AE1">
      <w:pPr>
        <w:pStyle w:val="References"/>
        <w:numPr>
          <w:ilvl w:val="0"/>
          <w:numId w:val="10"/>
        </w:numPr>
        <w:rPr>
          <w:rFonts w:eastAsia="MS Mincho"/>
          <w:iCs/>
          <w:sz w:val="22"/>
          <w:szCs w:val="22"/>
          <w:lang w:eastAsia="ja-JP"/>
        </w:rPr>
      </w:pPr>
      <w:bookmarkStart w:id="8" w:name="_Ref506548850"/>
      <w:bookmarkEnd w:id="7"/>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8"/>
    </w:p>
    <w:bookmarkEnd w:id="3"/>
    <w:bookmarkEnd w:id="4"/>
    <w:bookmarkEnd w:id="5"/>
    <w:bookmarkEnd w:id="6"/>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1E0C49" w:rsidRDefault="001E0C49">
      <w:r>
        <w:separator/>
      </w:r>
    </w:p>
  </w:endnote>
  <w:endnote w:type="continuationSeparator" w:id="0">
    <w:p w14:paraId="2075B69B" w14:textId="77777777" w:rsidR="001E0C49" w:rsidRDefault="001E0C49">
      <w:r>
        <w:continuationSeparator/>
      </w:r>
    </w:p>
  </w:endnote>
  <w:endnote w:type="continuationNotice" w:id="1">
    <w:p w14:paraId="7F6E534B" w14:textId="77777777" w:rsidR="001E0C49" w:rsidRDefault="001E0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1BD4524"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4E0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4E0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1E0C49" w:rsidRDefault="001E0C49">
      <w:r>
        <w:separator/>
      </w:r>
    </w:p>
  </w:footnote>
  <w:footnote w:type="continuationSeparator" w:id="0">
    <w:p w14:paraId="39C236F8" w14:textId="77777777" w:rsidR="001E0C49" w:rsidRDefault="001E0C49">
      <w:r>
        <w:continuationSeparator/>
      </w:r>
    </w:p>
  </w:footnote>
  <w:footnote w:type="continuationNotice" w:id="1">
    <w:p w14:paraId="6B1A42AC" w14:textId="77777777" w:rsidR="001E0C49" w:rsidRDefault="001E0C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146B9"/>
    <w:multiLevelType w:val="hybridMultilevel"/>
    <w:tmpl w:val="F11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611A7"/>
    <w:multiLevelType w:val="hybridMultilevel"/>
    <w:tmpl w:val="F44A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F8273C"/>
    <w:multiLevelType w:val="hybridMultilevel"/>
    <w:tmpl w:val="A1B6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31E1391"/>
    <w:multiLevelType w:val="hybridMultilevel"/>
    <w:tmpl w:val="C58A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E5CC6"/>
    <w:multiLevelType w:val="hybridMultilevel"/>
    <w:tmpl w:val="C4B0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000C7"/>
    <w:multiLevelType w:val="hybridMultilevel"/>
    <w:tmpl w:val="165C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3"/>
  </w:num>
  <w:num w:numId="4">
    <w:abstractNumId w:val="14"/>
  </w:num>
  <w:num w:numId="5">
    <w:abstractNumId w:val="8"/>
  </w:num>
  <w:num w:numId="6">
    <w:abstractNumId w:val="18"/>
  </w:num>
  <w:num w:numId="7">
    <w:abstractNumId w:val="22"/>
  </w:num>
  <w:num w:numId="8">
    <w:abstractNumId w:val="9"/>
  </w:num>
  <w:num w:numId="9">
    <w:abstractNumId w:val="26"/>
  </w:num>
  <w:num w:numId="10">
    <w:abstractNumId w:val="10"/>
  </w:num>
  <w:num w:numId="11">
    <w:abstractNumId w:val="7"/>
  </w:num>
  <w:num w:numId="12">
    <w:abstractNumId w:val="2"/>
  </w:num>
  <w:num w:numId="13">
    <w:abstractNumId w:val="6"/>
  </w:num>
  <w:num w:numId="14">
    <w:abstractNumId w:val="20"/>
  </w:num>
  <w:num w:numId="15">
    <w:abstractNumId w:val="15"/>
  </w:num>
  <w:num w:numId="16">
    <w:abstractNumId w:val="19"/>
  </w:num>
  <w:num w:numId="17">
    <w:abstractNumId w:val="4"/>
  </w:num>
  <w:num w:numId="18">
    <w:abstractNumId w:val="16"/>
  </w:num>
  <w:num w:numId="19">
    <w:abstractNumId w:val="23"/>
  </w:num>
  <w:num w:numId="20">
    <w:abstractNumId w:val="11"/>
  </w:num>
  <w:num w:numId="21">
    <w:abstractNumId w:val="5"/>
  </w:num>
  <w:num w:numId="22">
    <w:abstractNumId w:val="25"/>
  </w:num>
  <w:num w:numId="23">
    <w:abstractNumId w:val="17"/>
  </w:num>
  <w:num w:numId="24">
    <w:abstractNumId w:val="3"/>
  </w:num>
  <w:num w:numId="25">
    <w:abstractNumId w:val="1"/>
  </w:num>
  <w:num w:numId="26">
    <w:abstractNumId w:val="0"/>
  </w:num>
  <w:num w:numId="27">
    <w:abstractNumId w:val="0"/>
  </w:num>
  <w:num w:numId="28">
    <w:abstractNumId w:val="0"/>
  </w:num>
  <w:num w:numId="29">
    <w:abstractNumId w:val="0"/>
  </w:num>
  <w:num w:numId="30">
    <w:abstractNumId w:val="0"/>
  </w:num>
  <w:num w:numId="31">
    <w:abstractNumId w:val="24"/>
  </w:num>
  <w:num w:numId="32">
    <w:abstractNumId w:val="12"/>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4DE"/>
    <w:rsid w:val="00186721"/>
    <w:rsid w:val="00186F7A"/>
    <w:rsid w:val="00187149"/>
    <w:rsid w:val="001878AA"/>
    <w:rsid w:val="00187922"/>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3F06"/>
    <w:rsid w:val="001E58E2"/>
    <w:rsid w:val="001E5F35"/>
    <w:rsid w:val="001E7AED"/>
    <w:rsid w:val="001F0CCF"/>
    <w:rsid w:val="001F16BA"/>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0F75"/>
    <w:rsid w:val="002E17F2"/>
    <w:rsid w:val="002E1CA0"/>
    <w:rsid w:val="002E1D24"/>
    <w:rsid w:val="002E2A11"/>
    <w:rsid w:val="002E2A1F"/>
    <w:rsid w:val="002E2B4D"/>
    <w:rsid w:val="002E2BF7"/>
    <w:rsid w:val="002E368E"/>
    <w:rsid w:val="002E3791"/>
    <w:rsid w:val="002E4943"/>
    <w:rsid w:val="002E64FE"/>
    <w:rsid w:val="002E659A"/>
    <w:rsid w:val="002E689B"/>
    <w:rsid w:val="002E6AB8"/>
    <w:rsid w:val="002E7003"/>
    <w:rsid w:val="002E7CAE"/>
    <w:rsid w:val="002E7F8F"/>
    <w:rsid w:val="002F00EE"/>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2FB0"/>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3834"/>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1BDD"/>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0F"/>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732"/>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5FD0"/>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E01"/>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0E5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206C"/>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226CD"/>
    <w:rsid w:val="00C23EAD"/>
    <w:rsid w:val="00C24AA4"/>
    <w:rsid w:val="00C24D21"/>
    <w:rsid w:val="00C26007"/>
    <w:rsid w:val="00C279B5"/>
    <w:rsid w:val="00C27C45"/>
    <w:rsid w:val="00C27D9F"/>
    <w:rsid w:val="00C27DE0"/>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1DC1"/>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B6C"/>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85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611E"/>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32"/>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791FBCF0-4F50-46F0-BF39-B2C28EEB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1392</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NOMA</vt:lpstr>
    </vt:vector>
  </TitlesOfParts>
  <Manager/>
  <Company>InterDigital</Company>
  <LinksUpToDate>false</LinksUpToDate>
  <CharactersWithSpaces>9314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NOMA</dc:title>
  <dc:subject/>
  <dc:creator>InterDigital</dc:creator>
  <cp:keywords/>
  <dc:description/>
  <cp:lastModifiedBy>Pan, Kyle</cp:lastModifiedBy>
  <cp:revision>2</cp:revision>
  <cp:lastPrinted>2018-01-13T00:04:00Z</cp:lastPrinted>
  <dcterms:created xsi:type="dcterms:W3CDTF">2018-05-11T23:42:00Z</dcterms:created>
  <dcterms:modified xsi:type="dcterms:W3CDTF">2018-05-11T23:42:00Z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