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4959D7" w14:textId="5F1F9410"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1A0B1E">
        <w:rPr>
          <w:rFonts w:ascii="Arial" w:hAnsi="Arial" w:cs="Arial"/>
          <w:b/>
          <w:bCs/>
          <w:sz w:val="22"/>
        </w:rPr>
        <w:t>#9</w:t>
      </w:r>
      <w:r w:rsidR="004E3919">
        <w:rPr>
          <w:rFonts w:ascii="Arial" w:hAnsi="Arial" w:cs="Arial"/>
          <w:b/>
          <w:bCs/>
          <w:sz w:val="22"/>
        </w:rPr>
        <w:t>3</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100ACC" w:rsidRPr="00100ACC">
        <w:rPr>
          <w:rFonts w:ascii="Arial" w:hAnsi="Arial" w:cs="Arial"/>
          <w:b/>
          <w:bCs/>
          <w:sz w:val="22"/>
        </w:rPr>
        <w:t>R1-1</w:t>
      </w:r>
      <w:r w:rsidR="004D2EC3">
        <w:rPr>
          <w:rFonts w:ascii="Arial" w:hAnsi="Arial" w:cs="Arial"/>
          <w:b/>
          <w:bCs/>
          <w:sz w:val="22"/>
        </w:rPr>
        <w:t>8</w:t>
      </w:r>
      <w:r w:rsidR="00F47C1F">
        <w:rPr>
          <w:rFonts w:ascii="Arial" w:hAnsi="Arial" w:cs="Arial"/>
          <w:b/>
          <w:bCs/>
          <w:sz w:val="22"/>
        </w:rPr>
        <w:t>0</w:t>
      </w:r>
      <w:r w:rsidR="00EC67D8">
        <w:rPr>
          <w:rFonts w:ascii="Arial" w:hAnsi="Arial" w:cs="Arial"/>
          <w:b/>
          <w:bCs/>
          <w:sz w:val="22"/>
        </w:rPr>
        <w:t>6794</w:t>
      </w:r>
    </w:p>
    <w:p w14:paraId="784959D8" w14:textId="686104B6" w:rsidR="004607C3" w:rsidRDefault="004E3919">
      <w:pPr>
        <w:pStyle w:val="Header"/>
        <w:tabs>
          <w:tab w:val="clear" w:pos="8306"/>
          <w:tab w:val="right" w:pos="9639"/>
        </w:tabs>
        <w:rPr>
          <w:rFonts w:ascii="Arial" w:hAnsi="Arial" w:cs="Arial"/>
          <w:b/>
          <w:bCs/>
          <w:sz w:val="22"/>
        </w:rPr>
      </w:pPr>
      <w:r>
        <w:rPr>
          <w:rFonts w:ascii="Arial" w:hAnsi="Arial" w:cs="Arial"/>
          <w:b/>
          <w:bCs/>
          <w:sz w:val="22"/>
        </w:rPr>
        <w:t>Busan</w:t>
      </w:r>
      <w:r w:rsidR="004D2EC3" w:rsidRPr="004D2EC3">
        <w:rPr>
          <w:rFonts w:ascii="Arial" w:hAnsi="Arial" w:cs="Arial"/>
          <w:b/>
          <w:bCs/>
          <w:sz w:val="22"/>
        </w:rPr>
        <w:t xml:space="preserve">, </w:t>
      </w:r>
      <w:r>
        <w:rPr>
          <w:rFonts w:ascii="Arial" w:hAnsi="Arial" w:cs="Arial"/>
          <w:b/>
          <w:bCs/>
          <w:sz w:val="22"/>
          <w:lang w:val="en-GB"/>
        </w:rPr>
        <w:t>Korea</w:t>
      </w:r>
      <w:r w:rsidR="004D2EC3" w:rsidRPr="004D2EC3">
        <w:rPr>
          <w:rFonts w:ascii="Arial" w:hAnsi="Arial" w:cs="Arial"/>
          <w:b/>
          <w:bCs/>
          <w:sz w:val="22"/>
        </w:rPr>
        <w:t xml:space="preserve">, </w:t>
      </w:r>
      <w:r>
        <w:rPr>
          <w:rFonts w:ascii="Arial" w:hAnsi="Arial" w:cs="Arial"/>
          <w:b/>
          <w:bCs/>
          <w:sz w:val="22"/>
        </w:rPr>
        <w:t xml:space="preserve">May </w:t>
      </w:r>
      <w:r>
        <w:rPr>
          <w:rFonts w:ascii="Arial" w:hAnsi="Arial" w:cs="Arial"/>
          <w:b/>
          <w:bCs/>
          <w:sz w:val="22"/>
        </w:rPr>
        <w:t>21</w:t>
      </w:r>
      <w:r w:rsidRPr="009C1A77">
        <w:rPr>
          <w:rFonts w:ascii="Arial" w:hAnsi="Arial" w:cs="Arial"/>
          <w:b/>
          <w:bCs/>
          <w:sz w:val="22"/>
          <w:vertAlign w:val="superscript"/>
        </w:rPr>
        <w:t>st</w:t>
      </w:r>
      <w:r w:rsidRPr="004D2EC3">
        <w:rPr>
          <w:rFonts w:ascii="Arial" w:hAnsi="Arial" w:cs="Arial"/>
          <w:b/>
          <w:bCs/>
          <w:sz w:val="22"/>
        </w:rPr>
        <w:t xml:space="preserve">– </w:t>
      </w:r>
      <w:r>
        <w:rPr>
          <w:rFonts w:ascii="Arial" w:hAnsi="Arial" w:cs="Arial"/>
          <w:b/>
          <w:bCs/>
          <w:sz w:val="22"/>
        </w:rPr>
        <w:t>25</w:t>
      </w:r>
      <w:r w:rsidRPr="009C1A77">
        <w:rPr>
          <w:rFonts w:ascii="Arial" w:hAnsi="Arial" w:cs="Arial"/>
          <w:b/>
          <w:bCs/>
          <w:sz w:val="22"/>
          <w:vertAlign w:val="superscript"/>
        </w:rPr>
        <w:t>th</w:t>
      </w:r>
      <w:r w:rsidR="004D2EC3" w:rsidRPr="004D2EC3">
        <w:rPr>
          <w:rFonts w:ascii="Arial" w:hAnsi="Arial" w:cs="Arial"/>
          <w:b/>
          <w:bCs/>
          <w:sz w:val="22"/>
        </w:rPr>
        <w:t>, 2018</w:t>
      </w:r>
    </w:p>
    <w:p w14:paraId="784959D9" w14:textId="77777777" w:rsidR="004607C3" w:rsidRDefault="004607C3">
      <w:pPr>
        <w:rPr>
          <w:rFonts w:ascii="Arial" w:hAnsi="Arial" w:cs="Arial"/>
        </w:rPr>
      </w:pPr>
    </w:p>
    <w:p w14:paraId="784959DA" w14:textId="77777777"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1A0B1E">
        <w:rPr>
          <w:rFonts w:ascii="Arial" w:hAnsi="Arial" w:cs="Arial"/>
        </w:rPr>
        <w:t>7.6</w:t>
      </w:r>
      <w:r w:rsidR="00471ADC">
        <w:rPr>
          <w:rFonts w:ascii="Arial" w:hAnsi="Arial" w:cs="Arial"/>
        </w:rPr>
        <w:t>.2</w:t>
      </w:r>
    </w:p>
    <w:p w14:paraId="784959DB" w14:textId="77777777"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471ADC">
        <w:rPr>
          <w:rFonts w:ascii="Arial" w:hAnsi="Arial" w:cs="Arial"/>
          <w:b/>
        </w:rPr>
        <w:t>On frame structure design for NR-U operation</w:t>
      </w:r>
    </w:p>
    <w:p w14:paraId="784959DC" w14:textId="77777777"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14:paraId="784959DD" w14:textId="77777777"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14:paraId="784959DE" w14:textId="77777777" w:rsidR="004607C3" w:rsidRDefault="004607C3">
      <w:pPr>
        <w:pBdr>
          <w:bottom w:val="single" w:sz="4" w:space="1" w:color="auto"/>
        </w:pBdr>
        <w:rPr>
          <w:rFonts w:ascii="Arial" w:hAnsi="Arial" w:cs="Arial"/>
        </w:rPr>
      </w:pPr>
    </w:p>
    <w:p w14:paraId="784959DF" w14:textId="77777777" w:rsidR="004607C3" w:rsidRDefault="004607C3">
      <w:pPr>
        <w:rPr>
          <w:rFonts w:ascii="Arial" w:hAnsi="Arial" w:cs="Arial"/>
        </w:rPr>
      </w:pPr>
    </w:p>
    <w:p w14:paraId="784959E0" w14:textId="77777777" w:rsidR="004607C3" w:rsidRDefault="005D20F1" w:rsidP="00823FE1">
      <w:pPr>
        <w:pStyle w:val="Heading1"/>
        <w:numPr>
          <w:ilvl w:val="0"/>
          <w:numId w:val="5"/>
        </w:numPr>
        <w:spacing w:after="120"/>
        <w:ind w:right="288"/>
      </w:pPr>
      <w:r>
        <w:t>Introduction</w:t>
      </w:r>
    </w:p>
    <w:p w14:paraId="784959E1" w14:textId="482BD429" w:rsidR="00200275" w:rsidRDefault="00200275" w:rsidP="00200275">
      <w:r>
        <w:t xml:space="preserve">A study item proposal on </w:t>
      </w:r>
      <w:r w:rsidRPr="005C4F36">
        <w:t>NR-based Access to Unlicensed Spectrum</w:t>
      </w:r>
      <w:r>
        <w:t xml:space="preserve"> </w:t>
      </w:r>
      <w:r>
        <w:fldChar w:fldCharType="begin"/>
      </w:r>
      <w:r>
        <w:instrText xml:space="preserve"> REF _Ref498453616 \w \h </w:instrText>
      </w:r>
      <w:r>
        <w:fldChar w:fldCharType="separate"/>
      </w:r>
      <w:r w:rsidR="00FF3434">
        <w:t>[1]</w:t>
      </w:r>
      <w:r>
        <w:fldChar w:fldCharType="end"/>
      </w:r>
      <w:r w:rsidRPr="005C4F36">
        <w:t xml:space="preserve"> </w:t>
      </w:r>
      <w:r>
        <w:t>was approved in RAN-75 in March, 2017. In RAN1 meeting #9</w:t>
      </w:r>
      <w:r w:rsidR="0009381F">
        <w:t xml:space="preserve">2, it is agreed that </w:t>
      </w:r>
      <w:r w:rsidR="0009381F">
        <w:fldChar w:fldCharType="begin"/>
      </w:r>
      <w:r w:rsidR="0009381F">
        <w:instrText xml:space="preserve"> REF _Ref510782313 \n \h </w:instrText>
      </w:r>
      <w:r w:rsidR="0009381F">
        <w:fldChar w:fldCharType="separate"/>
      </w:r>
      <w:r w:rsidR="0009381F">
        <w:t>[2]</w:t>
      </w:r>
      <w:r w:rsidR="0009381F">
        <w:fldChar w:fldCharType="end"/>
      </w:r>
      <w:r>
        <w:t>:</w:t>
      </w:r>
    </w:p>
    <w:p w14:paraId="784959E2" w14:textId="77777777" w:rsidR="00200275" w:rsidRDefault="00200275" w:rsidP="00200275">
      <w:pPr>
        <w:numPr>
          <w:ilvl w:val="0"/>
          <w:numId w:val="15"/>
        </w:numPr>
        <w:spacing w:after="0"/>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784959E3" w14:textId="77777777" w:rsidR="00200275" w:rsidRDefault="00200275" w:rsidP="00200275">
      <w:pPr>
        <w:numPr>
          <w:ilvl w:val="1"/>
          <w:numId w:val="15"/>
        </w:numPr>
        <w:spacing w:after="0"/>
        <w:rPr>
          <w:lang w:eastAsia="x-none"/>
        </w:rPr>
      </w:pPr>
      <w:r>
        <w:rPr>
          <w:lang w:eastAsia="x-none"/>
        </w:rPr>
        <w:t>FFS: The definition of the frequency ranges</w:t>
      </w:r>
    </w:p>
    <w:p w14:paraId="784959E4" w14:textId="77777777" w:rsidR="00200275" w:rsidRDefault="00200275" w:rsidP="00200275">
      <w:pPr>
        <w:numPr>
          <w:ilvl w:val="1"/>
          <w:numId w:val="15"/>
        </w:numPr>
        <w:spacing w:after="0"/>
        <w:rPr>
          <w:lang w:eastAsia="x-none"/>
        </w:rPr>
      </w:pPr>
      <w:r>
        <w:rPr>
          <w:lang w:eastAsia="x-none"/>
        </w:rPr>
        <w:t>Note: Optimizations for a particular frequency band may be necessary.</w:t>
      </w:r>
    </w:p>
    <w:p w14:paraId="784959E5" w14:textId="77777777" w:rsidR="00200275" w:rsidRDefault="00200275" w:rsidP="00200275">
      <w:pPr>
        <w:numPr>
          <w:ilvl w:val="1"/>
          <w:numId w:val="15"/>
        </w:numPr>
        <w:spacing w:after="0"/>
        <w:rPr>
          <w:lang w:eastAsia="x-none"/>
        </w:rPr>
      </w:pPr>
      <w:r>
        <w:rPr>
          <w:lang w:eastAsia="x-none"/>
        </w:rPr>
        <w:t>Note: Channel bandwidths below 5 MHz are not targeted</w:t>
      </w:r>
    </w:p>
    <w:p w14:paraId="784959E6" w14:textId="77777777" w:rsidR="00200275" w:rsidRPr="00E860BD" w:rsidRDefault="00200275" w:rsidP="00200275">
      <w:pPr>
        <w:spacing w:after="0"/>
        <w:rPr>
          <w:sz w:val="16"/>
          <w:szCs w:val="16"/>
          <w:lang w:eastAsia="x-none"/>
        </w:rPr>
      </w:pPr>
    </w:p>
    <w:p w14:paraId="74F00C20" w14:textId="6CE25DE3" w:rsidR="00C52353" w:rsidRDefault="00C52353" w:rsidP="00200275">
      <w:r>
        <w:t>Further agreements are re</w:t>
      </w:r>
      <w:r w:rsidR="00A05538">
        <w:t xml:space="preserve">ached in RAN1 meeting #92bis </w:t>
      </w:r>
      <w:r w:rsidR="00A05538">
        <w:fldChar w:fldCharType="begin"/>
      </w:r>
      <w:r w:rsidR="00A05538">
        <w:instrText xml:space="preserve"> REF _Ref513820022 \n \h </w:instrText>
      </w:r>
      <w:r w:rsidR="00A05538">
        <w:fldChar w:fldCharType="separate"/>
      </w:r>
      <w:r w:rsidR="00A05538">
        <w:t>[</w:t>
      </w:r>
      <w:r w:rsidR="00A05538">
        <w:t>3</w:t>
      </w:r>
      <w:r w:rsidR="00A05538">
        <w:t>]</w:t>
      </w:r>
      <w:r w:rsidR="00A05538">
        <w:fldChar w:fldCharType="end"/>
      </w:r>
      <w:r>
        <w:t>:</w:t>
      </w:r>
    </w:p>
    <w:p w14:paraId="1F7D5316" w14:textId="77777777" w:rsidR="00C52353" w:rsidRDefault="00C52353" w:rsidP="00C52353">
      <w:pPr>
        <w:widowControl w:val="0"/>
        <w:numPr>
          <w:ilvl w:val="0"/>
          <w:numId w:val="16"/>
        </w:numPr>
        <w:spacing w:after="0"/>
        <w:jc w:val="both"/>
      </w:pPr>
      <w:r w:rsidRPr="0001199A">
        <w:t xml:space="preserve">NR-U supports </w:t>
      </w:r>
      <w:r>
        <w:t xml:space="preserve">both Type-A and Type-B mapping </w:t>
      </w:r>
      <w:r w:rsidRPr="0001199A">
        <w:t>a</w:t>
      </w:r>
      <w:r>
        <w:t xml:space="preserve">lready supported in </w:t>
      </w:r>
      <w:r w:rsidRPr="0001199A">
        <w:t xml:space="preserve">NR </w:t>
      </w:r>
    </w:p>
    <w:p w14:paraId="25E928F2" w14:textId="77777777" w:rsidR="00C52353" w:rsidRPr="00D7139F" w:rsidRDefault="00C52353" w:rsidP="00C52353">
      <w:pPr>
        <w:widowControl w:val="0"/>
        <w:numPr>
          <w:ilvl w:val="1"/>
          <w:numId w:val="17"/>
        </w:numPr>
        <w:spacing w:after="0"/>
        <w:jc w:val="both"/>
      </w:pPr>
      <w:r>
        <w:t>Additional starting positions and durations are not precluded</w:t>
      </w:r>
    </w:p>
    <w:p w14:paraId="7CD48DFF" w14:textId="77777777" w:rsidR="00C52353" w:rsidRPr="0001199A" w:rsidRDefault="00C52353" w:rsidP="00C52353">
      <w:pPr>
        <w:widowControl w:val="0"/>
        <w:numPr>
          <w:ilvl w:val="0"/>
          <w:numId w:val="17"/>
        </w:numPr>
        <w:spacing w:after="0"/>
        <w:jc w:val="both"/>
      </w:pPr>
      <w:r w:rsidRPr="0001199A">
        <w:t xml:space="preserve">For </w:t>
      </w:r>
      <w:r>
        <w:t>sub-7 GHz</w:t>
      </w:r>
      <w:r w:rsidRPr="0001199A">
        <w:t xml:space="preserve">, NR-U </w:t>
      </w:r>
      <w:r>
        <w:t>study the SCSs, 15/30/60KHz</w:t>
      </w:r>
    </w:p>
    <w:p w14:paraId="015877C9" w14:textId="77777777" w:rsidR="00C52353" w:rsidRPr="00A05538" w:rsidRDefault="00C52353" w:rsidP="00C52353">
      <w:pPr>
        <w:widowControl w:val="0"/>
        <w:numPr>
          <w:ilvl w:val="1"/>
          <w:numId w:val="17"/>
        </w:numPr>
        <w:spacing w:after="0"/>
        <w:jc w:val="both"/>
      </w:pPr>
      <w:r w:rsidRPr="00A05538">
        <w:t>Study performance difference between different SCS</w:t>
      </w:r>
    </w:p>
    <w:p w14:paraId="39F80F25" w14:textId="77777777" w:rsidR="00C52353" w:rsidRPr="00A05538" w:rsidRDefault="00C52353" w:rsidP="00C52353">
      <w:pPr>
        <w:widowControl w:val="0"/>
        <w:numPr>
          <w:ilvl w:val="1"/>
          <w:numId w:val="17"/>
        </w:numPr>
        <w:spacing w:after="0"/>
        <w:jc w:val="both"/>
      </w:pPr>
      <w:r w:rsidRPr="00A05538">
        <w:t>Study if changes to UL design are needed to meet the PSD and OCB requirements</w:t>
      </w:r>
    </w:p>
    <w:p w14:paraId="7C69CFF6" w14:textId="77777777" w:rsidR="00C52353" w:rsidRPr="00A05538" w:rsidRDefault="00C52353" w:rsidP="00C52353">
      <w:pPr>
        <w:widowControl w:val="0"/>
        <w:numPr>
          <w:ilvl w:val="1"/>
          <w:numId w:val="17"/>
        </w:numPr>
        <w:spacing w:after="0"/>
        <w:jc w:val="both"/>
      </w:pPr>
      <w:r w:rsidRPr="00A05538">
        <w:t xml:space="preserve">Study if an SS block design/RMSI/OSI with 60KHz SCS is needed </w:t>
      </w:r>
    </w:p>
    <w:p w14:paraId="025C0DA7" w14:textId="77777777" w:rsidR="00C52353" w:rsidRPr="00A05538" w:rsidRDefault="00C52353" w:rsidP="00C52353">
      <w:pPr>
        <w:widowControl w:val="0"/>
        <w:numPr>
          <w:ilvl w:val="1"/>
          <w:numId w:val="17"/>
        </w:numPr>
        <w:spacing w:after="0"/>
        <w:jc w:val="both"/>
      </w:pPr>
      <w:r w:rsidRPr="00A05538">
        <w:t xml:space="preserve">Impact on MIB and SIB1 content </w:t>
      </w:r>
    </w:p>
    <w:p w14:paraId="208467C2" w14:textId="77777777" w:rsidR="00C52353" w:rsidRPr="00A05538" w:rsidRDefault="00C52353" w:rsidP="00C52353">
      <w:pPr>
        <w:widowControl w:val="0"/>
        <w:numPr>
          <w:ilvl w:val="1"/>
          <w:numId w:val="17"/>
        </w:numPr>
        <w:spacing w:after="0"/>
        <w:jc w:val="both"/>
      </w:pPr>
      <w:r w:rsidRPr="00A05538">
        <w:t>Need for use of ECP for 60KHz</w:t>
      </w:r>
    </w:p>
    <w:p w14:paraId="128D37C7" w14:textId="77777777" w:rsidR="00C52353" w:rsidRPr="00A05538" w:rsidRDefault="00C52353" w:rsidP="00C52353">
      <w:pPr>
        <w:widowControl w:val="0"/>
        <w:numPr>
          <w:ilvl w:val="1"/>
          <w:numId w:val="17"/>
        </w:numPr>
        <w:spacing w:after="0"/>
        <w:jc w:val="both"/>
      </w:pPr>
      <w:r w:rsidRPr="00A05538">
        <w:t>RACH design with 60KHz SCS in addition to options currently part of NR</w:t>
      </w:r>
    </w:p>
    <w:p w14:paraId="4EA17D8C" w14:textId="77777777" w:rsidR="00C52353" w:rsidRPr="00A05538" w:rsidRDefault="00C52353" w:rsidP="00C52353">
      <w:pPr>
        <w:widowControl w:val="0"/>
        <w:numPr>
          <w:ilvl w:val="1"/>
          <w:numId w:val="17"/>
        </w:numPr>
        <w:spacing w:after="0"/>
        <w:jc w:val="both"/>
      </w:pPr>
      <w:r w:rsidRPr="00A05538">
        <w:t xml:space="preserve">Other considerations are not precluded. </w:t>
      </w:r>
    </w:p>
    <w:p w14:paraId="245A3CCD" w14:textId="77777777" w:rsidR="00C52353" w:rsidRPr="00A05538" w:rsidRDefault="00C52353" w:rsidP="00C52353">
      <w:pPr>
        <w:widowControl w:val="0"/>
        <w:numPr>
          <w:ilvl w:val="1"/>
          <w:numId w:val="17"/>
        </w:numPr>
        <w:spacing w:after="0"/>
        <w:jc w:val="both"/>
      </w:pPr>
      <w:r w:rsidRPr="00A05538">
        <w:t>Impact on support of different BWs with different SCS</w:t>
      </w:r>
    </w:p>
    <w:p w14:paraId="34DB4F41" w14:textId="77777777" w:rsidR="00C52353" w:rsidRPr="0001199A" w:rsidRDefault="00C52353" w:rsidP="00C52353">
      <w:pPr>
        <w:widowControl w:val="0"/>
        <w:numPr>
          <w:ilvl w:val="0"/>
          <w:numId w:val="17"/>
        </w:numPr>
        <w:spacing w:after="0"/>
        <w:jc w:val="both"/>
      </w:pPr>
      <w:r>
        <w:t>Study s</w:t>
      </w:r>
      <w:r w:rsidRPr="0001199A">
        <w:t>upport</w:t>
      </w:r>
      <w:r>
        <w:t>ing</w:t>
      </w:r>
      <w:r w:rsidRPr="0001199A">
        <w:t xml:space="preserve"> more than one switching points within a TxOP</w:t>
      </w:r>
    </w:p>
    <w:p w14:paraId="0E970A52" w14:textId="55A86FCC" w:rsidR="00C52353" w:rsidRDefault="00C52353" w:rsidP="00200275">
      <w:pPr>
        <w:widowControl w:val="0"/>
        <w:numPr>
          <w:ilvl w:val="1"/>
          <w:numId w:val="17"/>
        </w:numPr>
        <w:spacing w:after="0"/>
        <w:jc w:val="both"/>
      </w:pPr>
      <w:r w:rsidRPr="0001199A">
        <w:t>FFS the LBT requirement for each DL/UL data/control burst in the TxOP</w:t>
      </w:r>
    </w:p>
    <w:p w14:paraId="39D5CF35" w14:textId="77777777" w:rsidR="00C52353" w:rsidRPr="00C52353" w:rsidRDefault="00C52353" w:rsidP="00C52353">
      <w:pPr>
        <w:widowControl w:val="0"/>
        <w:spacing w:after="0"/>
        <w:jc w:val="both"/>
        <w:rPr>
          <w:sz w:val="16"/>
          <w:szCs w:val="16"/>
        </w:rPr>
      </w:pPr>
    </w:p>
    <w:p w14:paraId="13756437" w14:textId="6D357961" w:rsidR="00ED5FC7" w:rsidRDefault="00DE76BC" w:rsidP="00200275">
      <w:r>
        <w:t>To ensure fair resource sharing between devices in unlicensed band operation, listen before talk (LBT) protocol is adopted in both Wi-Fi and LTE based LAA/eLAA. With LBT, due to the random nature of the transmission op</w:t>
      </w:r>
      <w:r w:rsidR="00CC7434">
        <w:t xml:space="preserve">portunities, </w:t>
      </w:r>
      <w:r w:rsidR="003143D5">
        <w:t>implementing schedule based transmission is quite challenging. On the other hand, once a device obtain a tr</w:t>
      </w:r>
      <w:r w:rsidR="0006005A">
        <w:t xml:space="preserve">ansmission opportunity via LBT, </w:t>
      </w:r>
      <w:r w:rsidR="003143D5">
        <w:t>the device should transmit as early as possible</w:t>
      </w:r>
      <w:r w:rsidR="0006005A">
        <w:t xml:space="preserve"> for efficient channel utilization. For the reasons discussed above, it is important for NR-U to support a flexible frame structure </w:t>
      </w:r>
      <w:r w:rsidR="00ED5FC7">
        <w:t xml:space="preserve">and numerology </w:t>
      </w:r>
      <w:r w:rsidR="0006005A">
        <w:t xml:space="preserve">that enables </w:t>
      </w:r>
      <w:r w:rsidR="00ED5FC7">
        <w:t xml:space="preserve">data </w:t>
      </w:r>
      <w:r w:rsidR="0006005A">
        <w:t xml:space="preserve">transmission </w:t>
      </w:r>
      <w:r w:rsidR="00ED5FC7">
        <w:t>with low overhead</w:t>
      </w:r>
      <w:r w:rsidR="0006005A">
        <w:t>.</w:t>
      </w:r>
      <w:r w:rsidR="00E87A8C">
        <w:t xml:space="preserve"> </w:t>
      </w:r>
      <w:r w:rsidR="0006005A">
        <w:t xml:space="preserve">To support such flexibility, </w:t>
      </w:r>
      <w:r w:rsidR="001245BC">
        <w:t xml:space="preserve">however, </w:t>
      </w:r>
      <w:r w:rsidR="0006005A">
        <w:t>additional signaling overhea</w:t>
      </w:r>
      <w:r w:rsidR="00E87A8C">
        <w:t xml:space="preserve">ds and receiver complexity </w:t>
      </w:r>
      <w:r w:rsidR="001245BC">
        <w:t>may become</w:t>
      </w:r>
      <w:r w:rsidR="00CB2D09">
        <w:t xml:space="preserve"> an issue in</w:t>
      </w:r>
      <w:r w:rsidR="0006005A">
        <w:t xml:space="preserve"> NR-U design. </w:t>
      </w:r>
    </w:p>
    <w:p w14:paraId="377E5E4C" w14:textId="2B5FE443" w:rsidR="001245BC" w:rsidRDefault="001245BC" w:rsidP="00200275">
      <w:r w:rsidRPr="001245BC">
        <w:t>As compare</w:t>
      </w:r>
      <w:r>
        <w:t>d</w:t>
      </w:r>
      <w:r w:rsidRPr="001245BC">
        <w:t xml:space="preserve"> </w:t>
      </w:r>
      <w:r>
        <w:t>to</w:t>
      </w:r>
      <w:r w:rsidRPr="001245BC">
        <w:t xml:space="preserve"> licensed NR, additional regulations </w:t>
      </w:r>
      <w:r>
        <w:t xml:space="preserve">may </w:t>
      </w:r>
      <w:r w:rsidRPr="001245BC">
        <w:t>need to be considered when doing physical layer channel design for unlicensed NR operation. As an example, f</w:t>
      </w:r>
      <w:r w:rsidR="00A05538">
        <w:t xml:space="preserve">or 5GHz band, ETSI regulation </w:t>
      </w:r>
      <w:r w:rsidR="00A05538">
        <w:fldChar w:fldCharType="begin"/>
      </w:r>
      <w:r w:rsidR="00A05538">
        <w:instrText xml:space="preserve"> REF _Ref510779737 \n \h </w:instrText>
      </w:r>
      <w:r w:rsidR="00A05538">
        <w:fldChar w:fldCharType="separate"/>
      </w:r>
      <w:r w:rsidR="00A05538">
        <w:t>[4]</w:t>
      </w:r>
      <w:r w:rsidR="00A05538">
        <w:fldChar w:fldCharType="end"/>
      </w:r>
      <w:r w:rsidRPr="001245BC">
        <w:t xml:space="preserve"> requires a maximum PSD level of 10dbm/MHz, and an occupied channel bandwidth (OCB) of 80% to 100% of the nominal channel bandwidth.</w:t>
      </w:r>
      <w:r>
        <w:t xml:space="preserve"> Changes for both DL and UL designs may be necessary in order to meet these requirements. </w:t>
      </w:r>
    </w:p>
    <w:p w14:paraId="784959E7" w14:textId="58ACBEF8" w:rsidR="00200275" w:rsidRPr="00F853B3" w:rsidRDefault="00200275" w:rsidP="00200275">
      <w:r>
        <w:t xml:space="preserve">In this contribution, we will discuss </w:t>
      </w:r>
      <w:r w:rsidR="00CB2D09">
        <w:t xml:space="preserve">about </w:t>
      </w:r>
      <w:r w:rsidR="001245BC">
        <w:t>the</w:t>
      </w:r>
      <w:r w:rsidR="00E87A8C">
        <w:t xml:space="preserve"> </w:t>
      </w:r>
      <w:r w:rsidR="00CB2D09">
        <w:t>issues</w:t>
      </w:r>
      <w:r w:rsidR="00E14F64">
        <w:t xml:space="preserve"> </w:t>
      </w:r>
      <w:r w:rsidR="001245BC">
        <w:t xml:space="preserve">mentioned above, </w:t>
      </w:r>
      <w:r w:rsidR="00E14F64">
        <w:t xml:space="preserve">and </w:t>
      </w:r>
      <w:r w:rsidR="001245BC">
        <w:t>provide options for possible</w:t>
      </w:r>
      <w:r w:rsidR="00E87A8C">
        <w:t xml:space="preserve"> solutions</w:t>
      </w:r>
      <w:r w:rsidR="00E14F64">
        <w:t>.</w:t>
      </w:r>
    </w:p>
    <w:p w14:paraId="784959E8" w14:textId="4C99101D" w:rsidR="00385B7E" w:rsidRDefault="007101F9" w:rsidP="00C91077">
      <w:pPr>
        <w:pStyle w:val="Heading1"/>
        <w:numPr>
          <w:ilvl w:val="0"/>
          <w:numId w:val="5"/>
        </w:numPr>
        <w:spacing w:after="120"/>
        <w:ind w:right="288"/>
      </w:pPr>
      <w:r>
        <w:t>Overhead Analysis for various SCS options</w:t>
      </w:r>
    </w:p>
    <w:p w14:paraId="5AE0F2D5" w14:textId="70348B40" w:rsidR="00520902" w:rsidRDefault="00322050" w:rsidP="00592106">
      <w:r>
        <w:t xml:space="preserve">NR introduces very flexible frame structure with </w:t>
      </w:r>
      <w:r w:rsidR="00397033">
        <w:t>various subcarrier spacing (SCS) and slot formats (</w:t>
      </w:r>
      <w:r w:rsidR="00E85410">
        <w:t xml:space="preserve">e.g., </w:t>
      </w:r>
      <w:r w:rsidR="00592106">
        <w:t>DL only, UL only and bi-directional slot format</w:t>
      </w:r>
      <w:r>
        <w:t>s</w:t>
      </w:r>
      <w:r w:rsidR="00E85410">
        <w:t>)</w:t>
      </w:r>
      <w:r w:rsidR="00592106">
        <w:t xml:space="preserve">. </w:t>
      </w:r>
      <w:r w:rsidR="00E85410">
        <w:t>Furthermore, via the introduction of mini-slot operation, t</w:t>
      </w:r>
      <w:r w:rsidR="00B17F9C">
        <w:t xml:space="preserve">he PDSCH resource allocation is also very flexible and can start </w:t>
      </w:r>
      <w:r w:rsidR="009C61D4">
        <w:t>from</w:t>
      </w:r>
      <w:r w:rsidR="00B17F9C">
        <w:t xml:space="preserve"> almost every symbol in a slot. </w:t>
      </w:r>
      <w:r w:rsidR="00A05538">
        <w:t xml:space="preserve">In </w:t>
      </w:r>
      <w:r w:rsidR="00A05538">
        <w:fldChar w:fldCharType="begin"/>
      </w:r>
      <w:r w:rsidR="00A05538">
        <w:instrText xml:space="preserve"> REF _Ref513820022 \n \h </w:instrText>
      </w:r>
      <w:r w:rsidR="00A05538">
        <w:fldChar w:fldCharType="separate"/>
      </w:r>
      <w:r w:rsidR="00A05538">
        <w:t>[3]</w:t>
      </w:r>
      <w:r w:rsidR="00A05538">
        <w:fldChar w:fldCharType="end"/>
      </w:r>
      <w:r w:rsidR="00B668FF">
        <w:t>, it is already agreed that</w:t>
      </w:r>
      <w:r w:rsidR="004D56D8">
        <w:t xml:space="preserve"> </w:t>
      </w:r>
      <w:r w:rsidR="00B668FF" w:rsidRPr="00B668FF">
        <w:t xml:space="preserve">NR-U supports both Type-A and Type-B mapping </w:t>
      </w:r>
      <w:r w:rsidR="00520902">
        <w:t xml:space="preserve">as in NR. </w:t>
      </w:r>
      <w:r w:rsidR="009C61D4">
        <w:t xml:space="preserve">Based on this agreement, even with restricted allocation length of 2,4, and 7 symbols for DL, the PDSCH transmission </w:t>
      </w:r>
      <w:r w:rsidR="00145F1C">
        <w:t xml:space="preserve">(without gap) </w:t>
      </w:r>
      <w:r w:rsidR="009C61D4">
        <w:t xml:space="preserve">could still start at any symbol if we allow allocations cross slot boundaries. For UL, </w:t>
      </w:r>
      <w:r w:rsidR="00145F1C">
        <w:lastRenderedPageBreak/>
        <w:t xml:space="preserve">since </w:t>
      </w:r>
      <w:r w:rsidR="009C61D4">
        <w:t xml:space="preserve">allocation length </w:t>
      </w:r>
      <w:r w:rsidR="00145F1C">
        <w:t>and start symbol are</w:t>
      </w:r>
      <w:r w:rsidR="009C61D4">
        <w:t xml:space="preserve"> not restricted</w:t>
      </w:r>
      <w:r w:rsidR="00145F1C">
        <w:t xml:space="preserve"> in NR</w:t>
      </w:r>
      <w:r w:rsidR="009C61D4">
        <w:t xml:space="preserve">, </w:t>
      </w:r>
      <w:r w:rsidR="00145F1C">
        <w:t xml:space="preserve">NR-U UL transmission (without gap) </w:t>
      </w:r>
      <w:r w:rsidR="00145F1C" w:rsidRPr="00145F1C">
        <w:t xml:space="preserve">could </w:t>
      </w:r>
      <w:r w:rsidR="00145F1C">
        <w:t xml:space="preserve">therefore </w:t>
      </w:r>
      <w:r w:rsidR="00145F1C" w:rsidRPr="00145F1C">
        <w:t>start at any symbol</w:t>
      </w:r>
      <w:r w:rsidR="00145F1C">
        <w:t xml:space="preserve"> as well.</w:t>
      </w:r>
    </w:p>
    <w:p w14:paraId="502365E2" w14:textId="0F93FA63" w:rsidR="00787EAA" w:rsidRDefault="00787EAA" w:rsidP="00592106">
      <w:r>
        <w:rPr>
          <w:rFonts w:eastAsia="SimSun"/>
          <w:b/>
          <w:lang w:eastAsia="zh-CN"/>
        </w:rPr>
        <w:t>Observation 1: With Type-A and Type-B mapping supported in NR-U, both DL and UL transmissions could start at any symbol.</w:t>
      </w:r>
    </w:p>
    <w:p w14:paraId="784959E9" w14:textId="6BDA2AE9" w:rsidR="00592106" w:rsidRDefault="002D726C" w:rsidP="00592106">
      <w:r>
        <w:t xml:space="preserve">Based on the above observation, we proceed to overhead analysis for various SCS options. </w:t>
      </w:r>
      <w:r w:rsidR="00E85410">
        <w:t xml:space="preserve">As </w:t>
      </w:r>
      <w:r>
        <w:t>our baseline</w:t>
      </w:r>
      <w:r w:rsidR="00E85410">
        <w:t xml:space="preserve">, </w:t>
      </w:r>
      <w:r w:rsidR="005D35B3">
        <w:t xml:space="preserve">in LAA, DL transmission could start at the first or second slot boundary of a subframe. With a subcarrier spacing of 15KHz and assume uniform distribution of the transmission opportunities, the average </w:t>
      </w:r>
      <w:r w:rsidR="00016CE6">
        <w:t xml:space="preserve">temporal </w:t>
      </w:r>
      <w:r w:rsidR="005D35B3">
        <w:t xml:space="preserve">gap between </w:t>
      </w:r>
      <w:r w:rsidR="00016CE6">
        <w:t xml:space="preserve">time of </w:t>
      </w:r>
      <w:r w:rsidR="005D35B3">
        <w:t xml:space="preserve">LBT clearance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016CE6">
        <w:t xml:space="preserve"> </w:t>
      </w:r>
      <w:r w:rsidR="005D35B3">
        <w:t xml:space="preserve">and </w:t>
      </w:r>
      <w:r w:rsidR="00016CE6">
        <w:t xml:space="preserve">time of immediately following slot boundary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016CE6">
        <w:t xml:space="preserve"> is </w:t>
      </w:r>
      <w:r w:rsidR="00E85410">
        <w:t xml:space="preserve"> </w:t>
      </w:r>
      <w:r w:rsidR="00CB0B4B">
        <w:t>0.25ms</w:t>
      </w:r>
      <w:r w:rsidR="00016CE6">
        <w:t xml:space="preserve">. For small packet transmission (e.g., 1 subframe only, which last only 1ms), this means a 25% overhead. Furthermore, to avoid the channel </w:t>
      </w:r>
      <w:r w:rsidR="001B39A4">
        <w:t>being occupied by other device in between the gap, reservation signal needs to be transmitted. This further reduce the operation efficiency in terms of power consumption.</w:t>
      </w:r>
      <w:r w:rsidR="00CB0B4B">
        <w:t xml:space="preserve"> Now consider NR with subcarrier spacing of 60KHz. In this case, an OFDM symbol has duration of 17.84us. If the mini-slot feature of NR is enabled, the average temporal gap between time of LBT clearance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CB0B4B">
        <w:t xml:space="preserve"> and time of </w:t>
      </w:r>
      <w:r w:rsidR="00F600EF">
        <w:t xml:space="preserve">the </w:t>
      </w:r>
      <w:r w:rsidR="00CB0B4B">
        <w:t xml:space="preserve">immediately following symbol boundary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CB0B4B">
        <w:t xml:space="preserve"> </w:t>
      </w:r>
      <w:r w:rsidR="00F600EF">
        <w:t>is</w:t>
      </w:r>
      <w:r w:rsidR="00CB0B4B">
        <w:t xml:space="preserve"> 8.92us. For a 1ms transmission, </w:t>
      </w:r>
      <w:r w:rsidR="00F600EF">
        <w:t>the overhead is 0.89%</w:t>
      </w:r>
      <w:r w:rsidR="00CB0B4B">
        <w:t xml:space="preserve">, </w:t>
      </w:r>
      <w:r w:rsidR="00F600EF">
        <w:t>which is near 30 times smaller than that of LAA.</w:t>
      </w:r>
      <w:r w:rsidR="00787EAA">
        <w:t xml:space="preserve"> </w:t>
      </w:r>
      <w:r w:rsidR="0085704F">
        <w:fldChar w:fldCharType="begin"/>
      </w:r>
      <w:r w:rsidR="0085704F">
        <w:instrText xml:space="preserve"> REF _Ref513647053 \h </w:instrText>
      </w:r>
      <w:r w:rsidR="0085704F">
        <w:fldChar w:fldCharType="separate"/>
      </w:r>
      <w:r w:rsidR="0085704F">
        <w:t>Tabl</w:t>
      </w:r>
      <w:r w:rsidR="0085704F">
        <w:t>e</w:t>
      </w:r>
      <w:r w:rsidR="0085704F">
        <w:t xml:space="preserve"> </w:t>
      </w:r>
      <w:r w:rsidR="0085704F">
        <w:rPr>
          <w:noProof/>
        </w:rPr>
        <w:t>1</w:t>
      </w:r>
      <w:r w:rsidR="0085704F">
        <w:fldChar w:fldCharType="end"/>
      </w:r>
      <w:r w:rsidR="0085704F">
        <w:t xml:space="preserve"> </w:t>
      </w:r>
      <w:r w:rsidR="00787EAA">
        <w:t>summarize</w:t>
      </w:r>
      <w:r w:rsidR="0085704F">
        <w:t>s</w:t>
      </w:r>
      <w:r w:rsidR="00787EAA">
        <w:t xml:space="preserve"> the overhead analysis for various SCS supported in NR-U.</w:t>
      </w:r>
      <w:r w:rsidR="00A80F57">
        <w:t xml:space="preserve"> From the table, we can see that larger SCS yields smaller overhead, and the overhead corresponding to small SCS becomes significant as Transmission duration is reduced. Finally, it is worth noting that according to current LBT specification, reservation sig</w:t>
      </w:r>
      <w:r w:rsidR="00AC7C5B">
        <w:t xml:space="preserve">nal may still be needed for SCS of </w:t>
      </w:r>
      <w:r w:rsidR="00A80F57">
        <w:t xml:space="preserve">15KHz and 30KHz in order to prevent </w:t>
      </w:r>
      <w:r w:rsidR="005F33C7">
        <w:t>other device</w:t>
      </w:r>
      <w:r w:rsidR="00AC7C5B">
        <w:t>s</w:t>
      </w:r>
      <w:r w:rsidR="005F33C7">
        <w:t xml:space="preserve"> from “stealing” the transmission opportunity.</w:t>
      </w:r>
    </w:p>
    <w:p w14:paraId="23805915" w14:textId="5F4B196D" w:rsidR="00A568DA" w:rsidRDefault="0085704F" w:rsidP="0085704F">
      <w:pPr>
        <w:pStyle w:val="Caption"/>
        <w:jc w:val="center"/>
      </w:pPr>
      <w:bookmarkStart w:id="0" w:name="_Ref513647053"/>
      <w:r>
        <w:t xml:space="preserve">Table </w:t>
      </w:r>
      <w:fldSimple w:instr=" SEQ Table \* ARABIC ">
        <w:r>
          <w:rPr>
            <w:noProof/>
          </w:rPr>
          <w:t>1</w:t>
        </w:r>
      </w:fldSimple>
      <w:bookmarkEnd w:id="0"/>
      <w:r>
        <w:t>: Overhead Analysis for Various SCS for NR-U Operation</w:t>
      </w:r>
    </w:p>
    <w:tbl>
      <w:tblPr>
        <w:tblStyle w:val="TableGrid"/>
        <w:tblW w:w="0" w:type="auto"/>
        <w:jc w:val="center"/>
        <w:tblLook w:val="04A0" w:firstRow="1" w:lastRow="0" w:firstColumn="1" w:lastColumn="0" w:noHBand="0" w:noVBand="1"/>
      </w:tblPr>
      <w:tblGrid>
        <w:gridCol w:w="985"/>
        <w:gridCol w:w="1620"/>
        <w:gridCol w:w="1260"/>
        <w:gridCol w:w="2430"/>
        <w:gridCol w:w="2520"/>
      </w:tblGrid>
      <w:tr w:rsidR="00A568DA" w14:paraId="14DA0D5F" w14:textId="77777777" w:rsidTr="00B9252D">
        <w:trPr>
          <w:jc w:val="center"/>
        </w:trPr>
        <w:tc>
          <w:tcPr>
            <w:tcW w:w="985" w:type="dxa"/>
            <w:vAlign w:val="center"/>
          </w:tcPr>
          <w:p w14:paraId="0B3ED122" w14:textId="2B5DF297" w:rsidR="00A568DA" w:rsidRDefault="00A568DA" w:rsidP="00B9252D">
            <w:pPr>
              <w:jc w:val="center"/>
            </w:pPr>
            <w:r>
              <w:t>SCS (</w:t>
            </w:r>
            <m:oMath>
              <m:r>
                <w:rPr>
                  <w:rFonts w:ascii="Cambria Math" w:hAnsi="Cambria Math"/>
                </w:rPr>
                <m:t>KHz</m:t>
              </m:r>
            </m:oMath>
            <w:r>
              <w:t>)</w:t>
            </w:r>
          </w:p>
        </w:tc>
        <w:tc>
          <w:tcPr>
            <w:tcW w:w="1620" w:type="dxa"/>
            <w:vAlign w:val="center"/>
          </w:tcPr>
          <w:p w14:paraId="03E9ACC5" w14:textId="6C3C55D0" w:rsidR="00A568DA" w:rsidRDefault="00A568DA" w:rsidP="00A568DA">
            <w:pPr>
              <w:jc w:val="center"/>
            </w:pPr>
            <w:r>
              <w:t>Symbol Duration (</w:t>
            </w:r>
            <m:oMath>
              <m:r>
                <w:rPr>
                  <w:rFonts w:ascii="Cambria Math" w:hAnsi="Cambria Math"/>
                </w:rPr>
                <m:t>μs)</m:t>
              </m:r>
            </m:oMath>
          </w:p>
        </w:tc>
        <w:tc>
          <w:tcPr>
            <w:tcW w:w="1260" w:type="dxa"/>
            <w:vAlign w:val="center"/>
          </w:tcPr>
          <w:p w14:paraId="3695A383" w14:textId="4B1316CF" w:rsidR="00A568DA" w:rsidRDefault="00A568DA" w:rsidP="00A568DA">
            <w:pPr>
              <w:jc w:val="center"/>
            </w:pPr>
            <w:r>
              <w:t xml:space="preserv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d>
            </m:oMath>
            <w:r>
              <w:t xml:space="preserve"> (</w:t>
            </w:r>
            <m:oMath>
              <m:r>
                <w:rPr>
                  <w:rFonts w:ascii="Cambria Math" w:hAnsi="Cambria Math"/>
                </w:rPr>
                <m:t>μs)</m:t>
              </m:r>
            </m:oMath>
          </w:p>
        </w:tc>
        <w:tc>
          <w:tcPr>
            <w:tcW w:w="2430" w:type="dxa"/>
            <w:vAlign w:val="center"/>
          </w:tcPr>
          <w:p w14:paraId="25AE96EF" w14:textId="7F2AC574" w:rsidR="00B9252D" w:rsidRPr="00B9252D" w:rsidRDefault="00A568DA" w:rsidP="00B9252D">
            <w:pPr>
              <w:jc w:val="center"/>
            </w:pPr>
            <w:r>
              <w:t>Overhead</w:t>
            </w:r>
            <w:r w:rsidR="00B9252D">
              <w:t xml:space="preserve"> (</w:t>
            </w:r>
            <m:oMath>
              <m:r>
                <w:rPr>
                  <w:rFonts w:ascii="Cambria Math" w:hAnsi="Cambria Math"/>
                </w:rPr>
                <m:t>%)</m:t>
              </m:r>
            </m:oMath>
            <w:r w:rsidR="00B9252D">
              <w:t xml:space="preserve">             </w:t>
            </w:r>
            <w:r w:rsidR="00B9252D" w:rsidRPr="00B9252D">
              <w:rPr>
                <w:sz w:val="16"/>
                <w:szCs w:val="16"/>
              </w:rPr>
              <w:t>(assuming 1ms Tx duration)</w:t>
            </w:r>
          </w:p>
        </w:tc>
        <w:tc>
          <w:tcPr>
            <w:tcW w:w="2520" w:type="dxa"/>
            <w:vAlign w:val="center"/>
          </w:tcPr>
          <w:p w14:paraId="35E10719" w14:textId="5A4FF33B" w:rsidR="00A568DA" w:rsidRDefault="00B9252D" w:rsidP="00B9252D">
            <w:pPr>
              <w:jc w:val="center"/>
            </w:pPr>
            <w:r>
              <w:t>Overhead (</w:t>
            </w:r>
            <m:oMath>
              <m:r>
                <w:rPr>
                  <w:rFonts w:ascii="Cambria Math" w:hAnsi="Cambria Math"/>
                </w:rPr>
                <m:t>%)</m:t>
              </m:r>
            </m:oMath>
            <w:r>
              <w:t xml:space="preserve">          </w:t>
            </w:r>
            <w:r w:rsidRPr="00B9252D">
              <w:rPr>
                <w:sz w:val="16"/>
                <w:szCs w:val="16"/>
              </w:rPr>
              <w:t xml:space="preserve">(assuming </w:t>
            </w:r>
            <w:r>
              <w:rPr>
                <w:sz w:val="16"/>
                <w:szCs w:val="16"/>
              </w:rPr>
              <w:t>0.5</w:t>
            </w:r>
            <w:r w:rsidRPr="00B9252D">
              <w:rPr>
                <w:sz w:val="16"/>
                <w:szCs w:val="16"/>
              </w:rPr>
              <w:t>ms Tx duration)</w:t>
            </w:r>
          </w:p>
        </w:tc>
      </w:tr>
      <w:tr w:rsidR="00A568DA" w14:paraId="77FBB3F7" w14:textId="77777777" w:rsidTr="001E6979">
        <w:trPr>
          <w:jc w:val="center"/>
        </w:trPr>
        <w:tc>
          <w:tcPr>
            <w:tcW w:w="985" w:type="dxa"/>
            <w:vAlign w:val="center"/>
          </w:tcPr>
          <w:p w14:paraId="0C3FAD56" w14:textId="1C628B4E" w:rsidR="00A568DA" w:rsidRDefault="001E6979" w:rsidP="00A568DA">
            <w:pPr>
              <w:jc w:val="center"/>
            </w:pPr>
            <w:r>
              <w:t>15</w:t>
            </w:r>
          </w:p>
        </w:tc>
        <w:tc>
          <w:tcPr>
            <w:tcW w:w="1620" w:type="dxa"/>
            <w:vAlign w:val="center"/>
          </w:tcPr>
          <w:p w14:paraId="01E97C16" w14:textId="483CB4DB" w:rsidR="00A568DA" w:rsidRDefault="001E6979" w:rsidP="00A568DA">
            <w:pPr>
              <w:jc w:val="center"/>
            </w:pPr>
            <w:r>
              <w:t>71.35</w:t>
            </w:r>
          </w:p>
        </w:tc>
        <w:tc>
          <w:tcPr>
            <w:tcW w:w="1260" w:type="dxa"/>
            <w:vAlign w:val="center"/>
          </w:tcPr>
          <w:p w14:paraId="754A022D" w14:textId="5BF3068E" w:rsidR="00A568DA" w:rsidRDefault="001E6979" w:rsidP="00A568DA">
            <w:pPr>
              <w:jc w:val="center"/>
            </w:pPr>
            <w:r>
              <w:t>35.68</w:t>
            </w:r>
          </w:p>
        </w:tc>
        <w:tc>
          <w:tcPr>
            <w:tcW w:w="2430" w:type="dxa"/>
            <w:vAlign w:val="center"/>
          </w:tcPr>
          <w:p w14:paraId="33425C4E" w14:textId="7E65DE28" w:rsidR="00A568DA" w:rsidRDefault="00A80F57" w:rsidP="00A568DA">
            <w:pPr>
              <w:jc w:val="center"/>
            </w:pPr>
            <w:r>
              <w:t>3.57</w:t>
            </w:r>
          </w:p>
        </w:tc>
        <w:tc>
          <w:tcPr>
            <w:tcW w:w="2520" w:type="dxa"/>
            <w:vAlign w:val="center"/>
          </w:tcPr>
          <w:p w14:paraId="13DBF2BB" w14:textId="2508AACE" w:rsidR="00A568DA" w:rsidRDefault="00A80F57" w:rsidP="00A568DA">
            <w:pPr>
              <w:jc w:val="center"/>
            </w:pPr>
            <w:r>
              <w:t>7.14</w:t>
            </w:r>
          </w:p>
        </w:tc>
      </w:tr>
      <w:tr w:rsidR="00A568DA" w14:paraId="0DCFDAF0" w14:textId="77777777" w:rsidTr="001E6979">
        <w:trPr>
          <w:jc w:val="center"/>
        </w:trPr>
        <w:tc>
          <w:tcPr>
            <w:tcW w:w="985" w:type="dxa"/>
            <w:vAlign w:val="center"/>
          </w:tcPr>
          <w:p w14:paraId="0E34083D" w14:textId="0B86E656" w:rsidR="00A568DA" w:rsidRDefault="001E6979" w:rsidP="00A568DA">
            <w:pPr>
              <w:jc w:val="center"/>
            </w:pPr>
            <w:r>
              <w:t>30</w:t>
            </w:r>
          </w:p>
        </w:tc>
        <w:tc>
          <w:tcPr>
            <w:tcW w:w="1620" w:type="dxa"/>
            <w:vAlign w:val="center"/>
          </w:tcPr>
          <w:p w14:paraId="7D2CC939" w14:textId="3D74E331" w:rsidR="00A568DA" w:rsidRDefault="001E6979" w:rsidP="00A568DA">
            <w:pPr>
              <w:jc w:val="center"/>
            </w:pPr>
            <w:r>
              <w:t>35.68</w:t>
            </w:r>
          </w:p>
        </w:tc>
        <w:tc>
          <w:tcPr>
            <w:tcW w:w="1260" w:type="dxa"/>
            <w:vAlign w:val="center"/>
          </w:tcPr>
          <w:p w14:paraId="3A309155" w14:textId="154F5CFD" w:rsidR="00A568DA" w:rsidRDefault="001E6979" w:rsidP="00A568DA">
            <w:pPr>
              <w:jc w:val="center"/>
            </w:pPr>
            <w:r>
              <w:t>17.84</w:t>
            </w:r>
          </w:p>
        </w:tc>
        <w:tc>
          <w:tcPr>
            <w:tcW w:w="2430" w:type="dxa"/>
            <w:vAlign w:val="center"/>
          </w:tcPr>
          <w:p w14:paraId="74444D02" w14:textId="681EBDD7" w:rsidR="00A568DA" w:rsidRDefault="00A80F57" w:rsidP="00A568DA">
            <w:pPr>
              <w:jc w:val="center"/>
            </w:pPr>
            <w:r>
              <w:t>1.78</w:t>
            </w:r>
          </w:p>
        </w:tc>
        <w:tc>
          <w:tcPr>
            <w:tcW w:w="2520" w:type="dxa"/>
            <w:vAlign w:val="center"/>
          </w:tcPr>
          <w:p w14:paraId="7B4B2B7A" w14:textId="588D677E" w:rsidR="00A568DA" w:rsidRDefault="00A80F57" w:rsidP="00A568DA">
            <w:pPr>
              <w:jc w:val="center"/>
            </w:pPr>
            <w:r>
              <w:t>3.57</w:t>
            </w:r>
          </w:p>
        </w:tc>
      </w:tr>
      <w:tr w:rsidR="00A568DA" w14:paraId="0B3C4DC6" w14:textId="77777777" w:rsidTr="001E6979">
        <w:trPr>
          <w:jc w:val="center"/>
        </w:trPr>
        <w:tc>
          <w:tcPr>
            <w:tcW w:w="985" w:type="dxa"/>
            <w:vAlign w:val="center"/>
          </w:tcPr>
          <w:p w14:paraId="7A0EE726" w14:textId="513F3128" w:rsidR="00A568DA" w:rsidRDefault="001E6979" w:rsidP="00A568DA">
            <w:pPr>
              <w:jc w:val="center"/>
            </w:pPr>
            <w:r>
              <w:t>60</w:t>
            </w:r>
          </w:p>
        </w:tc>
        <w:tc>
          <w:tcPr>
            <w:tcW w:w="1620" w:type="dxa"/>
            <w:vAlign w:val="center"/>
          </w:tcPr>
          <w:p w14:paraId="28C6A553" w14:textId="004DA30D" w:rsidR="00A568DA" w:rsidRDefault="001E6979" w:rsidP="00A568DA">
            <w:pPr>
              <w:jc w:val="center"/>
            </w:pPr>
            <w:r>
              <w:t>17.84</w:t>
            </w:r>
          </w:p>
        </w:tc>
        <w:tc>
          <w:tcPr>
            <w:tcW w:w="1260" w:type="dxa"/>
            <w:vAlign w:val="center"/>
          </w:tcPr>
          <w:p w14:paraId="67C13931" w14:textId="20AF22DD" w:rsidR="00A568DA" w:rsidRDefault="001E6979" w:rsidP="00A568DA">
            <w:pPr>
              <w:jc w:val="center"/>
            </w:pPr>
            <w:r>
              <w:t>8.92</w:t>
            </w:r>
          </w:p>
        </w:tc>
        <w:tc>
          <w:tcPr>
            <w:tcW w:w="2430" w:type="dxa"/>
            <w:vAlign w:val="center"/>
          </w:tcPr>
          <w:p w14:paraId="7ABBF70C" w14:textId="1FCF2081" w:rsidR="00A568DA" w:rsidRDefault="00A80F57" w:rsidP="00A568DA">
            <w:pPr>
              <w:jc w:val="center"/>
            </w:pPr>
            <w:r>
              <w:t>0.89</w:t>
            </w:r>
          </w:p>
        </w:tc>
        <w:tc>
          <w:tcPr>
            <w:tcW w:w="2520" w:type="dxa"/>
            <w:vAlign w:val="center"/>
          </w:tcPr>
          <w:p w14:paraId="180176EE" w14:textId="43C831A1" w:rsidR="00A568DA" w:rsidRDefault="00A80F57" w:rsidP="00A568DA">
            <w:pPr>
              <w:jc w:val="center"/>
            </w:pPr>
            <w:r>
              <w:t>1.78</w:t>
            </w:r>
          </w:p>
        </w:tc>
      </w:tr>
    </w:tbl>
    <w:p w14:paraId="2E1D709E" w14:textId="77777777" w:rsidR="00787EAA" w:rsidRDefault="00787EAA" w:rsidP="00592106"/>
    <w:p w14:paraId="3CF4ED8E" w14:textId="10047386" w:rsidR="00986808" w:rsidRDefault="00986808" w:rsidP="00592106">
      <w:pPr>
        <w:rPr>
          <w:rFonts w:eastAsia="SimSun"/>
          <w:b/>
          <w:lang w:eastAsia="zh-CN"/>
        </w:rPr>
      </w:pPr>
      <w:r>
        <w:rPr>
          <w:rFonts w:eastAsia="SimSun"/>
          <w:b/>
          <w:lang w:eastAsia="zh-CN"/>
        </w:rPr>
        <w:t xml:space="preserve">Observation </w:t>
      </w:r>
      <w:r w:rsidR="00DB6E37">
        <w:rPr>
          <w:rFonts w:eastAsia="SimSun"/>
          <w:b/>
          <w:lang w:eastAsia="zh-CN"/>
        </w:rPr>
        <w:t>2</w:t>
      </w:r>
      <w:r>
        <w:rPr>
          <w:rFonts w:eastAsia="SimSun"/>
          <w:b/>
          <w:lang w:eastAsia="zh-CN"/>
        </w:rPr>
        <w:t xml:space="preserve">: </w:t>
      </w:r>
      <w:r w:rsidR="00DB6E37">
        <w:rPr>
          <w:rFonts w:eastAsia="SimSun"/>
          <w:b/>
          <w:lang w:eastAsia="zh-CN"/>
        </w:rPr>
        <w:t>Larger SCS enjoys less overhead for both DL and UL transmission.</w:t>
      </w:r>
    </w:p>
    <w:p w14:paraId="3BBE5660" w14:textId="47BDF615" w:rsidR="00DB6E37" w:rsidRDefault="00DB6E37" w:rsidP="00592106">
      <w:pPr>
        <w:rPr>
          <w:rFonts w:eastAsia="SimSun"/>
          <w:b/>
          <w:lang w:eastAsia="zh-CN"/>
        </w:rPr>
      </w:pPr>
      <w:r>
        <w:rPr>
          <w:rFonts w:eastAsia="SimSun"/>
          <w:b/>
          <w:lang w:eastAsia="zh-CN"/>
        </w:rPr>
        <w:t>Observation 3: Reservation signal may still be needed for SCS of 15KHz and 30KHz.</w:t>
      </w:r>
    </w:p>
    <w:p w14:paraId="270C0D2A" w14:textId="73BDEB21" w:rsidR="007101F9" w:rsidRPr="00245867" w:rsidRDefault="00986808" w:rsidP="00592106">
      <w:pPr>
        <w:rPr>
          <w:rFonts w:eastAsia="SimSun"/>
          <w:b/>
          <w:lang w:eastAsia="zh-CN"/>
        </w:rPr>
      </w:pPr>
      <w:r>
        <w:rPr>
          <w:rFonts w:eastAsia="SimSun"/>
          <w:b/>
          <w:lang w:eastAsia="zh-CN"/>
        </w:rPr>
        <w:t>Proposal 1</w:t>
      </w:r>
      <w:r w:rsidRPr="00B82644">
        <w:rPr>
          <w:rFonts w:eastAsia="SimSun"/>
          <w:b/>
          <w:lang w:eastAsia="zh-CN"/>
        </w:rPr>
        <w:t>:</w:t>
      </w:r>
      <w:r>
        <w:rPr>
          <w:rFonts w:eastAsia="SimSun"/>
          <w:b/>
          <w:lang w:eastAsia="zh-CN"/>
        </w:rPr>
        <w:t xml:space="preserve"> NR-U should </w:t>
      </w:r>
      <w:r w:rsidR="00DB6E37">
        <w:rPr>
          <w:rFonts w:eastAsia="SimSun"/>
          <w:b/>
          <w:lang w:eastAsia="zh-CN"/>
        </w:rPr>
        <w:t xml:space="preserve">consider SCS of 60KHz for </w:t>
      </w:r>
      <w:r w:rsidR="001F755E">
        <w:rPr>
          <w:rFonts w:eastAsia="SimSun"/>
          <w:b/>
          <w:lang w:eastAsia="zh-CN"/>
        </w:rPr>
        <w:t>DL and UL transmission.</w:t>
      </w:r>
    </w:p>
    <w:p w14:paraId="117AD401" w14:textId="77777777" w:rsidR="00FF3434" w:rsidRDefault="00FF3434" w:rsidP="00FF3434">
      <w:pPr>
        <w:pStyle w:val="Heading1"/>
        <w:numPr>
          <w:ilvl w:val="0"/>
          <w:numId w:val="5"/>
        </w:numPr>
        <w:spacing w:after="120"/>
        <w:ind w:right="288"/>
      </w:pPr>
      <w:r>
        <w:t>Detection of Downlink Transmission</w:t>
      </w:r>
    </w:p>
    <w:p w14:paraId="3023D7D9" w14:textId="7589F134" w:rsidR="00FF3434" w:rsidRDefault="00FF3434" w:rsidP="00FF3434">
      <w:r>
        <w:t xml:space="preserve">As stated above, current NR frame structure design is very flexible and </w:t>
      </w:r>
      <w:r w:rsidR="009008FF">
        <w:t>is</w:t>
      </w:r>
      <w:r>
        <w:t xml:space="preserve"> adopted for unlicensed use. Such flexibility allows for the downlink transmission to start at any symbol in a slot and at the same time presents a challenge to the UE to detect the beginning of a downlink transmission. The problem is exacerbated in NR due to the absence of CRS that can be used in LAA for downlink transmission detection.</w:t>
      </w:r>
      <w:r w:rsidR="006D1A1C">
        <w:t xml:space="preserve"> For various SCS options in NR-U, the larger the SCS, the smaller the symbol duration, which in turn leads to </w:t>
      </w:r>
      <w:r w:rsidR="001D32FE">
        <w:t xml:space="preserve">the need for </w:t>
      </w:r>
      <w:r w:rsidR="006D1A1C">
        <w:t>more frequent CORESET monitoring.</w:t>
      </w:r>
    </w:p>
    <w:p w14:paraId="6A1C5D1F" w14:textId="200F60F9" w:rsidR="00FF3434" w:rsidRDefault="00FF3434" w:rsidP="00FF3434">
      <w:pPr>
        <w:rPr>
          <w:rFonts w:eastAsia="SimSun"/>
          <w:b/>
          <w:lang w:eastAsia="zh-CN"/>
        </w:rPr>
      </w:pPr>
      <w:r>
        <w:rPr>
          <w:rFonts w:eastAsia="SimSun"/>
          <w:b/>
          <w:lang w:eastAsia="zh-CN"/>
        </w:rPr>
        <w:t xml:space="preserve">Observation </w:t>
      </w:r>
      <w:r w:rsidR="001D32FE">
        <w:rPr>
          <w:rFonts w:eastAsia="SimSun"/>
          <w:b/>
          <w:lang w:eastAsia="zh-CN"/>
        </w:rPr>
        <w:t>4</w:t>
      </w:r>
      <w:r>
        <w:rPr>
          <w:rFonts w:eastAsia="SimSun"/>
          <w:b/>
          <w:lang w:eastAsia="zh-CN"/>
        </w:rPr>
        <w:t>: The detection of downlink transmission is a challenging task for the UE in NR-U due to the flexible starting point of the transmission.</w:t>
      </w:r>
      <w:r w:rsidR="006D1A1C">
        <w:rPr>
          <w:rFonts w:eastAsia="SimSun"/>
          <w:b/>
          <w:lang w:eastAsia="zh-CN"/>
        </w:rPr>
        <w:t xml:space="preserve"> To support larger SCS, more frequent CORESET monitoring </w:t>
      </w:r>
      <w:r w:rsidR="001D32FE">
        <w:rPr>
          <w:rFonts w:eastAsia="SimSun"/>
          <w:b/>
          <w:lang w:eastAsia="zh-CN"/>
        </w:rPr>
        <w:t>may be</w:t>
      </w:r>
      <w:r w:rsidR="006D1A1C">
        <w:rPr>
          <w:rFonts w:eastAsia="SimSun"/>
          <w:b/>
          <w:lang w:eastAsia="zh-CN"/>
        </w:rPr>
        <w:t xml:space="preserve"> required. </w:t>
      </w:r>
    </w:p>
    <w:p w14:paraId="04A75089" w14:textId="78B2251B" w:rsidR="00FF3434" w:rsidRDefault="00FF3434" w:rsidP="001D32FE">
      <w:r>
        <w:t xml:space="preserve">A potential solution is to </w:t>
      </w:r>
      <w:r w:rsidR="001D32FE">
        <w:t>still</w:t>
      </w:r>
      <w:r>
        <w:t xml:space="preserve"> perform frequent CORESET monitoring to detect the leading PDCCH in a downlink TXOP</w:t>
      </w:r>
      <w:r w:rsidR="001D32FE">
        <w:t>, but with a reduced (</w:t>
      </w:r>
      <w:r>
        <w:t>limit</w:t>
      </w:r>
      <w:r w:rsidR="001D32FE">
        <w:t xml:space="preserve">ed) </w:t>
      </w:r>
      <w:r>
        <w:t xml:space="preserve">search space so as to keep the UE’s complexity </w:t>
      </w:r>
      <w:r w:rsidR="003119C3">
        <w:t>low</w:t>
      </w:r>
      <w:r>
        <w:t xml:space="preserve">. After detection of </w:t>
      </w:r>
      <w:r w:rsidR="003119C3">
        <w:t xml:space="preserve">the </w:t>
      </w:r>
      <w:r w:rsidR="001D32FE">
        <w:t xml:space="preserve">beginning of </w:t>
      </w:r>
      <w:r>
        <w:t>downlink transmission, the UE can switch to less frequent but more complicated PDCCH monitoring.</w:t>
      </w:r>
      <w:r w:rsidR="001D32FE">
        <w:t xml:space="preserve"> </w:t>
      </w:r>
      <w:r>
        <w:t xml:space="preserve">Alternatively, the downlink transmission can be preceded by a preamble that can be easily detected by the UE using a correlator. </w:t>
      </w:r>
      <w:r w:rsidR="001D32FE">
        <w:t xml:space="preserve">This way, the initial CORESET monitoring is only triggered by a preamble detection, and the monitoring frequency could be significantly reduced. A more detailed discussion is provided in </w:t>
      </w:r>
      <w:r w:rsidR="002D5249">
        <w:fldChar w:fldCharType="begin"/>
      </w:r>
      <w:r w:rsidR="002D5249">
        <w:instrText xml:space="preserve"> REF _Ref513820318 \n \h </w:instrText>
      </w:r>
      <w:r w:rsidR="002D5249">
        <w:fldChar w:fldCharType="separate"/>
      </w:r>
      <w:r w:rsidR="002D5249">
        <w:t>[5]</w:t>
      </w:r>
      <w:r w:rsidR="002D5249">
        <w:fldChar w:fldCharType="end"/>
      </w:r>
      <w:r w:rsidR="003119C3">
        <w:t>.</w:t>
      </w:r>
    </w:p>
    <w:p w14:paraId="4327D454" w14:textId="3EA4579F" w:rsidR="00245867" w:rsidRPr="004B5464" w:rsidRDefault="00FF3434" w:rsidP="00BB2125">
      <w:pPr>
        <w:rPr>
          <w:rFonts w:eastAsia="SimSun"/>
          <w:b/>
          <w:lang w:eastAsia="zh-CN"/>
        </w:rPr>
      </w:pPr>
      <w:r>
        <w:rPr>
          <w:rFonts w:eastAsia="SimSun"/>
          <w:b/>
          <w:lang w:eastAsia="zh-CN"/>
        </w:rPr>
        <w:t>Proposal 2</w:t>
      </w:r>
      <w:r w:rsidRPr="00B82644">
        <w:rPr>
          <w:rFonts w:eastAsia="SimSun"/>
          <w:b/>
          <w:lang w:eastAsia="zh-CN"/>
        </w:rPr>
        <w:t>:</w:t>
      </w:r>
      <w:r>
        <w:rPr>
          <w:rFonts w:eastAsia="SimSun"/>
          <w:b/>
          <w:lang w:eastAsia="zh-CN"/>
        </w:rPr>
        <w:t xml:space="preserve"> NR-U should design an efficient mechanism for a UE to detect the beginning of a downlink transmission by employing a preamble and/or simplifying the detection of the leading PDCCH in a TXOP.</w:t>
      </w:r>
    </w:p>
    <w:p w14:paraId="784959EF" w14:textId="77777777" w:rsidR="00C91077" w:rsidRDefault="00C91077" w:rsidP="00AA46A3">
      <w:pPr>
        <w:pStyle w:val="Heading1"/>
        <w:numPr>
          <w:ilvl w:val="0"/>
          <w:numId w:val="5"/>
        </w:numPr>
        <w:spacing w:after="120"/>
        <w:ind w:right="288"/>
      </w:pPr>
      <w:r>
        <w:t>Conclusion</w:t>
      </w:r>
    </w:p>
    <w:p w14:paraId="784959F0" w14:textId="77777777" w:rsidR="00607302" w:rsidRPr="00607302" w:rsidRDefault="00607302" w:rsidP="00607302">
      <w:r>
        <w:t xml:space="preserve">In summary, we </w:t>
      </w:r>
      <w:r w:rsidR="006D0FDF">
        <w:t>have the following observations:</w:t>
      </w:r>
    </w:p>
    <w:p w14:paraId="5B2B59F0" w14:textId="3336F63D" w:rsidR="002D5249" w:rsidRDefault="002D5249" w:rsidP="004D0F00">
      <w:pPr>
        <w:rPr>
          <w:rFonts w:eastAsia="SimSun"/>
          <w:b/>
          <w:lang w:eastAsia="zh-CN"/>
        </w:rPr>
      </w:pPr>
      <w:r>
        <w:rPr>
          <w:rFonts w:eastAsia="SimSun"/>
          <w:b/>
          <w:lang w:eastAsia="zh-CN"/>
        </w:rPr>
        <w:t>Observation 1: With Type-A and Type-B mapping supported in NR-U, both DL and UL transmissions could start at any symbol.</w:t>
      </w:r>
    </w:p>
    <w:p w14:paraId="17440A1D" w14:textId="2844C9F6" w:rsidR="002D5249" w:rsidRDefault="002D5249" w:rsidP="004D0F00">
      <w:pPr>
        <w:rPr>
          <w:rFonts w:eastAsia="SimSun"/>
          <w:b/>
          <w:lang w:eastAsia="zh-CN"/>
        </w:rPr>
      </w:pPr>
      <w:r>
        <w:rPr>
          <w:rFonts w:eastAsia="SimSun"/>
          <w:b/>
          <w:lang w:eastAsia="zh-CN"/>
        </w:rPr>
        <w:t>Observation 2: Larger SCS enjoys less overhead for both DL and UL transmission.</w:t>
      </w:r>
    </w:p>
    <w:p w14:paraId="7204AA85" w14:textId="54A92086" w:rsidR="002D5249" w:rsidRDefault="002D5249" w:rsidP="004D0F00">
      <w:pPr>
        <w:rPr>
          <w:rFonts w:eastAsia="SimSun"/>
          <w:b/>
          <w:lang w:eastAsia="zh-CN"/>
        </w:rPr>
      </w:pPr>
      <w:r>
        <w:rPr>
          <w:rFonts w:eastAsia="SimSun"/>
          <w:b/>
          <w:lang w:eastAsia="zh-CN"/>
        </w:rPr>
        <w:lastRenderedPageBreak/>
        <w:t>Observation 3: Reservation signal may still be needed for SCS of 15KHz and 30KHz.</w:t>
      </w:r>
    </w:p>
    <w:p w14:paraId="40DE03B5" w14:textId="204114B7" w:rsidR="002D5249" w:rsidRDefault="002D5249" w:rsidP="004D0F00">
      <w:pPr>
        <w:rPr>
          <w:rFonts w:eastAsia="SimSun"/>
          <w:b/>
          <w:lang w:eastAsia="zh-CN"/>
        </w:rPr>
      </w:pPr>
      <w:r>
        <w:rPr>
          <w:rFonts w:eastAsia="SimSun"/>
          <w:b/>
          <w:lang w:eastAsia="zh-CN"/>
        </w:rPr>
        <w:t>Observation 4: The detection of downlink transmission is a challenging task for the UE in NR-U due to the flexible starting point of the transmission. To support larger SCS, more frequent CORESET monitoring may be required.</w:t>
      </w:r>
    </w:p>
    <w:p w14:paraId="784959F4" w14:textId="77777777" w:rsidR="00592106" w:rsidRPr="00592106" w:rsidRDefault="00592106" w:rsidP="00C11634">
      <w:pPr>
        <w:rPr>
          <w:rFonts w:eastAsia="SimSun"/>
          <w:lang w:eastAsia="zh-CN"/>
        </w:rPr>
      </w:pPr>
      <w:r>
        <w:rPr>
          <w:rFonts w:eastAsia="SimSun"/>
          <w:lang w:eastAsia="zh-CN"/>
        </w:rPr>
        <w:t>Based on these observations, we propose that</w:t>
      </w:r>
    </w:p>
    <w:p w14:paraId="70F85C00" w14:textId="60166F95" w:rsidR="00135ADB" w:rsidRPr="002D5249" w:rsidRDefault="002D5249" w:rsidP="00135ADB">
      <w:pPr>
        <w:rPr>
          <w:rFonts w:eastAsia="SimSun"/>
          <w:b/>
          <w:lang w:eastAsia="zh-CN"/>
        </w:rPr>
      </w:pPr>
      <w:r>
        <w:rPr>
          <w:rFonts w:eastAsia="SimSun"/>
          <w:b/>
          <w:lang w:eastAsia="zh-CN"/>
        </w:rPr>
        <w:t>Proposal 1</w:t>
      </w:r>
      <w:r w:rsidRPr="00B82644">
        <w:rPr>
          <w:rFonts w:eastAsia="SimSun"/>
          <w:b/>
          <w:lang w:eastAsia="zh-CN"/>
        </w:rPr>
        <w:t>:</w:t>
      </w:r>
      <w:r>
        <w:rPr>
          <w:rFonts w:eastAsia="SimSun"/>
          <w:b/>
          <w:lang w:eastAsia="zh-CN"/>
        </w:rPr>
        <w:t xml:space="preserve"> NR-U should consider SCS of 60KHz for DL and UL transmission.</w:t>
      </w:r>
    </w:p>
    <w:p w14:paraId="784959F8" w14:textId="5FDEFB1B" w:rsidR="001D77D5" w:rsidRPr="00135ADB" w:rsidRDefault="00135ADB" w:rsidP="00C11634">
      <w:pPr>
        <w:rPr>
          <w:rFonts w:eastAsia="SimSun"/>
          <w:b/>
          <w:lang w:eastAsia="zh-CN"/>
        </w:rPr>
      </w:pPr>
      <w:r>
        <w:rPr>
          <w:rFonts w:eastAsia="SimSun"/>
          <w:b/>
          <w:lang w:eastAsia="zh-CN"/>
        </w:rPr>
        <w:t>Proposal 2</w:t>
      </w:r>
      <w:r w:rsidRPr="00B82644">
        <w:rPr>
          <w:rFonts w:eastAsia="SimSun"/>
          <w:b/>
          <w:lang w:eastAsia="zh-CN"/>
        </w:rPr>
        <w:t>:</w:t>
      </w:r>
      <w:r>
        <w:rPr>
          <w:rFonts w:eastAsia="SimSun"/>
          <w:b/>
          <w:lang w:eastAsia="zh-CN"/>
        </w:rPr>
        <w:t xml:space="preserve"> NR-U should design an efficient mechanism for a UE to detect the beginning of a downlink transmission by employing a preamble and/or simplifying the detection of the leading PDCCH in a TXOP.</w:t>
      </w:r>
    </w:p>
    <w:p w14:paraId="784959F9" w14:textId="77777777" w:rsidR="006C0CA7" w:rsidRPr="00C91077" w:rsidRDefault="00C91077" w:rsidP="006C0CA7">
      <w:pPr>
        <w:pStyle w:val="Heading1"/>
        <w:numPr>
          <w:ilvl w:val="0"/>
          <w:numId w:val="5"/>
        </w:numPr>
        <w:spacing w:after="120"/>
        <w:ind w:right="288"/>
      </w:pPr>
      <w:r>
        <w:t>References</w:t>
      </w:r>
    </w:p>
    <w:p w14:paraId="784959FA" w14:textId="77777777" w:rsidR="006C0CA7" w:rsidRDefault="00815506" w:rsidP="005C4F36">
      <w:pPr>
        <w:numPr>
          <w:ilvl w:val="0"/>
          <w:numId w:val="10"/>
        </w:numPr>
      </w:pPr>
      <w:bookmarkStart w:id="1" w:name="_Ref494442004"/>
      <w:bookmarkStart w:id="2" w:name="_Ref498453616"/>
      <w:bookmarkStart w:id="3" w:name="_Ref481596356"/>
      <w:bookmarkStart w:id="4" w:name="_Ref481781528"/>
      <w:bookmarkStart w:id="5" w:name="_Ref481782557"/>
      <w:r w:rsidRPr="00815506">
        <w:t>RP-</w:t>
      </w:r>
      <w:r w:rsidR="005C4F36" w:rsidRPr="005C4F36">
        <w:t>170828</w:t>
      </w:r>
      <w:r w:rsidR="006C0CA7">
        <w:t>, “</w:t>
      </w:r>
      <w:r w:rsidR="005C4F36" w:rsidRPr="005C4F36">
        <w:t>Study on NR-based Access to Unlicensed Spectrum</w:t>
      </w:r>
      <w:r w:rsidR="006C0CA7">
        <w:t xml:space="preserve">,” </w:t>
      </w:r>
      <w:bookmarkEnd w:id="1"/>
      <w:r>
        <w:t>Qualcomm Inc.</w:t>
      </w:r>
      <w:bookmarkEnd w:id="2"/>
    </w:p>
    <w:p w14:paraId="43134981" w14:textId="65B59EAD" w:rsidR="00AB4D40" w:rsidRDefault="00AB4D40" w:rsidP="005C4F36">
      <w:pPr>
        <w:numPr>
          <w:ilvl w:val="0"/>
          <w:numId w:val="10"/>
        </w:numPr>
      </w:pPr>
      <w:bookmarkStart w:id="6" w:name="_Ref510782313"/>
      <w:r w:rsidRPr="00057F8B">
        <w:t>3GPP RAN1 #92, “Chairman’s Notes RAN1 92_final”, Athens, Greece, Feb 2018.</w:t>
      </w:r>
      <w:bookmarkEnd w:id="6"/>
    </w:p>
    <w:p w14:paraId="6F9E3599" w14:textId="2CFE6044" w:rsidR="00A05538" w:rsidRDefault="00A05538" w:rsidP="005C4F36">
      <w:pPr>
        <w:numPr>
          <w:ilvl w:val="0"/>
          <w:numId w:val="10"/>
        </w:numPr>
      </w:pPr>
      <w:bookmarkStart w:id="7" w:name="_Ref513820022"/>
      <w:r w:rsidRPr="00A05538">
        <w:t>3GPP RAN1 #92bis, “Chairman’s Notes RAN1 92bis final”, Sanya, China, April 2018.</w:t>
      </w:r>
      <w:bookmarkEnd w:id="7"/>
    </w:p>
    <w:p w14:paraId="3E3A8766" w14:textId="6702C075" w:rsidR="00A05538" w:rsidRDefault="00A05538" w:rsidP="005C4F36">
      <w:pPr>
        <w:numPr>
          <w:ilvl w:val="0"/>
          <w:numId w:val="10"/>
        </w:numPr>
      </w:pPr>
      <w:bookmarkStart w:id="8" w:name="_Ref510779737"/>
      <w:r w:rsidRPr="00D20570">
        <w:t xml:space="preserve">ETSI EN 301 893, </w:t>
      </w:r>
      <w:r>
        <w:t>“</w:t>
      </w:r>
      <w:r w:rsidRPr="00D20570">
        <w:t>5 GHz RLAN; Harmonized EN covering the essential requirements of article 3.2 of the Directive</w:t>
      </w:r>
      <w:r>
        <w:t xml:space="preserve"> </w:t>
      </w:r>
      <w:r w:rsidRPr="00D20570">
        <w:t>2014/53/EU</w:t>
      </w:r>
      <w:r>
        <w:t>”, V2.1.1, May 2017</w:t>
      </w:r>
      <w:r w:rsidRPr="00D20570">
        <w:t>.</w:t>
      </w:r>
      <w:bookmarkEnd w:id="8"/>
    </w:p>
    <w:p w14:paraId="11F46B9E" w14:textId="093A97D0" w:rsidR="005D0976" w:rsidRPr="00A05538" w:rsidRDefault="00A05538" w:rsidP="00A05538">
      <w:pPr>
        <w:pStyle w:val="ListParagraph"/>
        <w:numPr>
          <w:ilvl w:val="0"/>
          <w:numId w:val="10"/>
        </w:numPr>
        <w:rPr>
          <w:rFonts w:eastAsia="PMingLiU"/>
          <w:sz w:val="20"/>
          <w:szCs w:val="20"/>
          <w:lang w:eastAsia="en-US"/>
        </w:rPr>
      </w:pPr>
      <w:bookmarkStart w:id="9" w:name="_Ref513820318"/>
      <w:bookmarkEnd w:id="3"/>
      <w:bookmarkEnd w:id="4"/>
      <w:bookmarkEnd w:id="5"/>
      <w:r w:rsidRPr="00A05538">
        <w:rPr>
          <w:rFonts w:eastAsia="PMingLiU"/>
          <w:sz w:val="20"/>
          <w:szCs w:val="20"/>
          <w:lang w:eastAsia="en-US"/>
        </w:rPr>
        <w:t>R</w:t>
      </w:r>
      <w:r>
        <w:rPr>
          <w:rFonts w:eastAsia="PMingLiU"/>
          <w:sz w:val="20"/>
          <w:szCs w:val="20"/>
          <w:lang w:eastAsia="en-US"/>
        </w:rPr>
        <w:t>1</w:t>
      </w:r>
      <w:r w:rsidRPr="00A05538">
        <w:rPr>
          <w:rFonts w:eastAsia="PMingLiU"/>
          <w:sz w:val="20"/>
          <w:szCs w:val="20"/>
          <w:lang w:eastAsia="en-US"/>
        </w:rPr>
        <w:t>-1</w:t>
      </w:r>
      <w:r>
        <w:rPr>
          <w:rFonts w:eastAsia="PMingLiU"/>
          <w:sz w:val="20"/>
          <w:szCs w:val="20"/>
          <w:lang w:eastAsia="en-US"/>
        </w:rPr>
        <w:t>806795</w:t>
      </w:r>
      <w:r w:rsidRPr="00A05538">
        <w:rPr>
          <w:rFonts w:eastAsia="PMingLiU"/>
          <w:sz w:val="20"/>
          <w:szCs w:val="20"/>
          <w:lang w:eastAsia="en-US"/>
        </w:rPr>
        <w:t xml:space="preserve">, “On downlink transmission detection for NR-U operation,” </w:t>
      </w:r>
      <w:r>
        <w:rPr>
          <w:rFonts w:eastAsia="PMingLiU"/>
          <w:sz w:val="20"/>
          <w:szCs w:val="20"/>
          <w:lang w:eastAsia="en-US"/>
        </w:rPr>
        <w:t>Mediatek</w:t>
      </w:r>
      <w:r w:rsidRPr="00A05538">
        <w:rPr>
          <w:rFonts w:eastAsia="PMingLiU"/>
          <w:sz w:val="20"/>
          <w:szCs w:val="20"/>
          <w:lang w:eastAsia="en-US"/>
        </w:rPr>
        <w:t xml:space="preserve"> Inc.</w:t>
      </w:r>
      <w:bookmarkEnd w:id="9"/>
    </w:p>
    <w:p w14:paraId="3830ABC5" w14:textId="77777777" w:rsidR="00A05538" w:rsidRPr="00A05538" w:rsidRDefault="00A05538" w:rsidP="00A05538">
      <w:bookmarkStart w:id="10" w:name="_GoBack"/>
      <w:bookmarkEnd w:id="10"/>
    </w:p>
    <w:sectPr w:rsidR="00A05538" w:rsidRPr="00A0553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FC55C" w14:textId="77777777" w:rsidR="00094AB3" w:rsidRDefault="00094AB3">
      <w:r>
        <w:separator/>
      </w:r>
    </w:p>
  </w:endnote>
  <w:endnote w:type="continuationSeparator" w:id="0">
    <w:p w14:paraId="57ABEA99" w14:textId="77777777" w:rsidR="00094AB3" w:rsidRDefault="0009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32D4E" w14:textId="77777777" w:rsidR="00094AB3" w:rsidRDefault="00094AB3">
      <w:r>
        <w:separator/>
      </w:r>
    </w:p>
  </w:footnote>
  <w:footnote w:type="continuationSeparator" w:id="0">
    <w:p w14:paraId="26C9E0F3" w14:textId="77777777" w:rsidR="00094AB3" w:rsidRDefault="00094A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F54A71"/>
    <w:multiLevelType w:val="hybridMultilevel"/>
    <w:tmpl w:val="6972B7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9"/>
  </w:num>
  <w:num w:numId="4">
    <w:abstractNumId w:val="4"/>
  </w:num>
  <w:num w:numId="5">
    <w:abstractNumId w:val="7"/>
  </w:num>
  <w:num w:numId="6">
    <w:abstractNumId w:val="6"/>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0"/>
  </w:num>
  <w:num w:numId="10">
    <w:abstractNumId w:val="8"/>
  </w:num>
  <w:num w:numId="11">
    <w:abstractNumId w:val="2"/>
  </w:num>
  <w:num w:numId="12">
    <w:abstractNumId w:val="1"/>
  </w:num>
  <w:num w:numId="13">
    <w:abstractNumId w:val="14"/>
  </w:num>
  <w:num w:numId="14">
    <w:abstractNumId w:val="15"/>
  </w:num>
  <w:num w:numId="15">
    <w:abstractNumId w:val="5"/>
  </w:num>
  <w:num w:numId="16">
    <w:abstractNumId w:val="3"/>
  </w:num>
  <w:num w:numId="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6925"/>
    <w:rsid w:val="00006B8B"/>
    <w:rsid w:val="000110AC"/>
    <w:rsid w:val="00016194"/>
    <w:rsid w:val="00016CE6"/>
    <w:rsid w:val="00020FD3"/>
    <w:rsid w:val="00021CC2"/>
    <w:rsid w:val="00021EE8"/>
    <w:rsid w:val="00021FE9"/>
    <w:rsid w:val="000315DA"/>
    <w:rsid w:val="00031647"/>
    <w:rsid w:val="00040278"/>
    <w:rsid w:val="00042D66"/>
    <w:rsid w:val="00045399"/>
    <w:rsid w:val="000457AE"/>
    <w:rsid w:val="00045845"/>
    <w:rsid w:val="00045C1B"/>
    <w:rsid w:val="00047056"/>
    <w:rsid w:val="00052194"/>
    <w:rsid w:val="00052330"/>
    <w:rsid w:val="00053F90"/>
    <w:rsid w:val="00055A41"/>
    <w:rsid w:val="00056B54"/>
    <w:rsid w:val="00056CC9"/>
    <w:rsid w:val="00057A5C"/>
    <w:rsid w:val="00057A8F"/>
    <w:rsid w:val="00057F8B"/>
    <w:rsid w:val="0006005A"/>
    <w:rsid w:val="00061CB1"/>
    <w:rsid w:val="00062A93"/>
    <w:rsid w:val="000647C0"/>
    <w:rsid w:val="00065D70"/>
    <w:rsid w:val="00067A78"/>
    <w:rsid w:val="00073BC3"/>
    <w:rsid w:val="00075251"/>
    <w:rsid w:val="00075540"/>
    <w:rsid w:val="000761F5"/>
    <w:rsid w:val="00076B98"/>
    <w:rsid w:val="000773DA"/>
    <w:rsid w:val="000804BA"/>
    <w:rsid w:val="00080D27"/>
    <w:rsid w:val="00083027"/>
    <w:rsid w:val="0008343C"/>
    <w:rsid w:val="00084A7D"/>
    <w:rsid w:val="00087FA3"/>
    <w:rsid w:val="0009117E"/>
    <w:rsid w:val="00091C8A"/>
    <w:rsid w:val="0009381F"/>
    <w:rsid w:val="00094AB3"/>
    <w:rsid w:val="000955C4"/>
    <w:rsid w:val="000A3C08"/>
    <w:rsid w:val="000A471A"/>
    <w:rsid w:val="000A7B1E"/>
    <w:rsid w:val="000B3299"/>
    <w:rsid w:val="000B565C"/>
    <w:rsid w:val="000B7E80"/>
    <w:rsid w:val="000C1B39"/>
    <w:rsid w:val="000C47BF"/>
    <w:rsid w:val="000C498F"/>
    <w:rsid w:val="000C5611"/>
    <w:rsid w:val="000C632B"/>
    <w:rsid w:val="000C63C5"/>
    <w:rsid w:val="000C6F99"/>
    <w:rsid w:val="000D19CD"/>
    <w:rsid w:val="000D21E2"/>
    <w:rsid w:val="000D2A94"/>
    <w:rsid w:val="000D47D9"/>
    <w:rsid w:val="000D62C5"/>
    <w:rsid w:val="000E13E3"/>
    <w:rsid w:val="000E4BCD"/>
    <w:rsid w:val="000E639C"/>
    <w:rsid w:val="000F4C3D"/>
    <w:rsid w:val="000F5FE4"/>
    <w:rsid w:val="000F757F"/>
    <w:rsid w:val="00100ACC"/>
    <w:rsid w:val="001036C1"/>
    <w:rsid w:val="00105D24"/>
    <w:rsid w:val="00105E44"/>
    <w:rsid w:val="00110248"/>
    <w:rsid w:val="00110756"/>
    <w:rsid w:val="00111E05"/>
    <w:rsid w:val="00112895"/>
    <w:rsid w:val="00114BF2"/>
    <w:rsid w:val="00117C64"/>
    <w:rsid w:val="00121200"/>
    <w:rsid w:val="001225B7"/>
    <w:rsid w:val="001236A4"/>
    <w:rsid w:val="00123908"/>
    <w:rsid w:val="001245BC"/>
    <w:rsid w:val="00125716"/>
    <w:rsid w:val="00126774"/>
    <w:rsid w:val="00131534"/>
    <w:rsid w:val="00135ADB"/>
    <w:rsid w:val="00135CC2"/>
    <w:rsid w:val="00135D0C"/>
    <w:rsid w:val="00137F31"/>
    <w:rsid w:val="00137F3D"/>
    <w:rsid w:val="00137F5E"/>
    <w:rsid w:val="0014305D"/>
    <w:rsid w:val="00145F1C"/>
    <w:rsid w:val="00146391"/>
    <w:rsid w:val="00146558"/>
    <w:rsid w:val="001479BA"/>
    <w:rsid w:val="00152DB4"/>
    <w:rsid w:val="00153063"/>
    <w:rsid w:val="00156128"/>
    <w:rsid w:val="001601AD"/>
    <w:rsid w:val="00160343"/>
    <w:rsid w:val="00161062"/>
    <w:rsid w:val="00164ED6"/>
    <w:rsid w:val="001667BD"/>
    <w:rsid w:val="00167084"/>
    <w:rsid w:val="00173DFD"/>
    <w:rsid w:val="00180126"/>
    <w:rsid w:val="00180E36"/>
    <w:rsid w:val="0018358E"/>
    <w:rsid w:val="00190D08"/>
    <w:rsid w:val="00190DFE"/>
    <w:rsid w:val="00194682"/>
    <w:rsid w:val="001948C2"/>
    <w:rsid w:val="00195717"/>
    <w:rsid w:val="001A0B1E"/>
    <w:rsid w:val="001A28FE"/>
    <w:rsid w:val="001A2FF5"/>
    <w:rsid w:val="001A7B82"/>
    <w:rsid w:val="001B39A4"/>
    <w:rsid w:val="001B4281"/>
    <w:rsid w:val="001B5E24"/>
    <w:rsid w:val="001C101A"/>
    <w:rsid w:val="001C15F6"/>
    <w:rsid w:val="001C17C4"/>
    <w:rsid w:val="001C5151"/>
    <w:rsid w:val="001C5FF7"/>
    <w:rsid w:val="001C7FAE"/>
    <w:rsid w:val="001D2C74"/>
    <w:rsid w:val="001D32FE"/>
    <w:rsid w:val="001D3D7B"/>
    <w:rsid w:val="001D77D5"/>
    <w:rsid w:val="001E0B66"/>
    <w:rsid w:val="001E3EE1"/>
    <w:rsid w:val="001E6979"/>
    <w:rsid w:val="001F0231"/>
    <w:rsid w:val="001F24B6"/>
    <w:rsid w:val="001F703D"/>
    <w:rsid w:val="001F755E"/>
    <w:rsid w:val="00200275"/>
    <w:rsid w:val="00202D37"/>
    <w:rsid w:val="00204F59"/>
    <w:rsid w:val="00205B9A"/>
    <w:rsid w:val="00205D8B"/>
    <w:rsid w:val="002076C2"/>
    <w:rsid w:val="00210590"/>
    <w:rsid w:val="002106ED"/>
    <w:rsid w:val="00221AE6"/>
    <w:rsid w:val="00230019"/>
    <w:rsid w:val="0023012B"/>
    <w:rsid w:val="002309F0"/>
    <w:rsid w:val="00235A20"/>
    <w:rsid w:val="00235FDB"/>
    <w:rsid w:val="00236AA8"/>
    <w:rsid w:val="00241112"/>
    <w:rsid w:val="00243DC2"/>
    <w:rsid w:val="00245867"/>
    <w:rsid w:val="00246837"/>
    <w:rsid w:val="00247F87"/>
    <w:rsid w:val="002538ED"/>
    <w:rsid w:val="002607F3"/>
    <w:rsid w:val="00261AAB"/>
    <w:rsid w:val="00261EF6"/>
    <w:rsid w:val="00263EEA"/>
    <w:rsid w:val="002648D9"/>
    <w:rsid w:val="002666EF"/>
    <w:rsid w:val="00267909"/>
    <w:rsid w:val="00271C64"/>
    <w:rsid w:val="0027235C"/>
    <w:rsid w:val="0027414C"/>
    <w:rsid w:val="00280103"/>
    <w:rsid w:val="00281EB7"/>
    <w:rsid w:val="00290736"/>
    <w:rsid w:val="00290E8E"/>
    <w:rsid w:val="00292AB5"/>
    <w:rsid w:val="002946A4"/>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D5249"/>
    <w:rsid w:val="002D726C"/>
    <w:rsid w:val="002E20C2"/>
    <w:rsid w:val="002E4747"/>
    <w:rsid w:val="002E78BC"/>
    <w:rsid w:val="002F0B0B"/>
    <w:rsid w:val="002F4E48"/>
    <w:rsid w:val="003027C8"/>
    <w:rsid w:val="00302A97"/>
    <w:rsid w:val="00303C1F"/>
    <w:rsid w:val="00305D34"/>
    <w:rsid w:val="00311789"/>
    <w:rsid w:val="003119C3"/>
    <w:rsid w:val="0031308F"/>
    <w:rsid w:val="00313CFE"/>
    <w:rsid w:val="003143D5"/>
    <w:rsid w:val="00314490"/>
    <w:rsid w:val="00315A08"/>
    <w:rsid w:val="00317608"/>
    <w:rsid w:val="00317EB4"/>
    <w:rsid w:val="00317F48"/>
    <w:rsid w:val="003214DD"/>
    <w:rsid w:val="00322050"/>
    <w:rsid w:val="00326615"/>
    <w:rsid w:val="00327E72"/>
    <w:rsid w:val="00330F0B"/>
    <w:rsid w:val="00335660"/>
    <w:rsid w:val="00336533"/>
    <w:rsid w:val="003367E0"/>
    <w:rsid w:val="003374E0"/>
    <w:rsid w:val="00341882"/>
    <w:rsid w:val="0034247C"/>
    <w:rsid w:val="00343A2F"/>
    <w:rsid w:val="00345CE7"/>
    <w:rsid w:val="0034687F"/>
    <w:rsid w:val="0035139C"/>
    <w:rsid w:val="003521AD"/>
    <w:rsid w:val="003530DA"/>
    <w:rsid w:val="00354230"/>
    <w:rsid w:val="00354E8A"/>
    <w:rsid w:val="00355D12"/>
    <w:rsid w:val="003560F8"/>
    <w:rsid w:val="003566C3"/>
    <w:rsid w:val="00361736"/>
    <w:rsid w:val="00364844"/>
    <w:rsid w:val="00366EF6"/>
    <w:rsid w:val="00367D46"/>
    <w:rsid w:val="00370DD4"/>
    <w:rsid w:val="003726ED"/>
    <w:rsid w:val="0038016E"/>
    <w:rsid w:val="00385B7E"/>
    <w:rsid w:val="00386FFB"/>
    <w:rsid w:val="0039058F"/>
    <w:rsid w:val="00390BE4"/>
    <w:rsid w:val="003914B8"/>
    <w:rsid w:val="00392EFB"/>
    <w:rsid w:val="00393073"/>
    <w:rsid w:val="0039451F"/>
    <w:rsid w:val="00395F40"/>
    <w:rsid w:val="00397033"/>
    <w:rsid w:val="0039712C"/>
    <w:rsid w:val="003A373F"/>
    <w:rsid w:val="003A55B7"/>
    <w:rsid w:val="003A6706"/>
    <w:rsid w:val="003B1C2E"/>
    <w:rsid w:val="003B30B2"/>
    <w:rsid w:val="003B4327"/>
    <w:rsid w:val="003B50D8"/>
    <w:rsid w:val="003B665E"/>
    <w:rsid w:val="003B7160"/>
    <w:rsid w:val="003B7F0F"/>
    <w:rsid w:val="003C053B"/>
    <w:rsid w:val="003C2775"/>
    <w:rsid w:val="003C74B3"/>
    <w:rsid w:val="003D063F"/>
    <w:rsid w:val="003D2687"/>
    <w:rsid w:val="003D46BE"/>
    <w:rsid w:val="003D46D1"/>
    <w:rsid w:val="003D4B3A"/>
    <w:rsid w:val="003D4BC8"/>
    <w:rsid w:val="003D51BD"/>
    <w:rsid w:val="003F1D19"/>
    <w:rsid w:val="003F1D8E"/>
    <w:rsid w:val="003F47CB"/>
    <w:rsid w:val="003F698B"/>
    <w:rsid w:val="004006F8"/>
    <w:rsid w:val="004063B2"/>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256C"/>
    <w:rsid w:val="0045403A"/>
    <w:rsid w:val="004546B9"/>
    <w:rsid w:val="00455435"/>
    <w:rsid w:val="00456650"/>
    <w:rsid w:val="004570C2"/>
    <w:rsid w:val="004572F5"/>
    <w:rsid w:val="004607C3"/>
    <w:rsid w:val="00463383"/>
    <w:rsid w:val="00463C56"/>
    <w:rsid w:val="004706A4"/>
    <w:rsid w:val="00471ADC"/>
    <w:rsid w:val="004724D3"/>
    <w:rsid w:val="004726AB"/>
    <w:rsid w:val="004731A6"/>
    <w:rsid w:val="00474EA4"/>
    <w:rsid w:val="004750C2"/>
    <w:rsid w:val="00476CB2"/>
    <w:rsid w:val="00476F46"/>
    <w:rsid w:val="00480C37"/>
    <w:rsid w:val="00480C51"/>
    <w:rsid w:val="0048132D"/>
    <w:rsid w:val="00483DAC"/>
    <w:rsid w:val="00486335"/>
    <w:rsid w:val="00490857"/>
    <w:rsid w:val="00491024"/>
    <w:rsid w:val="004912B8"/>
    <w:rsid w:val="0049335A"/>
    <w:rsid w:val="004963EA"/>
    <w:rsid w:val="00496643"/>
    <w:rsid w:val="004A182E"/>
    <w:rsid w:val="004A440A"/>
    <w:rsid w:val="004A5716"/>
    <w:rsid w:val="004A6738"/>
    <w:rsid w:val="004B0426"/>
    <w:rsid w:val="004B05A5"/>
    <w:rsid w:val="004B1775"/>
    <w:rsid w:val="004B45F3"/>
    <w:rsid w:val="004B4948"/>
    <w:rsid w:val="004B4EC9"/>
    <w:rsid w:val="004B5464"/>
    <w:rsid w:val="004C00AD"/>
    <w:rsid w:val="004C0CB8"/>
    <w:rsid w:val="004C150F"/>
    <w:rsid w:val="004C15AF"/>
    <w:rsid w:val="004C4198"/>
    <w:rsid w:val="004C41F5"/>
    <w:rsid w:val="004C45F5"/>
    <w:rsid w:val="004C605B"/>
    <w:rsid w:val="004C60CF"/>
    <w:rsid w:val="004D0F00"/>
    <w:rsid w:val="004D2EC3"/>
    <w:rsid w:val="004D44EA"/>
    <w:rsid w:val="004D56D8"/>
    <w:rsid w:val="004D6D63"/>
    <w:rsid w:val="004E01EA"/>
    <w:rsid w:val="004E3919"/>
    <w:rsid w:val="004E461C"/>
    <w:rsid w:val="004E5A17"/>
    <w:rsid w:val="004F16E7"/>
    <w:rsid w:val="004F2271"/>
    <w:rsid w:val="004F354A"/>
    <w:rsid w:val="004F6594"/>
    <w:rsid w:val="004F6D51"/>
    <w:rsid w:val="004F778F"/>
    <w:rsid w:val="0050174D"/>
    <w:rsid w:val="00501B78"/>
    <w:rsid w:val="00503D6B"/>
    <w:rsid w:val="00511BDD"/>
    <w:rsid w:val="00513927"/>
    <w:rsid w:val="00517038"/>
    <w:rsid w:val="00520902"/>
    <w:rsid w:val="00522ED6"/>
    <w:rsid w:val="00524DCF"/>
    <w:rsid w:val="00525433"/>
    <w:rsid w:val="00525D28"/>
    <w:rsid w:val="005273BD"/>
    <w:rsid w:val="005365C9"/>
    <w:rsid w:val="0054263A"/>
    <w:rsid w:val="00543AAF"/>
    <w:rsid w:val="0054455E"/>
    <w:rsid w:val="00544883"/>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8085F"/>
    <w:rsid w:val="00584C38"/>
    <w:rsid w:val="00587DFB"/>
    <w:rsid w:val="00592106"/>
    <w:rsid w:val="00592912"/>
    <w:rsid w:val="00593806"/>
    <w:rsid w:val="00595A83"/>
    <w:rsid w:val="00596FDB"/>
    <w:rsid w:val="0059722A"/>
    <w:rsid w:val="005975E4"/>
    <w:rsid w:val="005A1DDB"/>
    <w:rsid w:val="005A2711"/>
    <w:rsid w:val="005A36F1"/>
    <w:rsid w:val="005A701A"/>
    <w:rsid w:val="005B5D3D"/>
    <w:rsid w:val="005B635F"/>
    <w:rsid w:val="005B67F5"/>
    <w:rsid w:val="005C01EF"/>
    <w:rsid w:val="005C1686"/>
    <w:rsid w:val="005C223E"/>
    <w:rsid w:val="005C25EC"/>
    <w:rsid w:val="005C4F36"/>
    <w:rsid w:val="005C7BC1"/>
    <w:rsid w:val="005D0976"/>
    <w:rsid w:val="005D1937"/>
    <w:rsid w:val="005D20F1"/>
    <w:rsid w:val="005D35B3"/>
    <w:rsid w:val="005D3C81"/>
    <w:rsid w:val="005D6123"/>
    <w:rsid w:val="005D75E9"/>
    <w:rsid w:val="005E117C"/>
    <w:rsid w:val="005E12CA"/>
    <w:rsid w:val="005E1EF3"/>
    <w:rsid w:val="005E29A5"/>
    <w:rsid w:val="005F0197"/>
    <w:rsid w:val="005F2E9A"/>
    <w:rsid w:val="005F33C7"/>
    <w:rsid w:val="005F49DE"/>
    <w:rsid w:val="005F64FF"/>
    <w:rsid w:val="005F7976"/>
    <w:rsid w:val="00603F7B"/>
    <w:rsid w:val="00605E58"/>
    <w:rsid w:val="00606BAA"/>
    <w:rsid w:val="00607302"/>
    <w:rsid w:val="00610541"/>
    <w:rsid w:val="006166F0"/>
    <w:rsid w:val="00617343"/>
    <w:rsid w:val="00620BE8"/>
    <w:rsid w:val="00620F89"/>
    <w:rsid w:val="00621246"/>
    <w:rsid w:val="00621EE9"/>
    <w:rsid w:val="00623ECE"/>
    <w:rsid w:val="0062462F"/>
    <w:rsid w:val="006246ED"/>
    <w:rsid w:val="00624887"/>
    <w:rsid w:val="0062587D"/>
    <w:rsid w:val="00630416"/>
    <w:rsid w:val="00630A64"/>
    <w:rsid w:val="00631265"/>
    <w:rsid w:val="00636D1E"/>
    <w:rsid w:val="00637358"/>
    <w:rsid w:val="006377D0"/>
    <w:rsid w:val="006407B5"/>
    <w:rsid w:val="006414B7"/>
    <w:rsid w:val="00645856"/>
    <w:rsid w:val="00645F4C"/>
    <w:rsid w:val="006471B0"/>
    <w:rsid w:val="00654E6E"/>
    <w:rsid w:val="00655B65"/>
    <w:rsid w:val="00664204"/>
    <w:rsid w:val="00666E4E"/>
    <w:rsid w:val="006713F3"/>
    <w:rsid w:val="00673D75"/>
    <w:rsid w:val="00674BBB"/>
    <w:rsid w:val="00675676"/>
    <w:rsid w:val="00680A5A"/>
    <w:rsid w:val="00681EA2"/>
    <w:rsid w:val="006832D4"/>
    <w:rsid w:val="00691650"/>
    <w:rsid w:val="00691983"/>
    <w:rsid w:val="00693ADB"/>
    <w:rsid w:val="00695FE9"/>
    <w:rsid w:val="0069640D"/>
    <w:rsid w:val="00697BBB"/>
    <w:rsid w:val="006A242F"/>
    <w:rsid w:val="006A427B"/>
    <w:rsid w:val="006A4F06"/>
    <w:rsid w:val="006A5640"/>
    <w:rsid w:val="006A5FB0"/>
    <w:rsid w:val="006A6267"/>
    <w:rsid w:val="006A7C52"/>
    <w:rsid w:val="006B0486"/>
    <w:rsid w:val="006B1B05"/>
    <w:rsid w:val="006B1C90"/>
    <w:rsid w:val="006B44A8"/>
    <w:rsid w:val="006B48E8"/>
    <w:rsid w:val="006B5DFA"/>
    <w:rsid w:val="006B7F53"/>
    <w:rsid w:val="006C0CA7"/>
    <w:rsid w:val="006C1D67"/>
    <w:rsid w:val="006C2FAE"/>
    <w:rsid w:val="006C346B"/>
    <w:rsid w:val="006C3C52"/>
    <w:rsid w:val="006C66AD"/>
    <w:rsid w:val="006D0FDF"/>
    <w:rsid w:val="006D1A1C"/>
    <w:rsid w:val="006D6280"/>
    <w:rsid w:val="006E26DD"/>
    <w:rsid w:val="006E31ED"/>
    <w:rsid w:val="006F36CB"/>
    <w:rsid w:val="006F3968"/>
    <w:rsid w:val="006F614A"/>
    <w:rsid w:val="006F7B83"/>
    <w:rsid w:val="00702C58"/>
    <w:rsid w:val="007101F9"/>
    <w:rsid w:val="00710F30"/>
    <w:rsid w:val="0071236A"/>
    <w:rsid w:val="00712516"/>
    <w:rsid w:val="007151BC"/>
    <w:rsid w:val="007166F9"/>
    <w:rsid w:val="00717340"/>
    <w:rsid w:val="007177D7"/>
    <w:rsid w:val="007208DC"/>
    <w:rsid w:val="00720AEA"/>
    <w:rsid w:val="0072212C"/>
    <w:rsid w:val="00735673"/>
    <w:rsid w:val="007358BD"/>
    <w:rsid w:val="007371B6"/>
    <w:rsid w:val="00741B34"/>
    <w:rsid w:val="00743177"/>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AA"/>
    <w:rsid w:val="00787ED2"/>
    <w:rsid w:val="00790B4C"/>
    <w:rsid w:val="00791FCE"/>
    <w:rsid w:val="007A19F3"/>
    <w:rsid w:val="007A1CC4"/>
    <w:rsid w:val="007A4749"/>
    <w:rsid w:val="007A5761"/>
    <w:rsid w:val="007A5E04"/>
    <w:rsid w:val="007A5EB6"/>
    <w:rsid w:val="007A6BD3"/>
    <w:rsid w:val="007A7564"/>
    <w:rsid w:val="007A7595"/>
    <w:rsid w:val="007A78FD"/>
    <w:rsid w:val="007B4F4C"/>
    <w:rsid w:val="007B5B43"/>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0F32"/>
    <w:rsid w:val="007E36DB"/>
    <w:rsid w:val="007E40DA"/>
    <w:rsid w:val="007E52E1"/>
    <w:rsid w:val="007E6677"/>
    <w:rsid w:val="007E6A07"/>
    <w:rsid w:val="007F1623"/>
    <w:rsid w:val="007F2DC3"/>
    <w:rsid w:val="007F4BB0"/>
    <w:rsid w:val="007F57A3"/>
    <w:rsid w:val="008003E3"/>
    <w:rsid w:val="00803B9C"/>
    <w:rsid w:val="00806378"/>
    <w:rsid w:val="008132F0"/>
    <w:rsid w:val="00815506"/>
    <w:rsid w:val="00816D90"/>
    <w:rsid w:val="00821311"/>
    <w:rsid w:val="008233F0"/>
    <w:rsid w:val="00823FE1"/>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704F"/>
    <w:rsid w:val="00857B0E"/>
    <w:rsid w:val="00864E4A"/>
    <w:rsid w:val="00866459"/>
    <w:rsid w:val="00867B4C"/>
    <w:rsid w:val="00867C8A"/>
    <w:rsid w:val="008715DA"/>
    <w:rsid w:val="008732C5"/>
    <w:rsid w:val="0087537B"/>
    <w:rsid w:val="00882846"/>
    <w:rsid w:val="00883380"/>
    <w:rsid w:val="008909B3"/>
    <w:rsid w:val="0089260E"/>
    <w:rsid w:val="00892E43"/>
    <w:rsid w:val="00892EF1"/>
    <w:rsid w:val="00893B6A"/>
    <w:rsid w:val="00894FD8"/>
    <w:rsid w:val="00896264"/>
    <w:rsid w:val="008969FF"/>
    <w:rsid w:val="00896EEB"/>
    <w:rsid w:val="008A3C16"/>
    <w:rsid w:val="008A5849"/>
    <w:rsid w:val="008A74E8"/>
    <w:rsid w:val="008B3735"/>
    <w:rsid w:val="008B5A17"/>
    <w:rsid w:val="008B6CB9"/>
    <w:rsid w:val="008C18F6"/>
    <w:rsid w:val="008C4247"/>
    <w:rsid w:val="008C5852"/>
    <w:rsid w:val="008D0C16"/>
    <w:rsid w:val="008D0E94"/>
    <w:rsid w:val="008D318C"/>
    <w:rsid w:val="008D376E"/>
    <w:rsid w:val="008D539A"/>
    <w:rsid w:val="008D61F1"/>
    <w:rsid w:val="008D7FE3"/>
    <w:rsid w:val="008E08A3"/>
    <w:rsid w:val="008E7348"/>
    <w:rsid w:val="008F0808"/>
    <w:rsid w:val="008F2727"/>
    <w:rsid w:val="008F5767"/>
    <w:rsid w:val="008F57BA"/>
    <w:rsid w:val="008F5E05"/>
    <w:rsid w:val="009008FF"/>
    <w:rsid w:val="00900B4D"/>
    <w:rsid w:val="00901EFB"/>
    <w:rsid w:val="00905796"/>
    <w:rsid w:val="00905BFC"/>
    <w:rsid w:val="00906CF5"/>
    <w:rsid w:val="009078BD"/>
    <w:rsid w:val="009115AB"/>
    <w:rsid w:val="00912AEB"/>
    <w:rsid w:val="009158B5"/>
    <w:rsid w:val="009179FE"/>
    <w:rsid w:val="00930042"/>
    <w:rsid w:val="00930DE8"/>
    <w:rsid w:val="009313EC"/>
    <w:rsid w:val="0093219C"/>
    <w:rsid w:val="0093428B"/>
    <w:rsid w:val="0093637F"/>
    <w:rsid w:val="00936E6E"/>
    <w:rsid w:val="00937D5D"/>
    <w:rsid w:val="00942E74"/>
    <w:rsid w:val="009434B9"/>
    <w:rsid w:val="00943A1D"/>
    <w:rsid w:val="00945913"/>
    <w:rsid w:val="009461C2"/>
    <w:rsid w:val="0094708D"/>
    <w:rsid w:val="009474F5"/>
    <w:rsid w:val="009506E5"/>
    <w:rsid w:val="00952DF2"/>
    <w:rsid w:val="009613D3"/>
    <w:rsid w:val="009655FC"/>
    <w:rsid w:val="009656D2"/>
    <w:rsid w:val="00971C1A"/>
    <w:rsid w:val="009720D8"/>
    <w:rsid w:val="009722BA"/>
    <w:rsid w:val="0097391E"/>
    <w:rsid w:val="00976AB9"/>
    <w:rsid w:val="00976F0C"/>
    <w:rsid w:val="00981FB1"/>
    <w:rsid w:val="00982A90"/>
    <w:rsid w:val="00986808"/>
    <w:rsid w:val="00986F47"/>
    <w:rsid w:val="0099522A"/>
    <w:rsid w:val="0099523E"/>
    <w:rsid w:val="009959D8"/>
    <w:rsid w:val="009964F3"/>
    <w:rsid w:val="0099739A"/>
    <w:rsid w:val="009A1744"/>
    <w:rsid w:val="009A1DFF"/>
    <w:rsid w:val="009A2478"/>
    <w:rsid w:val="009A4445"/>
    <w:rsid w:val="009A47BD"/>
    <w:rsid w:val="009A6428"/>
    <w:rsid w:val="009A7308"/>
    <w:rsid w:val="009B06B4"/>
    <w:rsid w:val="009B09F4"/>
    <w:rsid w:val="009B4AB8"/>
    <w:rsid w:val="009C3870"/>
    <w:rsid w:val="009C3FA8"/>
    <w:rsid w:val="009C61D4"/>
    <w:rsid w:val="009D1886"/>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5538"/>
    <w:rsid w:val="00A06305"/>
    <w:rsid w:val="00A06610"/>
    <w:rsid w:val="00A0695F"/>
    <w:rsid w:val="00A07AB7"/>
    <w:rsid w:val="00A12141"/>
    <w:rsid w:val="00A145AC"/>
    <w:rsid w:val="00A14AC1"/>
    <w:rsid w:val="00A14B16"/>
    <w:rsid w:val="00A152C7"/>
    <w:rsid w:val="00A1698C"/>
    <w:rsid w:val="00A17456"/>
    <w:rsid w:val="00A21221"/>
    <w:rsid w:val="00A2163F"/>
    <w:rsid w:val="00A21D4A"/>
    <w:rsid w:val="00A2217B"/>
    <w:rsid w:val="00A24C5D"/>
    <w:rsid w:val="00A25759"/>
    <w:rsid w:val="00A25A7C"/>
    <w:rsid w:val="00A31484"/>
    <w:rsid w:val="00A322AE"/>
    <w:rsid w:val="00A337B5"/>
    <w:rsid w:val="00A3537F"/>
    <w:rsid w:val="00A361F7"/>
    <w:rsid w:val="00A3743A"/>
    <w:rsid w:val="00A375EE"/>
    <w:rsid w:val="00A40F6D"/>
    <w:rsid w:val="00A4161E"/>
    <w:rsid w:val="00A440DC"/>
    <w:rsid w:val="00A455B5"/>
    <w:rsid w:val="00A46EF7"/>
    <w:rsid w:val="00A47012"/>
    <w:rsid w:val="00A52A70"/>
    <w:rsid w:val="00A55B67"/>
    <w:rsid w:val="00A56873"/>
    <w:rsid w:val="00A568DA"/>
    <w:rsid w:val="00A62CE6"/>
    <w:rsid w:val="00A62F0A"/>
    <w:rsid w:val="00A635CC"/>
    <w:rsid w:val="00A66934"/>
    <w:rsid w:val="00A677FA"/>
    <w:rsid w:val="00A7184D"/>
    <w:rsid w:val="00A76F86"/>
    <w:rsid w:val="00A80F57"/>
    <w:rsid w:val="00A918CD"/>
    <w:rsid w:val="00A91A49"/>
    <w:rsid w:val="00AA39BD"/>
    <w:rsid w:val="00AA3E26"/>
    <w:rsid w:val="00AA46A3"/>
    <w:rsid w:val="00AA4F98"/>
    <w:rsid w:val="00AA572D"/>
    <w:rsid w:val="00AA6932"/>
    <w:rsid w:val="00AB065D"/>
    <w:rsid w:val="00AB1C9F"/>
    <w:rsid w:val="00AB42D9"/>
    <w:rsid w:val="00AB495C"/>
    <w:rsid w:val="00AB4B47"/>
    <w:rsid w:val="00AB4D40"/>
    <w:rsid w:val="00AB62B1"/>
    <w:rsid w:val="00AB7529"/>
    <w:rsid w:val="00AB76CF"/>
    <w:rsid w:val="00AB7BA4"/>
    <w:rsid w:val="00AC10A4"/>
    <w:rsid w:val="00AC1D4F"/>
    <w:rsid w:val="00AC296E"/>
    <w:rsid w:val="00AC63D1"/>
    <w:rsid w:val="00AC677C"/>
    <w:rsid w:val="00AC7C5B"/>
    <w:rsid w:val="00AD562B"/>
    <w:rsid w:val="00AE1B95"/>
    <w:rsid w:val="00AE245E"/>
    <w:rsid w:val="00AE6ADA"/>
    <w:rsid w:val="00AE7EA7"/>
    <w:rsid w:val="00B0107B"/>
    <w:rsid w:val="00B05314"/>
    <w:rsid w:val="00B05597"/>
    <w:rsid w:val="00B068A9"/>
    <w:rsid w:val="00B07169"/>
    <w:rsid w:val="00B10F46"/>
    <w:rsid w:val="00B11E57"/>
    <w:rsid w:val="00B12BF5"/>
    <w:rsid w:val="00B1307E"/>
    <w:rsid w:val="00B130AC"/>
    <w:rsid w:val="00B133B6"/>
    <w:rsid w:val="00B15770"/>
    <w:rsid w:val="00B179B8"/>
    <w:rsid w:val="00B17F9C"/>
    <w:rsid w:val="00B2242E"/>
    <w:rsid w:val="00B2316C"/>
    <w:rsid w:val="00B24DA7"/>
    <w:rsid w:val="00B2662F"/>
    <w:rsid w:val="00B31B90"/>
    <w:rsid w:val="00B31F66"/>
    <w:rsid w:val="00B32A2A"/>
    <w:rsid w:val="00B3393D"/>
    <w:rsid w:val="00B34D9F"/>
    <w:rsid w:val="00B36A67"/>
    <w:rsid w:val="00B3714D"/>
    <w:rsid w:val="00B37A45"/>
    <w:rsid w:val="00B40521"/>
    <w:rsid w:val="00B406F6"/>
    <w:rsid w:val="00B41FD4"/>
    <w:rsid w:val="00B458E5"/>
    <w:rsid w:val="00B47ACC"/>
    <w:rsid w:val="00B52E20"/>
    <w:rsid w:val="00B60171"/>
    <w:rsid w:val="00B61385"/>
    <w:rsid w:val="00B6298D"/>
    <w:rsid w:val="00B668FF"/>
    <w:rsid w:val="00B72EEA"/>
    <w:rsid w:val="00B74A2F"/>
    <w:rsid w:val="00B7627B"/>
    <w:rsid w:val="00B82644"/>
    <w:rsid w:val="00B83373"/>
    <w:rsid w:val="00B8361E"/>
    <w:rsid w:val="00B87533"/>
    <w:rsid w:val="00B8772E"/>
    <w:rsid w:val="00B9252D"/>
    <w:rsid w:val="00B92819"/>
    <w:rsid w:val="00B94B33"/>
    <w:rsid w:val="00B95FEE"/>
    <w:rsid w:val="00B96C62"/>
    <w:rsid w:val="00B97256"/>
    <w:rsid w:val="00BA4CE0"/>
    <w:rsid w:val="00BA4E15"/>
    <w:rsid w:val="00BA57C0"/>
    <w:rsid w:val="00BA6430"/>
    <w:rsid w:val="00BB00DE"/>
    <w:rsid w:val="00BB2125"/>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0EC1"/>
    <w:rsid w:val="00BF5766"/>
    <w:rsid w:val="00BF5A89"/>
    <w:rsid w:val="00C003B8"/>
    <w:rsid w:val="00C007A7"/>
    <w:rsid w:val="00C0242D"/>
    <w:rsid w:val="00C03A02"/>
    <w:rsid w:val="00C064DF"/>
    <w:rsid w:val="00C10C8F"/>
    <w:rsid w:val="00C11634"/>
    <w:rsid w:val="00C131A2"/>
    <w:rsid w:val="00C13AAA"/>
    <w:rsid w:val="00C13EE8"/>
    <w:rsid w:val="00C14E11"/>
    <w:rsid w:val="00C2031B"/>
    <w:rsid w:val="00C2068C"/>
    <w:rsid w:val="00C2294C"/>
    <w:rsid w:val="00C2521A"/>
    <w:rsid w:val="00C2677C"/>
    <w:rsid w:val="00C273A7"/>
    <w:rsid w:val="00C30115"/>
    <w:rsid w:val="00C31F06"/>
    <w:rsid w:val="00C31F55"/>
    <w:rsid w:val="00C31FFF"/>
    <w:rsid w:val="00C32D3E"/>
    <w:rsid w:val="00C33509"/>
    <w:rsid w:val="00C340E5"/>
    <w:rsid w:val="00C34B21"/>
    <w:rsid w:val="00C35959"/>
    <w:rsid w:val="00C46206"/>
    <w:rsid w:val="00C52353"/>
    <w:rsid w:val="00C54EF2"/>
    <w:rsid w:val="00C56966"/>
    <w:rsid w:val="00C57F07"/>
    <w:rsid w:val="00C61275"/>
    <w:rsid w:val="00C62A2F"/>
    <w:rsid w:val="00C6413D"/>
    <w:rsid w:val="00C64278"/>
    <w:rsid w:val="00C65BF5"/>
    <w:rsid w:val="00C676FF"/>
    <w:rsid w:val="00C711CA"/>
    <w:rsid w:val="00C753E0"/>
    <w:rsid w:val="00C77940"/>
    <w:rsid w:val="00C84A21"/>
    <w:rsid w:val="00C87F13"/>
    <w:rsid w:val="00C87FEB"/>
    <w:rsid w:val="00C91077"/>
    <w:rsid w:val="00C94D69"/>
    <w:rsid w:val="00CA0854"/>
    <w:rsid w:val="00CA5C25"/>
    <w:rsid w:val="00CB077B"/>
    <w:rsid w:val="00CB088F"/>
    <w:rsid w:val="00CB0918"/>
    <w:rsid w:val="00CB0B4B"/>
    <w:rsid w:val="00CB0F16"/>
    <w:rsid w:val="00CB0F45"/>
    <w:rsid w:val="00CB175E"/>
    <w:rsid w:val="00CB241A"/>
    <w:rsid w:val="00CB2D09"/>
    <w:rsid w:val="00CB4FD5"/>
    <w:rsid w:val="00CB530F"/>
    <w:rsid w:val="00CB6236"/>
    <w:rsid w:val="00CB6C40"/>
    <w:rsid w:val="00CB7892"/>
    <w:rsid w:val="00CB7E36"/>
    <w:rsid w:val="00CC39A0"/>
    <w:rsid w:val="00CC3F20"/>
    <w:rsid w:val="00CC6A99"/>
    <w:rsid w:val="00CC7434"/>
    <w:rsid w:val="00CD7D5F"/>
    <w:rsid w:val="00CE510B"/>
    <w:rsid w:val="00CE67D7"/>
    <w:rsid w:val="00CF1DFC"/>
    <w:rsid w:val="00CF3DF8"/>
    <w:rsid w:val="00CF443F"/>
    <w:rsid w:val="00CF6EF5"/>
    <w:rsid w:val="00D03376"/>
    <w:rsid w:val="00D0768D"/>
    <w:rsid w:val="00D2272A"/>
    <w:rsid w:val="00D25D52"/>
    <w:rsid w:val="00D261B0"/>
    <w:rsid w:val="00D261DB"/>
    <w:rsid w:val="00D268F5"/>
    <w:rsid w:val="00D26BA5"/>
    <w:rsid w:val="00D26E44"/>
    <w:rsid w:val="00D27804"/>
    <w:rsid w:val="00D31F18"/>
    <w:rsid w:val="00D33A14"/>
    <w:rsid w:val="00D4075D"/>
    <w:rsid w:val="00D44351"/>
    <w:rsid w:val="00D50E5B"/>
    <w:rsid w:val="00D512E0"/>
    <w:rsid w:val="00D51C82"/>
    <w:rsid w:val="00D5403D"/>
    <w:rsid w:val="00D54B45"/>
    <w:rsid w:val="00D602CE"/>
    <w:rsid w:val="00D603CE"/>
    <w:rsid w:val="00D615FE"/>
    <w:rsid w:val="00D64474"/>
    <w:rsid w:val="00D64DCE"/>
    <w:rsid w:val="00D662CC"/>
    <w:rsid w:val="00D67D2D"/>
    <w:rsid w:val="00D72C9B"/>
    <w:rsid w:val="00D72ED8"/>
    <w:rsid w:val="00D73980"/>
    <w:rsid w:val="00D74800"/>
    <w:rsid w:val="00D7651E"/>
    <w:rsid w:val="00D76EF6"/>
    <w:rsid w:val="00D803D1"/>
    <w:rsid w:val="00D8134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1AA"/>
    <w:rsid w:val="00DA4395"/>
    <w:rsid w:val="00DA506C"/>
    <w:rsid w:val="00DA5D4A"/>
    <w:rsid w:val="00DA7294"/>
    <w:rsid w:val="00DB6E37"/>
    <w:rsid w:val="00DC20BE"/>
    <w:rsid w:val="00DC37A0"/>
    <w:rsid w:val="00DC3A8B"/>
    <w:rsid w:val="00DC4812"/>
    <w:rsid w:val="00DC6F2B"/>
    <w:rsid w:val="00DD1669"/>
    <w:rsid w:val="00DD17AC"/>
    <w:rsid w:val="00DD2B3A"/>
    <w:rsid w:val="00DD454B"/>
    <w:rsid w:val="00DD47E9"/>
    <w:rsid w:val="00DD4A2A"/>
    <w:rsid w:val="00DD628C"/>
    <w:rsid w:val="00DD643C"/>
    <w:rsid w:val="00DD7033"/>
    <w:rsid w:val="00DE1561"/>
    <w:rsid w:val="00DE2A83"/>
    <w:rsid w:val="00DE76BC"/>
    <w:rsid w:val="00DF0656"/>
    <w:rsid w:val="00DF3AB5"/>
    <w:rsid w:val="00DF5053"/>
    <w:rsid w:val="00DF55C4"/>
    <w:rsid w:val="00DF5FBC"/>
    <w:rsid w:val="00DF6A3C"/>
    <w:rsid w:val="00E029E7"/>
    <w:rsid w:val="00E02D92"/>
    <w:rsid w:val="00E03240"/>
    <w:rsid w:val="00E05762"/>
    <w:rsid w:val="00E059AC"/>
    <w:rsid w:val="00E05DF5"/>
    <w:rsid w:val="00E1379E"/>
    <w:rsid w:val="00E14F64"/>
    <w:rsid w:val="00E16EE4"/>
    <w:rsid w:val="00E17314"/>
    <w:rsid w:val="00E20051"/>
    <w:rsid w:val="00E209EB"/>
    <w:rsid w:val="00E22B0D"/>
    <w:rsid w:val="00E23776"/>
    <w:rsid w:val="00E24DA7"/>
    <w:rsid w:val="00E31DF3"/>
    <w:rsid w:val="00E34399"/>
    <w:rsid w:val="00E3770B"/>
    <w:rsid w:val="00E403FC"/>
    <w:rsid w:val="00E4161B"/>
    <w:rsid w:val="00E41A19"/>
    <w:rsid w:val="00E450DB"/>
    <w:rsid w:val="00E50392"/>
    <w:rsid w:val="00E50CE8"/>
    <w:rsid w:val="00E51C64"/>
    <w:rsid w:val="00E525E0"/>
    <w:rsid w:val="00E54928"/>
    <w:rsid w:val="00E5617F"/>
    <w:rsid w:val="00E6785A"/>
    <w:rsid w:val="00E67880"/>
    <w:rsid w:val="00E7111A"/>
    <w:rsid w:val="00E71D9A"/>
    <w:rsid w:val="00E73323"/>
    <w:rsid w:val="00E74330"/>
    <w:rsid w:val="00E7491B"/>
    <w:rsid w:val="00E75AEB"/>
    <w:rsid w:val="00E775E1"/>
    <w:rsid w:val="00E77F50"/>
    <w:rsid w:val="00E81647"/>
    <w:rsid w:val="00E828A9"/>
    <w:rsid w:val="00E82A03"/>
    <w:rsid w:val="00E85410"/>
    <w:rsid w:val="00E8646A"/>
    <w:rsid w:val="00E86F26"/>
    <w:rsid w:val="00E87A8C"/>
    <w:rsid w:val="00E9353F"/>
    <w:rsid w:val="00E94DEF"/>
    <w:rsid w:val="00E95A52"/>
    <w:rsid w:val="00E96155"/>
    <w:rsid w:val="00E97874"/>
    <w:rsid w:val="00E97CB2"/>
    <w:rsid w:val="00E97E6E"/>
    <w:rsid w:val="00EA18AF"/>
    <w:rsid w:val="00EA59C7"/>
    <w:rsid w:val="00EA664C"/>
    <w:rsid w:val="00EB11A0"/>
    <w:rsid w:val="00EB39E5"/>
    <w:rsid w:val="00EB4D13"/>
    <w:rsid w:val="00EB5224"/>
    <w:rsid w:val="00EC07BE"/>
    <w:rsid w:val="00EC67D8"/>
    <w:rsid w:val="00EC7509"/>
    <w:rsid w:val="00EC7E5B"/>
    <w:rsid w:val="00ED15F7"/>
    <w:rsid w:val="00ED46BB"/>
    <w:rsid w:val="00ED5C52"/>
    <w:rsid w:val="00ED5FC7"/>
    <w:rsid w:val="00ED72B8"/>
    <w:rsid w:val="00ED78C0"/>
    <w:rsid w:val="00EE0F5D"/>
    <w:rsid w:val="00EE2FD4"/>
    <w:rsid w:val="00EE5AD4"/>
    <w:rsid w:val="00EE694F"/>
    <w:rsid w:val="00EF0CD7"/>
    <w:rsid w:val="00EF28FD"/>
    <w:rsid w:val="00EF501A"/>
    <w:rsid w:val="00EF7C8D"/>
    <w:rsid w:val="00F006C2"/>
    <w:rsid w:val="00F0230A"/>
    <w:rsid w:val="00F02375"/>
    <w:rsid w:val="00F03B13"/>
    <w:rsid w:val="00F05BE6"/>
    <w:rsid w:val="00F06485"/>
    <w:rsid w:val="00F132BB"/>
    <w:rsid w:val="00F14579"/>
    <w:rsid w:val="00F15F9B"/>
    <w:rsid w:val="00F17B82"/>
    <w:rsid w:val="00F2045B"/>
    <w:rsid w:val="00F2068D"/>
    <w:rsid w:val="00F20869"/>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47C1F"/>
    <w:rsid w:val="00F5113D"/>
    <w:rsid w:val="00F51365"/>
    <w:rsid w:val="00F527E9"/>
    <w:rsid w:val="00F528D9"/>
    <w:rsid w:val="00F52928"/>
    <w:rsid w:val="00F5417F"/>
    <w:rsid w:val="00F5550E"/>
    <w:rsid w:val="00F55589"/>
    <w:rsid w:val="00F55A6C"/>
    <w:rsid w:val="00F5648C"/>
    <w:rsid w:val="00F5676C"/>
    <w:rsid w:val="00F600EF"/>
    <w:rsid w:val="00F60928"/>
    <w:rsid w:val="00F60D04"/>
    <w:rsid w:val="00F701B7"/>
    <w:rsid w:val="00F73D2B"/>
    <w:rsid w:val="00F7656A"/>
    <w:rsid w:val="00F815AF"/>
    <w:rsid w:val="00F8399D"/>
    <w:rsid w:val="00F84FE7"/>
    <w:rsid w:val="00F850AB"/>
    <w:rsid w:val="00F853B3"/>
    <w:rsid w:val="00F86617"/>
    <w:rsid w:val="00F910C7"/>
    <w:rsid w:val="00F920E0"/>
    <w:rsid w:val="00F944C7"/>
    <w:rsid w:val="00F960E7"/>
    <w:rsid w:val="00FA29F6"/>
    <w:rsid w:val="00FA2FD6"/>
    <w:rsid w:val="00FA3999"/>
    <w:rsid w:val="00FB061F"/>
    <w:rsid w:val="00FB1380"/>
    <w:rsid w:val="00FB1663"/>
    <w:rsid w:val="00FB1718"/>
    <w:rsid w:val="00FB3930"/>
    <w:rsid w:val="00FC054B"/>
    <w:rsid w:val="00FC5CC3"/>
    <w:rsid w:val="00FC6693"/>
    <w:rsid w:val="00FC7F1E"/>
    <w:rsid w:val="00FD5337"/>
    <w:rsid w:val="00FD60B5"/>
    <w:rsid w:val="00FE0166"/>
    <w:rsid w:val="00FE0B35"/>
    <w:rsid w:val="00FE273A"/>
    <w:rsid w:val="00FE2B69"/>
    <w:rsid w:val="00FE7D4F"/>
    <w:rsid w:val="00FF08FB"/>
    <w:rsid w:val="00FF303C"/>
    <w:rsid w:val="00FF3434"/>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959D7"/>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FCB98936-B064-449E-BA92-44146A137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1370</Words>
  <Characters>7812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2</cp:revision>
  <cp:lastPrinted>2018-01-12T00:47:00Z</cp:lastPrinted>
  <dcterms:created xsi:type="dcterms:W3CDTF">2018-05-12T00:03:00Z</dcterms:created>
  <dcterms:modified xsi:type="dcterms:W3CDTF">2018-05-12T00:03:00Z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