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9DC537" w14:textId="52EAD1B8" w:rsidR="00531AE7" w:rsidRPr="00531AE7" w:rsidRDefault="00531AE7" w:rsidP="00531AE7">
      <w:pPr>
        <w:tabs>
          <w:tab w:val="center" w:pos="4536"/>
          <w:tab w:val="right" w:pos="9639"/>
          <w:tab w:val="left" w:pos="10078"/>
        </w:tabs>
        <w:spacing w:before="60" w:after="120"/>
        <w:ind w:right="2"/>
        <w:jc w:val="both"/>
        <w:rPr>
          <w:rFonts w:ascii="Arial" w:eastAsia="Times New Roman" w:hAnsi="Arial" w:cs="Arial"/>
          <w:b/>
          <w:bCs/>
          <w:sz w:val="28"/>
          <w:lang w:val="en-US"/>
        </w:rPr>
      </w:pPr>
      <w:r w:rsidRPr="00531AE7">
        <w:rPr>
          <w:rFonts w:ascii="Arial" w:eastAsia="Times New Roman" w:hAnsi="Arial" w:cs="Arial"/>
          <w:b/>
          <w:bCs/>
          <w:sz w:val="28"/>
          <w:lang w:val="en-US"/>
        </w:rPr>
        <w:t>3GPP TSG RAN WG1 Meeting #93</w:t>
      </w:r>
      <w:r w:rsidRPr="00531AE7">
        <w:rPr>
          <w:rFonts w:ascii="Arial" w:eastAsia="Times New Roman" w:hAnsi="Arial" w:cs="Arial"/>
          <w:b/>
          <w:bCs/>
          <w:sz w:val="28"/>
          <w:lang w:val="en-US"/>
        </w:rPr>
        <w:tab/>
        <w:t xml:space="preserve">             </w:t>
      </w:r>
      <w:r>
        <w:rPr>
          <w:rFonts w:ascii="Arial" w:eastAsia="Times New Roman" w:hAnsi="Arial" w:cs="Arial"/>
          <w:b/>
          <w:bCs/>
          <w:sz w:val="28"/>
          <w:lang w:val="en-US"/>
        </w:rPr>
        <w:t xml:space="preserve">                            </w:t>
      </w:r>
      <w:r w:rsidRPr="00531AE7">
        <w:rPr>
          <w:rFonts w:ascii="Arial" w:eastAsia="Times New Roman" w:hAnsi="Arial" w:cs="Arial"/>
          <w:b/>
          <w:bCs/>
          <w:sz w:val="28"/>
          <w:lang w:val="en-US"/>
        </w:rPr>
        <w:t>R1-</w:t>
      </w:r>
      <w:r w:rsidR="0009183F" w:rsidRPr="00531AE7">
        <w:rPr>
          <w:rFonts w:ascii="Arial" w:eastAsia="Times New Roman" w:hAnsi="Arial" w:cs="Arial"/>
          <w:b/>
          <w:bCs/>
          <w:sz w:val="28"/>
          <w:lang w:val="en-US"/>
        </w:rPr>
        <w:t>18</w:t>
      </w:r>
      <w:r w:rsidR="0009183F">
        <w:rPr>
          <w:rFonts w:ascii="Arial" w:eastAsia="Times New Roman" w:hAnsi="Arial" w:cs="Arial"/>
          <w:b/>
          <w:bCs/>
          <w:sz w:val="28"/>
          <w:lang w:val="en-US"/>
        </w:rPr>
        <w:t>07850</w:t>
      </w:r>
      <w:r w:rsidRPr="00531AE7">
        <w:rPr>
          <w:rFonts w:ascii="Arial" w:eastAsia="Times New Roman" w:hAnsi="Arial" w:cs="Arial"/>
          <w:b/>
          <w:bCs/>
          <w:sz w:val="28"/>
          <w:lang w:val="en-US"/>
        </w:rPr>
        <w:tab/>
      </w:r>
    </w:p>
    <w:p w14:paraId="37A3A573" w14:textId="77777777" w:rsidR="00531AE7" w:rsidRPr="00531AE7" w:rsidRDefault="00531AE7" w:rsidP="00531AE7">
      <w:pPr>
        <w:tabs>
          <w:tab w:val="center" w:pos="4536"/>
          <w:tab w:val="right" w:pos="9072"/>
        </w:tabs>
        <w:spacing w:before="60" w:after="120"/>
        <w:jc w:val="both"/>
        <w:rPr>
          <w:rFonts w:ascii="Arial" w:eastAsia="MS Mincho" w:hAnsi="Arial" w:cs="Arial"/>
          <w:b/>
          <w:bCs/>
          <w:sz w:val="28"/>
          <w:lang w:val="en-US" w:eastAsia="ja-JP"/>
        </w:rPr>
      </w:pPr>
      <w:r w:rsidRPr="00531AE7">
        <w:rPr>
          <w:rFonts w:ascii="Arial" w:eastAsia="MS Mincho" w:hAnsi="Arial" w:cs="Arial"/>
          <w:b/>
          <w:bCs/>
          <w:sz w:val="28"/>
          <w:lang w:val="en-US" w:eastAsia="ja-JP"/>
        </w:rPr>
        <w:t>Busan, Korea, May 21</w:t>
      </w:r>
      <w:r w:rsidRPr="00531AE7">
        <w:rPr>
          <w:rFonts w:ascii="Arial" w:eastAsia="MS Mincho" w:hAnsi="Arial" w:cs="Arial"/>
          <w:b/>
          <w:bCs/>
          <w:sz w:val="28"/>
          <w:vertAlign w:val="superscript"/>
          <w:lang w:val="en-US" w:eastAsia="ja-JP"/>
        </w:rPr>
        <w:t>st</w:t>
      </w:r>
      <w:r w:rsidRPr="00531AE7">
        <w:rPr>
          <w:rFonts w:ascii="Arial" w:eastAsia="MS Mincho" w:hAnsi="Arial" w:cs="Arial"/>
          <w:b/>
          <w:bCs/>
          <w:sz w:val="28"/>
          <w:lang w:val="en-US" w:eastAsia="ja-JP"/>
        </w:rPr>
        <w:t xml:space="preserve"> – 25</w:t>
      </w:r>
      <w:r w:rsidRPr="00531AE7">
        <w:rPr>
          <w:rFonts w:ascii="Arial" w:eastAsia="MS Mincho" w:hAnsi="Arial" w:cs="Arial"/>
          <w:b/>
          <w:bCs/>
          <w:sz w:val="28"/>
          <w:vertAlign w:val="superscript"/>
          <w:lang w:val="en-US" w:eastAsia="ja-JP"/>
        </w:rPr>
        <w:t>th</w:t>
      </w:r>
      <w:r w:rsidRPr="00531AE7">
        <w:rPr>
          <w:rFonts w:ascii="Arial" w:eastAsia="MS Mincho" w:hAnsi="Arial" w:cs="Arial"/>
          <w:b/>
          <w:bCs/>
          <w:sz w:val="28"/>
          <w:lang w:val="en-US" w:eastAsia="ja-JP"/>
        </w:rPr>
        <w:t>, 2018</w:t>
      </w:r>
    </w:p>
    <w:p w14:paraId="1C0EF7C8" w14:textId="77777777" w:rsidR="00531AE7" w:rsidRPr="00531AE7" w:rsidRDefault="00531AE7" w:rsidP="00531AE7">
      <w:pPr>
        <w:tabs>
          <w:tab w:val="left" w:pos="567"/>
        </w:tabs>
        <w:spacing w:before="60" w:after="120"/>
        <w:jc w:val="both"/>
        <w:rPr>
          <w:rFonts w:ascii="Arial" w:eastAsia="Times New Roman" w:hAnsi="Arial" w:cs="Arial"/>
          <w:sz w:val="16"/>
          <w:szCs w:val="16"/>
          <w:lang w:val="en-US"/>
        </w:rPr>
      </w:pPr>
    </w:p>
    <w:p w14:paraId="054486AE" w14:textId="77777777" w:rsidR="00531AE7" w:rsidRPr="00531AE7" w:rsidRDefault="00531AE7" w:rsidP="00531AE7">
      <w:pPr>
        <w:spacing w:before="60" w:after="120"/>
        <w:ind w:left="1800" w:hanging="1800"/>
        <w:jc w:val="both"/>
        <w:rPr>
          <w:rFonts w:ascii="Arial" w:eastAsia="Times New Roman" w:hAnsi="Arial"/>
          <w:b/>
          <w:sz w:val="24"/>
          <w:szCs w:val="24"/>
          <w:lang w:val="en-US"/>
        </w:rPr>
      </w:pPr>
      <w:r w:rsidRPr="00531AE7">
        <w:rPr>
          <w:rFonts w:ascii="Arial" w:eastAsia="Times New Roman" w:hAnsi="Arial"/>
          <w:b/>
          <w:sz w:val="24"/>
          <w:szCs w:val="24"/>
          <w:lang w:val="en-US"/>
        </w:rPr>
        <w:t>Agenda Item:</w:t>
      </w:r>
      <w:r w:rsidRPr="00531AE7">
        <w:rPr>
          <w:rFonts w:ascii="Arial" w:eastAsia="Times New Roman" w:hAnsi="Arial"/>
          <w:sz w:val="24"/>
          <w:szCs w:val="24"/>
          <w:lang w:val="en-US"/>
        </w:rPr>
        <w:tab/>
      </w:r>
      <w:bookmarkStart w:id="0" w:name="Source"/>
      <w:bookmarkEnd w:id="0"/>
      <w:r w:rsidRPr="00531AE7">
        <w:rPr>
          <w:rFonts w:ascii="Arial" w:eastAsia="Times New Roman" w:hAnsi="Arial"/>
          <w:b/>
          <w:sz w:val="24"/>
          <w:szCs w:val="24"/>
          <w:lang w:val="en-US"/>
        </w:rPr>
        <w:t>7.7.1</w:t>
      </w:r>
    </w:p>
    <w:p w14:paraId="30EF7E94" w14:textId="77777777" w:rsidR="00531AE7" w:rsidRPr="00531AE7" w:rsidRDefault="00531AE7" w:rsidP="00531AE7">
      <w:pPr>
        <w:spacing w:before="60" w:after="120"/>
        <w:ind w:left="1800" w:hanging="1800"/>
        <w:jc w:val="both"/>
        <w:rPr>
          <w:rFonts w:ascii="Arial" w:eastAsia="Times New Roman" w:hAnsi="Arial"/>
          <w:sz w:val="24"/>
          <w:szCs w:val="24"/>
          <w:lang w:val="en-US"/>
        </w:rPr>
      </w:pPr>
      <w:r w:rsidRPr="00531AE7">
        <w:rPr>
          <w:rFonts w:ascii="Arial" w:eastAsia="Times New Roman" w:hAnsi="Arial"/>
          <w:b/>
          <w:sz w:val="24"/>
          <w:szCs w:val="24"/>
          <w:lang w:val="en-US"/>
        </w:rPr>
        <w:t>Source:</w:t>
      </w:r>
      <w:r w:rsidRPr="00531AE7">
        <w:rPr>
          <w:rFonts w:ascii="Arial" w:eastAsia="Times New Roman" w:hAnsi="Arial"/>
          <w:b/>
          <w:sz w:val="24"/>
          <w:szCs w:val="24"/>
          <w:lang w:val="en-US"/>
        </w:rPr>
        <w:tab/>
        <w:t>AT&amp;T</w:t>
      </w:r>
    </w:p>
    <w:p w14:paraId="6ED7C489" w14:textId="3AF0B291" w:rsidR="00531AE7" w:rsidRPr="00531AE7" w:rsidRDefault="00531AE7" w:rsidP="00531AE7">
      <w:pPr>
        <w:spacing w:before="60" w:after="120"/>
        <w:ind w:left="1800" w:hanging="1800"/>
        <w:jc w:val="both"/>
        <w:rPr>
          <w:rFonts w:ascii="Arial" w:eastAsia="Times New Roman" w:hAnsi="Arial"/>
          <w:b/>
          <w:sz w:val="24"/>
          <w:szCs w:val="24"/>
          <w:lang w:val="en-US"/>
        </w:rPr>
      </w:pPr>
      <w:r w:rsidRPr="00531AE7">
        <w:rPr>
          <w:rFonts w:ascii="Arial" w:eastAsia="Times New Roman" w:hAnsi="Arial"/>
          <w:b/>
          <w:sz w:val="24"/>
          <w:szCs w:val="24"/>
          <w:lang w:val="en-US"/>
        </w:rPr>
        <w:t>Title:</w:t>
      </w:r>
      <w:r w:rsidRPr="00531AE7">
        <w:rPr>
          <w:rFonts w:ascii="Arial" w:eastAsia="Times New Roman" w:hAnsi="Arial"/>
          <w:sz w:val="24"/>
          <w:szCs w:val="24"/>
          <w:lang w:val="en-US"/>
        </w:rPr>
        <w:tab/>
      </w:r>
      <w:r w:rsidR="0009183F" w:rsidRPr="0009183F">
        <w:rPr>
          <w:rFonts w:ascii="Arial" w:eastAsia="Times New Roman" w:hAnsi="Arial"/>
          <w:b/>
          <w:sz w:val="24"/>
          <w:szCs w:val="24"/>
          <w:lang w:val="en-US"/>
        </w:rPr>
        <w:t>TP for 38.874 capturing RAN1 agreements on IAB</w:t>
      </w:r>
    </w:p>
    <w:p w14:paraId="669BB4A0" w14:textId="77777777" w:rsidR="00531AE7" w:rsidRPr="00531AE7" w:rsidRDefault="00531AE7" w:rsidP="00531AE7">
      <w:pPr>
        <w:spacing w:before="60" w:after="120"/>
        <w:ind w:left="1800" w:hanging="1800"/>
        <w:jc w:val="both"/>
        <w:rPr>
          <w:rFonts w:ascii="Arial" w:eastAsia="Times New Roman" w:hAnsi="Arial"/>
          <w:b/>
          <w:sz w:val="21"/>
          <w:szCs w:val="21"/>
          <w:lang w:val="en-US"/>
        </w:rPr>
      </w:pPr>
      <w:r w:rsidRPr="00531AE7">
        <w:rPr>
          <w:rFonts w:ascii="Arial" w:eastAsia="Times New Roman" w:hAnsi="Arial"/>
          <w:b/>
          <w:sz w:val="24"/>
          <w:szCs w:val="24"/>
          <w:lang w:val="en-US"/>
        </w:rPr>
        <w:t>Document for:</w:t>
      </w:r>
      <w:r w:rsidRPr="00531AE7">
        <w:rPr>
          <w:rFonts w:ascii="Arial" w:eastAsia="Times New Roman" w:hAnsi="Arial"/>
          <w:sz w:val="24"/>
          <w:szCs w:val="24"/>
          <w:lang w:val="en-US"/>
        </w:rPr>
        <w:tab/>
      </w:r>
      <w:bookmarkStart w:id="1" w:name="DocumentFor"/>
      <w:bookmarkEnd w:id="1"/>
      <w:r w:rsidRPr="00531AE7">
        <w:rPr>
          <w:rFonts w:ascii="Arial" w:eastAsia="Times New Roman" w:hAnsi="Arial"/>
          <w:b/>
          <w:sz w:val="24"/>
          <w:szCs w:val="24"/>
          <w:lang w:val="en-US"/>
        </w:rPr>
        <w:t>Discussion/Approval</w:t>
      </w:r>
    </w:p>
    <w:p w14:paraId="7E6D5DE0" w14:textId="77777777" w:rsidR="00531AE7" w:rsidRPr="00531AE7" w:rsidRDefault="00531AE7" w:rsidP="00531AE7">
      <w:pPr>
        <w:spacing w:after="0"/>
        <w:rPr>
          <w:rFonts w:ascii="Arial" w:eastAsia="Times New Roman" w:hAnsi="Arial"/>
          <w:sz w:val="16"/>
          <w:szCs w:val="16"/>
          <w:lang w:val="en-US"/>
        </w:rPr>
      </w:pPr>
    </w:p>
    <w:p w14:paraId="44B74EF7" w14:textId="77777777" w:rsidR="00531AE7" w:rsidRPr="00531AE7" w:rsidRDefault="00531AE7" w:rsidP="00531AE7">
      <w:pPr>
        <w:keepNext/>
        <w:pBdr>
          <w:bottom w:val="single" w:sz="4" w:space="1" w:color="auto"/>
        </w:pBdr>
        <w:spacing w:before="240" w:after="60"/>
        <w:ind w:left="432" w:hanging="432"/>
        <w:jc w:val="both"/>
        <w:outlineLvl w:val="0"/>
        <w:rPr>
          <w:rFonts w:ascii="Arial" w:eastAsia="Times New Roman" w:hAnsi="Arial"/>
          <w:b/>
          <w:sz w:val="32"/>
          <w:lang w:val="en-US"/>
        </w:rPr>
      </w:pPr>
      <w:r w:rsidRPr="00531AE7">
        <w:rPr>
          <w:rFonts w:ascii="Arial" w:eastAsia="Times New Roman" w:hAnsi="Arial"/>
          <w:b/>
          <w:sz w:val="32"/>
          <w:lang w:val="en-US"/>
        </w:rPr>
        <w:t>Introduction</w:t>
      </w:r>
    </w:p>
    <w:p w14:paraId="475D257C" w14:textId="77777777" w:rsidR="00531AE7" w:rsidRPr="00531AE7" w:rsidRDefault="00531AE7" w:rsidP="00531AE7">
      <w:pPr>
        <w:spacing w:after="160" w:line="256" w:lineRule="auto"/>
        <w:rPr>
          <w:rFonts w:ascii="Calibri" w:eastAsia="Calibri" w:hAnsi="Calibri"/>
          <w:sz w:val="22"/>
          <w:szCs w:val="22"/>
          <w:lang w:val="en-US"/>
        </w:rPr>
      </w:pPr>
      <w:r w:rsidRPr="00531AE7">
        <w:rPr>
          <w:rFonts w:ascii="Calibri" w:eastAsia="Calibri" w:hAnsi="Calibri"/>
          <w:sz w:val="22"/>
          <w:szCs w:val="22"/>
          <w:lang w:val="en-US"/>
        </w:rPr>
        <w:t xml:space="preserve">This contribution provides a TP capturing RAN1 agreements for IAB physical layer aspects based on agreements made in RAN1#92bis and RAN1#93. </w:t>
      </w:r>
    </w:p>
    <w:p w14:paraId="5B73D206" w14:textId="77777777" w:rsidR="00531AE7" w:rsidRPr="00531AE7" w:rsidRDefault="00531AE7" w:rsidP="00531AE7">
      <w:pPr>
        <w:keepNext/>
        <w:pBdr>
          <w:bottom w:val="single" w:sz="4" w:space="1" w:color="auto"/>
        </w:pBdr>
        <w:spacing w:before="240" w:after="60"/>
        <w:ind w:left="432" w:hanging="432"/>
        <w:jc w:val="both"/>
        <w:outlineLvl w:val="0"/>
        <w:rPr>
          <w:rFonts w:ascii="Arial" w:eastAsia="Times New Roman" w:hAnsi="Arial"/>
          <w:b/>
          <w:sz w:val="32"/>
          <w:lang w:val="en-US"/>
        </w:rPr>
      </w:pPr>
      <w:r w:rsidRPr="00531AE7">
        <w:rPr>
          <w:rFonts w:ascii="Arial" w:eastAsia="Times New Roman" w:hAnsi="Arial"/>
          <w:b/>
          <w:sz w:val="32"/>
          <w:lang w:val="en-US"/>
        </w:rPr>
        <w:t>TP on Physical layer aspects for IAB</w:t>
      </w:r>
    </w:p>
    <w:p w14:paraId="054D1111" w14:textId="77777777" w:rsidR="00531AE7" w:rsidRPr="00531AE7" w:rsidRDefault="00531AE7" w:rsidP="00531AE7">
      <w:pPr>
        <w:spacing w:before="60" w:after="120"/>
        <w:jc w:val="both"/>
        <w:rPr>
          <w:rFonts w:ascii="Calibri" w:eastAsia="Calibri" w:hAnsi="Calibri"/>
          <w:color w:val="FF0000"/>
          <w:sz w:val="22"/>
          <w:szCs w:val="22"/>
          <w:lang w:val="en-US"/>
        </w:rPr>
      </w:pPr>
      <w:bookmarkStart w:id="2" w:name="_Toc510529877"/>
      <w:r w:rsidRPr="00531AE7">
        <w:rPr>
          <w:rFonts w:ascii="Calibri" w:eastAsia="Calibri" w:hAnsi="Calibri"/>
          <w:color w:val="FF0000"/>
          <w:sz w:val="22"/>
          <w:szCs w:val="22"/>
          <w:lang w:val="en-US"/>
        </w:rPr>
        <w:t>-------Text Proposal for TS 38.874 Section 7----</w:t>
      </w:r>
    </w:p>
    <w:bookmarkEnd w:id="2"/>
    <w:p w14:paraId="78946754" w14:textId="77777777" w:rsidR="00531AE7" w:rsidRPr="00531AE7" w:rsidRDefault="00531AE7" w:rsidP="00531AE7">
      <w:pPr>
        <w:spacing w:before="60" w:after="120"/>
        <w:jc w:val="both"/>
        <w:rPr>
          <w:rFonts w:ascii="Calibri" w:eastAsia="Calibri" w:hAnsi="Calibri"/>
          <w:color w:val="FF0000"/>
          <w:sz w:val="22"/>
          <w:szCs w:val="22"/>
          <w:lang w:val="en-US"/>
        </w:rPr>
      </w:pPr>
    </w:p>
    <w:p w14:paraId="704CFD85" w14:textId="77777777" w:rsidR="00531AE7" w:rsidRPr="00531AE7" w:rsidRDefault="00531AE7" w:rsidP="00531AE7">
      <w:pPr>
        <w:keepNext/>
        <w:pBdr>
          <w:bottom w:val="single" w:sz="4" w:space="1" w:color="auto"/>
        </w:pBdr>
        <w:spacing w:before="240" w:after="60"/>
        <w:ind w:left="432" w:hanging="432"/>
        <w:jc w:val="both"/>
        <w:outlineLvl w:val="0"/>
        <w:rPr>
          <w:rFonts w:ascii="Arial" w:eastAsia="Times New Roman" w:hAnsi="Arial"/>
          <w:b/>
          <w:sz w:val="32"/>
          <w:lang w:val="en-US"/>
        </w:rPr>
      </w:pPr>
      <w:bookmarkStart w:id="3" w:name="_Toc510529866"/>
      <w:r w:rsidRPr="00531AE7">
        <w:rPr>
          <w:rFonts w:ascii="Arial" w:eastAsia="Times New Roman" w:hAnsi="Arial"/>
          <w:b/>
          <w:sz w:val="32"/>
          <w:lang w:val="en-US"/>
        </w:rPr>
        <w:t>7</w:t>
      </w:r>
      <w:r w:rsidRPr="00531AE7">
        <w:rPr>
          <w:rFonts w:ascii="Arial" w:eastAsia="Times New Roman" w:hAnsi="Arial"/>
          <w:b/>
          <w:sz w:val="32"/>
          <w:lang w:val="en-US"/>
        </w:rPr>
        <w:tab/>
        <w:t>Physical layer aspects</w:t>
      </w:r>
      <w:bookmarkEnd w:id="3"/>
    </w:p>
    <w:p w14:paraId="54A6C8D5" w14:textId="77777777" w:rsidR="00531AE7" w:rsidRPr="00531AE7" w:rsidRDefault="00531AE7" w:rsidP="00531AE7">
      <w:pPr>
        <w:keepLines/>
        <w:rPr>
          <w:rFonts w:ascii="CG Times (WN)" w:hAnsi="CG Times (WN)"/>
          <w:color w:val="FF0000"/>
        </w:rPr>
      </w:pPr>
      <w:r w:rsidRPr="00531AE7">
        <w:rPr>
          <w:rFonts w:ascii="CG Times (WN)" w:hAnsi="CG Times (WN)"/>
          <w:color w:val="FF0000"/>
        </w:rPr>
        <w:t>Editor’s note:</w:t>
      </w:r>
      <w:r w:rsidRPr="00531AE7">
        <w:rPr>
          <w:rFonts w:ascii="CG Times (WN)" w:hAnsi="CG Times (WN)"/>
          <w:color w:val="FF0000"/>
        </w:rPr>
        <w:tab/>
        <w:t>Primary responsible WG for this clause is RAN1.</w:t>
      </w:r>
    </w:p>
    <w:p w14:paraId="1D73746A" w14:textId="77777777" w:rsidR="00531AE7" w:rsidRPr="00531AE7" w:rsidRDefault="00531AE7" w:rsidP="00531AE7">
      <w:pPr>
        <w:keepNext/>
        <w:spacing w:before="60" w:after="60"/>
        <w:ind w:left="576" w:hanging="576"/>
        <w:jc w:val="both"/>
        <w:outlineLvl w:val="1"/>
        <w:rPr>
          <w:rFonts w:ascii="Arial" w:eastAsia="Times New Roman" w:hAnsi="Arial"/>
          <w:b/>
          <w:i/>
          <w:strike/>
          <w:sz w:val="28"/>
          <w:lang w:val="en-US"/>
        </w:rPr>
      </w:pPr>
      <w:bookmarkStart w:id="4" w:name="_Toc503426872"/>
      <w:bookmarkStart w:id="5" w:name="_Toc510529867"/>
      <w:r w:rsidRPr="00531AE7">
        <w:rPr>
          <w:rFonts w:ascii="Arial" w:eastAsia="Times New Roman" w:hAnsi="Arial"/>
          <w:b/>
          <w:i/>
          <w:strike/>
          <w:sz w:val="28"/>
          <w:lang w:val="en-US"/>
        </w:rPr>
        <w:t>7.1</w:t>
      </w:r>
      <w:r w:rsidRPr="00531AE7">
        <w:rPr>
          <w:rFonts w:ascii="Arial" w:eastAsia="Times New Roman" w:hAnsi="Arial"/>
          <w:b/>
          <w:i/>
          <w:strike/>
          <w:sz w:val="28"/>
          <w:lang w:val="en-US"/>
        </w:rPr>
        <w:tab/>
        <w:t>Enhancements for backhaul link</w:t>
      </w:r>
      <w:bookmarkEnd w:id="4"/>
      <w:bookmarkEnd w:id="5"/>
    </w:p>
    <w:p w14:paraId="7145C299" w14:textId="77777777" w:rsidR="002A1834" w:rsidRPr="000B4AA5" w:rsidRDefault="003F025B" w:rsidP="000B4AA5">
      <w:pPr>
        <w:rPr>
          <w:lang w:val="en-US"/>
        </w:rPr>
      </w:pPr>
      <w:r>
        <w:rPr>
          <w:lang w:val="en-US"/>
        </w:rPr>
        <w:t>Based on the requirement listed in Section 5.2.5, t</w:t>
      </w:r>
      <w:r w:rsidR="00DD1EFF" w:rsidRPr="000B4AA5">
        <w:rPr>
          <w:lang w:val="en-US"/>
        </w:rPr>
        <w:t>he IAB design should strive to maximize the reuse of Rel-15 NR specifications for the design of the backhaul link. As a result, t</w:t>
      </w:r>
      <w:r w:rsidR="002A1834" w:rsidRPr="000B4AA5">
        <w:rPr>
          <w:lang w:val="en-US"/>
        </w:rPr>
        <w:t>he Rel</w:t>
      </w:r>
      <w:r w:rsidR="00BA3975">
        <w:rPr>
          <w:lang w:val="en-US"/>
        </w:rPr>
        <w:t>-</w:t>
      </w:r>
      <w:r w:rsidR="002A1834" w:rsidRPr="000B4AA5">
        <w:rPr>
          <w:lang w:val="en-US"/>
        </w:rPr>
        <w:t>15 NR physical layer should be the starting point for the physical layer of the IAB backhaul link.</w:t>
      </w:r>
      <w:r w:rsidR="00DD1EFF" w:rsidRPr="000B4AA5">
        <w:rPr>
          <w:lang w:val="en-US"/>
        </w:rPr>
        <w:t xml:space="preserve"> The following sections describe various aspects of the backhaul link physical layer design. </w:t>
      </w:r>
    </w:p>
    <w:p w14:paraId="1C475B59" w14:textId="77777777" w:rsidR="002A1834" w:rsidRPr="000F18CE" w:rsidRDefault="002A1834" w:rsidP="002A1834">
      <w:pPr>
        <w:pStyle w:val="EditorsNote"/>
        <w:rPr>
          <w:rFonts w:ascii="Times New Roman" w:hAnsi="Times New Roman"/>
        </w:rPr>
      </w:pPr>
    </w:p>
    <w:p w14:paraId="7888313B" w14:textId="77777777" w:rsidR="002A1834" w:rsidRPr="00B442C8" w:rsidRDefault="002A1834" w:rsidP="002A1834">
      <w:pPr>
        <w:pStyle w:val="Heading2"/>
      </w:pPr>
      <w:r w:rsidRPr="00B442C8">
        <w:t>7.1</w:t>
      </w:r>
      <w:r w:rsidRPr="00B442C8">
        <w:tab/>
        <w:t>Backhaul link discovery and measurements</w:t>
      </w:r>
    </w:p>
    <w:p w14:paraId="1BD5A4B7" w14:textId="77777777" w:rsidR="006879AB" w:rsidRPr="00B442C8" w:rsidRDefault="006879AB" w:rsidP="006879AB">
      <w:pPr>
        <w:spacing w:before="60" w:after="120"/>
        <w:jc w:val="both"/>
        <w:rPr>
          <w:rFonts w:ascii="Arial" w:hAnsi="Arial"/>
          <w:sz w:val="28"/>
        </w:rPr>
      </w:pPr>
      <w:r w:rsidRPr="00B442C8">
        <w:rPr>
          <w:rFonts w:ascii="Arial" w:hAnsi="Arial"/>
          <w:sz w:val="28"/>
        </w:rPr>
        <w:t xml:space="preserve">7.1.1 </w:t>
      </w:r>
      <w:r w:rsidR="0018424B" w:rsidRPr="00B442C8">
        <w:rPr>
          <w:rFonts w:ascii="Arial" w:hAnsi="Arial"/>
          <w:sz w:val="28"/>
        </w:rPr>
        <w:t>IAB-node</w:t>
      </w:r>
      <w:r w:rsidR="00B442C8">
        <w:rPr>
          <w:rFonts w:ascii="Arial" w:hAnsi="Arial"/>
          <w:sz w:val="28"/>
        </w:rPr>
        <w:t xml:space="preserve"> initial access</w:t>
      </w:r>
    </w:p>
    <w:p w14:paraId="6E1CB2C1" w14:textId="7EE10CF6" w:rsidR="00DD1EFF" w:rsidRPr="000B4AA5" w:rsidRDefault="002A1834" w:rsidP="00DD1EFF">
      <w:pPr>
        <w:rPr>
          <w:lang w:val="en-US"/>
        </w:rPr>
      </w:pPr>
      <w:r w:rsidRPr="000B4AA5">
        <w:rPr>
          <w:lang w:val="en-US"/>
        </w:rPr>
        <w:t>An IAB</w:t>
      </w:r>
      <w:r w:rsidR="00FC7184">
        <w:rPr>
          <w:lang w:val="en-US"/>
        </w:rPr>
        <w:t xml:space="preserve"> </w:t>
      </w:r>
      <w:r w:rsidRPr="000B4AA5">
        <w:rPr>
          <w:lang w:val="en-US"/>
        </w:rPr>
        <w:t xml:space="preserve">node can follow the same initial access procedure as an UE, including cell search, SI acquisition, and random access, in order to </w:t>
      </w:r>
      <w:r w:rsidR="00C27C3D">
        <w:rPr>
          <w:lang w:val="en-US"/>
        </w:rPr>
        <w:t xml:space="preserve">initially </w:t>
      </w:r>
      <w:r w:rsidR="0030261F">
        <w:rPr>
          <w:lang w:val="en-US"/>
        </w:rPr>
        <w:t xml:space="preserve">set up a connection </w:t>
      </w:r>
      <w:r w:rsidRPr="000B4AA5">
        <w:rPr>
          <w:lang w:val="en-US"/>
        </w:rPr>
        <w:t xml:space="preserve">to a </w:t>
      </w:r>
      <w:r w:rsidR="00C27C3D">
        <w:rPr>
          <w:lang w:val="en-US"/>
        </w:rPr>
        <w:t xml:space="preserve">parent </w:t>
      </w:r>
      <w:r w:rsidR="0018424B">
        <w:rPr>
          <w:lang w:val="en-US"/>
        </w:rPr>
        <w:t>IAB-node</w:t>
      </w:r>
      <w:r w:rsidR="00C27C3D">
        <w:rPr>
          <w:lang w:val="en-US"/>
        </w:rPr>
        <w:t xml:space="preserve"> or </w:t>
      </w:r>
      <w:proofErr w:type="gramStart"/>
      <w:r w:rsidR="00C27C3D">
        <w:rPr>
          <w:lang w:val="en-US"/>
        </w:rPr>
        <w:t>a</w:t>
      </w:r>
      <w:proofErr w:type="gramEnd"/>
      <w:r w:rsidR="00C27C3D">
        <w:rPr>
          <w:lang w:val="en-US"/>
        </w:rPr>
        <w:t xml:space="preserve"> </w:t>
      </w:r>
      <w:r w:rsidR="00FB4557">
        <w:rPr>
          <w:lang w:val="en-US"/>
        </w:rPr>
        <w:t>IAB-</w:t>
      </w:r>
      <w:r w:rsidRPr="000B4AA5">
        <w:rPr>
          <w:lang w:val="en-US"/>
        </w:rPr>
        <w:t>donor.</w:t>
      </w:r>
      <w:r w:rsidR="00523292" w:rsidRPr="000B4AA5">
        <w:rPr>
          <w:lang w:val="en-US"/>
        </w:rPr>
        <w:t xml:space="preserve"> The SSB/CSI-RS based RRM measurement defined in R</w:t>
      </w:r>
      <w:r w:rsidR="007B664E">
        <w:rPr>
          <w:lang w:val="en-US"/>
        </w:rPr>
        <w:t>el-</w:t>
      </w:r>
      <w:r w:rsidR="00523292" w:rsidRPr="000B4AA5">
        <w:rPr>
          <w:lang w:val="en-US"/>
        </w:rPr>
        <w:t xml:space="preserve">15 </w:t>
      </w:r>
      <w:r w:rsidR="007B664E">
        <w:rPr>
          <w:lang w:val="en-US"/>
        </w:rPr>
        <w:t xml:space="preserve">NR </w:t>
      </w:r>
      <w:r w:rsidR="00FB4557">
        <w:rPr>
          <w:lang w:val="en-US"/>
        </w:rPr>
        <w:t>is the</w:t>
      </w:r>
      <w:r w:rsidR="00523292" w:rsidRPr="000B4AA5">
        <w:rPr>
          <w:lang w:val="en-US"/>
        </w:rPr>
        <w:t xml:space="preserve"> starting point for </w:t>
      </w:r>
      <w:r w:rsidR="0018424B">
        <w:rPr>
          <w:lang w:val="en-US"/>
        </w:rPr>
        <w:t>IAB-node</w:t>
      </w:r>
      <w:r w:rsidR="00523292" w:rsidRPr="000B4AA5">
        <w:rPr>
          <w:lang w:val="en-US"/>
        </w:rPr>
        <w:t xml:space="preserve"> discovery and measurement</w:t>
      </w:r>
      <w:r w:rsidR="005A6746" w:rsidRPr="000B4AA5">
        <w:rPr>
          <w:lang w:val="en-US"/>
        </w:rPr>
        <w:t xml:space="preserve">. </w:t>
      </w:r>
    </w:p>
    <w:p w14:paraId="5E0291BE" w14:textId="77777777" w:rsidR="00523292" w:rsidRPr="000B4AA5" w:rsidRDefault="00DD1EFF" w:rsidP="00523292">
      <w:pPr>
        <w:rPr>
          <w:lang w:val="en-US"/>
        </w:rPr>
      </w:pPr>
      <w:r w:rsidRPr="000B4AA5">
        <w:rPr>
          <w:lang w:val="en-US"/>
        </w:rPr>
        <w:t xml:space="preserve">The inter </w:t>
      </w:r>
      <w:r w:rsidR="0018424B">
        <w:rPr>
          <w:lang w:val="en-US"/>
        </w:rPr>
        <w:t>IAB-node</w:t>
      </w:r>
      <w:r w:rsidRPr="000B4AA5">
        <w:rPr>
          <w:lang w:val="en-US"/>
        </w:rPr>
        <w:t xml:space="preserve"> discovery procedure subject to half-duplex constraint and multi-hop topologies should be studied, including h</w:t>
      </w:r>
      <w:r w:rsidR="005A6746" w:rsidRPr="000B4AA5">
        <w:rPr>
          <w:lang w:val="en-US"/>
        </w:rPr>
        <w:t xml:space="preserve">ow to avoid conflicting SSB configurations among </w:t>
      </w:r>
      <w:r w:rsidR="0018424B">
        <w:rPr>
          <w:lang w:val="en-US"/>
        </w:rPr>
        <w:t>IAB-node</w:t>
      </w:r>
      <w:r w:rsidR="005A6746" w:rsidRPr="000B4AA5">
        <w:rPr>
          <w:lang w:val="en-US"/>
        </w:rPr>
        <w:t>s, as well as the feasibility of CSI-RS bas</w:t>
      </w:r>
      <w:r w:rsidRPr="000B4AA5">
        <w:rPr>
          <w:lang w:val="en-US"/>
        </w:rPr>
        <w:t xml:space="preserve">ed </w:t>
      </w:r>
      <w:r w:rsidR="0018424B">
        <w:rPr>
          <w:lang w:val="en-US"/>
        </w:rPr>
        <w:t>IAB-node</w:t>
      </w:r>
      <w:r w:rsidRPr="000B4AA5">
        <w:rPr>
          <w:lang w:val="en-US"/>
        </w:rPr>
        <w:t xml:space="preserve"> discovery</w:t>
      </w:r>
      <w:r w:rsidR="005A6746" w:rsidRPr="000B4AA5">
        <w:rPr>
          <w:lang w:val="en-US"/>
        </w:rPr>
        <w:t xml:space="preserve">. When considering the cell ID used by a given </w:t>
      </w:r>
      <w:r w:rsidR="0018424B">
        <w:rPr>
          <w:lang w:val="en-US"/>
        </w:rPr>
        <w:t>IAB-node</w:t>
      </w:r>
      <w:r w:rsidR="005A6746" w:rsidRPr="000B4AA5">
        <w:rPr>
          <w:lang w:val="en-US"/>
        </w:rPr>
        <w:t>, t</w:t>
      </w:r>
      <w:r w:rsidR="002A1834" w:rsidRPr="000B4AA5">
        <w:rPr>
          <w:lang w:val="en-US"/>
        </w:rPr>
        <w:t>wo cases</w:t>
      </w:r>
      <w:r w:rsidR="00523292" w:rsidRPr="000B4AA5">
        <w:rPr>
          <w:lang w:val="en-US"/>
        </w:rPr>
        <w:t xml:space="preserve"> can be further studied</w:t>
      </w:r>
      <w:r w:rsidR="002A1834" w:rsidRPr="000B4AA5">
        <w:rPr>
          <w:lang w:val="en-US"/>
        </w:rPr>
        <w:t xml:space="preserve">: </w:t>
      </w:r>
    </w:p>
    <w:p w14:paraId="239E1B23" w14:textId="7A79A841" w:rsidR="00523292" w:rsidRPr="000B4AA5" w:rsidRDefault="00523292" w:rsidP="000B4AA5">
      <w:pPr>
        <w:ind w:left="720"/>
        <w:rPr>
          <w:lang w:val="en-US"/>
        </w:rPr>
      </w:pPr>
      <w:r w:rsidRPr="000B4AA5">
        <w:rPr>
          <w:lang w:val="en-US"/>
        </w:rPr>
        <w:t>Case 1:</w:t>
      </w:r>
      <w:r w:rsidR="002A1834" w:rsidRPr="000B4AA5">
        <w:rPr>
          <w:lang w:val="en-US"/>
        </w:rPr>
        <w:t xml:space="preserve"> </w:t>
      </w:r>
      <w:r w:rsidR="00BE569F">
        <w:rPr>
          <w:lang w:val="en-US"/>
        </w:rPr>
        <w:t>IAB-</w:t>
      </w:r>
      <w:r w:rsidR="002A1834" w:rsidRPr="000B4AA5">
        <w:rPr>
          <w:lang w:val="en-US"/>
        </w:rPr>
        <w:t xml:space="preserve">donor and </w:t>
      </w:r>
      <w:r w:rsidR="0018424B">
        <w:rPr>
          <w:lang w:val="en-US"/>
        </w:rPr>
        <w:t>IAB-node</w:t>
      </w:r>
      <w:r w:rsidRPr="000B4AA5">
        <w:rPr>
          <w:lang w:val="en-US"/>
        </w:rPr>
        <w:t xml:space="preserve"> share the same cell ID </w:t>
      </w:r>
    </w:p>
    <w:p w14:paraId="0383E3E3" w14:textId="2838CB70" w:rsidR="002A1834" w:rsidRPr="000B4AA5" w:rsidRDefault="00523292" w:rsidP="000B4AA5">
      <w:pPr>
        <w:ind w:left="720"/>
        <w:rPr>
          <w:lang w:val="en-US"/>
        </w:rPr>
      </w:pPr>
      <w:r w:rsidRPr="000B4AA5">
        <w:rPr>
          <w:lang w:val="en-US"/>
        </w:rPr>
        <w:t>Case 2:</w:t>
      </w:r>
      <w:r w:rsidR="002A1834" w:rsidRPr="000B4AA5">
        <w:rPr>
          <w:lang w:val="en-US"/>
        </w:rPr>
        <w:t xml:space="preserve"> </w:t>
      </w:r>
      <w:r w:rsidR="00BE569F">
        <w:rPr>
          <w:lang w:val="en-US"/>
        </w:rPr>
        <w:t>IAB-</w:t>
      </w:r>
      <w:r w:rsidR="002A1834" w:rsidRPr="000B4AA5">
        <w:rPr>
          <w:lang w:val="en-US"/>
        </w:rPr>
        <w:t xml:space="preserve">donor and </w:t>
      </w:r>
      <w:r w:rsidR="0018424B">
        <w:rPr>
          <w:lang w:val="en-US"/>
        </w:rPr>
        <w:t>IAB-node</w:t>
      </w:r>
      <w:r w:rsidR="002A1834" w:rsidRPr="000B4AA5">
        <w:rPr>
          <w:lang w:val="en-US"/>
        </w:rPr>
        <w:t xml:space="preserve"> maintain separat</w:t>
      </w:r>
      <w:r w:rsidRPr="000B4AA5">
        <w:rPr>
          <w:lang w:val="en-US"/>
        </w:rPr>
        <w:t>e cell ID</w:t>
      </w:r>
      <w:r w:rsidR="005A6746" w:rsidRPr="000B4AA5">
        <w:rPr>
          <w:lang w:val="en-US"/>
        </w:rPr>
        <w:t>s</w:t>
      </w:r>
      <w:r w:rsidR="002A1834" w:rsidRPr="000B4AA5">
        <w:rPr>
          <w:lang w:val="en-US"/>
        </w:rPr>
        <w:t xml:space="preserve"> </w:t>
      </w:r>
    </w:p>
    <w:p w14:paraId="75CA2A97" w14:textId="77777777" w:rsidR="002A1834" w:rsidRPr="000B4AA5" w:rsidRDefault="004B7053" w:rsidP="00523292">
      <w:pPr>
        <w:rPr>
          <w:lang w:val="en-US"/>
        </w:rPr>
      </w:pPr>
      <w:r>
        <w:rPr>
          <w:lang w:val="en-US"/>
        </w:rPr>
        <w:t xml:space="preserve">Editor’s </w:t>
      </w:r>
      <w:r w:rsidR="005A6746" w:rsidRPr="000B4AA5">
        <w:rPr>
          <w:lang w:val="en-US"/>
        </w:rPr>
        <w:t>Note: The feasibility of Case 1</w:t>
      </w:r>
      <w:r w:rsidR="002A1834" w:rsidRPr="000B4AA5">
        <w:rPr>
          <w:lang w:val="en-US"/>
        </w:rPr>
        <w:t xml:space="preserve"> may depend on architectures considered in </w:t>
      </w:r>
      <w:r w:rsidR="00523292" w:rsidRPr="000B4AA5">
        <w:rPr>
          <w:lang w:val="en-US"/>
        </w:rPr>
        <w:t>Section 6</w:t>
      </w:r>
      <w:r w:rsidR="002A1834" w:rsidRPr="000B4AA5">
        <w:rPr>
          <w:lang w:val="en-US"/>
        </w:rPr>
        <w:t xml:space="preserve">. </w:t>
      </w:r>
    </w:p>
    <w:p w14:paraId="67D0ECB9" w14:textId="77777777" w:rsidR="002A1834" w:rsidRPr="000B4AA5" w:rsidRDefault="005A6746" w:rsidP="00523292">
      <w:pPr>
        <w:rPr>
          <w:lang w:val="en-US"/>
        </w:rPr>
      </w:pPr>
      <w:r w:rsidRPr="000B4AA5">
        <w:rPr>
          <w:lang w:val="en-US"/>
        </w:rPr>
        <w:lastRenderedPageBreak/>
        <w:t xml:space="preserve">In addition, </w:t>
      </w:r>
      <w:r w:rsidR="002A1834" w:rsidRPr="000B4AA5">
        <w:rPr>
          <w:lang w:val="en-US"/>
        </w:rPr>
        <w:t xml:space="preserve">mechanisms for multiplexing of RACH transmissions from UEs and RACH transmissions from </w:t>
      </w:r>
      <w:r w:rsidR="0018424B">
        <w:rPr>
          <w:lang w:val="en-US"/>
        </w:rPr>
        <w:t>IAB-node</w:t>
      </w:r>
      <w:r w:rsidR="002A1834" w:rsidRPr="000B4AA5">
        <w:rPr>
          <w:lang w:val="en-US"/>
        </w:rPr>
        <w:t>s</w:t>
      </w:r>
      <w:r w:rsidRPr="000B4AA5">
        <w:rPr>
          <w:lang w:val="en-US"/>
        </w:rPr>
        <w:t xml:space="preserve"> should be further studied</w:t>
      </w:r>
      <w:r w:rsidR="002A1834" w:rsidRPr="000B4AA5">
        <w:rPr>
          <w:lang w:val="en-US"/>
        </w:rPr>
        <w:t>.</w:t>
      </w:r>
    </w:p>
    <w:p w14:paraId="55165770" w14:textId="77777777" w:rsidR="002A1834" w:rsidRPr="000F18CE" w:rsidRDefault="002A1834" w:rsidP="002A1834">
      <w:pPr>
        <w:spacing w:before="60" w:after="120"/>
        <w:ind w:left="720"/>
        <w:jc w:val="both"/>
        <w:rPr>
          <w:rFonts w:eastAsia="Malgun Gothic"/>
          <w:lang w:eastAsia="ko-KR"/>
        </w:rPr>
      </w:pPr>
    </w:p>
    <w:p w14:paraId="5525428C" w14:textId="77777777" w:rsidR="002A1834" w:rsidRPr="000F18CE" w:rsidRDefault="006879AB" w:rsidP="00523292">
      <w:pPr>
        <w:spacing w:before="60" w:after="120"/>
        <w:jc w:val="both"/>
        <w:rPr>
          <w:rFonts w:eastAsia="Malgun Gothic"/>
          <w:lang w:eastAsia="ko-KR"/>
        </w:rPr>
      </w:pPr>
      <w:r w:rsidRPr="00B442C8">
        <w:rPr>
          <w:rFonts w:ascii="Arial" w:hAnsi="Arial"/>
          <w:sz w:val="28"/>
        </w:rPr>
        <w:t>7.1.2</w:t>
      </w:r>
      <w:r w:rsidR="00B442C8">
        <w:rPr>
          <w:rFonts w:ascii="Arial" w:hAnsi="Arial"/>
          <w:sz w:val="28"/>
        </w:rPr>
        <w:t xml:space="preserve"> Backhaul link measurement</w:t>
      </w:r>
    </w:p>
    <w:p w14:paraId="1176CD0E" w14:textId="19915641" w:rsidR="002A1834" w:rsidRPr="006879AB" w:rsidRDefault="006879AB" w:rsidP="006879AB">
      <w:pPr>
        <w:spacing w:before="60" w:after="120"/>
        <w:jc w:val="both"/>
      </w:pPr>
      <w:r w:rsidRPr="000F18CE">
        <w:t>Measurements on multiple backhaul links for link management and r</w:t>
      </w:r>
      <w:r w:rsidR="00FE0CC0">
        <w:t>oute selection should be studied</w:t>
      </w:r>
      <w:r w:rsidRPr="000F18CE">
        <w:t xml:space="preserve">. </w:t>
      </w:r>
      <w:r w:rsidR="002A1834" w:rsidRPr="000B4AA5">
        <w:rPr>
          <w:lang w:val="en-US"/>
        </w:rPr>
        <w:t xml:space="preserve">To support the half-duplex constraint from the perspective of a given </w:t>
      </w:r>
      <w:r w:rsidR="0018424B">
        <w:rPr>
          <w:lang w:val="en-US"/>
        </w:rPr>
        <w:t>IAB-node</w:t>
      </w:r>
      <w:r w:rsidR="002A1834" w:rsidRPr="000B4AA5">
        <w:rPr>
          <w:lang w:val="en-US"/>
        </w:rPr>
        <w:t xml:space="preserve">, IAB supports detection and measurement of candidate backhaul links (after initial access) which utilizes resources that are orthogonal in time from those used by access UEs for cell detection and measurement. </w:t>
      </w:r>
      <w:r w:rsidR="00C27C3D">
        <w:rPr>
          <w:lang w:val="en-US"/>
        </w:rPr>
        <w:t>Related to this, the following</w:t>
      </w:r>
      <w:r w:rsidR="004B7053">
        <w:rPr>
          <w:lang w:val="en-US"/>
        </w:rPr>
        <w:t xml:space="preserve"> can be</w:t>
      </w:r>
      <w:r w:rsidR="002A1834" w:rsidRPr="000B4AA5">
        <w:rPr>
          <w:lang w:val="en-US"/>
        </w:rPr>
        <w:t xml:space="preserve"> </w:t>
      </w:r>
      <w:r w:rsidR="004B7053">
        <w:rPr>
          <w:lang w:val="en-US"/>
        </w:rPr>
        <w:t>further studied</w:t>
      </w:r>
      <w:r w:rsidR="002A1834" w:rsidRPr="000B4AA5">
        <w:rPr>
          <w:lang w:val="en-US"/>
        </w:rPr>
        <w:t>:</w:t>
      </w:r>
    </w:p>
    <w:p w14:paraId="15A53D8C" w14:textId="77777777" w:rsidR="002A1834" w:rsidRPr="000B4AA5" w:rsidRDefault="002A1834" w:rsidP="000B4AA5">
      <w:pPr>
        <w:pStyle w:val="ListParagraph"/>
        <w:numPr>
          <w:ilvl w:val="0"/>
          <w:numId w:val="10"/>
        </w:numPr>
        <w:rPr>
          <w:lang w:val="en-US"/>
        </w:rPr>
      </w:pPr>
      <w:r w:rsidRPr="000B4AA5">
        <w:rPr>
          <w:lang w:val="en-US"/>
        </w:rPr>
        <w:t>TDM of SSBs (e.g. depending on hop order, cell ID, etc.)</w:t>
      </w:r>
    </w:p>
    <w:p w14:paraId="7F36E4D2" w14:textId="77777777" w:rsidR="002A1834" w:rsidRPr="000B4AA5" w:rsidRDefault="002A1834" w:rsidP="000B4AA5">
      <w:pPr>
        <w:pStyle w:val="ListParagraph"/>
        <w:numPr>
          <w:ilvl w:val="0"/>
          <w:numId w:val="10"/>
        </w:numPr>
        <w:rPr>
          <w:lang w:val="en-US"/>
        </w:rPr>
      </w:pPr>
      <w:r w:rsidRPr="000B4AA5">
        <w:rPr>
          <w:lang w:val="en-US"/>
        </w:rPr>
        <w:t xml:space="preserve">SSB muting across </w:t>
      </w:r>
      <w:r w:rsidR="0018424B">
        <w:rPr>
          <w:lang w:val="en-US"/>
        </w:rPr>
        <w:t>IAB-node</w:t>
      </w:r>
      <w:r w:rsidRPr="000B4AA5">
        <w:rPr>
          <w:lang w:val="en-US"/>
        </w:rPr>
        <w:t xml:space="preserve">s </w:t>
      </w:r>
    </w:p>
    <w:p w14:paraId="77F538A2" w14:textId="77777777" w:rsidR="002A1834" w:rsidRPr="000B4AA5" w:rsidRDefault="002A1834" w:rsidP="000B4AA5">
      <w:pPr>
        <w:pStyle w:val="ListParagraph"/>
        <w:numPr>
          <w:ilvl w:val="0"/>
          <w:numId w:val="10"/>
        </w:numPr>
        <w:rPr>
          <w:lang w:val="en-US"/>
        </w:rPr>
      </w:pPr>
      <w:r w:rsidRPr="000B4AA5">
        <w:rPr>
          <w:lang w:val="en-US"/>
        </w:rPr>
        <w:t xml:space="preserve">Multiplexing of SSBs for access UEs and IABs within a half-frame or across half-frames </w:t>
      </w:r>
    </w:p>
    <w:p w14:paraId="158A91DF" w14:textId="17302422" w:rsidR="002A1834" w:rsidRPr="000B4AA5" w:rsidRDefault="002A1834" w:rsidP="000B4AA5">
      <w:pPr>
        <w:pStyle w:val="ListParagraph"/>
        <w:numPr>
          <w:ilvl w:val="0"/>
          <w:numId w:val="10"/>
        </w:numPr>
        <w:rPr>
          <w:lang w:val="en-US"/>
        </w:rPr>
      </w:pPr>
      <w:r w:rsidRPr="000B4AA5">
        <w:rPr>
          <w:lang w:val="en-US"/>
        </w:rPr>
        <w:t xml:space="preserve">Additional </w:t>
      </w:r>
      <w:r w:rsidR="0018424B">
        <w:rPr>
          <w:lang w:val="en-US"/>
        </w:rPr>
        <w:t>IAB-node</w:t>
      </w:r>
      <w:r w:rsidRPr="000B4AA5">
        <w:rPr>
          <w:lang w:val="en-US"/>
        </w:rPr>
        <w:t xml:space="preserve"> discovery signal </w:t>
      </w:r>
      <w:r w:rsidR="00F541A6" w:rsidRPr="000B4AA5">
        <w:rPr>
          <w:lang w:val="en-US"/>
        </w:rPr>
        <w:t xml:space="preserve">which is </w:t>
      </w:r>
      <w:r w:rsidRPr="000B4AA5">
        <w:rPr>
          <w:lang w:val="en-US"/>
        </w:rPr>
        <w:t xml:space="preserve">TDM with </w:t>
      </w:r>
      <w:r w:rsidR="00536A0B">
        <w:rPr>
          <w:lang w:val="en-US"/>
        </w:rPr>
        <w:t xml:space="preserve">Rel-15 </w:t>
      </w:r>
      <w:r w:rsidRPr="000B4AA5">
        <w:rPr>
          <w:lang w:val="en-US"/>
        </w:rPr>
        <w:t>SSB</w:t>
      </w:r>
      <w:r w:rsidR="00F541A6" w:rsidRPr="000B4AA5">
        <w:rPr>
          <w:lang w:val="en-US"/>
        </w:rPr>
        <w:t xml:space="preserve"> transmissions</w:t>
      </w:r>
      <w:r w:rsidRPr="000B4AA5">
        <w:rPr>
          <w:lang w:val="en-US"/>
        </w:rPr>
        <w:t xml:space="preserve"> (e.g. CSI-RS)</w:t>
      </w:r>
    </w:p>
    <w:p w14:paraId="000AC499" w14:textId="77777777" w:rsidR="000B4AA5" w:rsidRDefault="002A1834" w:rsidP="000B4AA5">
      <w:pPr>
        <w:pStyle w:val="ListParagraph"/>
        <w:numPr>
          <w:ilvl w:val="0"/>
          <w:numId w:val="10"/>
        </w:numPr>
        <w:rPr>
          <w:lang w:val="en-US"/>
        </w:rPr>
      </w:pPr>
      <w:r w:rsidRPr="000B4AA5">
        <w:rPr>
          <w:lang w:val="en-US"/>
        </w:rPr>
        <w:t>Use of off-raster SSBs</w:t>
      </w:r>
    </w:p>
    <w:p w14:paraId="3824D7FB" w14:textId="77777777" w:rsidR="00523292" w:rsidRPr="000B4AA5" w:rsidRDefault="00F541A6" w:rsidP="000B4AA5">
      <w:pPr>
        <w:pStyle w:val="ListParagraph"/>
        <w:numPr>
          <w:ilvl w:val="0"/>
          <w:numId w:val="10"/>
        </w:numPr>
        <w:rPr>
          <w:lang w:val="en-US"/>
        </w:rPr>
      </w:pPr>
      <w:r w:rsidRPr="000B4AA5">
        <w:rPr>
          <w:lang w:val="en-US"/>
        </w:rPr>
        <w:t>D</w:t>
      </w:r>
      <w:r w:rsidR="002A1834" w:rsidRPr="000B4AA5">
        <w:rPr>
          <w:lang w:val="en-US"/>
        </w:rPr>
        <w:t xml:space="preserve">ifferent transmission periodicity </w:t>
      </w:r>
      <w:r w:rsidRPr="000B4AA5">
        <w:rPr>
          <w:lang w:val="en-US"/>
        </w:rPr>
        <w:t xml:space="preserve">for backhaul link detection and measurement </w:t>
      </w:r>
      <w:r w:rsidR="002A1834" w:rsidRPr="000B4AA5">
        <w:rPr>
          <w:lang w:val="en-US"/>
        </w:rPr>
        <w:t>compared to the periodicity used by access UEs</w:t>
      </w:r>
    </w:p>
    <w:p w14:paraId="787E8D13" w14:textId="77777777" w:rsidR="000B4AA5" w:rsidRPr="000F18CE" w:rsidRDefault="00523292" w:rsidP="000B4AA5">
      <w:pPr>
        <w:spacing w:before="60" w:after="120"/>
        <w:jc w:val="both"/>
        <w:rPr>
          <w:rFonts w:eastAsia="Malgun Gothic"/>
          <w:lang w:eastAsia="ko-KR"/>
        </w:rPr>
      </w:pPr>
      <w:r w:rsidRPr="000B4AA5">
        <w:rPr>
          <w:lang w:val="en-US"/>
        </w:rPr>
        <w:t>C</w:t>
      </w:r>
      <w:r w:rsidR="002A1834" w:rsidRPr="000B4AA5">
        <w:rPr>
          <w:lang w:val="en-US"/>
        </w:rPr>
        <w:t xml:space="preserve">oordination mechanisms for </w:t>
      </w:r>
      <w:r w:rsidR="000B4AA5" w:rsidRPr="000B4AA5">
        <w:rPr>
          <w:lang w:val="en-US"/>
        </w:rPr>
        <w:t xml:space="preserve">the </w:t>
      </w:r>
      <w:r w:rsidR="002A1834" w:rsidRPr="000B4AA5">
        <w:rPr>
          <w:lang w:val="en-US"/>
        </w:rPr>
        <w:t>different solutions</w:t>
      </w:r>
      <w:r w:rsidRPr="000B4AA5">
        <w:rPr>
          <w:lang w:val="en-US"/>
        </w:rPr>
        <w:t xml:space="preserve"> should be further studied</w:t>
      </w:r>
      <w:r w:rsidR="000B4AA5">
        <w:rPr>
          <w:lang w:val="en-US"/>
        </w:rPr>
        <w:t xml:space="preserve">, including </w:t>
      </w:r>
      <w:r w:rsidR="000B4AA5">
        <w:rPr>
          <w:rFonts w:eastAsia="Malgun Gothic"/>
          <w:lang w:eastAsia="ko-KR"/>
        </w:rPr>
        <w:t>m</w:t>
      </w:r>
      <w:r w:rsidR="000B4AA5" w:rsidRPr="000F18CE">
        <w:rPr>
          <w:rFonts w:eastAsia="Malgun Gothic"/>
          <w:lang w:eastAsia="ko-KR"/>
        </w:rPr>
        <w:t xml:space="preserve">echanisms for coordination of RS transmission and measurement occasions for </w:t>
      </w:r>
      <w:r w:rsidR="0018424B">
        <w:rPr>
          <w:rFonts w:eastAsia="Malgun Gothic"/>
          <w:lang w:eastAsia="ko-KR"/>
        </w:rPr>
        <w:t>IAB-node</w:t>
      </w:r>
      <w:r w:rsidR="000B4AA5" w:rsidRPr="000F18CE">
        <w:rPr>
          <w:rFonts w:eastAsia="Malgun Gothic"/>
          <w:lang w:eastAsia="ko-KR"/>
        </w:rPr>
        <w:t>s</w:t>
      </w:r>
      <w:r w:rsidR="000B4AA5">
        <w:rPr>
          <w:rFonts w:eastAsia="Malgun Gothic"/>
          <w:lang w:eastAsia="ko-KR"/>
        </w:rPr>
        <w:t>.</w:t>
      </w:r>
      <w:r w:rsidR="000B4AA5" w:rsidRPr="000F18CE">
        <w:rPr>
          <w:rFonts w:eastAsia="Malgun Gothic"/>
          <w:lang w:eastAsia="ko-KR"/>
        </w:rPr>
        <w:t xml:space="preserve"> </w:t>
      </w:r>
    </w:p>
    <w:p w14:paraId="29F71807" w14:textId="77777777" w:rsidR="002A1834" w:rsidRPr="000F18CE" w:rsidRDefault="000B4AA5" w:rsidP="000B4AA5">
      <w:pPr>
        <w:spacing w:before="60" w:after="120"/>
        <w:jc w:val="both"/>
        <w:rPr>
          <w:rFonts w:eastAsia="Malgun Gothic"/>
          <w:lang w:eastAsia="ko-KR"/>
        </w:rPr>
      </w:pPr>
      <w:r w:rsidRPr="000F18CE">
        <w:rPr>
          <w:rFonts w:eastAsia="Malgun Gothic"/>
          <w:lang w:eastAsia="ko-KR"/>
        </w:rPr>
        <w:t>Enhancements of SMTC and</w:t>
      </w:r>
      <w:r>
        <w:rPr>
          <w:rFonts w:eastAsia="Malgun Gothic"/>
          <w:lang w:eastAsia="ko-KR"/>
        </w:rPr>
        <w:t xml:space="preserve"> CSI-RS configurations t</w:t>
      </w:r>
      <w:r w:rsidR="00F541A6">
        <w:rPr>
          <w:rFonts w:eastAsia="Malgun Gothic"/>
          <w:lang w:eastAsia="ko-KR"/>
        </w:rPr>
        <w:t xml:space="preserve">o support </w:t>
      </w:r>
      <w:r>
        <w:rPr>
          <w:rFonts w:eastAsia="Malgun Gothic"/>
          <w:lang w:eastAsia="ko-KR"/>
        </w:rPr>
        <w:t xml:space="preserve">RRM measurement for </w:t>
      </w:r>
      <w:r w:rsidR="0018424B">
        <w:rPr>
          <w:rFonts w:eastAsia="Malgun Gothic"/>
          <w:lang w:eastAsia="ko-KR"/>
        </w:rPr>
        <w:t>IAB-node</w:t>
      </w:r>
      <w:r>
        <w:rPr>
          <w:rFonts w:eastAsia="Malgun Gothic"/>
          <w:lang w:eastAsia="ko-KR"/>
        </w:rPr>
        <w:t>s</w:t>
      </w:r>
      <w:r w:rsidR="002A1834" w:rsidRPr="000F18CE">
        <w:rPr>
          <w:rFonts w:eastAsia="Malgun Gothic"/>
          <w:lang w:eastAsia="ko-KR"/>
        </w:rPr>
        <w:t xml:space="preserve"> can be considered</w:t>
      </w:r>
      <w:r w:rsidR="00F541A6">
        <w:rPr>
          <w:rFonts w:eastAsia="Malgun Gothic"/>
          <w:lang w:eastAsia="ko-KR"/>
        </w:rPr>
        <w:t xml:space="preserve"> as part of the study</w:t>
      </w:r>
      <w:r>
        <w:rPr>
          <w:rFonts w:eastAsia="Malgun Gothic"/>
          <w:lang w:eastAsia="ko-KR"/>
        </w:rPr>
        <w:t>.</w:t>
      </w:r>
    </w:p>
    <w:p w14:paraId="07617D6B" w14:textId="77777777" w:rsidR="002A1834" w:rsidRPr="000F18CE" w:rsidRDefault="002A1834" w:rsidP="002A1834">
      <w:pPr>
        <w:spacing w:before="60" w:after="120"/>
        <w:jc w:val="both"/>
        <w:rPr>
          <w:rFonts w:eastAsia="Malgun Gothic"/>
          <w:lang w:eastAsia="ko-KR"/>
        </w:rPr>
      </w:pPr>
    </w:p>
    <w:p w14:paraId="4215202D" w14:textId="77777777" w:rsidR="002A1834" w:rsidRPr="0023166C" w:rsidRDefault="00B442C8" w:rsidP="00B442C8">
      <w:pPr>
        <w:spacing w:before="60" w:after="120"/>
        <w:jc w:val="both"/>
        <w:rPr>
          <w:rFonts w:eastAsia="Malgun Gothic"/>
          <w:lang w:eastAsia="ko-KR"/>
        </w:rPr>
      </w:pPr>
      <w:r>
        <w:rPr>
          <w:rFonts w:ascii="Arial" w:hAnsi="Arial"/>
          <w:sz w:val="28"/>
        </w:rPr>
        <w:t xml:space="preserve">7.1.3 </w:t>
      </w:r>
      <w:r w:rsidR="002A1834" w:rsidRPr="00B442C8">
        <w:rPr>
          <w:rFonts w:ascii="Arial" w:hAnsi="Arial"/>
          <w:sz w:val="28"/>
        </w:rPr>
        <w:t>Backhaul link management</w:t>
      </w:r>
    </w:p>
    <w:p w14:paraId="3F8041ED" w14:textId="77777777" w:rsidR="0023166C" w:rsidRDefault="002A1834" w:rsidP="0023166C">
      <w:pPr>
        <w:spacing w:before="60" w:after="120"/>
        <w:jc w:val="both"/>
        <w:rPr>
          <w:rFonts w:eastAsia="Malgun Gothic"/>
          <w:lang w:eastAsia="ko-KR"/>
        </w:rPr>
      </w:pPr>
      <w:r w:rsidRPr="000F18CE">
        <w:rPr>
          <w:rFonts w:eastAsia="Malgun Gothic"/>
          <w:lang w:eastAsia="ko-KR"/>
        </w:rPr>
        <w:t>An IAB-node supports mechanisms for detecting/recovering from backhaul link fail</w:t>
      </w:r>
      <w:r w:rsidR="0023166C">
        <w:rPr>
          <w:rFonts w:eastAsia="Malgun Gothic"/>
          <w:lang w:eastAsia="ko-KR"/>
        </w:rPr>
        <w:t>ure based on Rel-15 mechanisms. E</w:t>
      </w:r>
      <w:r w:rsidRPr="000F18CE">
        <w:rPr>
          <w:rFonts w:eastAsia="Malgun Gothic"/>
          <w:lang w:eastAsia="ko-KR"/>
        </w:rPr>
        <w:t>nhancements to RLM RS and associated procedures for IAB</w:t>
      </w:r>
      <w:r w:rsidR="0023166C">
        <w:rPr>
          <w:rFonts w:eastAsia="Malgun Gothic"/>
          <w:lang w:eastAsia="ko-KR"/>
        </w:rPr>
        <w:t xml:space="preserve"> can be further studied.</w:t>
      </w:r>
    </w:p>
    <w:p w14:paraId="366E0A4C" w14:textId="77777777" w:rsidR="006879AB" w:rsidRPr="00B442C8" w:rsidRDefault="006879AB" w:rsidP="00B442C8">
      <w:pPr>
        <w:spacing w:before="60" w:after="120"/>
        <w:jc w:val="both"/>
        <w:rPr>
          <w:rFonts w:ascii="Arial" w:hAnsi="Arial"/>
          <w:sz w:val="28"/>
        </w:rPr>
      </w:pPr>
      <w:r w:rsidRPr="00B442C8">
        <w:rPr>
          <w:rFonts w:ascii="Arial" w:hAnsi="Arial"/>
          <w:sz w:val="28"/>
        </w:rPr>
        <w:t xml:space="preserve">7.7.4 </w:t>
      </w:r>
      <w:r w:rsidR="00B442C8">
        <w:rPr>
          <w:rFonts w:ascii="Arial" w:hAnsi="Arial"/>
          <w:sz w:val="28"/>
        </w:rPr>
        <w:t xml:space="preserve">Mechanisms for </w:t>
      </w:r>
      <w:r w:rsidRPr="00B442C8">
        <w:rPr>
          <w:rFonts w:ascii="Arial" w:hAnsi="Arial"/>
          <w:sz w:val="28"/>
        </w:rPr>
        <w:t>route switching or transmission/reception on multiple backhaul links</w:t>
      </w:r>
    </w:p>
    <w:p w14:paraId="368DE059" w14:textId="77777777" w:rsidR="002A1834" w:rsidRPr="004B7053" w:rsidRDefault="00FE0CC0" w:rsidP="004B7053">
      <w:pPr>
        <w:rPr>
          <w:lang w:val="en-US"/>
        </w:rPr>
      </w:pPr>
      <w:r>
        <w:rPr>
          <w:lang w:val="en-US"/>
        </w:rPr>
        <w:t>M</w:t>
      </w:r>
      <w:r w:rsidR="002A1834" w:rsidRPr="004B7053">
        <w:rPr>
          <w:lang w:val="en-US"/>
        </w:rPr>
        <w:t>echanisms for efficient route switching or transmission/reception on multiple backhaul links simultaneously (e.g. multi-TRP operation and intra-frequency dual connectivity) should be studied.</w:t>
      </w:r>
      <w:r w:rsidR="00ED0A4B" w:rsidRPr="004B7053">
        <w:rPr>
          <w:lang w:val="en-US"/>
        </w:rPr>
        <w:t xml:space="preserve"> However it is noted that the feasibility of those mechanisms</w:t>
      </w:r>
      <w:r w:rsidR="002A1834" w:rsidRPr="004B7053">
        <w:rPr>
          <w:lang w:val="en-US"/>
        </w:rPr>
        <w:t xml:space="preserve"> may depend on architectures considered in </w:t>
      </w:r>
      <w:r w:rsidR="00ED0A4B" w:rsidRPr="004B7053">
        <w:rPr>
          <w:lang w:val="en-US"/>
        </w:rPr>
        <w:t>Section 6</w:t>
      </w:r>
      <w:r w:rsidR="002A1834" w:rsidRPr="004B7053">
        <w:rPr>
          <w:lang w:val="en-US"/>
        </w:rPr>
        <w:t xml:space="preserve">. </w:t>
      </w:r>
    </w:p>
    <w:p w14:paraId="7BE48EE5" w14:textId="77777777" w:rsidR="002A1834" w:rsidRPr="000F18CE" w:rsidRDefault="002A1834" w:rsidP="002A1834">
      <w:pPr>
        <w:pStyle w:val="EditorsNote"/>
        <w:rPr>
          <w:rFonts w:ascii="Times New Roman" w:hAnsi="Times New Roman"/>
        </w:rPr>
      </w:pPr>
    </w:p>
    <w:p w14:paraId="0A4ADBDC" w14:textId="77777777" w:rsidR="002A1834" w:rsidRPr="00B442C8" w:rsidRDefault="002A1834" w:rsidP="002A1834">
      <w:pPr>
        <w:pStyle w:val="Heading2"/>
      </w:pPr>
      <w:r w:rsidRPr="00B442C8">
        <w:t>7.2</w:t>
      </w:r>
      <w:r w:rsidRPr="00B442C8">
        <w:tab/>
        <w:t>Scheduling and resource allocation</w:t>
      </w:r>
      <w:r w:rsidR="00387949" w:rsidRPr="00B442C8">
        <w:t>/coordination</w:t>
      </w:r>
    </w:p>
    <w:p w14:paraId="74E1335A" w14:textId="77777777" w:rsidR="004B7053" w:rsidRDefault="00676D6E" w:rsidP="00B442C8">
      <w:pPr>
        <w:spacing w:before="60" w:after="120"/>
        <w:jc w:val="both"/>
        <w:rPr>
          <w:lang w:val="en-US"/>
        </w:rPr>
      </w:pPr>
      <w:r>
        <w:rPr>
          <w:rFonts w:ascii="Arial" w:hAnsi="Arial"/>
          <w:sz w:val="28"/>
        </w:rPr>
        <w:t>7.2.1</w:t>
      </w:r>
      <w:r w:rsidR="004B7053" w:rsidRPr="00B442C8">
        <w:rPr>
          <w:rFonts w:ascii="Arial" w:hAnsi="Arial"/>
          <w:sz w:val="28"/>
        </w:rPr>
        <w:t xml:space="preserve"> Scheduling of backhaul </w:t>
      </w:r>
      <w:r w:rsidR="00FC7184" w:rsidRPr="00B442C8">
        <w:rPr>
          <w:rFonts w:ascii="Arial" w:hAnsi="Arial"/>
          <w:sz w:val="28"/>
        </w:rPr>
        <w:t xml:space="preserve">and access </w:t>
      </w:r>
      <w:r w:rsidR="004B7053" w:rsidRPr="00B442C8">
        <w:rPr>
          <w:rFonts w:ascii="Arial" w:hAnsi="Arial"/>
          <w:sz w:val="28"/>
        </w:rPr>
        <w:t>links</w:t>
      </w:r>
    </w:p>
    <w:p w14:paraId="7E7BF8E1" w14:textId="30C31E10" w:rsidR="00387949" w:rsidRPr="006879AB" w:rsidRDefault="004B7053" w:rsidP="006879AB">
      <w:pPr>
        <w:rPr>
          <w:lang w:val="en-US"/>
        </w:rPr>
      </w:pPr>
      <w:r>
        <w:rPr>
          <w:lang w:val="en-US"/>
        </w:rPr>
        <w:t>Downlink IAB</w:t>
      </w:r>
      <w:r w:rsidR="0018424B">
        <w:rPr>
          <w:lang w:val="en-US"/>
        </w:rPr>
        <w:t xml:space="preserve"> </w:t>
      </w:r>
      <w:r>
        <w:rPr>
          <w:lang w:val="en-US"/>
        </w:rPr>
        <w:t xml:space="preserve">node </w:t>
      </w:r>
      <w:r w:rsidR="00387949" w:rsidRPr="006879AB">
        <w:rPr>
          <w:lang w:val="en-US"/>
        </w:rPr>
        <w:t>transmissions (</w:t>
      </w:r>
      <w:r>
        <w:rPr>
          <w:lang w:val="en-US"/>
        </w:rPr>
        <w:t xml:space="preserve">i.e. </w:t>
      </w:r>
      <w:r w:rsidR="00387949" w:rsidRPr="006879AB">
        <w:rPr>
          <w:lang w:val="en-US"/>
        </w:rPr>
        <w:t xml:space="preserve">transmissions </w:t>
      </w:r>
      <w:r>
        <w:rPr>
          <w:lang w:val="en-US"/>
        </w:rPr>
        <w:t xml:space="preserve">on backhaul links </w:t>
      </w:r>
      <w:r w:rsidR="00387949" w:rsidRPr="006879AB">
        <w:rPr>
          <w:lang w:val="en-US"/>
        </w:rPr>
        <w:t xml:space="preserve">from an </w:t>
      </w:r>
      <w:r w:rsidR="0018424B">
        <w:rPr>
          <w:lang w:val="en-US"/>
        </w:rPr>
        <w:t>IAB-node</w:t>
      </w:r>
      <w:r w:rsidR="00387949" w:rsidRPr="006879AB">
        <w:rPr>
          <w:lang w:val="en-US"/>
        </w:rPr>
        <w:t xml:space="preserve"> to child </w:t>
      </w:r>
      <w:r w:rsidR="0018424B">
        <w:rPr>
          <w:lang w:val="en-US"/>
        </w:rPr>
        <w:t>IAB-node</w:t>
      </w:r>
      <w:r w:rsidR="00387949" w:rsidRPr="006879AB">
        <w:rPr>
          <w:lang w:val="en-US"/>
        </w:rPr>
        <w:t xml:space="preserve">s </w:t>
      </w:r>
      <w:r>
        <w:rPr>
          <w:lang w:val="en-US"/>
        </w:rPr>
        <w:t xml:space="preserve">served by the </w:t>
      </w:r>
      <w:r w:rsidR="0018424B">
        <w:rPr>
          <w:lang w:val="en-US"/>
        </w:rPr>
        <w:t>IAB-node</w:t>
      </w:r>
      <w:r>
        <w:rPr>
          <w:lang w:val="en-US"/>
        </w:rPr>
        <w:t xml:space="preserve"> </w:t>
      </w:r>
      <w:r w:rsidR="00387949" w:rsidRPr="006879AB">
        <w:rPr>
          <w:lang w:val="en-US"/>
        </w:rPr>
        <w:t xml:space="preserve">and </w:t>
      </w:r>
      <w:r>
        <w:rPr>
          <w:lang w:val="en-US"/>
        </w:rPr>
        <w:t xml:space="preserve">transmissions on access links from an </w:t>
      </w:r>
      <w:r w:rsidR="0018424B">
        <w:rPr>
          <w:lang w:val="en-US"/>
        </w:rPr>
        <w:t>IAB-node</w:t>
      </w:r>
      <w:r>
        <w:rPr>
          <w:lang w:val="en-US"/>
        </w:rPr>
        <w:t xml:space="preserve"> to </w:t>
      </w:r>
      <w:r w:rsidR="00387949" w:rsidRPr="006879AB">
        <w:rPr>
          <w:lang w:val="en-US"/>
        </w:rPr>
        <w:t xml:space="preserve">UEs </w:t>
      </w:r>
      <w:r>
        <w:rPr>
          <w:lang w:val="en-US"/>
        </w:rPr>
        <w:t xml:space="preserve">served by the </w:t>
      </w:r>
      <w:r w:rsidR="0018424B">
        <w:rPr>
          <w:lang w:val="en-US"/>
        </w:rPr>
        <w:t>IAB-node</w:t>
      </w:r>
      <w:r w:rsidR="00387949" w:rsidRPr="006879AB">
        <w:rPr>
          <w:lang w:val="en-US"/>
        </w:rPr>
        <w:t xml:space="preserve">) should be scheduled by the </w:t>
      </w:r>
      <w:r w:rsidR="0018424B">
        <w:rPr>
          <w:lang w:val="en-US"/>
        </w:rPr>
        <w:t>IAB-node</w:t>
      </w:r>
      <w:r w:rsidR="00387949" w:rsidRPr="006879AB">
        <w:rPr>
          <w:lang w:val="en-US"/>
        </w:rPr>
        <w:t xml:space="preserve"> itself.</w:t>
      </w:r>
      <w:r w:rsidR="006879AB">
        <w:rPr>
          <w:lang w:val="en-US"/>
        </w:rPr>
        <w:t xml:space="preserve"> </w:t>
      </w:r>
      <w:r w:rsidR="00387949" w:rsidRPr="006879AB">
        <w:rPr>
          <w:lang w:val="en-US"/>
        </w:rPr>
        <w:t xml:space="preserve">Uplink IAB transmission (transmissions </w:t>
      </w:r>
      <w:r>
        <w:rPr>
          <w:lang w:val="en-US"/>
        </w:rPr>
        <w:t xml:space="preserve">on a backhaul link </w:t>
      </w:r>
      <w:r w:rsidR="00387949" w:rsidRPr="006879AB">
        <w:rPr>
          <w:lang w:val="en-US"/>
        </w:rPr>
        <w:t xml:space="preserve">from an </w:t>
      </w:r>
      <w:r w:rsidR="0018424B">
        <w:rPr>
          <w:lang w:val="en-US"/>
        </w:rPr>
        <w:t>IAB-node</w:t>
      </w:r>
      <w:r w:rsidR="00387949" w:rsidRPr="006879AB">
        <w:rPr>
          <w:lang w:val="en-US"/>
        </w:rPr>
        <w:t xml:space="preserve"> to its parent</w:t>
      </w:r>
      <w:r>
        <w:rPr>
          <w:lang w:val="en-US"/>
        </w:rPr>
        <w:t xml:space="preserve"> IAB</w:t>
      </w:r>
      <w:r w:rsidR="00BE569F">
        <w:rPr>
          <w:lang w:val="en-US"/>
        </w:rPr>
        <w:t xml:space="preserve">-node or </w:t>
      </w:r>
      <w:r w:rsidR="00FB4557">
        <w:rPr>
          <w:lang w:val="en-US"/>
        </w:rPr>
        <w:t>IAB-</w:t>
      </w:r>
      <w:r>
        <w:rPr>
          <w:lang w:val="en-US"/>
        </w:rPr>
        <w:t>donor</w:t>
      </w:r>
      <w:r w:rsidR="00387949" w:rsidRPr="006879AB">
        <w:rPr>
          <w:lang w:val="en-US"/>
        </w:rPr>
        <w:t xml:space="preserve">) should be scheduled by the parent </w:t>
      </w:r>
      <w:r w:rsidR="0018424B">
        <w:rPr>
          <w:lang w:val="en-US"/>
        </w:rPr>
        <w:t>IAB-node</w:t>
      </w:r>
      <w:r w:rsidR="00BE569F">
        <w:rPr>
          <w:lang w:val="en-US"/>
        </w:rPr>
        <w:t xml:space="preserve"> or IAB-donor</w:t>
      </w:r>
      <w:r w:rsidR="00387949" w:rsidRPr="006879AB">
        <w:rPr>
          <w:lang w:val="en-US"/>
        </w:rPr>
        <w:t>.</w:t>
      </w:r>
    </w:p>
    <w:p w14:paraId="7507D33C" w14:textId="77777777" w:rsidR="00387949" w:rsidRPr="006879AB" w:rsidRDefault="00387949" w:rsidP="006879AB">
      <w:pPr>
        <w:rPr>
          <w:lang w:val="en-US"/>
        </w:rPr>
      </w:pPr>
    </w:p>
    <w:p w14:paraId="483F9C9B" w14:textId="77777777" w:rsidR="00387949" w:rsidRPr="00B442C8" w:rsidRDefault="00387949" w:rsidP="00B442C8">
      <w:pPr>
        <w:spacing w:before="60" w:after="120"/>
        <w:jc w:val="both"/>
        <w:rPr>
          <w:rFonts w:ascii="Arial" w:hAnsi="Arial"/>
          <w:sz w:val="28"/>
        </w:rPr>
      </w:pPr>
      <w:r w:rsidRPr="00B442C8">
        <w:rPr>
          <w:rFonts w:ascii="Arial" w:hAnsi="Arial"/>
          <w:sz w:val="28"/>
        </w:rPr>
        <w:t>7.2.2 Multiplexing of access and backhaul links</w:t>
      </w:r>
    </w:p>
    <w:p w14:paraId="4B67D13B" w14:textId="3D19C400" w:rsidR="003E633B" w:rsidRDefault="002A1834" w:rsidP="006879AB">
      <w:pPr>
        <w:rPr>
          <w:lang w:val="en-US"/>
        </w:rPr>
      </w:pPr>
      <w:r w:rsidRPr="006879AB">
        <w:rPr>
          <w:lang w:val="en-US"/>
        </w:rPr>
        <w:t xml:space="preserve">IAB supports TDM, FDM, and SDM between </w:t>
      </w:r>
      <w:r w:rsidR="0018424B">
        <w:rPr>
          <w:lang w:val="en-US"/>
        </w:rPr>
        <w:t>a</w:t>
      </w:r>
      <w:r w:rsidRPr="006879AB">
        <w:rPr>
          <w:lang w:val="en-US"/>
        </w:rPr>
        <w:t xml:space="preserve">ccess and </w:t>
      </w:r>
      <w:r w:rsidR="0018424B">
        <w:rPr>
          <w:lang w:val="en-US"/>
        </w:rPr>
        <w:t>backhaul</w:t>
      </w:r>
      <w:r w:rsidRPr="006879AB">
        <w:rPr>
          <w:lang w:val="en-US"/>
        </w:rPr>
        <w:t xml:space="preserve"> links at an </w:t>
      </w:r>
      <w:r w:rsidR="0018424B">
        <w:rPr>
          <w:lang w:val="en-US"/>
        </w:rPr>
        <w:t>IAB-node</w:t>
      </w:r>
      <w:r w:rsidRPr="006879AB">
        <w:rPr>
          <w:lang w:val="en-US"/>
        </w:rPr>
        <w:t>, subject to a half-duplex constrai</w:t>
      </w:r>
      <w:r w:rsidR="006879AB" w:rsidRPr="006879AB">
        <w:rPr>
          <w:lang w:val="en-US"/>
        </w:rPr>
        <w:t xml:space="preserve">nt. </w:t>
      </w:r>
    </w:p>
    <w:p w14:paraId="749B1A92" w14:textId="77777777" w:rsidR="002A1834" w:rsidRPr="006879AB" w:rsidRDefault="000F18CE" w:rsidP="006879AB">
      <w:pPr>
        <w:rPr>
          <w:lang w:val="en-US"/>
        </w:rPr>
      </w:pPr>
      <w:r w:rsidRPr="006879AB">
        <w:rPr>
          <w:lang w:val="en-US"/>
        </w:rPr>
        <w:lastRenderedPageBreak/>
        <w:t>Mechanisms for efficient TDM/FDM/SDM multiplexing of access/backhaul traffic across multiple hops considering an IAB</w:t>
      </w:r>
      <w:r w:rsidR="0018424B">
        <w:rPr>
          <w:lang w:val="en-US"/>
        </w:rPr>
        <w:t xml:space="preserve"> </w:t>
      </w:r>
      <w:r w:rsidRPr="006879AB">
        <w:rPr>
          <w:lang w:val="en-US"/>
        </w:rPr>
        <w:t>node half-duplex constraint should be studied.</w:t>
      </w:r>
      <w:r w:rsidR="00387949" w:rsidRPr="006879AB">
        <w:rPr>
          <w:lang w:val="en-US"/>
        </w:rPr>
        <w:t xml:space="preserve"> </w:t>
      </w:r>
      <w:r w:rsidR="004B7053">
        <w:rPr>
          <w:lang w:val="en-US"/>
        </w:rPr>
        <w:t>T</w:t>
      </w:r>
      <w:r w:rsidR="002A1834" w:rsidRPr="006879AB">
        <w:rPr>
          <w:lang w:val="en-US"/>
        </w:rPr>
        <w:t>he following solutions for the different multiplexing options</w:t>
      </w:r>
      <w:r w:rsidR="004B7053">
        <w:rPr>
          <w:lang w:val="en-US"/>
        </w:rPr>
        <w:t xml:space="preserve"> can be further studied</w:t>
      </w:r>
      <w:r w:rsidR="002A1834" w:rsidRPr="006879AB">
        <w:rPr>
          <w:lang w:val="en-US"/>
        </w:rPr>
        <w:t>:</w:t>
      </w:r>
    </w:p>
    <w:p w14:paraId="7D5747D9" w14:textId="77777777" w:rsidR="002A1834" w:rsidRPr="004B7053" w:rsidRDefault="002A1834" w:rsidP="004B7053">
      <w:pPr>
        <w:pStyle w:val="ListParagraph"/>
        <w:numPr>
          <w:ilvl w:val="0"/>
          <w:numId w:val="11"/>
        </w:numPr>
        <w:rPr>
          <w:lang w:val="en-US"/>
        </w:rPr>
      </w:pPr>
      <w:r w:rsidRPr="004B7053">
        <w:rPr>
          <w:lang w:val="en-US"/>
        </w:rPr>
        <w:t>Mechanisms for orthogonal partitioning of time slots or frequency resources between access and backhaul links across one or multiple hops</w:t>
      </w:r>
    </w:p>
    <w:p w14:paraId="186C56EE" w14:textId="77777777" w:rsidR="002A1834" w:rsidRPr="004B7053" w:rsidRDefault="002A1834" w:rsidP="004B7053">
      <w:pPr>
        <w:pStyle w:val="ListParagraph"/>
        <w:numPr>
          <w:ilvl w:val="0"/>
          <w:numId w:val="11"/>
        </w:numPr>
        <w:rPr>
          <w:lang w:val="en-US"/>
        </w:rPr>
      </w:pPr>
      <w:r w:rsidRPr="004B7053">
        <w:rPr>
          <w:lang w:val="en-US"/>
        </w:rPr>
        <w:t>Utilization of different DL/UL slot configurations for access and backhaul links</w:t>
      </w:r>
    </w:p>
    <w:p w14:paraId="0F4FAF1F" w14:textId="77777777" w:rsidR="002A1834" w:rsidRPr="004B7053" w:rsidRDefault="002A1834" w:rsidP="004B7053">
      <w:pPr>
        <w:pStyle w:val="ListParagraph"/>
        <w:numPr>
          <w:ilvl w:val="0"/>
          <w:numId w:val="11"/>
        </w:numPr>
        <w:rPr>
          <w:lang w:val="en-US"/>
        </w:rPr>
      </w:pPr>
      <w:r w:rsidRPr="004B7053">
        <w:rPr>
          <w:lang w:val="en-US"/>
        </w:rPr>
        <w:t>DL and UL power control enhancements and timing requirements to allow for intra-panel FDM and SDM of backhaul and access links.</w:t>
      </w:r>
    </w:p>
    <w:p w14:paraId="7EFDF6C0" w14:textId="77777777" w:rsidR="002A1834" w:rsidRPr="004B7053" w:rsidRDefault="002A1834" w:rsidP="004B7053">
      <w:pPr>
        <w:pStyle w:val="ListParagraph"/>
        <w:numPr>
          <w:ilvl w:val="0"/>
          <w:numId w:val="11"/>
        </w:numPr>
        <w:rPr>
          <w:lang w:val="en-US"/>
        </w:rPr>
      </w:pPr>
      <w:r w:rsidRPr="004B7053">
        <w:rPr>
          <w:lang w:val="en-US"/>
        </w:rPr>
        <w:t>Interference management including cross-link interference</w:t>
      </w:r>
    </w:p>
    <w:p w14:paraId="6FF01052" w14:textId="77777777" w:rsidR="002A1834" w:rsidRPr="006879AB" w:rsidRDefault="004B7053" w:rsidP="006879AB">
      <w:pPr>
        <w:rPr>
          <w:lang w:val="en-US"/>
        </w:rPr>
      </w:pPr>
      <w:r>
        <w:rPr>
          <w:lang w:val="en-US"/>
        </w:rPr>
        <w:t>Editor’s Note: T</w:t>
      </w:r>
      <w:r w:rsidR="002A1834" w:rsidRPr="006879AB">
        <w:rPr>
          <w:lang w:val="en-US"/>
        </w:rPr>
        <w:t xml:space="preserve">he level of required enhancement or optimization </w:t>
      </w:r>
      <w:r>
        <w:rPr>
          <w:lang w:val="en-US"/>
        </w:rPr>
        <w:t>for the different options is FFS.</w:t>
      </w:r>
    </w:p>
    <w:p w14:paraId="67AEFB45" w14:textId="77777777" w:rsidR="00387949" w:rsidRPr="00B442C8" w:rsidRDefault="00B442C8" w:rsidP="00B442C8">
      <w:pPr>
        <w:spacing w:before="60" w:after="120"/>
        <w:jc w:val="both"/>
        <w:rPr>
          <w:rFonts w:ascii="Arial" w:hAnsi="Arial"/>
          <w:sz w:val="28"/>
        </w:rPr>
      </w:pPr>
      <w:r>
        <w:rPr>
          <w:rFonts w:ascii="Arial" w:hAnsi="Arial"/>
          <w:sz w:val="28"/>
        </w:rPr>
        <w:t xml:space="preserve">7.2.3 </w:t>
      </w:r>
      <w:r w:rsidR="00387949" w:rsidRPr="00B442C8">
        <w:rPr>
          <w:rFonts w:ascii="Arial" w:hAnsi="Arial"/>
          <w:sz w:val="28"/>
        </w:rPr>
        <w:t>Resource coordination</w:t>
      </w:r>
    </w:p>
    <w:p w14:paraId="3EEA6C0B" w14:textId="086ADC83" w:rsidR="002A1834" w:rsidRPr="004B7053" w:rsidRDefault="00387949" w:rsidP="004B7053">
      <w:pPr>
        <w:rPr>
          <w:lang w:val="en-US"/>
        </w:rPr>
      </w:pPr>
      <w:r w:rsidRPr="004B7053">
        <w:rPr>
          <w:lang w:val="en-US"/>
        </w:rPr>
        <w:t xml:space="preserve">Mechanisms for scheduling coordination, resource allocation, and route selection across </w:t>
      </w:r>
      <w:r w:rsidR="0018424B">
        <w:rPr>
          <w:lang w:val="en-US"/>
        </w:rPr>
        <w:t>IAB-node</w:t>
      </w:r>
      <w:r w:rsidRPr="004B7053">
        <w:rPr>
          <w:lang w:val="en-US"/>
        </w:rPr>
        <w:t>s/</w:t>
      </w:r>
      <w:r w:rsidR="00FB4557">
        <w:rPr>
          <w:lang w:val="en-US"/>
        </w:rPr>
        <w:t>IAB-</w:t>
      </w:r>
      <w:r w:rsidRPr="004B7053">
        <w:rPr>
          <w:lang w:val="en-US"/>
        </w:rPr>
        <w:t xml:space="preserve">donors and multiple backhaul hops should be studied. </w:t>
      </w:r>
      <w:r w:rsidR="002A1834" w:rsidRPr="004B7053">
        <w:rPr>
          <w:lang w:val="en-US"/>
        </w:rPr>
        <w:t xml:space="preserve">Semi-static (on the timescale of RRC </w:t>
      </w:r>
      <w:proofErr w:type="spellStart"/>
      <w:r w:rsidR="002A1834" w:rsidRPr="004B7053">
        <w:rPr>
          <w:lang w:val="en-US"/>
        </w:rPr>
        <w:t>signalling</w:t>
      </w:r>
      <w:proofErr w:type="spellEnd"/>
      <w:r w:rsidR="002A1834" w:rsidRPr="004B7053">
        <w:rPr>
          <w:lang w:val="en-US"/>
        </w:rPr>
        <w:t xml:space="preserve">) should be supported for resource (frequency, time in terms of slot/slot format, etc.) coordination between </w:t>
      </w:r>
      <w:r w:rsidR="0018424B">
        <w:rPr>
          <w:lang w:val="en-US"/>
        </w:rPr>
        <w:t>IAB-node</w:t>
      </w:r>
      <w:r w:rsidR="002A1834" w:rsidRPr="004B7053">
        <w:rPr>
          <w:lang w:val="en-US"/>
        </w:rPr>
        <w:t xml:space="preserve">s. The following aspects </w:t>
      </w:r>
      <w:r w:rsidR="004B7053">
        <w:rPr>
          <w:lang w:val="en-US"/>
        </w:rPr>
        <w:t>can be further studied</w:t>
      </w:r>
      <w:r w:rsidR="002A1834" w:rsidRPr="004B7053">
        <w:rPr>
          <w:lang w:val="en-US"/>
        </w:rPr>
        <w:t>:</w:t>
      </w:r>
    </w:p>
    <w:p w14:paraId="423FC401" w14:textId="77777777" w:rsidR="002A1834" w:rsidRPr="004B7053" w:rsidRDefault="002A1834" w:rsidP="004B7053">
      <w:pPr>
        <w:pStyle w:val="ListParagraph"/>
        <w:numPr>
          <w:ilvl w:val="0"/>
          <w:numId w:val="12"/>
        </w:numPr>
        <w:rPr>
          <w:lang w:val="en-US"/>
        </w:rPr>
      </w:pPr>
      <w:r w:rsidRPr="004B7053">
        <w:rPr>
          <w:lang w:val="en-US"/>
        </w:rPr>
        <w:t>Distributed or centralized coordination mechanisms</w:t>
      </w:r>
    </w:p>
    <w:p w14:paraId="234F2452" w14:textId="77777777" w:rsidR="002A1834" w:rsidRPr="004B7053" w:rsidRDefault="002A1834" w:rsidP="004B7053">
      <w:pPr>
        <w:pStyle w:val="ListParagraph"/>
        <w:numPr>
          <w:ilvl w:val="0"/>
          <w:numId w:val="12"/>
        </w:numPr>
        <w:rPr>
          <w:lang w:val="en-US"/>
        </w:rPr>
      </w:pPr>
      <w:r w:rsidRPr="004B7053">
        <w:rPr>
          <w:lang w:val="en-US"/>
        </w:rPr>
        <w:t xml:space="preserve">Resource granularity of the required </w:t>
      </w:r>
      <w:proofErr w:type="spellStart"/>
      <w:r w:rsidRPr="004B7053">
        <w:rPr>
          <w:lang w:val="en-US"/>
        </w:rPr>
        <w:t>signalling</w:t>
      </w:r>
      <w:proofErr w:type="spellEnd"/>
      <w:r w:rsidRPr="004B7053">
        <w:rPr>
          <w:lang w:val="en-US"/>
        </w:rPr>
        <w:t xml:space="preserve"> (e.g. TDD configuration pattern)</w:t>
      </w:r>
    </w:p>
    <w:p w14:paraId="2E311BFB" w14:textId="77777777" w:rsidR="002A1834" w:rsidRPr="004B7053" w:rsidRDefault="002A1834" w:rsidP="004B7053">
      <w:pPr>
        <w:pStyle w:val="ListParagraph"/>
        <w:numPr>
          <w:ilvl w:val="0"/>
          <w:numId w:val="12"/>
        </w:numPr>
        <w:rPr>
          <w:lang w:val="en-US"/>
        </w:rPr>
      </w:pPr>
      <w:r w:rsidRPr="004B7053">
        <w:rPr>
          <w:lang w:val="en-US"/>
        </w:rPr>
        <w:t xml:space="preserve">Exchange of L1 and/or L3 measurements between </w:t>
      </w:r>
      <w:r w:rsidR="0018424B">
        <w:rPr>
          <w:lang w:val="en-US"/>
        </w:rPr>
        <w:t>IAB-node</w:t>
      </w:r>
      <w:r w:rsidRPr="004B7053">
        <w:rPr>
          <w:lang w:val="en-US"/>
        </w:rPr>
        <w:t>s</w:t>
      </w:r>
    </w:p>
    <w:p w14:paraId="2D0B3CE2" w14:textId="77777777" w:rsidR="002A1834" w:rsidRPr="004B7053" w:rsidRDefault="002A1834" w:rsidP="004B7053">
      <w:pPr>
        <w:pStyle w:val="ListParagraph"/>
        <w:numPr>
          <w:ilvl w:val="0"/>
          <w:numId w:val="12"/>
        </w:numPr>
        <w:rPr>
          <w:lang w:val="en-US"/>
        </w:rPr>
      </w:pPr>
      <w:r w:rsidRPr="004B7053">
        <w:rPr>
          <w:lang w:val="en-US"/>
        </w:rPr>
        <w:t xml:space="preserve">Exchange of topology related information (e.g. hop order) impacting </w:t>
      </w:r>
      <w:r w:rsidR="004B7053">
        <w:rPr>
          <w:lang w:val="en-US"/>
        </w:rPr>
        <w:t>the study of the backhaul link physical layer design</w:t>
      </w:r>
    </w:p>
    <w:p w14:paraId="232B75A2" w14:textId="77777777" w:rsidR="002A1834" w:rsidRPr="004B7053" w:rsidRDefault="002A1834" w:rsidP="004B7053">
      <w:pPr>
        <w:pStyle w:val="ListParagraph"/>
        <w:numPr>
          <w:ilvl w:val="0"/>
          <w:numId w:val="12"/>
        </w:numPr>
        <w:rPr>
          <w:lang w:val="en-US"/>
        </w:rPr>
      </w:pPr>
      <w:r w:rsidRPr="004B7053">
        <w:rPr>
          <w:lang w:val="en-US"/>
        </w:rPr>
        <w:t>Resource (frequency, time in terms of slot/slot format, etc.) coordination which is faster than semi-static coordination</w:t>
      </w:r>
    </w:p>
    <w:p w14:paraId="554C7EEC" w14:textId="77777777" w:rsidR="002A1834" w:rsidRPr="000F18CE" w:rsidRDefault="002A1834" w:rsidP="002A1834">
      <w:pPr>
        <w:pStyle w:val="EditorsNote"/>
        <w:rPr>
          <w:rFonts w:ascii="Times New Roman" w:hAnsi="Times New Roman"/>
        </w:rPr>
      </w:pPr>
    </w:p>
    <w:p w14:paraId="72AE10FA" w14:textId="77777777" w:rsidR="002A1834" w:rsidRPr="00B442C8" w:rsidRDefault="002A1834" w:rsidP="002A1834">
      <w:pPr>
        <w:pStyle w:val="Heading2"/>
      </w:pPr>
      <w:r w:rsidRPr="00B442C8">
        <w:t>7.3</w:t>
      </w:r>
      <w:r w:rsidRPr="00B442C8">
        <w:tab/>
      </w:r>
      <w:r w:rsidR="0018424B" w:rsidRPr="00B442C8">
        <w:t>IAB-node</w:t>
      </w:r>
      <w:r w:rsidRPr="00B442C8">
        <w:t xml:space="preserve"> synchronization</w:t>
      </w:r>
      <w:r w:rsidR="003F025B" w:rsidRPr="00B442C8">
        <w:t xml:space="preserve"> and timing alignment</w:t>
      </w:r>
    </w:p>
    <w:p w14:paraId="1ACE4095" w14:textId="77777777" w:rsidR="002A1834" w:rsidRPr="004B7053" w:rsidRDefault="003F025B" w:rsidP="00387949">
      <w:pPr>
        <w:spacing w:before="60" w:after="120"/>
        <w:jc w:val="both"/>
        <w:rPr>
          <w:lang w:val="en-US"/>
        </w:rPr>
      </w:pPr>
      <w:r>
        <w:rPr>
          <w:lang w:val="en-US"/>
        </w:rPr>
        <w:t>T</w:t>
      </w:r>
      <w:r w:rsidR="002A1834" w:rsidRPr="004B7053">
        <w:rPr>
          <w:lang w:val="en-US"/>
        </w:rPr>
        <w:t>he feasibility of over-the-air (OTA) synchronization and the impact of timing misalignment on IAB performance (e.g. the number of supportable hops)</w:t>
      </w:r>
      <w:r>
        <w:rPr>
          <w:lang w:val="en-US"/>
        </w:rPr>
        <w:t xml:space="preserve"> should be studied</w:t>
      </w:r>
      <w:r w:rsidR="002A1834" w:rsidRPr="004B7053">
        <w:rPr>
          <w:lang w:val="en-US"/>
        </w:rPr>
        <w:t xml:space="preserve">. </w:t>
      </w:r>
    </w:p>
    <w:p w14:paraId="75904E0C" w14:textId="77777777" w:rsidR="00AF3C3D" w:rsidRDefault="003F025B" w:rsidP="00387949">
      <w:pPr>
        <w:spacing w:before="60" w:after="120"/>
        <w:jc w:val="both"/>
        <w:rPr>
          <w:lang w:val="en-US"/>
        </w:rPr>
      </w:pPr>
      <w:r w:rsidRPr="004B7053">
        <w:rPr>
          <w:lang w:val="en-US"/>
        </w:rPr>
        <w:t xml:space="preserve">Mechanisms for timing alignment across multi-hop NR-IAB networks should be studied. </w:t>
      </w:r>
      <w:r w:rsidR="002A1834" w:rsidRPr="004B7053">
        <w:rPr>
          <w:lang w:val="en-US"/>
        </w:rPr>
        <w:t xml:space="preserve">IAB supports TA-based synchronization between </w:t>
      </w:r>
      <w:r w:rsidR="0018424B">
        <w:rPr>
          <w:lang w:val="en-US"/>
        </w:rPr>
        <w:t>IAB-node</w:t>
      </w:r>
      <w:r w:rsidR="002A1834" w:rsidRPr="004B7053">
        <w:rPr>
          <w:lang w:val="en-US"/>
        </w:rPr>
        <w:t>s, includin</w:t>
      </w:r>
      <w:r w:rsidR="00387949" w:rsidRPr="004B7053">
        <w:rPr>
          <w:lang w:val="en-US"/>
        </w:rPr>
        <w:t xml:space="preserve">g across multiple backhaul hops. </w:t>
      </w:r>
      <w:r w:rsidR="002A1834" w:rsidRPr="004B7053">
        <w:rPr>
          <w:lang w:val="en-US"/>
        </w:rPr>
        <w:t xml:space="preserve">Enhancements to existing </w:t>
      </w:r>
      <w:r w:rsidR="00AF3C3D">
        <w:rPr>
          <w:lang w:val="en-US"/>
        </w:rPr>
        <w:t xml:space="preserve">timing alignment </w:t>
      </w:r>
      <w:r w:rsidR="002A1834" w:rsidRPr="004B7053">
        <w:rPr>
          <w:lang w:val="en-US"/>
        </w:rPr>
        <w:t>mechanisms can be further studied</w:t>
      </w:r>
      <w:r w:rsidR="00387949" w:rsidRPr="004B7053">
        <w:rPr>
          <w:lang w:val="en-US"/>
        </w:rPr>
        <w:t>.</w:t>
      </w:r>
      <w:r w:rsidR="00AF3C3D">
        <w:rPr>
          <w:lang w:val="en-US"/>
        </w:rPr>
        <w:t xml:space="preserve"> </w:t>
      </w:r>
    </w:p>
    <w:p w14:paraId="3C0F0BDC" w14:textId="1044775F" w:rsidR="002A1834" w:rsidRPr="004B7053" w:rsidRDefault="002A1834" w:rsidP="00387949">
      <w:pPr>
        <w:spacing w:before="60" w:after="120"/>
        <w:jc w:val="both"/>
        <w:rPr>
          <w:lang w:val="en-US"/>
        </w:rPr>
      </w:pPr>
      <w:r w:rsidRPr="004B7053">
        <w:rPr>
          <w:lang w:val="en-US"/>
        </w:rPr>
        <w:t xml:space="preserve">The following cases </w:t>
      </w:r>
      <w:r w:rsidR="003F025B">
        <w:rPr>
          <w:lang w:val="en-US"/>
        </w:rPr>
        <w:t xml:space="preserve">of transmission timing alignment across </w:t>
      </w:r>
      <w:r w:rsidR="0018424B">
        <w:rPr>
          <w:lang w:val="en-US"/>
        </w:rPr>
        <w:t>IAB-node</w:t>
      </w:r>
      <w:r w:rsidR="003F025B">
        <w:rPr>
          <w:lang w:val="en-US"/>
        </w:rPr>
        <w:t xml:space="preserve">s and </w:t>
      </w:r>
      <w:r w:rsidR="0018424B">
        <w:rPr>
          <w:lang w:val="en-US"/>
        </w:rPr>
        <w:t>IAB-donor</w:t>
      </w:r>
      <w:r w:rsidR="00BE569F">
        <w:rPr>
          <w:lang w:val="en-US"/>
        </w:rPr>
        <w:t>s</w:t>
      </w:r>
      <w:r w:rsidR="003F025B">
        <w:rPr>
          <w:lang w:val="en-US"/>
        </w:rPr>
        <w:t xml:space="preserve"> </w:t>
      </w:r>
      <w:r w:rsidRPr="004B7053">
        <w:rPr>
          <w:lang w:val="en-US"/>
        </w:rPr>
        <w:t>should be further studied:</w:t>
      </w:r>
    </w:p>
    <w:p w14:paraId="2846C72C" w14:textId="0C7CAFD2" w:rsidR="00B442C8" w:rsidRDefault="002A1834" w:rsidP="00B442C8">
      <w:pPr>
        <w:pStyle w:val="ListParagraph"/>
        <w:numPr>
          <w:ilvl w:val="0"/>
          <w:numId w:val="13"/>
        </w:numPr>
        <w:spacing w:before="60" w:after="120"/>
        <w:jc w:val="both"/>
        <w:rPr>
          <w:lang w:val="en-US"/>
        </w:rPr>
      </w:pPr>
      <w:r w:rsidRPr="004B7053">
        <w:rPr>
          <w:lang w:val="en-US"/>
        </w:rPr>
        <w:t xml:space="preserve">Case 1: DL transmission timing alignment across </w:t>
      </w:r>
      <w:r w:rsidR="0018424B">
        <w:rPr>
          <w:lang w:val="en-US"/>
        </w:rPr>
        <w:t>IAB-node</w:t>
      </w:r>
      <w:r w:rsidRPr="004B7053">
        <w:rPr>
          <w:lang w:val="en-US"/>
        </w:rPr>
        <w:t xml:space="preserve">s and </w:t>
      </w:r>
      <w:r w:rsidR="00BE569F">
        <w:rPr>
          <w:lang w:val="en-US"/>
        </w:rPr>
        <w:t>IAB-</w:t>
      </w:r>
      <w:r w:rsidRPr="004B7053">
        <w:rPr>
          <w:lang w:val="en-US"/>
        </w:rPr>
        <w:t>donor</w:t>
      </w:r>
      <w:r w:rsidR="00BE569F">
        <w:rPr>
          <w:lang w:val="en-US"/>
        </w:rPr>
        <w:t>s</w:t>
      </w:r>
    </w:p>
    <w:p w14:paraId="01388D75" w14:textId="77777777" w:rsidR="00B442C8" w:rsidRPr="004B7053" w:rsidRDefault="00B442C8" w:rsidP="00B442C8">
      <w:pPr>
        <w:pStyle w:val="ListParagraph"/>
        <w:spacing w:before="60" w:after="120"/>
        <w:jc w:val="center"/>
        <w:rPr>
          <w:lang w:val="en-US"/>
        </w:rPr>
      </w:pPr>
    </w:p>
    <w:p w14:paraId="719783AA" w14:textId="77777777" w:rsidR="00B442C8" w:rsidRDefault="002A1834" w:rsidP="00B442C8">
      <w:pPr>
        <w:pStyle w:val="ListParagraph"/>
        <w:numPr>
          <w:ilvl w:val="0"/>
          <w:numId w:val="13"/>
        </w:numPr>
        <w:spacing w:before="60" w:after="120"/>
        <w:jc w:val="both"/>
        <w:rPr>
          <w:lang w:val="en-US"/>
        </w:rPr>
      </w:pPr>
      <w:r w:rsidRPr="004B7053">
        <w:rPr>
          <w:lang w:val="en-US"/>
        </w:rPr>
        <w:t xml:space="preserve">Case 2: DL and UL transmission timing is aligned within an </w:t>
      </w:r>
      <w:r w:rsidR="0018424B">
        <w:rPr>
          <w:lang w:val="en-US"/>
        </w:rPr>
        <w:t>IAB-node</w:t>
      </w:r>
    </w:p>
    <w:p w14:paraId="188FB055" w14:textId="77777777" w:rsidR="00B442C8" w:rsidRPr="00B442C8" w:rsidRDefault="00B442C8" w:rsidP="00B442C8">
      <w:pPr>
        <w:spacing w:before="60" w:after="120"/>
        <w:jc w:val="center"/>
        <w:rPr>
          <w:lang w:val="en-US"/>
        </w:rPr>
      </w:pPr>
    </w:p>
    <w:p w14:paraId="5B6C6440" w14:textId="77777777" w:rsidR="00B442C8" w:rsidRDefault="002A1834" w:rsidP="00B442C8">
      <w:pPr>
        <w:pStyle w:val="ListParagraph"/>
        <w:numPr>
          <w:ilvl w:val="0"/>
          <w:numId w:val="13"/>
        </w:numPr>
        <w:spacing w:before="60" w:after="120"/>
        <w:jc w:val="both"/>
        <w:rPr>
          <w:lang w:val="en-US"/>
        </w:rPr>
      </w:pPr>
      <w:r w:rsidRPr="004B7053">
        <w:rPr>
          <w:lang w:val="en-US"/>
        </w:rPr>
        <w:t xml:space="preserve">Case 3: DL and UL reception timing is aligned within an </w:t>
      </w:r>
      <w:r w:rsidR="0018424B">
        <w:rPr>
          <w:lang w:val="en-US"/>
        </w:rPr>
        <w:t>IAB-node</w:t>
      </w:r>
    </w:p>
    <w:p w14:paraId="25137FEC" w14:textId="77777777" w:rsidR="004B7053" w:rsidRDefault="002A1834" w:rsidP="004B7053">
      <w:pPr>
        <w:pStyle w:val="ListParagraph"/>
        <w:numPr>
          <w:ilvl w:val="0"/>
          <w:numId w:val="13"/>
        </w:numPr>
        <w:spacing w:before="60" w:after="120"/>
        <w:jc w:val="both"/>
        <w:rPr>
          <w:lang w:val="en-US"/>
        </w:rPr>
      </w:pPr>
      <w:r w:rsidRPr="004B7053">
        <w:rPr>
          <w:lang w:val="en-US"/>
        </w:rPr>
        <w:t xml:space="preserve">Case 4: within an </w:t>
      </w:r>
      <w:r w:rsidR="0018424B">
        <w:rPr>
          <w:lang w:val="en-US"/>
        </w:rPr>
        <w:t>IAB-node</w:t>
      </w:r>
      <w:r w:rsidRPr="004B7053">
        <w:rPr>
          <w:lang w:val="en-US"/>
        </w:rPr>
        <w:t>, when transmitting using case 2 while when receiving using case 3</w:t>
      </w:r>
    </w:p>
    <w:p w14:paraId="3B306951" w14:textId="77777777" w:rsidR="00B442C8" w:rsidRDefault="00B442C8" w:rsidP="00B442C8">
      <w:pPr>
        <w:pStyle w:val="ListParagraph"/>
        <w:spacing w:before="60" w:after="120"/>
        <w:jc w:val="both"/>
        <w:rPr>
          <w:lang w:val="en-US"/>
        </w:rPr>
      </w:pPr>
    </w:p>
    <w:p w14:paraId="4B45099D" w14:textId="77777777" w:rsidR="002A1834" w:rsidRPr="00676D6E" w:rsidRDefault="002A1834" w:rsidP="004B7053">
      <w:pPr>
        <w:pStyle w:val="ListParagraph"/>
        <w:numPr>
          <w:ilvl w:val="0"/>
          <w:numId w:val="13"/>
        </w:numPr>
        <w:spacing w:before="60" w:after="120"/>
        <w:jc w:val="both"/>
        <w:rPr>
          <w:lang w:val="en-US"/>
        </w:rPr>
      </w:pPr>
      <w:r w:rsidRPr="000F18CE">
        <w:t xml:space="preserve">Case 5: Case 1 for access link timing and Case 4 for backhaul link timing within an </w:t>
      </w:r>
      <w:r w:rsidR="0018424B">
        <w:t>IAB-node</w:t>
      </w:r>
      <w:r w:rsidRPr="000F18CE">
        <w:t xml:space="preserve"> in different time slots</w:t>
      </w:r>
    </w:p>
    <w:p w14:paraId="328EA6ED" w14:textId="77777777" w:rsidR="00676D6E" w:rsidRPr="004B7053" w:rsidRDefault="00676D6E" w:rsidP="00676D6E">
      <w:pPr>
        <w:pStyle w:val="ListParagraph"/>
        <w:spacing w:before="60" w:after="120"/>
        <w:jc w:val="both"/>
        <w:rPr>
          <w:lang w:val="en-US"/>
        </w:rPr>
      </w:pPr>
    </w:p>
    <w:p w14:paraId="25A6923D" w14:textId="2F3EF01E" w:rsidR="002A1834" w:rsidRPr="004B7053" w:rsidRDefault="00AF3C3D" w:rsidP="00387949">
      <w:pPr>
        <w:spacing w:before="60" w:after="120"/>
        <w:jc w:val="both"/>
        <w:rPr>
          <w:lang w:val="en-US"/>
        </w:rPr>
      </w:pPr>
      <w:r>
        <w:rPr>
          <w:lang w:val="en-US"/>
        </w:rPr>
        <w:t>T</w:t>
      </w:r>
      <w:r w:rsidR="002A1834" w:rsidRPr="004B7053">
        <w:rPr>
          <w:lang w:val="en-US"/>
        </w:rPr>
        <w:t xml:space="preserve">he following levels of alignment between </w:t>
      </w:r>
      <w:r w:rsidR="0018424B">
        <w:rPr>
          <w:lang w:val="en-US"/>
        </w:rPr>
        <w:t>IAB-node</w:t>
      </w:r>
      <w:r w:rsidR="002A1834" w:rsidRPr="004B7053">
        <w:rPr>
          <w:lang w:val="en-US"/>
        </w:rPr>
        <w:t>s/</w:t>
      </w:r>
      <w:r w:rsidR="00BE569F">
        <w:rPr>
          <w:lang w:val="en-US"/>
        </w:rPr>
        <w:t>IAB-</w:t>
      </w:r>
      <w:r w:rsidR="002A1834" w:rsidRPr="004B7053">
        <w:rPr>
          <w:lang w:val="en-US"/>
        </w:rPr>
        <w:t xml:space="preserve">donors or within an </w:t>
      </w:r>
      <w:r w:rsidR="0018424B">
        <w:rPr>
          <w:lang w:val="en-US"/>
        </w:rPr>
        <w:t>IAB-node</w:t>
      </w:r>
      <w:r>
        <w:rPr>
          <w:lang w:val="en-US"/>
        </w:rPr>
        <w:t xml:space="preserve"> should be further studied</w:t>
      </w:r>
      <w:r w:rsidR="002A1834" w:rsidRPr="004B7053">
        <w:rPr>
          <w:lang w:val="en-US"/>
        </w:rPr>
        <w:t>:</w:t>
      </w:r>
    </w:p>
    <w:p w14:paraId="0244F439" w14:textId="77777777" w:rsidR="002A1834" w:rsidRPr="004B7053" w:rsidRDefault="002A1834" w:rsidP="004B7053">
      <w:pPr>
        <w:pStyle w:val="ListParagraph"/>
        <w:numPr>
          <w:ilvl w:val="0"/>
          <w:numId w:val="14"/>
        </w:numPr>
        <w:spacing w:before="60" w:after="120"/>
        <w:jc w:val="both"/>
        <w:rPr>
          <w:lang w:val="en-US"/>
        </w:rPr>
      </w:pPr>
      <w:r w:rsidRPr="004B7053">
        <w:rPr>
          <w:lang w:val="en-US"/>
        </w:rPr>
        <w:t>Slot</w:t>
      </w:r>
      <w:r w:rsidR="00AF3C3D">
        <w:rPr>
          <w:lang w:val="en-US"/>
        </w:rPr>
        <w:t>-level</w:t>
      </w:r>
      <w:r w:rsidRPr="004B7053">
        <w:rPr>
          <w:lang w:val="en-US"/>
        </w:rPr>
        <w:t xml:space="preserve"> alignment</w:t>
      </w:r>
    </w:p>
    <w:p w14:paraId="2A59DBD1" w14:textId="77777777" w:rsidR="002A1834" w:rsidRPr="004B7053" w:rsidRDefault="002A1834" w:rsidP="004B7053">
      <w:pPr>
        <w:pStyle w:val="ListParagraph"/>
        <w:numPr>
          <w:ilvl w:val="0"/>
          <w:numId w:val="14"/>
        </w:numPr>
        <w:spacing w:before="60" w:after="120"/>
        <w:jc w:val="both"/>
        <w:rPr>
          <w:lang w:val="en-US"/>
        </w:rPr>
      </w:pPr>
      <w:r w:rsidRPr="004B7053">
        <w:rPr>
          <w:lang w:val="en-US"/>
        </w:rPr>
        <w:t>Symbol-level alignment</w:t>
      </w:r>
    </w:p>
    <w:p w14:paraId="5452A1BD" w14:textId="77777777" w:rsidR="00AF3C3D" w:rsidRDefault="002A1834" w:rsidP="00AF3C3D">
      <w:pPr>
        <w:pStyle w:val="ListParagraph"/>
        <w:numPr>
          <w:ilvl w:val="0"/>
          <w:numId w:val="14"/>
        </w:numPr>
        <w:spacing w:before="60" w:after="120"/>
        <w:jc w:val="both"/>
        <w:rPr>
          <w:lang w:val="en-US"/>
        </w:rPr>
      </w:pPr>
      <w:r w:rsidRPr="004B7053">
        <w:rPr>
          <w:lang w:val="en-US"/>
        </w:rPr>
        <w:t>No alignment</w:t>
      </w:r>
    </w:p>
    <w:p w14:paraId="0113C514" w14:textId="77777777" w:rsidR="00676D6E" w:rsidRDefault="00676D6E" w:rsidP="00AF3C3D">
      <w:pPr>
        <w:spacing w:before="60" w:after="120"/>
        <w:jc w:val="both"/>
        <w:rPr>
          <w:lang w:val="en-US"/>
        </w:rPr>
      </w:pPr>
    </w:p>
    <w:p w14:paraId="6E7C3594" w14:textId="77777777" w:rsidR="002A1834" w:rsidRPr="00AF3C3D" w:rsidRDefault="00AF3C3D" w:rsidP="00AF3C3D">
      <w:pPr>
        <w:spacing w:before="60" w:after="120"/>
        <w:jc w:val="both"/>
        <w:rPr>
          <w:lang w:val="en-US"/>
        </w:rPr>
      </w:pPr>
      <w:r w:rsidRPr="00AF3C3D">
        <w:rPr>
          <w:lang w:val="en-US"/>
        </w:rPr>
        <w:t>T</w:t>
      </w:r>
      <w:r w:rsidR="002A1834" w:rsidRPr="00AF3C3D">
        <w:rPr>
          <w:lang w:val="en-US"/>
        </w:rPr>
        <w:t>he impact of different cases on TDM/FDM/SDM multiplexing of access and backhaul links, cross-link interference, and impact on access UEs</w:t>
      </w:r>
      <w:r>
        <w:rPr>
          <w:lang w:val="en-US"/>
        </w:rPr>
        <w:t xml:space="preserve"> can be further considered as part of the study</w:t>
      </w:r>
      <w:r w:rsidR="00DD1EFF" w:rsidRPr="00AF3C3D">
        <w:rPr>
          <w:lang w:val="en-US"/>
        </w:rPr>
        <w:t>.</w:t>
      </w:r>
    </w:p>
    <w:p w14:paraId="2E205A24" w14:textId="77777777" w:rsidR="002A1834" w:rsidRPr="000F18CE" w:rsidRDefault="002A1834" w:rsidP="002A1834">
      <w:pPr>
        <w:pStyle w:val="EditorsNote"/>
        <w:rPr>
          <w:rFonts w:ascii="Times New Roman" w:hAnsi="Times New Roman"/>
        </w:rPr>
      </w:pPr>
    </w:p>
    <w:p w14:paraId="2A2EE155" w14:textId="77777777" w:rsidR="002A1834" w:rsidRPr="00B442C8" w:rsidRDefault="002A1834" w:rsidP="002A1834">
      <w:pPr>
        <w:pStyle w:val="Heading2"/>
      </w:pPr>
      <w:r w:rsidRPr="00B442C8">
        <w:t>7.4</w:t>
      </w:r>
      <w:r w:rsidRPr="00B442C8">
        <w:tab/>
        <w:t>Cross-link interference measurement and management</w:t>
      </w:r>
    </w:p>
    <w:p w14:paraId="638753F1" w14:textId="77777777" w:rsidR="00C94760" w:rsidRDefault="002A1834" w:rsidP="00C94760">
      <w:pPr>
        <w:spacing w:before="60" w:after="120"/>
        <w:jc w:val="both"/>
        <w:rPr>
          <w:lang w:val="en-US"/>
        </w:rPr>
      </w:pPr>
      <w:r w:rsidRPr="00C94760">
        <w:rPr>
          <w:lang w:val="en-US"/>
        </w:rPr>
        <w:t>The impact of cross-link interference</w:t>
      </w:r>
      <w:r w:rsidR="00AF3C3D">
        <w:rPr>
          <w:lang w:val="en-US"/>
        </w:rPr>
        <w:t xml:space="preserve"> (CLI)</w:t>
      </w:r>
      <w:r w:rsidRPr="00C94760">
        <w:rPr>
          <w:lang w:val="en-US"/>
        </w:rPr>
        <w:t xml:space="preserve"> on access and backhaul links (including across mu</w:t>
      </w:r>
      <w:r w:rsidR="00387949" w:rsidRPr="00C94760">
        <w:rPr>
          <w:lang w:val="en-US"/>
        </w:rPr>
        <w:t xml:space="preserve">ltiple hops) should be studied. </w:t>
      </w:r>
      <w:r w:rsidR="00AF3C3D">
        <w:rPr>
          <w:lang w:val="en-US"/>
        </w:rPr>
        <w:t>In addition, i</w:t>
      </w:r>
      <w:r w:rsidRPr="00C94760">
        <w:rPr>
          <w:lang w:val="en-US"/>
        </w:rPr>
        <w:t>nterference measurement and managemen</w:t>
      </w:r>
      <w:r w:rsidR="00C94760" w:rsidRPr="00C94760">
        <w:rPr>
          <w:lang w:val="en-US"/>
        </w:rPr>
        <w:t xml:space="preserve">t solutions should be studied. </w:t>
      </w:r>
      <w:r w:rsidR="0061525B">
        <w:rPr>
          <w:lang w:val="en-US"/>
        </w:rPr>
        <w:t xml:space="preserve"> </w:t>
      </w:r>
    </w:p>
    <w:p w14:paraId="59AC2B20" w14:textId="77777777" w:rsidR="00AF3C3D" w:rsidRPr="00C94760" w:rsidRDefault="00AF3C3D" w:rsidP="00C94760">
      <w:pPr>
        <w:spacing w:before="60" w:after="120"/>
        <w:jc w:val="both"/>
        <w:rPr>
          <w:lang w:val="en-US"/>
        </w:rPr>
      </w:pPr>
      <w:r w:rsidRPr="00676D6E">
        <w:rPr>
          <w:rFonts w:ascii="Arial" w:hAnsi="Arial"/>
          <w:sz w:val="28"/>
        </w:rPr>
        <w:t>7.4.1 CLI mitigation techniques</w:t>
      </w:r>
    </w:p>
    <w:p w14:paraId="3CFF5E04" w14:textId="77777777" w:rsidR="002A1834" w:rsidRPr="00C94760" w:rsidRDefault="002A1834" w:rsidP="00C94760">
      <w:pPr>
        <w:spacing w:before="60" w:after="120"/>
        <w:jc w:val="both"/>
        <w:rPr>
          <w:lang w:val="en-US"/>
        </w:rPr>
      </w:pPr>
      <w:r w:rsidRPr="00C94760">
        <w:rPr>
          <w:lang w:val="en-US"/>
        </w:rPr>
        <w:t>CLI mitigation techniques including advanced receivers and transmitter coordination should be studied and prioritized in terms</w:t>
      </w:r>
      <w:r w:rsidR="00387949" w:rsidRPr="00C94760">
        <w:rPr>
          <w:lang w:val="en-US"/>
        </w:rPr>
        <w:t xml:space="preserve"> of complexity and performance. </w:t>
      </w:r>
      <w:r w:rsidRPr="00C94760">
        <w:rPr>
          <w:lang w:val="en-US"/>
        </w:rPr>
        <w:t xml:space="preserve">CLI mitigation techniques should be able to manage the following inter </w:t>
      </w:r>
      <w:r w:rsidR="0018424B">
        <w:rPr>
          <w:lang w:val="en-US"/>
        </w:rPr>
        <w:t>IAB-node</w:t>
      </w:r>
      <w:r w:rsidRPr="00C94760">
        <w:rPr>
          <w:lang w:val="en-US"/>
        </w:rPr>
        <w:t xml:space="preserve"> interference scenarios:</w:t>
      </w:r>
    </w:p>
    <w:p w14:paraId="2BC68ECE" w14:textId="77777777" w:rsidR="002A1834" w:rsidRPr="00C94760" w:rsidRDefault="002A1834" w:rsidP="00C94760">
      <w:pPr>
        <w:pStyle w:val="ListParagraph"/>
        <w:numPr>
          <w:ilvl w:val="0"/>
          <w:numId w:val="15"/>
        </w:numPr>
        <w:spacing w:before="60" w:after="120"/>
        <w:jc w:val="both"/>
        <w:rPr>
          <w:lang w:val="en-US"/>
        </w:rPr>
      </w:pPr>
      <w:r w:rsidRPr="00C94760">
        <w:rPr>
          <w:lang w:val="en-US"/>
        </w:rPr>
        <w:t xml:space="preserve">Case 1: Victim </w:t>
      </w:r>
      <w:r w:rsidR="0018424B">
        <w:rPr>
          <w:lang w:val="en-US"/>
        </w:rPr>
        <w:t>IAB-node</w:t>
      </w:r>
      <w:r w:rsidRPr="00C94760">
        <w:rPr>
          <w:lang w:val="en-US"/>
        </w:rPr>
        <w:t xml:space="preserve"> is receiving in DL </w:t>
      </w:r>
      <w:r w:rsidR="00AF3C3D">
        <w:rPr>
          <w:lang w:val="en-US"/>
        </w:rPr>
        <w:t>via its MT</w:t>
      </w:r>
      <w:r w:rsidRPr="00C94760">
        <w:rPr>
          <w:lang w:val="en-US"/>
        </w:rPr>
        <w:t xml:space="preserve">, interfering </w:t>
      </w:r>
      <w:r w:rsidR="0018424B">
        <w:rPr>
          <w:lang w:val="en-US"/>
        </w:rPr>
        <w:t>IAB-node</w:t>
      </w:r>
      <w:r w:rsidR="00AF3C3D">
        <w:rPr>
          <w:lang w:val="en-US"/>
        </w:rPr>
        <w:t xml:space="preserve"> is transmitting in UL via its</w:t>
      </w:r>
      <w:r w:rsidRPr="00C94760">
        <w:rPr>
          <w:lang w:val="en-US"/>
        </w:rPr>
        <w:t xml:space="preserve"> </w:t>
      </w:r>
      <w:r w:rsidR="00AF3C3D">
        <w:rPr>
          <w:lang w:val="en-US"/>
        </w:rPr>
        <w:t>MT</w:t>
      </w:r>
      <w:r w:rsidRPr="00C94760">
        <w:rPr>
          <w:lang w:val="en-US"/>
        </w:rPr>
        <w:t>.</w:t>
      </w:r>
    </w:p>
    <w:p w14:paraId="7B613605" w14:textId="77777777" w:rsidR="002A1834" w:rsidRPr="00C94760" w:rsidRDefault="002A1834" w:rsidP="00C94760">
      <w:pPr>
        <w:pStyle w:val="ListParagraph"/>
        <w:numPr>
          <w:ilvl w:val="0"/>
          <w:numId w:val="15"/>
        </w:numPr>
        <w:spacing w:before="60" w:after="120"/>
        <w:jc w:val="both"/>
        <w:rPr>
          <w:lang w:val="en-US"/>
        </w:rPr>
      </w:pPr>
      <w:r w:rsidRPr="00C94760">
        <w:rPr>
          <w:lang w:val="en-US"/>
        </w:rPr>
        <w:t>Case 2: Victi</w:t>
      </w:r>
      <w:r w:rsidR="00AF3C3D">
        <w:rPr>
          <w:lang w:val="en-US"/>
        </w:rPr>
        <w:t xml:space="preserve">m </w:t>
      </w:r>
      <w:r w:rsidR="0018424B">
        <w:rPr>
          <w:lang w:val="en-US"/>
        </w:rPr>
        <w:t>IAB-node</w:t>
      </w:r>
      <w:r w:rsidR="00AF3C3D">
        <w:rPr>
          <w:lang w:val="en-US"/>
        </w:rPr>
        <w:t xml:space="preserve"> is receiving in DL via</w:t>
      </w:r>
      <w:r w:rsidRPr="00C94760">
        <w:rPr>
          <w:lang w:val="en-US"/>
        </w:rPr>
        <w:t xml:space="preserve"> </w:t>
      </w:r>
      <w:r w:rsidR="00AF3C3D">
        <w:rPr>
          <w:lang w:val="en-US"/>
        </w:rPr>
        <w:t>its MT</w:t>
      </w:r>
      <w:r w:rsidRPr="00C94760">
        <w:rPr>
          <w:lang w:val="en-US"/>
        </w:rPr>
        <w:t xml:space="preserve">, interfering </w:t>
      </w:r>
      <w:r w:rsidR="0018424B">
        <w:rPr>
          <w:lang w:val="en-US"/>
        </w:rPr>
        <w:t>IAB-node</w:t>
      </w:r>
      <w:r w:rsidRPr="00C94760">
        <w:rPr>
          <w:lang w:val="en-US"/>
        </w:rPr>
        <w:t xml:space="preserve"> is transmitting in DL </w:t>
      </w:r>
      <w:r w:rsidR="00AF3C3D">
        <w:rPr>
          <w:lang w:val="en-US"/>
        </w:rPr>
        <w:t>via its</w:t>
      </w:r>
      <w:r w:rsidRPr="00C94760">
        <w:rPr>
          <w:lang w:val="en-US"/>
        </w:rPr>
        <w:t xml:space="preserve"> </w:t>
      </w:r>
      <w:r w:rsidR="00AF3C3D">
        <w:rPr>
          <w:lang w:val="en-US"/>
        </w:rPr>
        <w:t>DU</w:t>
      </w:r>
      <w:r w:rsidRPr="00C94760">
        <w:rPr>
          <w:lang w:val="en-US"/>
        </w:rPr>
        <w:t>.</w:t>
      </w:r>
    </w:p>
    <w:p w14:paraId="5B625F11" w14:textId="77777777" w:rsidR="002A1834" w:rsidRPr="00C94760" w:rsidRDefault="002A1834" w:rsidP="00C94760">
      <w:pPr>
        <w:pStyle w:val="ListParagraph"/>
        <w:numPr>
          <w:ilvl w:val="0"/>
          <w:numId w:val="15"/>
        </w:numPr>
        <w:spacing w:before="60" w:after="120"/>
        <w:jc w:val="both"/>
        <w:rPr>
          <w:lang w:val="en-US"/>
        </w:rPr>
      </w:pPr>
      <w:r w:rsidRPr="00C94760">
        <w:rPr>
          <w:lang w:val="en-US"/>
        </w:rPr>
        <w:t xml:space="preserve">Case 3: Victim </w:t>
      </w:r>
      <w:r w:rsidR="0018424B">
        <w:rPr>
          <w:lang w:val="en-US"/>
        </w:rPr>
        <w:t>IAB-node</w:t>
      </w:r>
      <w:r w:rsidRPr="00C94760">
        <w:rPr>
          <w:lang w:val="en-US"/>
        </w:rPr>
        <w:t xml:space="preserve"> is receiving in UL </w:t>
      </w:r>
      <w:r w:rsidR="00AF3C3D">
        <w:rPr>
          <w:lang w:val="en-US"/>
        </w:rPr>
        <w:t>via its DU</w:t>
      </w:r>
      <w:r w:rsidRPr="00C94760">
        <w:rPr>
          <w:lang w:val="en-US"/>
        </w:rPr>
        <w:t xml:space="preserve">, interfering </w:t>
      </w:r>
      <w:r w:rsidR="0018424B">
        <w:rPr>
          <w:lang w:val="en-US"/>
        </w:rPr>
        <w:t>IAB-node</w:t>
      </w:r>
      <w:r w:rsidRPr="00C94760">
        <w:rPr>
          <w:lang w:val="en-US"/>
        </w:rPr>
        <w:t xml:space="preserve"> is transmitting in UL </w:t>
      </w:r>
      <w:r w:rsidR="00AF3C3D">
        <w:rPr>
          <w:lang w:val="en-US"/>
        </w:rPr>
        <w:t>via its MT</w:t>
      </w:r>
      <w:r w:rsidRPr="00C94760">
        <w:rPr>
          <w:lang w:val="en-US"/>
        </w:rPr>
        <w:t>.</w:t>
      </w:r>
    </w:p>
    <w:p w14:paraId="67E5F5C0" w14:textId="77777777" w:rsidR="002A1834" w:rsidRPr="00C94760" w:rsidRDefault="002A1834" w:rsidP="00C94760">
      <w:pPr>
        <w:pStyle w:val="ListParagraph"/>
        <w:numPr>
          <w:ilvl w:val="0"/>
          <w:numId w:val="15"/>
        </w:numPr>
        <w:spacing w:before="60" w:after="120"/>
        <w:jc w:val="both"/>
        <w:rPr>
          <w:lang w:val="en-US"/>
        </w:rPr>
      </w:pPr>
      <w:r w:rsidRPr="00C94760">
        <w:rPr>
          <w:lang w:val="en-US"/>
        </w:rPr>
        <w:t xml:space="preserve">Case 4: Victim </w:t>
      </w:r>
      <w:r w:rsidR="0018424B">
        <w:rPr>
          <w:lang w:val="en-US"/>
        </w:rPr>
        <w:t>IAB-node</w:t>
      </w:r>
      <w:r w:rsidRPr="00C94760">
        <w:rPr>
          <w:lang w:val="en-US"/>
        </w:rPr>
        <w:t xml:space="preserve"> is receiving in UL </w:t>
      </w:r>
      <w:r w:rsidR="00AF3C3D">
        <w:rPr>
          <w:lang w:val="en-US"/>
        </w:rPr>
        <w:t>via its DU</w:t>
      </w:r>
      <w:r w:rsidRPr="00C94760">
        <w:rPr>
          <w:lang w:val="en-US"/>
        </w:rPr>
        <w:t xml:space="preserve">, interfering </w:t>
      </w:r>
      <w:r w:rsidR="0018424B">
        <w:rPr>
          <w:lang w:val="en-US"/>
        </w:rPr>
        <w:t>IAB-node</w:t>
      </w:r>
      <w:r w:rsidRPr="00C94760">
        <w:rPr>
          <w:lang w:val="en-US"/>
        </w:rPr>
        <w:t xml:space="preserve"> is transmitting in DL </w:t>
      </w:r>
      <w:r w:rsidR="00AF3C3D">
        <w:rPr>
          <w:lang w:val="en-US"/>
        </w:rPr>
        <w:t>via its DU</w:t>
      </w:r>
      <w:r w:rsidRPr="00C94760">
        <w:rPr>
          <w:lang w:val="en-US"/>
        </w:rPr>
        <w:t>.</w:t>
      </w:r>
    </w:p>
    <w:p w14:paraId="7C11BA23" w14:textId="77777777" w:rsidR="00AF3C3D" w:rsidRDefault="00AF3C3D" w:rsidP="00AF3C3D">
      <w:pPr>
        <w:spacing w:before="60" w:after="120"/>
        <w:jc w:val="both"/>
        <w:rPr>
          <w:lang w:val="en-US"/>
        </w:rPr>
      </w:pPr>
    </w:p>
    <w:p w14:paraId="4F1EC66D" w14:textId="77777777" w:rsidR="00AF3C3D" w:rsidRPr="00AF3C3D" w:rsidRDefault="00AF3C3D" w:rsidP="00AF3C3D">
      <w:pPr>
        <w:spacing w:before="60" w:after="120"/>
        <w:jc w:val="both"/>
        <w:rPr>
          <w:lang w:val="en-US"/>
        </w:rPr>
      </w:pPr>
      <w:r w:rsidRPr="00AF3C3D">
        <w:rPr>
          <w:lang w:val="en-US"/>
        </w:rPr>
        <w:t xml:space="preserve">Interference experienced at the </w:t>
      </w:r>
      <w:r w:rsidR="0018424B">
        <w:rPr>
          <w:lang w:val="en-US"/>
        </w:rPr>
        <w:t>IAB-node</w:t>
      </w:r>
      <w:r w:rsidRPr="00AF3C3D">
        <w:rPr>
          <w:lang w:val="en-US"/>
        </w:rPr>
        <w:t xml:space="preserve"> in case of FDM/SDM reception between access and backhaul links at a given </w:t>
      </w:r>
      <w:r w:rsidR="0018424B">
        <w:rPr>
          <w:lang w:val="en-US"/>
        </w:rPr>
        <w:t>IAB-node</w:t>
      </w:r>
      <w:r w:rsidRPr="00AF3C3D">
        <w:rPr>
          <w:lang w:val="en-US"/>
        </w:rPr>
        <w:t xml:space="preserve"> should be further studied.</w:t>
      </w:r>
    </w:p>
    <w:p w14:paraId="6AAF2B39" w14:textId="77777777" w:rsidR="00AF3C3D" w:rsidRDefault="00AF3C3D" w:rsidP="00C94760">
      <w:pPr>
        <w:spacing w:before="60" w:after="120"/>
        <w:jc w:val="both"/>
        <w:rPr>
          <w:lang w:val="en-US"/>
        </w:rPr>
      </w:pPr>
    </w:p>
    <w:p w14:paraId="5D1A0B90" w14:textId="77777777" w:rsidR="00AF3C3D" w:rsidRPr="00B442C8" w:rsidRDefault="00AF3C3D" w:rsidP="00C94760">
      <w:pPr>
        <w:spacing w:before="60" w:after="120"/>
        <w:jc w:val="both"/>
        <w:rPr>
          <w:rFonts w:ascii="Arial" w:hAnsi="Arial"/>
          <w:sz w:val="28"/>
        </w:rPr>
      </w:pPr>
      <w:r w:rsidRPr="00B442C8">
        <w:rPr>
          <w:rFonts w:ascii="Arial" w:hAnsi="Arial"/>
          <w:sz w:val="28"/>
        </w:rPr>
        <w:t>7.4.2 CLI measurement techniques</w:t>
      </w:r>
    </w:p>
    <w:p w14:paraId="4B3A75B1" w14:textId="77777777" w:rsidR="00B442C8" w:rsidRDefault="00AF3C3D" w:rsidP="00676D6E">
      <w:pPr>
        <w:spacing w:before="60" w:after="120"/>
        <w:jc w:val="both"/>
        <w:rPr>
          <w:lang w:val="en-US"/>
        </w:rPr>
      </w:pPr>
      <w:r w:rsidRPr="00C94760">
        <w:rPr>
          <w:lang w:val="en-US"/>
        </w:rPr>
        <w:t xml:space="preserve">Mechanisms for inter </w:t>
      </w:r>
      <w:r w:rsidR="0018424B">
        <w:rPr>
          <w:lang w:val="en-US"/>
        </w:rPr>
        <w:t>IAB-node</w:t>
      </w:r>
      <w:r w:rsidRPr="00C94760">
        <w:rPr>
          <w:lang w:val="en-US"/>
        </w:rPr>
        <w:t xml:space="preserve"> CLI measurement need to be able to capture Cases 1-4</w:t>
      </w:r>
      <w:r>
        <w:rPr>
          <w:lang w:val="en-US"/>
        </w:rPr>
        <w:t xml:space="preserve"> in Section 7.4.1</w:t>
      </w:r>
      <w:r w:rsidRPr="00C94760">
        <w:rPr>
          <w:lang w:val="en-US"/>
        </w:rPr>
        <w:t>.</w:t>
      </w:r>
      <w:r>
        <w:rPr>
          <w:lang w:val="en-US"/>
        </w:rPr>
        <w:t xml:space="preserve"> Furthermore, </w:t>
      </w:r>
      <w:r w:rsidR="002A1834" w:rsidRPr="00C94760">
        <w:rPr>
          <w:lang w:val="en-US"/>
        </w:rPr>
        <w:t>CLI measurements such as short-term and long term measurements, and multiple-antenna and beamforming based measurements should be studied t</w:t>
      </w:r>
      <w:r w:rsidR="00676D6E">
        <w:rPr>
          <w:lang w:val="en-US"/>
        </w:rPr>
        <w:t>o enable CLI mitigation in IAB.</w:t>
      </w:r>
    </w:p>
    <w:p w14:paraId="1CC1F419" w14:textId="77777777" w:rsidR="00676D6E" w:rsidRPr="00676D6E" w:rsidRDefault="00676D6E" w:rsidP="00676D6E">
      <w:pPr>
        <w:spacing w:before="60" w:after="120"/>
        <w:jc w:val="both"/>
        <w:rPr>
          <w:lang w:val="en-US"/>
        </w:rPr>
      </w:pPr>
    </w:p>
    <w:p w14:paraId="57BE3308" w14:textId="77777777" w:rsidR="002A1834" w:rsidRPr="00B442C8" w:rsidRDefault="00B442C8" w:rsidP="00B442C8">
      <w:pPr>
        <w:pStyle w:val="Heading2"/>
        <w:ind w:left="0" w:firstLine="0"/>
      </w:pPr>
      <w:r>
        <w:t xml:space="preserve">7.5 </w:t>
      </w:r>
      <w:r w:rsidR="002A1834" w:rsidRPr="00B442C8">
        <w:t>Spectral efficiency enhancements</w:t>
      </w:r>
    </w:p>
    <w:p w14:paraId="36B88C7A" w14:textId="77777777" w:rsidR="00467B93" w:rsidRDefault="00AF3C3D" w:rsidP="00AF3C3D">
      <w:pPr>
        <w:spacing w:after="0"/>
        <w:rPr>
          <w:lang w:eastAsia="ja-JP"/>
        </w:rPr>
      </w:pPr>
      <w:r>
        <w:t xml:space="preserve">One of the </w:t>
      </w:r>
      <w:r w:rsidR="00467B93">
        <w:t>SI objectives in Section 4 is the</w:t>
      </w:r>
      <w:r>
        <w:t xml:space="preserve"> </w:t>
      </w:r>
      <w:r w:rsidR="00467B93">
        <w:rPr>
          <w:lang w:eastAsia="ja-JP"/>
        </w:rPr>
        <w:t>i</w:t>
      </w:r>
      <w:r w:rsidRPr="00561F06">
        <w:rPr>
          <w:lang w:eastAsia="ja-JP"/>
        </w:rPr>
        <w:t>dentification of physical layer solutions or enhancements to support wireless backhaul links with high spectral efficiency</w:t>
      </w:r>
      <w:r w:rsidR="00467B93">
        <w:rPr>
          <w:lang w:eastAsia="ja-JP"/>
        </w:rPr>
        <w:t>. The following spectral enhancements should be considered as part of the study:</w:t>
      </w:r>
    </w:p>
    <w:p w14:paraId="60F2049A" w14:textId="77777777" w:rsidR="00467B93" w:rsidRDefault="00467B93" w:rsidP="00AF3C3D">
      <w:pPr>
        <w:spacing w:after="0"/>
      </w:pPr>
    </w:p>
    <w:p w14:paraId="3FA77172" w14:textId="77777777" w:rsidR="002A1834" w:rsidRPr="000F18CE" w:rsidRDefault="00467B93" w:rsidP="00467B93">
      <w:pPr>
        <w:pStyle w:val="ListParagraph"/>
        <w:numPr>
          <w:ilvl w:val="0"/>
          <w:numId w:val="17"/>
        </w:numPr>
        <w:spacing w:after="0"/>
      </w:pPr>
      <w:r>
        <w:t xml:space="preserve">Support of </w:t>
      </w:r>
      <w:r w:rsidR="002A1834" w:rsidRPr="000F18CE">
        <w:t xml:space="preserve">1024QAM for the </w:t>
      </w:r>
      <w:r>
        <w:t>backhaul link</w:t>
      </w:r>
      <w:r w:rsidR="00281B17">
        <w:t>.</w:t>
      </w:r>
    </w:p>
    <w:p w14:paraId="15B7F2AA" w14:textId="77777777" w:rsidR="006F5278" w:rsidRDefault="008E2348"/>
    <w:p w14:paraId="4CE52BD7" w14:textId="77777777" w:rsidR="00467B93" w:rsidRPr="000F18CE" w:rsidRDefault="00467B93" w:rsidP="00467B93">
      <w:pPr>
        <w:spacing w:after="0"/>
      </w:pPr>
      <w:r>
        <w:t xml:space="preserve">Editor’s note: It is FFS </w:t>
      </w:r>
      <w:r w:rsidRPr="000F18CE">
        <w:t>whether solutions should be specified as part of an IAB WI or other NR WI</w:t>
      </w:r>
      <w:r>
        <w:t>.</w:t>
      </w:r>
      <w:r w:rsidRPr="000F18CE">
        <w:t xml:space="preserve"> </w:t>
      </w:r>
    </w:p>
    <w:p w14:paraId="0ECFA6E8" w14:textId="77777777" w:rsidR="00467B93" w:rsidRDefault="00467B93"/>
    <w:p w14:paraId="4F42D6EA" w14:textId="77777777" w:rsidR="00531AE7" w:rsidRPr="00531AE7" w:rsidRDefault="00531AE7" w:rsidP="00531AE7">
      <w:pPr>
        <w:spacing w:before="60" w:after="120"/>
        <w:jc w:val="both"/>
        <w:rPr>
          <w:rFonts w:ascii="Calibri" w:eastAsia="Calibri" w:hAnsi="Calibri"/>
          <w:color w:val="FF0000"/>
          <w:sz w:val="22"/>
          <w:szCs w:val="22"/>
          <w:lang w:val="en-US"/>
        </w:rPr>
      </w:pPr>
      <w:r w:rsidRPr="00531AE7">
        <w:rPr>
          <w:rFonts w:ascii="Calibri" w:eastAsia="Calibri" w:hAnsi="Calibri"/>
          <w:color w:val="FF0000"/>
          <w:sz w:val="22"/>
          <w:szCs w:val="22"/>
          <w:lang w:val="en-US"/>
        </w:rPr>
        <w:t>-------End of Text Proposal ----</w:t>
      </w:r>
    </w:p>
    <w:p w14:paraId="523BB788" w14:textId="77777777" w:rsidR="00531AE7" w:rsidRPr="00531AE7" w:rsidRDefault="00531AE7" w:rsidP="00531AE7">
      <w:pPr>
        <w:spacing w:before="60" w:after="120"/>
        <w:jc w:val="both"/>
        <w:rPr>
          <w:rFonts w:ascii="Calibri" w:eastAsia="Calibri" w:hAnsi="Calibri"/>
          <w:color w:val="FF0000"/>
          <w:sz w:val="22"/>
          <w:szCs w:val="22"/>
          <w:lang w:val="en-US"/>
        </w:rPr>
      </w:pPr>
    </w:p>
    <w:p w14:paraId="57FCC528" w14:textId="77777777" w:rsidR="00531AE7" w:rsidRDefault="00531AE7" w:rsidP="00531AE7">
      <w:pPr>
        <w:spacing w:before="60" w:after="120"/>
        <w:jc w:val="both"/>
        <w:rPr>
          <w:rFonts w:ascii="Calibri" w:eastAsia="Calibri" w:hAnsi="Calibri"/>
          <w:color w:val="FF0000"/>
          <w:sz w:val="22"/>
          <w:szCs w:val="22"/>
          <w:lang w:val="en-US"/>
        </w:rPr>
      </w:pPr>
    </w:p>
    <w:p w14:paraId="3A8E3CBD" w14:textId="77777777" w:rsidR="008E2348" w:rsidRDefault="008E2348" w:rsidP="00531AE7">
      <w:pPr>
        <w:spacing w:before="60" w:after="120"/>
        <w:jc w:val="both"/>
        <w:rPr>
          <w:rFonts w:ascii="Calibri" w:eastAsia="Calibri" w:hAnsi="Calibri"/>
          <w:color w:val="FF0000"/>
          <w:sz w:val="22"/>
          <w:szCs w:val="22"/>
          <w:lang w:val="en-US"/>
        </w:rPr>
      </w:pPr>
    </w:p>
    <w:p w14:paraId="7DBCF220" w14:textId="77777777" w:rsidR="008E2348" w:rsidRPr="00531AE7" w:rsidRDefault="008E2348" w:rsidP="00531AE7">
      <w:pPr>
        <w:spacing w:before="60" w:after="120"/>
        <w:jc w:val="both"/>
        <w:rPr>
          <w:rFonts w:ascii="Calibri" w:eastAsia="Calibri" w:hAnsi="Calibri"/>
          <w:color w:val="FF0000"/>
          <w:sz w:val="22"/>
          <w:szCs w:val="22"/>
          <w:lang w:val="en-US"/>
        </w:rPr>
      </w:pPr>
      <w:bookmarkStart w:id="6" w:name="_GoBack"/>
      <w:bookmarkEnd w:id="6"/>
    </w:p>
    <w:p w14:paraId="172466D3" w14:textId="77777777" w:rsidR="00531AE7" w:rsidRPr="00531AE7" w:rsidRDefault="00531AE7" w:rsidP="00531AE7">
      <w:pPr>
        <w:keepNext/>
        <w:pBdr>
          <w:bottom w:val="single" w:sz="4" w:space="1" w:color="auto"/>
        </w:pBdr>
        <w:spacing w:before="240" w:after="60"/>
        <w:ind w:left="432" w:hanging="432"/>
        <w:jc w:val="both"/>
        <w:outlineLvl w:val="0"/>
        <w:rPr>
          <w:rFonts w:ascii="Arial" w:eastAsia="Times New Roman" w:hAnsi="Arial"/>
          <w:b/>
          <w:sz w:val="32"/>
          <w:lang w:val="en-US"/>
        </w:rPr>
      </w:pPr>
      <w:r w:rsidRPr="00531AE7">
        <w:rPr>
          <w:rFonts w:ascii="Arial" w:eastAsia="Times New Roman" w:hAnsi="Arial"/>
          <w:b/>
          <w:sz w:val="32"/>
          <w:lang w:val="en-US"/>
        </w:rPr>
        <w:lastRenderedPageBreak/>
        <w:t>Appendix: List of RAN1#92bis and RAN1#93 agreements</w:t>
      </w:r>
    </w:p>
    <w:p w14:paraId="6A897794" w14:textId="77777777" w:rsidR="00531AE7" w:rsidRDefault="00531AE7" w:rsidP="00531AE7">
      <w:pPr>
        <w:rPr>
          <w:lang w:val="en-US"/>
        </w:rPr>
      </w:pPr>
      <w:r>
        <w:rPr>
          <w:lang w:val="en-US"/>
        </w:rPr>
        <w:t>Agreements from RAN1#92bis:</w:t>
      </w:r>
    </w:p>
    <w:p w14:paraId="36BD5B2F" w14:textId="77777777" w:rsidR="00531AE7" w:rsidRPr="00D17750" w:rsidRDefault="00531AE7" w:rsidP="00531AE7">
      <w:pPr>
        <w:rPr>
          <w:lang w:eastAsia="x-none"/>
        </w:rPr>
      </w:pPr>
      <w:r w:rsidRPr="00D17750">
        <w:rPr>
          <w:highlight w:val="green"/>
          <w:lang w:eastAsia="x-none"/>
        </w:rPr>
        <w:t>Agreements</w:t>
      </w:r>
      <w:r w:rsidRPr="00D17750">
        <w:rPr>
          <w:lang w:eastAsia="x-none"/>
        </w:rPr>
        <w:t>:</w:t>
      </w:r>
    </w:p>
    <w:p w14:paraId="195FDB90" w14:textId="77777777" w:rsidR="00531AE7" w:rsidRPr="00D17750" w:rsidRDefault="00531AE7" w:rsidP="00531AE7">
      <w:pPr>
        <w:pStyle w:val="maintext"/>
        <w:numPr>
          <w:ilvl w:val="0"/>
          <w:numId w:val="18"/>
        </w:numPr>
        <w:ind w:firstLineChars="0"/>
        <w:rPr>
          <w:rFonts w:ascii="Calibri" w:hAnsi="Calibri"/>
          <w:b/>
        </w:rPr>
      </w:pPr>
      <w:r w:rsidRPr="00D17750">
        <w:rPr>
          <w:rFonts w:ascii="Calibri" w:hAnsi="Calibri"/>
        </w:rPr>
        <w:t>The Release 15 NR physical layer should be the starting point for the physical layer of the IAB backhaul link.</w:t>
      </w:r>
    </w:p>
    <w:p w14:paraId="0D76F3B7" w14:textId="77777777" w:rsidR="00531AE7" w:rsidRPr="008B7C9B" w:rsidRDefault="00531AE7" w:rsidP="00531AE7">
      <w:pPr>
        <w:rPr>
          <w:b/>
          <w:lang w:eastAsia="x-none"/>
        </w:rPr>
      </w:pPr>
    </w:p>
    <w:p w14:paraId="27706323" w14:textId="77777777" w:rsidR="00531AE7" w:rsidRPr="00CB71D2" w:rsidRDefault="00531AE7" w:rsidP="00531AE7">
      <w:pPr>
        <w:rPr>
          <w:lang w:eastAsia="x-none"/>
        </w:rPr>
      </w:pPr>
      <w:r w:rsidRPr="00CB71D2">
        <w:rPr>
          <w:highlight w:val="green"/>
          <w:lang w:eastAsia="x-none"/>
        </w:rPr>
        <w:t>Agreements</w:t>
      </w:r>
      <w:r w:rsidRPr="00CB71D2">
        <w:rPr>
          <w:lang w:eastAsia="x-none"/>
        </w:rPr>
        <w:t>:</w:t>
      </w:r>
    </w:p>
    <w:p w14:paraId="1D97FD46" w14:textId="77777777" w:rsidR="00531AE7" w:rsidRPr="00CB71D2" w:rsidRDefault="00531AE7" w:rsidP="00531AE7">
      <w:pPr>
        <w:numPr>
          <w:ilvl w:val="0"/>
          <w:numId w:val="1"/>
        </w:numPr>
        <w:spacing w:before="60" w:after="120"/>
        <w:jc w:val="both"/>
        <w:rPr>
          <w:rFonts w:ascii="Calibri" w:eastAsia="Malgun Gothic" w:hAnsi="Calibri" w:cs="Batang"/>
          <w:lang w:eastAsia="ko-KR"/>
        </w:rPr>
      </w:pPr>
      <w:r w:rsidRPr="00CB71D2">
        <w:rPr>
          <w:rFonts w:ascii="Calibri" w:eastAsia="Malgun Gothic" w:hAnsi="Calibri" w:cs="Batang"/>
          <w:lang w:eastAsia="ko-KR"/>
        </w:rPr>
        <w:t>An IAB-node can follow the same initial access procedure as an access UE, including cell search, SI acquisition, and random access, in order to connect to an IAB node/donor and initially integrate to the network.</w:t>
      </w:r>
    </w:p>
    <w:p w14:paraId="6ADC2BD0" w14:textId="77777777" w:rsidR="00531AE7" w:rsidRPr="00CB71D2" w:rsidRDefault="00531AE7" w:rsidP="00531AE7">
      <w:pPr>
        <w:numPr>
          <w:ilvl w:val="0"/>
          <w:numId w:val="1"/>
        </w:numPr>
        <w:spacing w:before="60" w:after="120"/>
        <w:jc w:val="both"/>
        <w:rPr>
          <w:rFonts w:ascii="Calibri" w:eastAsia="Malgun Gothic" w:hAnsi="Calibri" w:cs="Batang"/>
          <w:lang w:eastAsia="ko-KR"/>
        </w:rPr>
      </w:pPr>
      <w:r w:rsidRPr="00CB71D2">
        <w:rPr>
          <w:rFonts w:ascii="Calibri" w:eastAsia="Malgun Gothic" w:hAnsi="Calibri" w:cs="Batang"/>
          <w:lang w:eastAsia="ko-KR"/>
        </w:rPr>
        <w:t xml:space="preserve">Two cases: (1) donor and relay node share the same cell ID and (2) donor and relay maintain separate cell ID can be further studied. </w:t>
      </w:r>
    </w:p>
    <w:p w14:paraId="1B89AC0C" w14:textId="77777777" w:rsidR="00531AE7" w:rsidRPr="00CB71D2" w:rsidRDefault="00531AE7" w:rsidP="00531AE7">
      <w:pPr>
        <w:numPr>
          <w:ilvl w:val="1"/>
          <w:numId w:val="1"/>
        </w:numPr>
        <w:spacing w:before="60" w:after="120"/>
        <w:jc w:val="both"/>
        <w:rPr>
          <w:rFonts w:ascii="Calibri" w:eastAsia="Malgun Gothic" w:hAnsi="Calibri" w:cs="Batang"/>
          <w:lang w:eastAsia="ko-KR"/>
        </w:rPr>
      </w:pPr>
      <w:r w:rsidRPr="00CB71D2">
        <w:rPr>
          <w:rFonts w:ascii="Calibri" w:eastAsia="Malgun Gothic" w:hAnsi="Calibri" w:cs="Batang"/>
          <w:lang w:eastAsia="ko-KR"/>
        </w:rPr>
        <w:t xml:space="preserve">Note: The feasibility of (1) may depend on architectures considered in RAN2/3. </w:t>
      </w:r>
    </w:p>
    <w:p w14:paraId="0B9A07FA" w14:textId="77777777" w:rsidR="00531AE7" w:rsidRPr="00CB71D2" w:rsidRDefault="00531AE7" w:rsidP="00531AE7">
      <w:pPr>
        <w:numPr>
          <w:ilvl w:val="0"/>
          <w:numId w:val="1"/>
        </w:numPr>
        <w:spacing w:before="60" w:after="120"/>
        <w:jc w:val="both"/>
        <w:rPr>
          <w:rFonts w:ascii="Calibri" w:eastAsia="Malgun Gothic" w:hAnsi="Calibri" w:cs="Batang"/>
          <w:lang w:eastAsia="ko-KR"/>
        </w:rPr>
      </w:pPr>
      <w:r w:rsidRPr="00CB71D2">
        <w:rPr>
          <w:rFonts w:ascii="Calibri" w:eastAsia="Malgun Gothic" w:hAnsi="Calibri" w:cs="Batang"/>
          <w:lang w:eastAsia="ko-KR"/>
        </w:rPr>
        <w:t xml:space="preserve">The SSB/CSI-RS based RRM measurement defined in NR R15 are considered as a starting point for IAB node discovery and measurement. </w:t>
      </w:r>
    </w:p>
    <w:p w14:paraId="2F30BD77" w14:textId="77777777" w:rsidR="00531AE7" w:rsidRPr="00CB71D2" w:rsidRDefault="00531AE7" w:rsidP="00531AE7">
      <w:pPr>
        <w:numPr>
          <w:ilvl w:val="1"/>
          <w:numId w:val="1"/>
        </w:numPr>
        <w:spacing w:before="60" w:after="120"/>
        <w:jc w:val="both"/>
        <w:rPr>
          <w:rFonts w:ascii="Calibri" w:eastAsia="Malgun Gothic" w:hAnsi="Calibri" w:cs="Batang"/>
          <w:lang w:eastAsia="ko-KR"/>
        </w:rPr>
      </w:pPr>
      <w:r w:rsidRPr="00CB71D2">
        <w:rPr>
          <w:rFonts w:ascii="Calibri" w:eastAsia="Malgun Gothic" w:hAnsi="Calibri" w:cs="Batang"/>
          <w:lang w:eastAsia="ko-KR"/>
        </w:rPr>
        <w:t>How to avoid conflicting SSB configurations among IAB nodes, as well as the feasibility of CSI-RS based IAB node discovery, should be studied.</w:t>
      </w:r>
    </w:p>
    <w:p w14:paraId="7BE1482E" w14:textId="77777777" w:rsidR="00531AE7" w:rsidRPr="00CB71D2" w:rsidRDefault="00531AE7" w:rsidP="00531AE7">
      <w:pPr>
        <w:numPr>
          <w:ilvl w:val="0"/>
          <w:numId w:val="1"/>
        </w:numPr>
        <w:spacing w:before="60" w:after="120"/>
        <w:jc w:val="both"/>
        <w:rPr>
          <w:rFonts w:ascii="Calibri" w:eastAsia="Malgun Gothic" w:hAnsi="Calibri" w:cs="Batang"/>
          <w:lang w:eastAsia="ko-KR"/>
        </w:rPr>
      </w:pPr>
      <w:r w:rsidRPr="00CB71D2">
        <w:rPr>
          <w:rFonts w:ascii="Calibri" w:eastAsia="Malgun Gothic" w:hAnsi="Calibri" w:cs="Batang"/>
          <w:lang w:eastAsia="ko-KR"/>
        </w:rPr>
        <w:t>RAN1 should further study inter-relay discovery procedure subject to half-duplex constraint and multi-hop topologies.</w:t>
      </w:r>
    </w:p>
    <w:p w14:paraId="0C9B17A2" w14:textId="77777777" w:rsidR="00531AE7" w:rsidRPr="009C6628" w:rsidRDefault="00531AE7" w:rsidP="00531AE7">
      <w:pPr>
        <w:rPr>
          <w:lang w:eastAsia="x-none"/>
        </w:rPr>
      </w:pPr>
      <w:r w:rsidRPr="009C6628">
        <w:rPr>
          <w:highlight w:val="green"/>
          <w:lang w:eastAsia="x-none"/>
        </w:rPr>
        <w:t>Agreements</w:t>
      </w:r>
      <w:r w:rsidRPr="009C6628">
        <w:rPr>
          <w:lang w:eastAsia="x-none"/>
        </w:rPr>
        <w:t>:</w:t>
      </w:r>
    </w:p>
    <w:p w14:paraId="34E64C56" w14:textId="77777777" w:rsidR="00531AE7" w:rsidRPr="009C6628" w:rsidRDefault="00531AE7" w:rsidP="00531AE7">
      <w:pPr>
        <w:numPr>
          <w:ilvl w:val="0"/>
          <w:numId w:val="2"/>
        </w:numPr>
        <w:spacing w:before="60" w:after="120"/>
        <w:jc w:val="both"/>
        <w:rPr>
          <w:rFonts w:ascii="Calibri" w:eastAsia="Malgun Gothic" w:hAnsi="Calibri" w:cs="Batang"/>
          <w:lang w:eastAsia="ko-KR"/>
        </w:rPr>
      </w:pPr>
      <w:r w:rsidRPr="009C6628">
        <w:rPr>
          <w:rFonts w:ascii="Calibri" w:eastAsia="Malgun Gothic" w:hAnsi="Calibri" w:cs="Batang"/>
          <w:lang w:eastAsia="ko-KR"/>
        </w:rPr>
        <w:t xml:space="preserve">Study the feasibility of over-the-air (OTA) synchronization and the impact of timing misalignment on IAB performance (e.g. the number of supportable hops). </w:t>
      </w:r>
    </w:p>
    <w:p w14:paraId="020B58B6" w14:textId="77777777" w:rsidR="00531AE7" w:rsidRPr="009C6628" w:rsidRDefault="00531AE7" w:rsidP="00531AE7">
      <w:pPr>
        <w:numPr>
          <w:ilvl w:val="0"/>
          <w:numId w:val="2"/>
        </w:numPr>
        <w:spacing w:before="60" w:after="120"/>
        <w:jc w:val="both"/>
        <w:rPr>
          <w:rFonts w:eastAsia="Arial"/>
        </w:rPr>
      </w:pPr>
      <w:r w:rsidRPr="009C6628">
        <w:rPr>
          <w:rFonts w:ascii="Calibri" w:eastAsia="Malgun Gothic" w:hAnsi="Calibri" w:cs="Batang"/>
          <w:lang w:eastAsia="ko-KR"/>
        </w:rPr>
        <w:t>Mechanisms for timing alignment across multi-hop NR-IAB networks should be studied.</w:t>
      </w:r>
      <w:r w:rsidRPr="009C6628">
        <w:rPr>
          <w:rFonts w:eastAsia="Arial"/>
        </w:rPr>
        <w:t xml:space="preserve"> </w:t>
      </w:r>
    </w:p>
    <w:p w14:paraId="0856ECF3" w14:textId="77777777" w:rsidR="00531AE7" w:rsidRPr="00803984" w:rsidRDefault="00531AE7" w:rsidP="00531AE7">
      <w:pPr>
        <w:rPr>
          <w:lang w:eastAsia="x-none"/>
        </w:rPr>
      </w:pPr>
      <w:r w:rsidRPr="00803984">
        <w:rPr>
          <w:highlight w:val="green"/>
          <w:lang w:eastAsia="x-none"/>
        </w:rPr>
        <w:t>Agreements</w:t>
      </w:r>
      <w:r w:rsidRPr="00803984">
        <w:rPr>
          <w:lang w:eastAsia="x-none"/>
        </w:rPr>
        <w:t>:</w:t>
      </w:r>
    </w:p>
    <w:p w14:paraId="09CCEDEA" w14:textId="77777777" w:rsidR="00531AE7" w:rsidRPr="00803984" w:rsidRDefault="00531AE7" w:rsidP="00531AE7">
      <w:pPr>
        <w:pStyle w:val="maintext"/>
        <w:numPr>
          <w:ilvl w:val="0"/>
          <w:numId w:val="3"/>
        </w:numPr>
        <w:ind w:firstLineChars="0"/>
        <w:rPr>
          <w:rFonts w:ascii="Calibri" w:hAnsi="Calibri"/>
        </w:rPr>
      </w:pPr>
      <w:r w:rsidRPr="00803984">
        <w:rPr>
          <w:rFonts w:ascii="Calibri" w:hAnsi="Calibri"/>
        </w:rPr>
        <w:t xml:space="preserve">Measurements on multiple backhaul links for link management and route selection should be studied. </w:t>
      </w:r>
    </w:p>
    <w:p w14:paraId="15CFE6FE" w14:textId="77777777" w:rsidR="00531AE7" w:rsidRDefault="00531AE7" w:rsidP="00531AE7">
      <w:pPr>
        <w:pStyle w:val="maintext"/>
        <w:numPr>
          <w:ilvl w:val="0"/>
          <w:numId w:val="3"/>
        </w:numPr>
        <w:ind w:firstLineChars="0"/>
        <w:rPr>
          <w:rFonts w:ascii="Calibri" w:hAnsi="Calibri"/>
        </w:rPr>
      </w:pPr>
      <w:r w:rsidRPr="00803984">
        <w:rPr>
          <w:rFonts w:ascii="Calibri" w:hAnsi="Calibri"/>
        </w:rPr>
        <w:t>Mechanisms for efficient route switching or transmission/reception on multiple backhaul links simultaneously (e.g. multi-TRP operation and intra-frequency dual connectivity) should be studied.</w:t>
      </w:r>
    </w:p>
    <w:p w14:paraId="63DD634F" w14:textId="77777777" w:rsidR="00531AE7" w:rsidRPr="00CB71D2" w:rsidRDefault="00531AE7" w:rsidP="00531AE7">
      <w:pPr>
        <w:numPr>
          <w:ilvl w:val="1"/>
          <w:numId w:val="3"/>
        </w:numPr>
        <w:spacing w:before="60" w:after="120"/>
        <w:jc w:val="both"/>
        <w:rPr>
          <w:rFonts w:ascii="Calibri" w:eastAsia="Malgun Gothic" w:hAnsi="Calibri" w:cs="Batang"/>
          <w:lang w:eastAsia="ko-KR"/>
        </w:rPr>
      </w:pPr>
      <w:r w:rsidRPr="00CB71D2">
        <w:rPr>
          <w:rFonts w:ascii="Calibri" w:eastAsia="Malgun Gothic" w:hAnsi="Calibri" w:cs="Batang"/>
          <w:lang w:eastAsia="ko-KR"/>
        </w:rPr>
        <w:t xml:space="preserve">Note: The feasibility of (1) may depend on architectures considered in RAN2/3. </w:t>
      </w:r>
    </w:p>
    <w:p w14:paraId="3F37BA1F" w14:textId="77777777" w:rsidR="00531AE7" w:rsidRPr="00803984" w:rsidRDefault="00531AE7" w:rsidP="00531AE7">
      <w:pPr>
        <w:numPr>
          <w:ilvl w:val="0"/>
          <w:numId w:val="3"/>
        </w:numPr>
        <w:spacing w:after="0"/>
      </w:pPr>
      <w:r w:rsidRPr="00803984">
        <w:t>Mechanisms for scheduling coordination, resource allocation, and route selection across IAB nodes/donors and multiple backhaul hops should be studied.</w:t>
      </w:r>
    </w:p>
    <w:p w14:paraId="57EC0ABB" w14:textId="77777777" w:rsidR="00531AE7" w:rsidRPr="00803984" w:rsidRDefault="00531AE7" w:rsidP="00531AE7">
      <w:pPr>
        <w:numPr>
          <w:ilvl w:val="0"/>
          <w:numId w:val="3"/>
        </w:numPr>
        <w:spacing w:after="0"/>
      </w:pPr>
      <w:r w:rsidRPr="00803984">
        <w:t>Mechanisms for efficient TDM/FDM/SDM multiplexing of access/backhaul traffic across multiple hops considering an IAB-node half-duplex constraint should be studied.</w:t>
      </w:r>
    </w:p>
    <w:p w14:paraId="15648F1D" w14:textId="77777777" w:rsidR="00531AE7" w:rsidRPr="00803984" w:rsidRDefault="00531AE7" w:rsidP="00531AE7">
      <w:pPr>
        <w:numPr>
          <w:ilvl w:val="0"/>
          <w:numId w:val="3"/>
        </w:numPr>
        <w:spacing w:after="0"/>
      </w:pPr>
      <w:r w:rsidRPr="00803984">
        <w:t>The impact of cross-link interference on access and backhaul links (including across multiple hops) should be studied.</w:t>
      </w:r>
    </w:p>
    <w:p w14:paraId="4DD30395" w14:textId="77777777" w:rsidR="00531AE7" w:rsidRPr="00803984" w:rsidRDefault="00531AE7" w:rsidP="00531AE7">
      <w:pPr>
        <w:numPr>
          <w:ilvl w:val="0"/>
          <w:numId w:val="3"/>
        </w:numPr>
        <w:spacing w:after="0"/>
      </w:pPr>
      <w:r w:rsidRPr="00803984">
        <w:t xml:space="preserve">Interference measurement and management solutions should be studied. </w:t>
      </w:r>
    </w:p>
    <w:p w14:paraId="333D3FE0" w14:textId="77777777" w:rsidR="00531AE7" w:rsidRPr="00346542" w:rsidRDefault="00531AE7" w:rsidP="00531AE7">
      <w:pPr>
        <w:numPr>
          <w:ilvl w:val="0"/>
          <w:numId w:val="3"/>
        </w:numPr>
        <w:spacing w:after="0"/>
      </w:pPr>
      <w:r w:rsidRPr="00346542">
        <w:t>1024QAM for the backhaul link should be studied.</w:t>
      </w:r>
    </w:p>
    <w:p w14:paraId="4FC8388F" w14:textId="77777777" w:rsidR="00531AE7" w:rsidRPr="00346542" w:rsidRDefault="00531AE7" w:rsidP="00531AE7">
      <w:pPr>
        <w:numPr>
          <w:ilvl w:val="1"/>
          <w:numId w:val="3"/>
        </w:numPr>
        <w:spacing w:after="0"/>
      </w:pPr>
      <w:r w:rsidRPr="00346542">
        <w:t xml:space="preserve">FFS: whether solutions should be specified as part of an IAB WI or other NR WI </w:t>
      </w:r>
    </w:p>
    <w:p w14:paraId="4F2EAB07" w14:textId="77777777" w:rsidR="00531AE7" w:rsidRDefault="00531AE7"/>
    <w:p w14:paraId="4C6406A8" w14:textId="77777777" w:rsidR="00531AE7" w:rsidRDefault="00531AE7">
      <w:r>
        <w:t>Agreements from RAN1#93:</w:t>
      </w:r>
    </w:p>
    <w:p w14:paraId="34603013" w14:textId="77777777" w:rsidR="00531AE7" w:rsidRDefault="00531AE7" w:rsidP="00531AE7">
      <w:pPr>
        <w:rPr>
          <w:lang w:eastAsia="x-none"/>
        </w:rPr>
      </w:pPr>
      <w:r w:rsidRPr="00D13A54">
        <w:rPr>
          <w:highlight w:val="green"/>
          <w:lang w:eastAsia="x-none"/>
        </w:rPr>
        <w:t>Agreements</w:t>
      </w:r>
      <w:r>
        <w:rPr>
          <w:lang w:eastAsia="x-none"/>
        </w:rPr>
        <w:t>:</w:t>
      </w:r>
    </w:p>
    <w:p w14:paraId="692128F5" w14:textId="77777777" w:rsidR="00531AE7" w:rsidRPr="00D13A54" w:rsidRDefault="00531AE7" w:rsidP="00531AE7">
      <w:pPr>
        <w:pStyle w:val="maintext"/>
        <w:numPr>
          <w:ilvl w:val="0"/>
          <w:numId w:val="4"/>
        </w:numPr>
        <w:ind w:left="360" w:firstLineChars="0"/>
        <w:rPr>
          <w:rFonts w:ascii="Calibri" w:hAnsi="Calibri"/>
        </w:rPr>
      </w:pPr>
      <w:r w:rsidRPr="00D13A54">
        <w:rPr>
          <w:rFonts w:ascii="Calibri" w:hAnsi="Calibri"/>
        </w:rPr>
        <w:lastRenderedPageBreak/>
        <w:t xml:space="preserve">To support the half-duplex constraint from the perspective of a given IAB node, IAB supports detection and measurement of candidate backhaul links (after initial access) which utilizes resources that are orthogonal in time from those used by access UEs for cell detection and measurement. </w:t>
      </w:r>
    </w:p>
    <w:p w14:paraId="382D39F6" w14:textId="77777777" w:rsidR="00531AE7" w:rsidRPr="00D13A54" w:rsidRDefault="00531AE7" w:rsidP="00531AE7">
      <w:pPr>
        <w:pStyle w:val="maintext"/>
        <w:numPr>
          <w:ilvl w:val="0"/>
          <w:numId w:val="4"/>
        </w:numPr>
        <w:ind w:left="360" w:firstLineChars="0"/>
        <w:rPr>
          <w:rFonts w:ascii="Calibri" w:hAnsi="Calibri"/>
        </w:rPr>
      </w:pPr>
      <w:r w:rsidRPr="00D13A54">
        <w:rPr>
          <w:rFonts w:ascii="Calibri" w:hAnsi="Calibri"/>
        </w:rPr>
        <w:t>The following solutions can be further considered:</w:t>
      </w:r>
    </w:p>
    <w:p w14:paraId="3A156EFB" w14:textId="77777777" w:rsidR="00531AE7" w:rsidRPr="00D13A54" w:rsidRDefault="00531AE7" w:rsidP="00531AE7">
      <w:pPr>
        <w:pStyle w:val="maintext"/>
        <w:numPr>
          <w:ilvl w:val="1"/>
          <w:numId w:val="4"/>
        </w:numPr>
        <w:ind w:left="1080" w:firstLineChars="0"/>
        <w:rPr>
          <w:rFonts w:ascii="Calibri" w:hAnsi="Calibri"/>
        </w:rPr>
      </w:pPr>
      <w:r w:rsidRPr="00D13A54">
        <w:rPr>
          <w:rFonts w:ascii="Calibri" w:hAnsi="Calibri"/>
        </w:rPr>
        <w:t>TDM of SSBs (e.g. depending on hop order, cell ID, etc.)</w:t>
      </w:r>
    </w:p>
    <w:p w14:paraId="634F5A24" w14:textId="77777777" w:rsidR="00531AE7" w:rsidRPr="00D13A54" w:rsidRDefault="00531AE7" w:rsidP="00531AE7">
      <w:pPr>
        <w:pStyle w:val="maintext"/>
        <w:numPr>
          <w:ilvl w:val="1"/>
          <w:numId w:val="4"/>
        </w:numPr>
        <w:ind w:left="1080" w:firstLineChars="0"/>
        <w:rPr>
          <w:rFonts w:ascii="Calibri" w:hAnsi="Calibri"/>
        </w:rPr>
      </w:pPr>
      <w:r w:rsidRPr="00D13A54">
        <w:rPr>
          <w:rFonts w:ascii="Calibri" w:hAnsi="Calibri"/>
        </w:rPr>
        <w:t xml:space="preserve">SSB muting across IAB nodes </w:t>
      </w:r>
    </w:p>
    <w:p w14:paraId="7641F170" w14:textId="77777777" w:rsidR="00531AE7" w:rsidRPr="00D13A54" w:rsidRDefault="00531AE7" w:rsidP="00531AE7">
      <w:pPr>
        <w:pStyle w:val="maintext"/>
        <w:numPr>
          <w:ilvl w:val="1"/>
          <w:numId w:val="4"/>
        </w:numPr>
        <w:ind w:left="1080" w:firstLineChars="0"/>
        <w:rPr>
          <w:rFonts w:ascii="Calibri" w:hAnsi="Calibri"/>
        </w:rPr>
      </w:pPr>
      <w:r w:rsidRPr="00D13A54">
        <w:rPr>
          <w:rFonts w:ascii="Calibri" w:hAnsi="Calibri"/>
        </w:rPr>
        <w:t xml:space="preserve">Multiplexing of SSBs for access UEs and IABs within a half-frame or across half-frames </w:t>
      </w:r>
    </w:p>
    <w:p w14:paraId="5AD85823" w14:textId="77777777" w:rsidR="00531AE7" w:rsidRPr="00D13A54" w:rsidRDefault="00531AE7" w:rsidP="00531AE7">
      <w:pPr>
        <w:pStyle w:val="maintext"/>
        <w:numPr>
          <w:ilvl w:val="1"/>
          <w:numId w:val="4"/>
        </w:numPr>
        <w:ind w:left="1080" w:firstLineChars="0"/>
        <w:rPr>
          <w:rFonts w:ascii="Calibri" w:hAnsi="Calibri"/>
        </w:rPr>
      </w:pPr>
      <w:r w:rsidRPr="00D13A54">
        <w:rPr>
          <w:rFonts w:ascii="Calibri" w:hAnsi="Calibri"/>
        </w:rPr>
        <w:t>Additional IAB node discovery signal TDM with SSB (e.g. CSI-RS)</w:t>
      </w:r>
    </w:p>
    <w:p w14:paraId="38BA19B2" w14:textId="77777777" w:rsidR="00531AE7" w:rsidRPr="00D13A54" w:rsidRDefault="00531AE7" w:rsidP="00531AE7">
      <w:pPr>
        <w:pStyle w:val="maintext"/>
        <w:numPr>
          <w:ilvl w:val="1"/>
          <w:numId w:val="4"/>
        </w:numPr>
        <w:ind w:left="1080" w:firstLineChars="0"/>
        <w:rPr>
          <w:rFonts w:ascii="Calibri" w:hAnsi="Calibri"/>
        </w:rPr>
      </w:pPr>
      <w:r w:rsidRPr="00D13A54">
        <w:rPr>
          <w:rFonts w:ascii="Calibri" w:hAnsi="Calibri"/>
        </w:rPr>
        <w:t>Use of off-raster SSBs</w:t>
      </w:r>
    </w:p>
    <w:p w14:paraId="5678997B" w14:textId="77777777" w:rsidR="00531AE7" w:rsidRPr="00D13A54" w:rsidRDefault="00531AE7" w:rsidP="00531AE7">
      <w:pPr>
        <w:pStyle w:val="maintext"/>
        <w:numPr>
          <w:ilvl w:val="1"/>
          <w:numId w:val="4"/>
        </w:numPr>
        <w:ind w:left="1080" w:firstLineChars="0"/>
        <w:rPr>
          <w:rFonts w:ascii="Calibri" w:hAnsi="Calibri"/>
        </w:rPr>
      </w:pPr>
      <w:r w:rsidRPr="00D13A54">
        <w:rPr>
          <w:rFonts w:ascii="Calibri" w:hAnsi="Calibri"/>
        </w:rPr>
        <w:t>Different transmission periodicity compared to the periodicity used by access UEs</w:t>
      </w:r>
    </w:p>
    <w:p w14:paraId="6BA4D906" w14:textId="77777777" w:rsidR="00531AE7" w:rsidRPr="00D13A54" w:rsidRDefault="00531AE7" w:rsidP="00531AE7">
      <w:pPr>
        <w:pStyle w:val="maintext"/>
        <w:numPr>
          <w:ilvl w:val="0"/>
          <w:numId w:val="4"/>
        </w:numPr>
        <w:ind w:left="360" w:firstLineChars="0"/>
        <w:rPr>
          <w:rFonts w:ascii="Calibri" w:hAnsi="Calibri"/>
        </w:rPr>
      </w:pPr>
      <w:r w:rsidRPr="00D13A54">
        <w:rPr>
          <w:rFonts w:ascii="Calibri" w:hAnsi="Calibri"/>
        </w:rPr>
        <w:t>Further study coordination mechanisms for different solutions</w:t>
      </w:r>
    </w:p>
    <w:p w14:paraId="2E26B71D" w14:textId="77777777" w:rsidR="00531AE7" w:rsidRPr="00D13A54" w:rsidRDefault="00531AE7" w:rsidP="00531AE7">
      <w:pPr>
        <w:rPr>
          <w:lang w:eastAsia="x-none"/>
        </w:rPr>
      </w:pPr>
    </w:p>
    <w:p w14:paraId="1E4B97CC" w14:textId="77777777" w:rsidR="00531AE7" w:rsidRPr="00B824DF" w:rsidRDefault="00531AE7" w:rsidP="00531AE7">
      <w:pPr>
        <w:rPr>
          <w:lang w:eastAsia="x-none"/>
        </w:rPr>
      </w:pPr>
      <w:r w:rsidRPr="00B824DF">
        <w:rPr>
          <w:highlight w:val="green"/>
          <w:lang w:eastAsia="x-none"/>
        </w:rPr>
        <w:t>Agreements</w:t>
      </w:r>
      <w:r w:rsidRPr="00B824DF">
        <w:rPr>
          <w:lang w:eastAsia="x-none"/>
        </w:rPr>
        <w:t>:</w:t>
      </w:r>
    </w:p>
    <w:p w14:paraId="550B32CB" w14:textId="77777777" w:rsidR="00531AE7" w:rsidRPr="00B824DF" w:rsidRDefault="00531AE7" w:rsidP="00531AE7">
      <w:pPr>
        <w:numPr>
          <w:ilvl w:val="0"/>
          <w:numId w:val="19"/>
        </w:numPr>
        <w:spacing w:before="60" w:after="120"/>
        <w:jc w:val="both"/>
        <w:rPr>
          <w:rFonts w:ascii="Calibri" w:eastAsia="Malgun Gothic" w:hAnsi="Calibri" w:cs="Batang"/>
          <w:lang w:eastAsia="ko-KR"/>
        </w:rPr>
      </w:pPr>
      <w:r w:rsidRPr="00B824DF">
        <w:rPr>
          <w:rFonts w:ascii="Calibri" w:eastAsia="Malgun Gothic" w:hAnsi="Calibri" w:cs="Batang"/>
          <w:lang w:eastAsia="ko-KR"/>
        </w:rPr>
        <w:t>IAB supports SSB and CSI-RS based RRM measurements. The following features can be considered:</w:t>
      </w:r>
    </w:p>
    <w:p w14:paraId="29A86CBD" w14:textId="77777777" w:rsidR="00531AE7" w:rsidRPr="00B824DF" w:rsidRDefault="00531AE7" w:rsidP="00531AE7">
      <w:pPr>
        <w:numPr>
          <w:ilvl w:val="1"/>
          <w:numId w:val="19"/>
        </w:numPr>
        <w:spacing w:before="60" w:after="120"/>
        <w:jc w:val="both"/>
        <w:rPr>
          <w:rFonts w:ascii="Calibri" w:eastAsia="Malgun Gothic" w:hAnsi="Calibri" w:cs="Batang"/>
          <w:lang w:eastAsia="ko-KR"/>
        </w:rPr>
      </w:pPr>
      <w:r w:rsidRPr="00B824DF">
        <w:rPr>
          <w:rFonts w:ascii="Calibri" w:eastAsia="Malgun Gothic" w:hAnsi="Calibri" w:cs="Batang"/>
          <w:lang w:eastAsia="ko-KR"/>
        </w:rPr>
        <w:t xml:space="preserve">Mechanisms for coordination of RS transmission and measurement occasions for IAB nodes </w:t>
      </w:r>
    </w:p>
    <w:p w14:paraId="3D606414" w14:textId="77777777" w:rsidR="00531AE7" w:rsidRPr="00B824DF" w:rsidRDefault="00531AE7" w:rsidP="00531AE7">
      <w:pPr>
        <w:numPr>
          <w:ilvl w:val="1"/>
          <w:numId w:val="19"/>
        </w:numPr>
        <w:spacing w:before="60" w:after="120"/>
        <w:jc w:val="both"/>
        <w:rPr>
          <w:rFonts w:ascii="Calibri" w:eastAsia="Malgun Gothic" w:hAnsi="Calibri" w:cs="Batang"/>
          <w:lang w:eastAsia="ko-KR"/>
        </w:rPr>
      </w:pPr>
      <w:r w:rsidRPr="00B824DF">
        <w:rPr>
          <w:rFonts w:ascii="Calibri" w:eastAsia="Malgun Gothic" w:hAnsi="Calibri" w:cs="Batang"/>
          <w:lang w:eastAsia="ko-KR"/>
        </w:rPr>
        <w:t xml:space="preserve">Enhancements of SMTC and CSI-RS configurations for IAB </w:t>
      </w:r>
    </w:p>
    <w:p w14:paraId="35EC2FCE" w14:textId="77777777" w:rsidR="00531AE7" w:rsidRPr="00B824DF" w:rsidRDefault="00531AE7" w:rsidP="00531AE7">
      <w:pPr>
        <w:numPr>
          <w:ilvl w:val="0"/>
          <w:numId w:val="19"/>
        </w:numPr>
        <w:spacing w:before="60" w:after="120"/>
        <w:jc w:val="both"/>
        <w:rPr>
          <w:rFonts w:ascii="Calibri" w:eastAsia="Malgun Gothic" w:hAnsi="Calibri" w:cs="Batang"/>
          <w:lang w:eastAsia="ko-KR"/>
        </w:rPr>
      </w:pPr>
      <w:r w:rsidRPr="00B824DF">
        <w:rPr>
          <w:rFonts w:ascii="Calibri" w:eastAsia="Malgun Gothic" w:hAnsi="Calibri" w:cs="Batang"/>
          <w:lang w:eastAsia="ko-KR"/>
        </w:rPr>
        <w:t>An IAB-node supports mechanisms for detecting/recovering from backhaul link failure based on Rel-15 mechanisms.</w:t>
      </w:r>
    </w:p>
    <w:p w14:paraId="40F2B1D3" w14:textId="77777777" w:rsidR="00531AE7" w:rsidRPr="00B824DF" w:rsidRDefault="00531AE7" w:rsidP="00531AE7">
      <w:pPr>
        <w:numPr>
          <w:ilvl w:val="1"/>
          <w:numId w:val="19"/>
        </w:numPr>
        <w:spacing w:before="60" w:after="120"/>
        <w:jc w:val="both"/>
        <w:rPr>
          <w:rFonts w:ascii="Calibri" w:eastAsia="Malgun Gothic" w:hAnsi="Calibri" w:cs="Batang"/>
          <w:lang w:eastAsia="ko-KR"/>
        </w:rPr>
      </w:pPr>
      <w:r w:rsidRPr="00B824DF">
        <w:rPr>
          <w:rFonts w:ascii="Calibri" w:eastAsia="Malgun Gothic" w:hAnsi="Calibri" w:cs="Batang"/>
          <w:lang w:eastAsia="ko-KR"/>
        </w:rPr>
        <w:t>Study enhancements to RLM RS and associated procedures for IAB</w:t>
      </w:r>
    </w:p>
    <w:p w14:paraId="399CCA23" w14:textId="77777777" w:rsidR="00531AE7" w:rsidRPr="00B824DF" w:rsidRDefault="00531AE7" w:rsidP="00531AE7">
      <w:pPr>
        <w:rPr>
          <w:lang w:eastAsia="x-none"/>
        </w:rPr>
      </w:pPr>
      <w:r w:rsidRPr="00B824DF">
        <w:rPr>
          <w:highlight w:val="green"/>
          <w:lang w:eastAsia="x-none"/>
        </w:rPr>
        <w:t>Agreements</w:t>
      </w:r>
      <w:r w:rsidRPr="00B824DF">
        <w:rPr>
          <w:lang w:eastAsia="x-none"/>
        </w:rPr>
        <w:t>:</w:t>
      </w:r>
    </w:p>
    <w:p w14:paraId="4F037C6D" w14:textId="77777777" w:rsidR="00531AE7" w:rsidRPr="00B824DF" w:rsidRDefault="00531AE7" w:rsidP="00531AE7">
      <w:pPr>
        <w:numPr>
          <w:ilvl w:val="0"/>
          <w:numId w:val="2"/>
        </w:numPr>
        <w:spacing w:before="60" w:after="120"/>
        <w:jc w:val="both"/>
        <w:rPr>
          <w:rFonts w:ascii="Calibri" w:hAnsi="Calibri"/>
        </w:rPr>
      </w:pPr>
      <w:r w:rsidRPr="00B824DF">
        <w:rPr>
          <w:rFonts w:ascii="Calibri" w:hAnsi="Calibri"/>
        </w:rPr>
        <w:t>IAB supports TDM, FDM, and SDM between Access and BH links at an IAB node, subject to a half-duplex constraint. Further study the following solutions for the different multiplexing options:</w:t>
      </w:r>
    </w:p>
    <w:p w14:paraId="53C94806" w14:textId="77777777" w:rsidR="00531AE7" w:rsidRPr="00B824DF" w:rsidRDefault="00531AE7" w:rsidP="00531AE7">
      <w:pPr>
        <w:numPr>
          <w:ilvl w:val="1"/>
          <w:numId w:val="2"/>
        </w:numPr>
        <w:spacing w:before="60" w:after="120"/>
        <w:jc w:val="both"/>
        <w:rPr>
          <w:rFonts w:ascii="Calibri" w:hAnsi="Calibri"/>
        </w:rPr>
      </w:pPr>
      <w:r w:rsidRPr="00B824DF">
        <w:rPr>
          <w:rFonts w:ascii="Calibri" w:hAnsi="Calibri"/>
        </w:rPr>
        <w:t>Mechanisms for orthogonal partitioning of time slots or frequency resources between access and backhaul links across one or multiple hops</w:t>
      </w:r>
    </w:p>
    <w:p w14:paraId="6BDCF3A1" w14:textId="77777777" w:rsidR="00531AE7" w:rsidRPr="00B824DF" w:rsidRDefault="00531AE7" w:rsidP="00531AE7">
      <w:pPr>
        <w:numPr>
          <w:ilvl w:val="1"/>
          <w:numId w:val="2"/>
        </w:numPr>
        <w:spacing w:before="60" w:after="120"/>
        <w:jc w:val="both"/>
        <w:rPr>
          <w:rFonts w:ascii="Calibri" w:hAnsi="Calibri"/>
        </w:rPr>
      </w:pPr>
      <w:r w:rsidRPr="00B824DF">
        <w:rPr>
          <w:rFonts w:ascii="Calibri" w:hAnsi="Calibri"/>
        </w:rPr>
        <w:t>Utilization of different DL/UL slot configurations for access and backhaul links</w:t>
      </w:r>
    </w:p>
    <w:p w14:paraId="167B6572" w14:textId="77777777" w:rsidR="00531AE7" w:rsidRPr="00B824DF" w:rsidRDefault="00531AE7" w:rsidP="00531AE7">
      <w:pPr>
        <w:numPr>
          <w:ilvl w:val="1"/>
          <w:numId w:val="2"/>
        </w:numPr>
        <w:spacing w:before="60" w:after="120"/>
        <w:jc w:val="both"/>
      </w:pPr>
      <w:r w:rsidRPr="00B824DF">
        <w:rPr>
          <w:rFonts w:ascii="Calibri" w:hAnsi="Calibri"/>
        </w:rPr>
        <w:t>DL and UL power control enhancements and timing requirements to allow for intra-panel FDM and SDM of backhaul and access links.</w:t>
      </w:r>
    </w:p>
    <w:p w14:paraId="16EF86EE" w14:textId="77777777" w:rsidR="00531AE7" w:rsidRPr="00B824DF" w:rsidRDefault="00531AE7" w:rsidP="00531AE7">
      <w:pPr>
        <w:numPr>
          <w:ilvl w:val="1"/>
          <w:numId w:val="2"/>
        </w:numPr>
        <w:spacing w:before="60" w:after="120"/>
        <w:jc w:val="both"/>
      </w:pPr>
      <w:r w:rsidRPr="00B824DF">
        <w:rPr>
          <w:rFonts w:ascii="Calibri" w:hAnsi="Calibri"/>
        </w:rPr>
        <w:t>Interference management including cross-link interference</w:t>
      </w:r>
    </w:p>
    <w:p w14:paraId="7E181AFE" w14:textId="77777777" w:rsidR="00531AE7" w:rsidRPr="00B824DF" w:rsidRDefault="00531AE7" w:rsidP="00531AE7">
      <w:pPr>
        <w:numPr>
          <w:ilvl w:val="1"/>
          <w:numId w:val="2"/>
        </w:numPr>
        <w:spacing w:before="60" w:after="120"/>
        <w:jc w:val="both"/>
        <w:rPr>
          <w:rFonts w:ascii="Calibri" w:hAnsi="Calibri"/>
        </w:rPr>
      </w:pPr>
      <w:r w:rsidRPr="00B824DF">
        <w:rPr>
          <w:rFonts w:ascii="Calibri" w:hAnsi="Calibri"/>
        </w:rPr>
        <w:t>Note: the level of required enhancement or optimization for the different options is FFS</w:t>
      </w:r>
    </w:p>
    <w:p w14:paraId="7DD08DDD" w14:textId="77777777" w:rsidR="00531AE7" w:rsidRPr="00B321DC" w:rsidRDefault="00531AE7" w:rsidP="00531AE7">
      <w:pPr>
        <w:rPr>
          <w:lang w:eastAsia="x-none"/>
        </w:rPr>
      </w:pPr>
      <w:r w:rsidRPr="00B321DC">
        <w:rPr>
          <w:highlight w:val="green"/>
          <w:lang w:eastAsia="x-none"/>
        </w:rPr>
        <w:t>Agreements</w:t>
      </w:r>
      <w:r w:rsidRPr="00B321DC">
        <w:rPr>
          <w:lang w:eastAsia="x-none"/>
        </w:rPr>
        <w:t>:</w:t>
      </w:r>
    </w:p>
    <w:p w14:paraId="44DF4069" w14:textId="77777777" w:rsidR="00531AE7" w:rsidRPr="00B321DC" w:rsidRDefault="00531AE7" w:rsidP="00531AE7">
      <w:pPr>
        <w:numPr>
          <w:ilvl w:val="0"/>
          <w:numId w:val="20"/>
        </w:numPr>
        <w:spacing w:before="60" w:after="120"/>
        <w:jc w:val="both"/>
        <w:rPr>
          <w:rFonts w:ascii="Calibri" w:hAnsi="Calibri"/>
        </w:rPr>
      </w:pPr>
      <w:r w:rsidRPr="00B321DC">
        <w:rPr>
          <w:rFonts w:ascii="Calibri" w:hAnsi="Calibri"/>
        </w:rPr>
        <w:t>IAB supports TA-based synchronization between IAB nodes, including across multiple backhaul hops</w:t>
      </w:r>
    </w:p>
    <w:p w14:paraId="43B6CFFD" w14:textId="77777777" w:rsidR="00531AE7" w:rsidRPr="00B321DC" w:rsidRDefault="00531AE7" w:rsidP="00531AE7">
      <w:pPr>
        <w:numPr>
          <w:ilvl w:val="1"/>
          <w:numId w:val="20"/>
        </w:numPr>
        <w:spacing w:before="60" w:after="120"/>
        <w:jc w:val="both"/>
        <w:rPr>
          <w:rFonts w:ascii="Calibri" w:hAnsi="Calibri"/>
        </w:rPr>
      </w:pPr>
      <w:r w:rsidRPr="00B321DC">
        <w:rPr>
          <w:rFonts w:ascii="Calibri" w:hAnsi="Calibri"/>
        </w:rPr>
        <w:t>Enhancements to existing mechanisms can be further studied</w:t>
      </w:r>
    </w:p>
    <w:p w14:paraId="57560090" w14:textId="77777777" w:rsidR="00531AE7" w:rsidRPr="00B321DC" w:rsidRDefault="00531AE7" w:rsidP="00531AE7">
      <w:pPr>
        <w:numPr>
          <w:ilvl w:val="0"/>
          <w:numId w:val="20"/>
        </w:numPr>
        <w:spacing w:before="60" w:after="120"/>
        <w:jc w:val="both"/>
        <w:rPr>
          <w:rFonts w:ascii="Calibri" w:hAnsi="Calibri"/>
        </w:rPr>
      </w:pPr>
      <w:r w:rsidRPr="00B321DC">
        <w:rPr>
          <w:rFonts w:ascii="Calibri" w:hAnsi="Calibri"/>
        </w:rPr>
        <w:t>The following cases should be further studied:</w:t>
      </w:r>
    </w:p>
    <w:p w14:paraId="1960847C" w14:textId="77777777" w:rsidR="00531AE7" w:rsidRPr="00B321DC" w:rsidRDefault="00531AE7" w:rsidP="00531AE7">
      <w:pPr>
        <w:numPr>
          <w:ilvl w:val="1"/>
          <w:numId w:val="20"/>
        </w:numPr>
        <w:spacing w:before="60" w:after="120"/>
        <w:jc w:val="both"/>
        <w:rPr>
          <w:rFonts w:ascii="Calibri" w:hAnsi="Calibri"/>
        </w:rPr>
      </w:pPr>
      <w:r w:rsidRPr="00B321DC">
        <w:rPr>
          <w:rFonts w:ascii="Calibri" w:hAnsi="Calibri"/>
        </w:rPr>
        <w:t>Case 1: DL transmission timing alignment across IAB nodes and donor nodes</w:t>
      </w:r>
    </w:p>
    <w:p w14:paraId="26C7394D" w14:textId="77777777" w:rsidR="00531AE7" w:rsidRPr="00B321DC" w:rsidRDefault="00531AE7" w:rsidP="00531AE7">
      <w:pPr>
        <w:numPr>
          <w:ilvl w:val="1"/>
          <w:numId w:val="20"/>
        </w:numPr>
        <w:spacing w:before="60" w:after="120"/>
        <w:jc w:val="both"/>
        <w:rPr>
          <w:rFonts w:ascii="Calibri" w:hAnsi="Calibri"/>
        </w:rPr>
      </w:pPr>
      <w:r w:rsidRPr="00B321DC">
        <w:rPr>
          <w:rFonts w:ascii="Calibri" w:hAnsi="Calibri"/>
        </w:rPr>
        <w:t>Case 2: DL and UL transmission timing is aligned within an IAB node</w:t>
      </w:r>
    </w:p>
    <w:p w14:paraId="43EE17EA" w14:textId="77777777" w:rsidR="00531AE7" w:rsidRPr="00B321DC" w:rsidRDefault="00531AE7" w:rsidP="00531AE7">
      <w:pPr>
        <w:numPr>
          <w:ilvl w:val="1"/>
          <w:numId w:val="20"/>
        </w:numPr>
        <w:spacing w:before="60" w:after="120"/>
        <w:jc w:val="both"/>
        <w:rPr>
          <w:rFonts w:ascii="Calibri" w:hAnsi="Calibri"/>
        </w:rPr>
      </w:pPr>
      <w:r w:rsidRPr="00B321DC">
        <w:rPr>
          <w:rFonts w:ascii="Calibri" w:hAnsi="Calibri"/>
        </w:rPr>
        <w:t>Case 3: DL and UL reception timing is aligned within an IAB node</w:t>
      </w:r>
    </w:p>
    <w:p w14:paraId="201836CA" w14:textId="77777777" w:rsidR="00531AE7" w:rsidRPr="00B321DC" w:rsidRDefault="00531AE7" w:rsidP="00531AE7">
      <w:pPr>
        <w:numPr>
          <w:ilvl w:val="1"/>
          <w:numId w:val="20"/>
        </w:numPr>
        <w:spacing w:before="60" w:after="120"/>
        <w:jc w:val="both"/>
        <w:rPr>
          <w:rFonts w:ascii="Calibri" w:hAnsi="Calibri"/>
        </w:rPr>
      </w:pPr>
      <w:r w:rsidRPr="00B321DC">
        <w:rPr>
          <w:rFonts w:ascii="Calibri" w:hAnsi="Calibri"/>
        </w:rPr>
        <w:t>Case 4: within an IAB node, when transmitting using case 2 while when receiving using case 3</w:t>
      </w:r>
    </w:p>
    <w:p w14:paraId="5BFAA17F" w14:textId="77777777" w:rsidR="00531AE7" w:rsidRPr="00B321DC" w:rsidRDefault="00531AE7" w:rsidP="00531AE7">
      <w:pPr>
        <w:numPr>
          <w:ilvl w:val="1"/>
          <w:numId w:val="20"/>
        </w:numPr>
        <w:spacing w:before="60" w:after="120"/>
        <w:jc w:val="both"/>
        <w:rPr>
          <w:rFonts w:ascii="Calibri" w:hAnsi="Calibri"/>
        </w:rPr>
      </w:pPr>
      <w:r w:rsidRPr="00B321DC">
        <w:rPr>
          <w:rFonts w:ascii="Calibri" w:hAnsi="Calibri"/>
        </w:rPr>
        <w:lastRenderedPageBreak/>
        <w:t>Case 5: Case 1 for access link timing and Case 4 for backhaul link timing within an IAB node in different time slots</w:t>
      </w:r>
    </w:p>
    <w:p w14:paraId="3912753B" w14:textId="77777777" w:rsidR="00531AE7" w:rsidRPr="00B321DC" w:rsidRDefault="00531AE7" w:rsidP="00531AE7">
      <w:pPr>
        <w:numPr>
          <w:ilvl w:val="0"/>
          <w:numId w:val="20"/>
        </w:numPr>
        <w:spacing w:before="60" w:after="120"/>
        <w:jc w:val="both"/>
        <w:rPr>
          <w:rFonts w:ascii="Calibri" w:hAnsi="Calibri"/>
        </w:rPr>
      </w:pPr>
      <w:r w:rsidRPr="00B321DC">
        <w:rPr>
          <w:rFonts w:ascii="Calibri" w:hAnsi="Calibri"/>
        </w:rPr>
        <w:t>Further study the following levels of alignment between IAB nodes/donor nodes or within an IAB node:</w:t>
      </w:r>
    </w:p>
    <w:p w14:paraId="14282816" w14:textId="77777777" w:rsidR="00531AE7" w:rsidRPr="00B321DC" w:rsidRDefault="00531AE7" w:rsidP="00531AE7">
      <w:pPr>
        <w:numPr>
          <w:ilvl w:val="1"/>
          <w:numId w:val="20"/>
        </w:numPr>
        <w:spacing w:before="60" w:after="120"/>
        <w:jc w:val="both"/>
        <w:rPr>
          <w:rFonts w:ascii="Calibri" w:hAnsi="Calibri"/>
        </w:rPr>
      </w:pPr>
      <w:r w:rsidRPr="00B321DC">
        <w:rPr>
          <w:rFonts w:ascii="Calibri" w:hAnsi="Calibri"/>
        </w:rPr>
        <w:t>Slot alignment</w:t>
      </w:r>
    </w:p>
    <w:p w14:paraId="63968AB0" w14:textId="77777777" w:rsidR="00531AE7" w:rsidRPr="00B321DC" w:rsidRDefault="00531AE7" w:rsidP="00531AE7">
      <w:pPr>
        <w:numPr>
          <w:ilvl w:val="1"/>
          <w:numId w:val="20"/>
        </w:numPr>
        <w:spacing w:before="60" w:after="120"/>
        <w:jc w:val="both"/>
        <w:rPr>
          <w:rFonts w:ascii="Calibri" w:hAnsi="Calibri"/>
        </w:rPr>
      </w:pPr>
      <w:r w:rsidRPr="00B321DC">
        <w:rPr>
          <w:rFonts w:ascii="Calibri" w:hAnsi="Calibri"/>
        </w:rPr>
        <w:t>Symbol-level alignment</w:t>
      </w:r>
    </w:p>
    <w:p w14:paraId="215372B5" w14:textId="77777777" w:rsidR="00531AE7" w:rsidRPr="00B321DC" w:rsidRDefault="00531AE7" w:rsidP="00531AE7">
      <w:pPr>
        <w:numPr>
          <w:ilvl w:val="1"/>
          <w:numId w:val="20"/>
        </w:numPr>
        <w:spacing w:before="60" w:after="120"/>
        <w:jc w:val="both"/>
        <w:rPr>
          <w:rFonts w:ascii="Calibri" w:hAnsi="Calibri"/>
        </w:rPr>
      </w:pPr>
      <w:r w:rsidRPr="00B321DC">
        <w:rPr>
          <w:rFonts w:ascii="Calibri" w:hAnsi="Calibri"/>
        </w:rPr>
        <w:t>No alignment</w:t>
      </w:r>
    </w:p>
    <w:p w14:paraId="19644B65" w14:textId="77777777" w:rsidR="00531AE7" w:rsidRPr="00B321DC" w:rsidRDefault="00531AE7" w:rsidP="00531AE7">
      <w:pPr>
        <w:numPr>
          <w:ilvl w:val="0"/>
          <w:numId w:val="20"/>
        </w:numPr>
        <w:spacing w:before="60" w:after="120"/>
        <w:jc w:val="both"/>
        <w:rPr>
          <w:rFonts w:ascii="Calibri" w:hAnsi="Calibri"/>
        </w:rPr>
      </w:pPr>
      <w:r w:rsidRPr="00B321DC">
        <w:rPr>
          <w:rFonts w:ascii="Calibri" w:hAnsi="Calibri"/>
        </w:rPr>
        <w:t>Further consider the impact of different cases on TDM/FDM/SDM multiplexing of access and backhaul links, cross-link interference, and impact on access UEs</w:t>
      </w:r>
    </w:p>
    <w:p w14:paraId="37AD19AA" w14:textId="77777777" w:rsidR="00531AE7" w:rsidRDefault="00531AE7" w:rsidP="00531AE7">
      <w:pPr>
        <w:rPr>
          <w:lang w:eastAsia="x-none"/>
        </w:rPr>
      </w:pPr>
    </w:p>
    <w:p w14:paraId="06BE5C8A" w14:textId="77777777" w:rsidR="00531AE7" w:rsidRPr="006C76A4" w:rsidRDefault="00531AE7" w:rsidP="00531AE7">
      <w:pPr>
        <w:rPr>
          <w:b/>
          <w:lang w:eastAsia="x-none"/>
        </w:rPr>
      </w:pPr>
      <w:r w:rsidRPr="006C76A4">
        <w:rPr>
          <w:b/>
          <w:lang w:eastAsia="x-none"/>
        </w:rPr>
        <w:t>R1-1807769</w:t>
      </w:r>
    </w:p>
    <w:p w14:paraId="4FF0BC13" w14:textId="77777777" w:rsidR="00531AE7" w:rsidRDefault="00531AE7" w:rsidP="00531AE7">
      <w:pPr>
        <w:rPr>
          <w:lang w:eastAsia="x-none"/>
        </w:rPr>
      </w:pPr>
    </w:p>
    <w:p w14:paraId="616C099B" w14:textId="77777777" w:rsidR="00531AE7" w:rsidRPr="00213B0B" w:rsidRDefault="00531AE7" w:rsidP="00531AE7">
      <w:pPr>
        <w:rPr>
          <w:lang w:eastAsia="x-none"/>
        </w:rPr>
      </w:pPr>
      <w:r w:rsidRPr="00213B0B">
        <w:rPr>
          <w:highlight w:val="green"/>
          <w:lang w:eastAsia="x-none"/>
        </w:rPr>
        <w:t>Agreements</w:t>
      </w:r>
      <w:r w:rsidRPr="00213B0B">
        <w:rPr>
          <w:lang w:eastAsia="x-none"/>
        </w:rPr>
        <w:t>:</w:t>
      </w:r>
    </w:p>
    <w:p w14:paraId="08B95DF2" w14:textId="77777777" w:rsidR="00531AE7" w:rsidRPr="005E35E1" w:rsidRDefault="00531AE7" w:rsidP="00531AE7">
      <w:pPr>
        <w:numPr>
          <w:ilvl w:val="0"/>
          <w:numId w:val="21"/>
        </w:numPr>
        <w:spacing w:after="0"/>
        <w:rPr>
          <w:sz w:val="40"/>
        </w:rPr>
      </w:pPr>
      <w:r w:rsidRPr="00213B0B">
        <w:t>Study mechanisms for multiplexing of RACH transmissions from UEs and RACH transmissions from IAB nodes</w:t>
      </w:r>
      <w:r w:rsidRPr="005E35E1">
        <w:rPr>
          <w:sz w:val="40"/>
        </w:rPr>
        <w:t>.</w:t>
      </w:r>
    </w:p>
    <w:p w14:paraId="4A55D033" w14:textId="77777777" w:rsidR="00531AE7" w:rsidRDefault="00531AE7" w:rsidP="00531AE7">
      <w:pPr>
        <w:rPr>
          <w:lang w:eastAsia="x-none"/>
        </w:rPr>
      </w:pPr>
    </w:p>
    <w:p w14:paraId="592112B6" w14:textId="77777777" w:rsidR="00531AE7" w:rsidRPr="00FD325E" w:rsidRDefault="00531AE7" w:rsidP="00531AE7">
      <w:pPr>
        <w:rPr>
          <w:lang w:eastAsia="x-none"/>
        </w:rPr>
      </w:pPr>
      <w:r w:rsidRPr="00FD325E">
        <w:rPr>
          <w:highlight w:val="green"/>
          <w:lang w:eastAsia="x-none"/>
        </w:rPr>
        <w:t>Agreements</w:t>
      </w:r>
      <w:r w:rsidRPr="00FD325E">
        <w:rPr>
          <w:lang w:eastAsia="x-none"/>
        </w:rPr>
        <w:t>:</w:t>
      </w:r>
    </w:p>
    <w:p w14:paraId="64D7B651" w14:textId="77777777" w:rsidR="00531AE7" w:rsidRPr="00FD325E" w:rsidRDefault="00531AE7" w:rsidP="00531AE7">
      <w:pPr>
        <w:pStyle w:val="maintext"/>
        <w:numPr>
          <w:ilvl w:val="0"/>
          <w:numId w:val="22"/>
        </w:numPr>
        <w:ind w:firstLineChars="0"/>
        <w:jc w:val="left"/>
        <w:rPr>
          <w:rFonts w:ascii="Calibri" w:hAnsi="Calibri"/>
        </w:rPr>
      </w:pPr>
      <w:r w:rsidRPr="00FD325E">
        <w:rPr>
          <w:rFonts w:ascii="Calibri" w:hAnsi="Calibri"/>
        </w:rPr>
        <w:t>Downlink IAB transmissions (transmissions from an IAB node to child IAB nodes and UEs directly under the IAB node) should be scheduled by the IAB node itself.</w:t>
      </w:r>
    </w:p>
    <w:p w14:paraId="427A3856" w14:textId="77777777" w:rsidR="00531AE7" w:rsidRPr="00FD325E" w:rsidRDefault="00531AE7" w:rsidP="00531AE7">
      <w:pPr>
        <w:pStyle w:val="maintext"/>
        <w:numPr>
          <w:ilvl w:val="0"/>
          <w:numId w:val="22"/>
        </w:numPr>
        <w:ind w:firstLineChars="0"/>
        <w:jc w:val="left"/>
        <w:rPr>
          <w:rFonts w:ascii="Calibri" w:hAnsi="Calibri"/>
        </w:rPr>
      </w:pPr>
      <w:r w:rsidRPr="00FD325E">
        <w:rPr>
          <w:rFonts w:ascii="Calibri" w:hAnsi="Calibri"/>
        </w:rPr>
        <w:t>Uplink IAB transmission (transmissions from an IAB node to its parent node) should be scheduled by the parent node.</w:t>
      </w:r>
    </w:p>
    <w:p w14:paraId="65D01F32" w14:textId="77777777" w:rsidR="00531AE7" w:rsidRPr="00FD325E" w:rsidRDefault="00531AE7" w:rsidP="00531AE7">
      <w:pPr>
        <w:pStyle w:val="maintext"/>
        <w:numPr>
          <w:ilvl w:val="0"/>
          <w:numId w:val="22"/>
        </w:numPr>
        <w:ind w:firstLineChars="0"/>
        <w:jc w:val="left"/>
        <w:rPr>
          <w:rFonts w:ascii="Calibri" w:hAnsi="Calibri"/>
        </w:rPr>
      </w:pPr>
      <w:r w:rsidRPr="00FD325E">
        <w:rPr>
          <w:rFonts w:ascii="Calibri" w:hAnsi="Calibri"/>
        </w:rPr>
        <w:t xml:space="preserve">Semi-static (on the timescale of RRC signalling) should be supported for resource (frequency, time in terms of slot/slot format, etc.) coordination between IAB nodes. </w:t>
      </w:r>
    </w:p>
    <w:p w14:paraId="7C49A6D7" w14:textId="77777777" w:rsidR="00531AE7" w:rsidRPr="00FD325E" w:rsidRDefault="00531AE7" w:rsidP="00531AE7">
      <w:pPr>
        <w:pStyle w:val="maintext"/>
        <w:numPr>
          <w:ilvl w:val="0"/>
          <w:numId w:val="22"/>
        </w:numPr>
        <w:ind w:firstLineChars="0"/>
        <w:jc w:val="left"/>
        <w:rPr>
          <w:rFonts w:ascii="Calibri" w:hAnsi="Calibri"/>
        </w:rPr>
      </w:pPr>
      <w:r w:rsidRPr="00FD325E">
        <w:rPr>
          <w:rFonts w:ascii="Calibri" w:hAnsi="Calibri"/>
        </w:rPr>
        <w:t>The following aspects should be further studied:</w:t>
      </w:r>
    </w:p>
    <w:p w14:paraId="3092729A" w14:textId="77777777" w:rsidR="00531AE7" w:rsidRPr="00FD325E" w:rsidRDefault="00531AE7" w:rsidP="00531AE7">
      <w:pPr>
        <w:pStyle w:val="maintext"/>
        <w:numPr>
          <w:ilvl w:val="1"/>
          <w:numId w:val="22"/>
        </w:numPr>
        <w:ind w:firstLineChars="0"/>
        <w:jc w:val="left"/>
        <w:rPr>
          <w:rFonts w:ascii="Calibri" w:hAnsi="Calibri"/>
        </w:rPr>
      </w:pPr>
      <w:r w:rsidRPr="00FD325E">
        <w:rPr>
          <w:rFonts w:ascii="Calibri" w:hAnsi="Calibri"/>
        </w:rPr>
        <w:t>Distributed or centralized coordination mechanisms</w:t>
      </w:r>
    </w:p>
    <w:p w14:paraId="7D435861" w14:textId="77777777" w:rsidR="00531AE7" w:rsidRPr="00FD325E" w:rsidRDefault="00531AE7" w:rsidP="00531AE7">
      <w:pPr>
        <w:pStyle w:val="maintext"/>
        <w:numPr>
          <w:ilvl w:val="1"/>
          <w:numId w:val="22"/>
        </w:numPr>
        <w:ind w:firstLineChars="0"/>
        <w:jc w:val="left"/>
        <w:rPr>
          <w:rFonts w:ascii="Calibri" w:hAnsi="Calibri"/>
        </w:rPr>
      </w:pPr>
      <w:r w:rsidRPr="00FD325E">
        <w:rPr>
          <w:rFonts w:ascii="Calibri" w:hAnsi="Calibri"/>
        </w:rPr>
        <w:t>Resource granularity of the required signalling (e.g. TDD configuration pattern)</w:t>
      </w:r>
    </w:p>
    <w:p w14:paraId="1BA28AA9" w14:textId="77777777" w:rsidR="00531AE7" w:rsidRPr="00FD325E" w:rsidRDefault="00531AE7" w:rsidP="00531AE7">
      <w:pPr>
        <w:pStyle w:val="maintext"/>
        <w:numPr>
          <w:ilvl w:val="1"/>
          <w:numId w:val="22"/>
        </w:numPr>
        <w:ind w:firstLineChars="0"/>
        <w:jc w:val="left"/>
        <w:rPr>
          <w:rFonts w:ascii="Calibri" w:hAnsi="Calibri"/>
        </w:rPr>
      </w:pPr>
      <w:r w:rsidRPr="00FD325E">
        <w:rPr>
          <w:rFonts w:ascii="Calibri" w:hAnsi="Calibri"/>
        </w:rPr>
        <w:t>Exchange of L1 and/or L3 measurements between IAB nodes</w:t>
      </w:r>
    </w:p>
    <w:p w14:paraId="45AE2DF7" w14:textId="77777777" w:rsidR="00531AE7" w:rsidRPr="00FD325E" w:rsidRDefault="00531AE7" w:rsidP="00531AE7">
      <w:pPr>
        <w:pStyle w:val="maintext"/>
        <w:numPr>
          <w:ilvl w:val="1"/>
          <w:numId w:val="22"/>
        </w:numPr>
        <w:ind w:firstLineChars="0"/>
        <w:jc w:val="left"/>
        <w:rPr>
          <w:rFonts w:ascii="Calibri" w:hAnsi="Calibri"/>
        </w:rPr>
      </w:pPr>
      <w:r w:rsidRPr="00FD325E">
        <w:rPr>
          <w:rFonts w:ascii="Calibri" w:hAnsi="Calibri"/>
        </w:rPr>
        <w:t>Exchange of topology related information (e.g. hop order) impacting RAN1 study</w:t>
      </w:r>
    </w:p>
    <w:p w14:paraId="46263BE4" w14:textId="77777777" w:rsidR="00531AE7" w:rsidRPr="00FD325E" w:rsidRDefault="00531AE7" w:rsidP="00531AE7">
      <w:pPr>
        <w:pStyle w:val="maintext"/>
        <w:numPr>
          <w:ilvl w:val="1"/>
          <w:numId w:val="22"/>
        </w:numPr>
        <w:ind w:firstLineChars="0"/>
        <w:jc w:val="left"/>
        <w:rPr>
          <w:rFonts w:ascii="Calibri" w:hAnsi="Calibri"/>
        </w:rPr>
      </w:pPr>
      <w:r w:rsidRPr="00FD325E">
        <w:rPr>
          <w:rFonts w:ascii="Calibri" w:hAnsi="Calibri"/>
        </w:rPr>
        <w:t>Resource (frequency, time in terms of slot/slot format, etc.) coordination which is faster than semi-static coordination</w:t>
      </w:r>
    </w:p>
    <w:p w14:paraId="43D46787" w14:textId="77777777" w:rsidR="00531AE7" w:rsidRDefault="00531AE7" w:rsidP="00531AE7">
      <w:pPr>
        <w:rPr>
          <w:lang w:eastAsia="x-none"/>
        </w:rPr>
      </w:pPr>
    </w:p>
    <w:p w14:paraId="46948DBE" w14:textId="77777777" w:rsidR="00531AE7" w:rsidRPr="00F76A81" w:rsidRDefault="00531AE7" w:rsidP="00531AE7">
      <w:pPr>
        <w:rPr>
          <w:lang w:eastAsia="x-none"/>
        </w:rPr>
      </w:pPr>
      <w:r w:rsidRPr="00F76A81">
        <w:rPr>
          <w:highlight w:val="green"/>
          <w:lang w:eastAsia="x-none"/>
        </w:rPr>
        <w:t>Agreements</w:t>
      </w:r>
      <w:r w:rsidRPr="00F76A81">
        <w:rPr>
          <w:lang w:eastAsia="x-none"/>
        </w:rPr>
        <w:t>:</w:t>
      </w:r>
    </w:p>
    <w:p w14:paraId="4C0E9AD9" w14:textId="77777777" w:rsidR="00531AE7" w:rsidRPr="00F76A81" w:rsidRDefault="00531AE7" w:rsidP="00531AE7">
      <w:pPr>
        <w:numPr>
          <w:ilvl w:val="0"/>
          <w:numId w:val="6"/>
        </w:numPr>
        <w:spacing w:after="0" w:line="288" w:lineRule="auto"/>
        <w:jc w:val="both"/>
        <w:rPr>
          <w:rFonts w:ascii="Calibri" w:hAnsi="Calibri"/>
          <w:kern w:val="24"/>
        </w:rPr>
      </w:pPr>
      <w:r w:rsidRPr="00F76A81">
        <w:rPr>
          <w:rFonts w:ascii="Calibri" w:hAnsi="Calibri"/>
          <w:kern w:val="24"/>
        </w:rPr>
        <w:t>CLI mitigation techniques including advanced receivers and transmitter coordination should be studied and prioritized in terms of complexity and performance.</w:t>
      </w:r>
    </w:p>
    <w:p w14:paraId="67575517" w14:textId="77777777" w:rsidR="00531AE7" w:rsidRPr="00F76A81" w:rsidRDefault="00531AE7" w:rsidP="00531AE7">
      <w:pPr>
        <w:numPr>
          <w:ilvl w:val="0"/>
          <w:numId w:val="6"/>
        </w:numPr>
        <w:spacing w:after="0" w:line="288" w:lineRule="auto"/>
        <w:jc w:val="both"/>
        <w:rPr>
          <w:rFonts w:ascii="Calibri" w:hAnsi="Calibri"/>
          <w:kern w:val="24"/>
        </w:rPr>
      </w:pPr>
      <w:r w:rsidRPr="00F76A81">
        <w:rPr>
          <w:rFonts w:ascii="Calibri" w:hAnsi="Calibri"/>
          <w:kern w:val="24"/>
        </w:rPr>
        <w:t>CLI mitigation techniques should be able to manage the following inter IAB node interference scenarios:</w:t>
      </w:r>
    </w:p>
    <w:p w14:paraId="1C684087" w14:textId="77777777" w:rsidR="00531AE7" w:rsidRPr="00F76A81" w:rsidRDefault="00531AE7" w:rsidP="00531AE7">
      <w:pPr>
        <w:numPr>
          <w:ilvl w:val="1"/>
          <w:numId w:val="5"/>
        </w:numPr>
        <w:spacing w:after="0" w:line="288" w:lineRule="auto"/>
        <w:jc w:val="both"/>
        <w:rPr>
          <w:rFonts w:ascii="Calibri" w:hAnsi="Calibri"/>
          <w:kern w:val="24"/>
        </w:rPr>
      </w:pPr>
      <w:r w:rsidRPr="00F76A81">
        <w:rPr>
          <w:rFonts w:ascii="Calibri" w:hAnsi="Calibri"/>
          <w:kern w:val="24"/>
        </w:rPr>
        <w:t>Case 1: Victim IAB node is receiving in DL in the backhaul link, interfering IAB node is transmitting in UL in the backhaul link.</w:t>
      </w:r>
    </w:p>
    <w:p w14:paraId="66804778" w14:textId="77777777" w:rsidR="00531AE7" w:rsidRPr="00F76A81" w:rsidRDefault="00531AE7" w:rsidP="00531AE7">
      <w:pPr>
        <w:numPr>
          <w:ilvl w:val="1"/>
          <w:numId w:val="5"/>
        </w:numPr>
        <w:spacing w:after="0" w:line="288" w:lineRule="auto"/>
        <w:jc w:val="both"/>
        <w:rPr>
          <w:rFonts w:ascii="Calibri" w:hAnsi="Calibri"/>
          <w:kern w:val="24"/>
        </w:rPr>
      </w:pPr>
      <w:r w:rsidRPr="00F76A81">
        <w:rPr>
          <w:rFonts w:ascii="Calibri" w:hAnsi="Calibri"/>
          <w:kern w:val="24"/>
        </w:rPr>
        <w:lastRenderedPageBreak/>
        <w:t>Case 2: Victim IAB node is receiving in DL in the backhaul link, interfering IAB node is transmitting in DL in the access link.</w:t>
      </w:r>
    </w:p>
    <w:p w14:paraId="6242AAEC" w14:textId="77777777" w:rsidR="00531AE7" w:rsidRPr="00F76A81" w:rsidRDefault="00531AE7" w:rsidP="00531AE7">
      <w:pPr>
        <w:numPr>
          <w:ilvl w:val="1"/>
          <w:numId w:val="5"/>
        </w:numPr>
        <w:spacing w:after="0" w:line="288" w:lineRule="auto"/>
        <w:jc w:val="both"/>
        <w:rPr>
          <w:rFonts w:ascii="Calibri" w:hAnsi="Calibri"/>
          <w:kern w:val="24"/>
        </w:rPr>
      </w:pPr>
      <w:r w:rsidRPr="00F76A81">
        <w:rPr>
          <w:rFonts w:ascii="Calibri" w:hAnsi="Calibri"/>
          <w:kern w:val="24"/>
        </w:rPr>
        <w:t>Case 3: Victim IAB node is receiving in UL in the access link, interfering IAB node is transmitting in UL in the backhaul link.</w:t>
      </w:r>
    </w:p>
    <w:p w14:paraId="32A401E4" w14:textId="77777777" w:rsidR="00531AE7" w:rsidRPr="00F76A81" w:rsidRDefault="00531AE7" w:rsidP="00531AE7">
      <w:pPr>
        <w:numPr>
          <w:ilvl w:val="1"/>
          <w:numId w:val="5"/>
        </w:numPr>
        <w:spacing w:after="0" w:line="288" w:lineRule="auto"/>
        <w:jc w:val="both"/>
        <w:rPr>
          <w:rFonts w:ascii="Calibri" w:hAnsi="Calibri"/>
          <w:kern w:val="24"/>
        </w:rPr>
      </w:pPr>
      <w:r w:rsidRPr="00F76A81">
        <w:rPr>
          <w:rFonts w:ascii="Calibri" w:hAnsi="Calibri"/>
          <w:kern w:val="24"/>
        </w:rPr>
        <w:t>Case 4: Victim IAB node is receiving in UL in the access link, interfering IAB node is transmitting in DL in the access link.</w:t>
      </w:r>
    </w:p>
    <w:p w14:paraId="58E95FB8" w14:textId="77777777" w:rsidR="00531AE7" w:rsidRPr="00F76A81" w:rsidRDefault="00531AE7" w:rsidP="00531AE7">
      <w:pPr>
        <w:numPr>
          <w:ilvl w:val="0"/>
          <w:numId w:val="5"/>
        </w:numPr>
        <w:spacing w:after="0" w:line="288" w:lineRule="auto"/>
        <w:jc w:val="both"/>
        <w:rPr>
          <w:rFonts w:ascii="Calibri" w:hAnsi="Calibri"/>
          <w:kern w:val="24"/>
        </w:rPr>
      </w:pPr>
      <w:r w:rsidRPr="00F76A81">
        <w:rPr>
          <w:rFonts w:ascii="Calibri" w:hAnsi="Calibri"/>
          <w:kern w:val="24"/>
        </w:rPr>
        <w:t>Note: In this case access links include links to and from the IAB node to child IAB nodes and UEs which are served by the IAB node</w:t>
      </w:r>
    </w:p>
    <w:p w14:paraId="0C09F229" w14:textId="77777777" w:rsidR="00531AE7" w:rsidRPr="00F76A81" w:rsidRDefault="00531AE7" w:rsidP="00531AE7">
      <w:pPr>
        <w:pStyle w:val="maintext"/>
        <w:numPr>
          <w:ilvl w:val="0"/>
          <w:numId w:val="6"/>
        </w:numPr>
        <w:ind w:firstLineChars="0"/>
        <w:rPr>
          <w:rFonts w:ascii="Calibri" w:hAnsi="Calibri"/>
          <w:kern w:val="24"/>
        </w:rPr>
      </w:pPr>
      <w:r w:rsidRPr="00F76A81">
        <w:rPr>
          <w:rFonts w:ascii="Calibri" w:hAnsi="Calibri"/>
          <w:kern w:val="24"/>
        </w:rPr>
        <w:t>CLI measurements such as short-term and long term measurements, and multiple-antenna and beamforming based measurements should be studied to enable CLI mitigation in IAB.</w:t>
      </w:r>
    </w:p>
    <w:p w14:paraId="749BB9FA" w14:textId="77777777" w:rsidR="00531AE7" w:rsidRPr="00F76A81" w:rsidRDefault="00531AE7" w:rsidP="00531AE7">
      <w:pPr>
        <w:numPr>
          <w:ilvl w:val="0"/>
          <w:numId w:val="6"/>
        </w:numPr>
        <w:spacing w:after="0" w:line="288" w:lineRule="auto"/>
        <w:jc w:val="both"/>
        <w:rPr>
          <w:kern w:val="24"/>
        </w:rPr>
      </w:pPr>
      <w:r w:rsidRPr="00F76A81">
        <w:rPr>
          <w:rFonts w:ascii="Calibri" w:hAnsi="Calibri"/>
          <w:kern w:val="24"/>
        </w:rPr>
        <w:t>Mechanisms for inter IAB node CLI measurement need to be able to capture Cases 1-4.</w:t>
      </w:r>
      <w:r w:rsidRPr="00F76A81">
        <w:t xml:space="preserve"> </w:t>
      </w:r>
    </w:p>
    <w:p w14:paraId="153A96AC" w14:textId="77777777" w:rsidR="00531AE7" w:rsidRDefault="00531AE7" w:rsidP="00531AE7">
      <w:pPr>
        <w:spacing w:line="288" w:lineRule="auto"/>
        <w:jc w:val="both"/>
        <w:rPr>
          <w:kern w:val="24"/>
        </w:rPr>
      </w:pPr>
    </w:p>
    <w:p w14:paraId="03B2F8DD" w14:textId="77777777" w:rsidR="00531AE7" w:rsidRPr="00F76A81" w:rsidRDefault="00531AE7" w:rsidP="00531AE7">
      <w:pPr>
        <w:spacing w:line="288" w:lineRule="auto"/>
        <w:jc w:val="both"/>
        <w:rPr>
          <w:kern w:val="24"/>
        </w:rPr>
      </w:pPr>
      <w:r w:rsidRPr="00F76A81">
        <w:rPr>
          <w:kern w:val="24"/>
          <w:highlight w:val="green"/>
        </w:rPr>
        <w:t>Agreements</w:t>
      </w:r>
      <w:r w:rsidRPr="00F76A81">
        <w:rPr>
          <w:kern w:val="24"/>
        </w:rPr>
        <w:t>:</w:t>
      </w:r>
    </w:p>
    <w:p w14:paraId="0401E87E" w14:textId="77777777" w:rsidR="00531AE7" w:rsidRPr="00F76A81" w:rsidRDefault="00531AE7" w:rsidP="00531AE7">
      <w:pPr>
        <w:numPr>
          <w:ilvl w:val="0"/>
          <w:numId w:val="6"/>
        </w:numPr>
        <w:spacing w:after="0" w:line="288" w:lineRule="auto"/>
        <w:jc w:val="both"/>
        <w:rPr>
          <w:rFonts w:ascii="Calibri" w:hAnsi="Calibri"/>
          <w:color w:val="000000"/>
          <w:kern w:val="24"/>
        </w:rPr>
      </w:pPr>
      <w:r w:rsidRPr="00F76A81">
        <w:rPr>
          <w:rFonts w:ascii="Calibri" w:hAnsi="Calibri"/>
          <w:color w:val="000000"/>
          <w:kern w:val="24"/>
        </w:rPr>
        <w:t>Interference experienced at the IAB node in case of FDM/SDM reception between access and backhaul links at a given IAB node should be further studied.</w:t>
      </w:r>
    </w:p>
    <w:p w14:paraId="5840D1B6" w14:textId="77777777" w:rsidR="00531AE7" w:rsidRPr="000F18CE" w:rsidRDefault="00531AE7"/>
    <w:sectPr w:rsidR="00531AE7" w:rsidRPr="000F18CE">
      <w:pgSz w:w="12240" w:h="15840"/>
      <w:pgMar w:top="1440" w:right="1440" w:bottom="1440" w:left="1440" w:header="720" w:footer="720" w:gutter="0"/>
      <w:cols w:space="720"/>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90C45F8" w16cid:durableId="1EB1BF07"/>
  <w16cid:commentId w16cid:paraId="16E53B99" w16cid:durableId="1EB1B54F"/>
  <w16cid:commentId w16cid:paraId="7C919A3F" w16cid:durableId="1EB1C32C"/>
  <w16cid:commentId w16cid:paraId="7F64DF1B" w16cid:durableId="1EB1B6A8"/>
  <w16cid:commentId w16cid:paraId="2CE6E526" w16cid:durableId="1EB1C390"/>
  <w16cid:commentId w16cid:paraId="5BD004F8" w16cid:durableId="1EB1B82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D7397"/>
    <w:multiLevelType w:val="hybridMultilevel"/>
    <w:tmpl w:val="C8AC09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D43EE3"/>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183B5322"/>
    <w:multiLevelType w:val="hybridMultilevel"/>
    <w:tmpl w:val="08FAD8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B75B30"/>
    <w:multiLevelType w:val="hybridMultilevel"/>
    <w:tmpl w:val="B6FEAE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D26704"/>
    <w:multiLevelType w:val="hybridMultilevel"/>
    <w:tmpl w:val="AD9E10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0C38D9"/>
    <w:multiLevelType w:val="multilevel"/>
    <w:tmpl w:val="263A09AA"/>
    <w:lvl w:ilvl="0">
      <w:start w:val="7"/>
      <w:numFmt w:val="decimal"/>
      <w:lvlText w:val="%1"/>
      <w:lvlJc w:val="left"/>
      <w:pPr>
        <w:ind w:left="405" w:hanging="405"/>
      </w:pPr>
      <w:rPr>
        <w:rFonts w:hint="default"/>
      </w:rPr>
    </w:lvl>
    <w:lvl w:ilvl="1">
      <w:start w:val="5"/>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3C486274"/>
    <w:multiLevelType w:val="hybridMultilevel"/>
    <w:tmpl w:val="AFC0E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CE0CBE"/>
    <w:multiLevelType w:val="hybridMultilevel"/>
    <w:tmpl w:val="EE9464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76356B2"/>
    <w:multiLevelType w:val="hybridMultilevel"/>
    <w:tmpl w:val="4EDE1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4B012AC7"/>
    <w:multiLevelType w:val="multilevel"/>
    <w:tmpl w:val="97786FC0"/>
    <w:lvl w:ilvl="0">
      <w:start w:val="7"/>
      <w:numFmt w:val="decimal"/>
      <w:lvlText w:val="%1"/>
      <w:lvlJc w:val="left"/>
      <w:pPr>
        <w:ind w:left="405" w:hanging="405"/>
      </w:pPr>
      <w:rPr>
        <w:rFonts w:hint="default"/>
      </w:rPr>
    </w:lvl>
    <w:lvl w:ilvl="1">
      <w:start w:val="2"/>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4746FE"/>
    <w:multiLevelType w:val="hybridMultilevel"/>
    <w:tmpl w:val="69E25A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8000C9"/>
    <w:multiLevelType w:val="hybridMultilevel"/>
    <w:tmpl w:val="90B015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67353BD9"/>
    <w:multiLevelType w:val="hybridMultilevel"/>
    <w:tmpl w:val="45288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717B0B"/>
    <w:multiLevelType w:val="multilevel"/>
    <w:tmpl w:val="CB285F02"/>
    <w:lvl w:ilvl="0">
      <w:start w:val="7"/>
      <w:numFmt w:val="decimal"/>
      <w:lvlText w:val="%1"/>
      <w:lvlJc w:val="left"/>
      <w:pPr>
        <w:ind w:left="405" w:hanging="405"/>
      </w:pPr>
      <w:rPr>
        <w:rFonts w:hint="default"/>
      </w:rPr>
    </w:lvl>
    <w:lvl w:ilvl="1">
      <w:start w:val="7"/>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8F3992"/>
    <w:multiLevelType w:val="hybridMultilevel"/>
    <w:tmpl w:val="24A4F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75E347F"/>
    <w:multiLevelType w:val="hybridMultilevel"/>
    <w:tmpl w:val="64F819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7"/>
  </w:num>
  <w:num w:numId="4">
    <w:abstractNumId w:val="8"/>
  </w:num>
  <w:num w:numId="5">
    <w:abstractNumId w:val="3"/>
  </w:num>
  <w:num w:numId="6">
    <w:abstractNumId w:val="19"/>
  </w:num>
  <w:num w:numId="7">
    <w:abstractNumId w:val="17"/>
  </w:num>
  <w:num w:numId="8">
    <w:abstractNumId w:val="10"/>
  </w:num>
  <w:num w:numId="9">
    <w:abstractNumId w:val="3"/>
  </w:num>
  <w:num w:numId="10">
    <w:abstractNumId w:val="4"/>
  </w:num>
  <w:num w:numId="11">
    <w:abstractNumId w:val="6"/>
  </w:num>
  <w:num w:numId="12">
    <w:abstractNumId w:val="18"/>
  </w:num>
  <w:num w:numId="13">
    <w:abstractNumId w:val="11"/>
  </w:num>
  <w:num w:numId="14">
    <w:abstractNumId w:val="20"/>
  </w:num>
  <w:num w:numId="15">
    <w:abstractNumId w:val="14"/>
  </w:num>
  <w:num w:numId="16">
    <w:abstractNumId w:val="5"/>
  </w:num>
  <w:num w:numId="17">
    <w:abstractNumId w:val="12"/>
  </w:num>
  <w:num w:numId="18">
    <w:abstractNumId w:val="13"/>
  </w:num>
  <w:num w:numId="19">
    <w:abstractNumId w:val="2"/>
  </w:num>
  <w:num w:numId="20">
    <w:abstractNumId w:val="0"/>
  </w:num>
  <w:num w:numId="21">
    <w:abstractNumId w:val="1"/>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1834"/>
    <w:rsid w:val="0009183F"/>
    <w:rsid w:val="000B4AA5"/>
    <w:rsid w:val="000F18CE"/>
    <w:rsid w:val="0018424B"/>
    <w:rsid w:val="0023166C"/>
    <w:rsid w:val="00281B17"/>
    <w:rsid w:val="002A1834"/>
    <w:rsid w:val="002C7478"/>
    <w:rsid w:val="0030261F"/>
    <w:rsid w:val="003178BC"/>
    <w:rsid w:val="00387949"/>
    <w:rsid w:val="003E633B"/>
    <w:rsid w:val="003F025B"/>
    <w:rsid w:val="00467B93"/>
    <w:rsid w:val="004B7053"/>
    <w:rsid w:val="00523292"/>
    <w:rsid w:val="00531AE7"/>
    <w:rsid w:val="00536A0B"/>
    <w:rsid w:val="005A6746"/>
    <w:rsid w:val="0061525B"/>
    <w:rsid w:val="00676D6E"/>
    <w:rsid w:val="006879AB"/>
    <w:rsid w:val="00763A5C"/>
    <w:rsid w:val="007B664E"/>
    <w:rsid w:val="008C3AD3"/>
    <w:rsid w:val="008E2348"/>
    <w:rsid w:val="00A35E83"/>
    <w:rsid w:val="00A850BE"/>
    <w:rsid w:val="00AC16FE"/>
    <w:rsid w:val="00AF3C3D"/>
    <w:rsid w:val="00B348C7"/>
    <w:rsid w:val="00B442C8"/>
    <w:rsid w:val="00B75B83"/>
    <w:rsid w:val="00BA3975"/>
    <w:rsid w:val="00BE569F"/>
    <w:rsid w:val="00C27C3D"/>
    <w:rsid w:val="00C94760"/>
    <w:rsid w:val="00DD1EFF"/>
    <w:rsid w:val="00ED0A4B"/>
    <w:rsid w:val="00F541A6"/>
    <w:rsid w:val="00FB4557"/>
    <w:rsid w:val="00FC7184"/>
    <w:rsid w:val="00FE0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3659E9"/>
  <w15:chartTrackingRefBased/>
  <w15:docId w15:val="{08B493A7-F65A-4830-ACA2-BC7C77E7D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1834"/>
    <w:pPr>
      <w:spacing w:after="180" w:line="240" w:lineRule="auto"/>
    </w:pPr>
    <w:rPr>
      <w:rFonts w:ascii="Times New Roman" w:eastAsia="Yu Mincho" w:hAnsi="Times New Roman" w:cs="Times New Roman"/>
      <w:sz w:val="20"/>
      <w:szCs w:val="20"/>
      <w:lang w:val="en-GB"/>
    </w:rPr>
  </w:style>
  <w:style w:type="paragraph" w:styleId="Heading1">
    <w:name w:val="heading 1"/>
    <w:basedOn w:val="Normal"/>
    <w:next w:val="Normal"/>
    <w:link w:val="Heading1Char"/>
    <w:uiPriority w:val="9"/>
    <w:qFormat/>
    <w:rsid w:val="002A183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Heading1"/>
    <w:next w:val="Normal"/>
    <w:link w:val="Heading2Char"/>
    <w:qFormat/>
    <w:rsid w:val="002A1834"/>
    <w:pPr>
      <w:spacing w:before="180" w:after="180"/>
      <w:ind w:left="1134" w:hanging="1134"/>
      <w:outlineLvl w:val="1"/>
    </w:pPr>
    <w:rPr>
      <w:rFonts w:ascii="Arial" w:eastAsia="Yu Mincho" w:hAnsi="Arial" w:cs="Times New Roman"/>
      <w:color w:val="auto"/>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2A1834"/>
    <w:rPr>
      <w:rFonts w:ascii="Arial" w:eastAsia="Yu Mincho" w:hAnsi="Arial" w:cs="Times New Roman"/>
      <w:sz w:val="32"/>
      <w:szCs w:val="20"/>
      <w:lang w:val="en-GB"/>
    </w:rPr>
  </w:style>
  <w:style w:type="paragraph" w:customStyle="1" w:styleId="EditorsNote">
    <w:name w:val="Editor's Note"/>
    <w:basedOn w:val="Normal"/>
    <w:link w:val="EditorsNoteChar"/>
    <w:rsid w:val="002A1834"/>
    <w:pPr>
      <w:keepLines/>
      <w:ind w:left="1135" w:hanging="851"/>
    </w:pPr>
    <w:rPr>
      <w:rFonts w:ascii="CG Times (WN)" w:hAnsi="CG Times (WN)"/>
      <w:color w:val="FF0000"/>
    </w:rPr>
  </w:style>
  <w:style w:type="character" w:customStyle="1" w:styleId="EditorsNoteChar">
    <w:name w:val="Editor's Note Char"/>
    <w:link w:val="EditorsNote"/>
    <w:rsid w:val="002A1834"/>
    <w:rPr>
      <w:rFonts w:ascii="CG Times (WN)" w:eastAsia="Yu Mincho" w:hAnsi="CG Times (WN)" w:cs="Times New Roman"/>
      <w:color w:val="FF0000"/>
      <w:sz w:val="20"/>
      <w:szCs w:val="20"/>
      <w:lang w:val="en-GB"/>
    </w:rPr>
  </w:style>
  <w:style w:type="paragraph" w:customStyle="1" w:styleId="maintext">
    <w:name w:val="main text"/>
    <w:basedOn w:val="Normal"/>
    <w:link w:val="maintextChar"/>
    <w:qFormat/>
    <w:rsid w:val="002A18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A1834"/>
    <w:rPr>
      <w:rFonts w:ascii="Times New Roman" w:eastAsia="Malgun Gothic" w:hAnsi="Times New Roman" w:cs="Times New Roman"/>
      <w:sz w:val="20"/>
      <w:szCs w:val="20"/>
      <w:lang w:val="en-GB" w:eastAsia="ko-KR"/>
    </w:rPr>
  </w:style>
  <w:style w:type="character" w:customStyle="1" w:styleId="Heading1Char">
    <w:name w:val="Heading 1 Char"/>
    <w:basedOn w:val="DefaultParagraphFont"/>
    <w:link w:val="Heading1"/>
    <w:uiPriority w:val="9"/>
    <w:rsid w:val="002A1834"/>
    <w:rPr>
      <w:rFonts w:asciiTheme="majorHAnsi" w:eastAsiaTheme="majorEastAsia" w:hAnsiTheme="majorHAnsi" w:cstheme="majorBidi"/>
      <w:color w:val="2E74B5" w:themeColor="accent1" w:themeShade="BF"/>
      <w:sz w:val="32"/>
      <w:szCs w:val="32"/>
      <w:lang w:val="en-GB"/>
    </w:rPr>
  </w:style>
  <w:style w:type="paragraph" w:styleId="ListParagraph">
    <w:name w:val="List Paragraph"/>
    <w:basedOn w:val="Normal"/>
    <w:uiPriority w:val="34"/>
    <w:qFormat/>
    <w:rsid w:val="0023166C"/>
    <w:pPr>
      <w:ind w:left="720"/>
      <w:contextualSpacing/>
    </w:pPr>
  </w:style>
  <w:style w:type="character" w:styleId="CommentReference">
    <w:name w:val="annotation reference"/>
    <w:basedOn w:val="DefaultParagraphFont"/>
    <w:uiPriority w:val="99"/>
    <w:semiHidden/>
    <w:unhideWhenUsed/>
    <w:rsid w:val="00281B17"/>
    <w:rPr>
      <w:sz w:val="16"/>
      <w:szCs w:val="16"/>
    </w:rPr>
  </w:style>
  <w:style w:type="paragraph" w:styleId="CommentText">
    <w:name w:val="annotation text"/>
    <w:basedOn w:val="Normal"/>
    <w:link w:val="CommentTextChar"/>
    <w:uiPriority w:val="99"/>
    <w:semiHidden/>
    <w:unhideWhenUsed/>
    <w:rsid w:val="00281B17"/>
  </w:style>
  <w:style w:type="character" w:customStyle="1" w:styleId="CommentTextChar">
    <w:name w:val="Comment Text Char"/>
    <w:basedOn w:val="DefaultParagraphFont"/>
    <w:link w:val="CommentText"/>
    <w:uiPriority w:val="99"/>
    <w:semiHidden/>
    <w:rsid w:val="00281B17"/>
    <w:rPr>
      <w:rFonts w:ascii="Times New Roman" w:eastAsia="Yu Mincho"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281B17"/>
    <w:rPr>
      <w:b/>
      <w:bCs/>
    </w:rPr>
  </w:style>
  <w:style w:type="character" w:customStyle="1" w:styleId="CommentSubjectChar">
    <w:name w:val="Comment Subject Char"/>
    <w:basedOn w:val="CommentTextChar"/>
    <w:link w:val="CommentSubject"/>
    <w:uiPriority w:val="99"/>
    <w:semiHidden/>
    <w:rsid w:val="00281B17"/>
    <w:rPr>
      <w:rFonts w:ascii="Times New Roman" w:eastAsia="Yu Mincho" w:hAnsi="Times New Roman" w:cs="Times New Roman"/>
      <w:b/>
      <w:bCs/>
      <w:sz w:val="20"/>
      <w:szCs w:val="20"/>
      <w:lang w:val="en-GB"/>
    </w:rPr>
  </w:style>
  <w:style w:type="paragraph" w:styleId="BalloonText">
    <w:name w:val="Balloon Text"/>
    <w:basedOn w:val="Normal"/>
    <w:link w:val="BalloonTextChar"/>
    <w:uiPriority w:val="99"/>
    <w:semiHidden/>
    <w:unhideWhenUsed/>
    <w:rsid w:val="00281B1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1B17"/>
    <w:rPr>
      <w:rFonts w:ascii="Segoe UI" w:eastAsia="Yu Mincho"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2D05B3-3251-4938-86B4-5F335FF1A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2535</Words>
  <Characters>14452</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16954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Novlan, Thomas</dc:creator>
  <cp:keywords/>
  <dc:description/>
  <cp:lastModifiedBy>Novlan, Thomas</cp:lastModifiedBy>
  <cp:revision>2</cp:revision>
  <dcterms:created xsi:type="dcterms:W3CDTF">2018-05-25T01:45:00Z</dcterms:created>
  <dcterms:modified xsi:type="dcterms:W3CDTF">2018-05-25T01:45:00Z</dcterms:modified>
</cp:coreProperties>
</file>