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48BFA" w14:textId="1EF22820" w:rsidR="00997E19" w:rsidRPr="00997E19" w:rsidRDefault="00997E19" w:rsidP="00997E19">
      <w:pPr>
        <w:tabs>
          <w:tab w:val="right" w:pos="9216"/>
        </w:tabs>
        <w:jc w:val="left"/>
        <w:rPr>
          <w:rFonts w:asciiTheme="majorHAnsi" w:hAnsiTheme="majorHAnsi" w:cstheme="majorHAnsi"/>
          <w:b/>
        </w:rPr>
      </w:pPr>
      <w:r w:rsidRPr="00997E19">
        <w:rPr>
          <w:rFonts w:asciiTheme="majorHAnsi" w:hAnsiTheme="majorHAnsi" w:cstheme="majorHAnsi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DE993B7" wp14:editId="70191A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D4283" id="Freeform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Pr="00997E19">
        <w:rPr>
          <w:rFonts w:asciiTheme="majorHAnsi" w:hAnsiTheme="majorHAnsi" w:cstheme="majorHAnsi"/>
          <w:b/>
        </w:rPr>
        <w:t>3GPP TSG RAN WG1 Meeting #93</w:t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ab/>
        <w:t>R1-1807544</w:t>
      </w:r>
    </w:p>
    <w:p w14:paraId="790ACE02" w14:textId="77777777" w:rsidR="00997E19" w:rsidRPr="00997E19" w:rsidRDefault="00997E19" w:rsidP="00997E19">
      <w:pPr>
        <w:jc w:val="left"/>
        <w:rPr>
          <w:rFonts w:asciiTheme="majorHAnsi" w:hAnsiTheme="majorHAnsi" w:cstheme="majorHAnsi"/>
          <w:b/>
        </w:rPr>
      </w:pPr>
      <w:r w:rsidRPr="00997E19">
        <w:rPr>
          <w:rFonts w:asciiTheme="majorHAnsi" w:hAnsiTheme="majorHAnsi" w:cstheme="majorHAnsi"/>
          <w:b/>
        </w:rPr>
        <w:t>Busan, Korea, May 21</w:t>
      </w:r>
      <w:r w:rsidRPr="00997E19">
        <w:rPr>
          <w:rFonts w:asciiTheme="majorHAnsi" w:hAnsiTheme="majorHAnsi" w:cstheme="majorHAnsi"/>
          <w:b/>
          <w:vertAlign w:val="superscript"/>
        </w:rPr>
        <w:t>st</w:t>
      </w:r>
      <w:r w:rsidRPr="00997E19">
        <w:rPr>
          <w:rFonts w:asciiTheme="majorHAnsi" w:hAnsiTheme="majorHAnsi" w:cstheme="majorHAnsi"/>
          <w:b/>
        </w:rPr>
        <w:t xml:space="preserve"> –25</w:t>
      </w:r>
      <w:r w:rsidRPr="00997E19">
        <w:rPr>
          <w:rFonts w:asciiTheme="majorHAnsi" w:hAnsiTheme="majorHAnsi" w:cstheme="majorHAnsi"/>
          <w:b/>
          <w:vertAlign w:val="superscript"/>
        </w:rPr>
        <w:t>th</w:t>
      </w:r>
      <w:r w:rsidRPr="00997E19">
        <w:rPr>
          <w:rFonts w:asciiTheme="majorHAnsi" w:hAnsiTheme="majorHAnsi" w:cstheme="majorHAnsi"/>
          <w:b/>
        </w:rPr>
        <w:t xml:space="preserve"> 2018</w:t>
      </w:r>
    </w:p>
    <w:p w14:paraId="2E8E1AEA" w14:textId="77777777" w:rsidR="00997E19" w:rsidRPr="00997E19" w:rsidRDefault="00997E19" w:rsidP="00997E19">
      <w:pPr>
        <w:pBdr>
          <w:top w:val="single" w:sz="4" w:space="1" w:color="auto"/>
        </w:pBdr>
        <w:jc w:val="left"/>
        <w:rPr>
          <w:rFonts w:asciiTheme="majorHAnsi" w:hAnsiTheme="majorHAnsi" w:cstheme="majorHAnsi"/>
          <w:b/>
          <w:sz w:val="16"/>
        </w:rPr>
      </w:pPr>
    </w:p>
    <w:p w14:paraId="1CAB43F9" w14:textId="35C02DCD" w:rsidR="00997E19" w:rsidRPr="00997E19" w:rsidRDefault="00997E19" w:rsidP="00997E19">
      <w:pPr>
        <w:spacing w:after="60"/>
        <w:ind w:left="1555" w:hanging="1555"/>
        <w:jc w:val="left"/>
        <w:rPr>
          <w:rFonts w:asciiTheme="majorHAnsi" w:hAnsiTheme="majorHAnsi" w:cstheme="majorHAnsi"/>
          <w:b/>
        </w:rPr>
      </w:pPr>
      <w:r w:rsidRPr="00997E19">
        <w:rPr>
          <w:rFonts w:asciiTheme="majorHAnsi" w:hAnsiTheme="majorHAnsi" w:cstheme="majorHAnsi"/>
          <w:b/>
        </w:rPr>
        <w:t>Agenda Item:</w:t>
      </w:r>
      <w:r w:rsidRPr="00997E19"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>6.2.5</w:t>
      </w:r>
    </w:p>
    <w:p w14:paraId="715B6D70" w14:textId="77777777" w:rsidR="00997E19" w:rsidRPr="00997E19" w:rsidRDefault="00997E19" w:rsidP="00997E19">
      <w:pPr>
        <w:spacing w:after="60"/>
        <w:ind w:left="1555" w:hanging="1555"/>
        <w:jc w:val="left"/>
        <w:rPr>
          <w:rFonts w:asciiTheme="majorHAnsi" w:hAnsiTheme="majorHAnsi" w:cstheme="majorHAnsi"/>
          <w:b/>
        </w:rPr>
      </w:pPr>
      <w:r w:rsidRPr="00997E19">
        <w:rPr>
          <w:rFonts w:asciiTheme="majorHAnsi" w:hAnsiTheme="majorHAnsi" w:cstheme="majorHAnsi"/>
          <w:b/>
        </w:rPr>
        <w:t>Source:</w:t>
      </w:r>
      <w:r w:rsidRPr="00997E19">
        <w:rPr>
          <w:rFonts w:asciiTheme="majorHAnsi" w:hAnsiTheme="majorHAnsi" w:cstheme="majorHAnsi"/>
          <w:b/>
        </w:rPr>
        <w:tab/>
        <w:t>Huawei, HiSilicon</w:t>
      </w:r>
    </w:p>
    <w:p w14:paraId="5B82548D" w14:textId="675B1239" w:rsidR="00997E19" w:rsidRPr="00997E19" w:rsidRDefault="00997E19" w:rsidP="00997E19">
      <w:pPr>
        <w:spacing w:after="60"/>
        <w:ind w:left="1555" w:hanging="1555"/>
        <w:jc w:val="left"/>
        <w:rPr>
          <w:rFonts w:asciiTheme="majorHAnsi" w:hAnsiTheme="majorHAnsi" w:cstheme="majorHAnsi"/>
          <w:b/>
        </w:rPr>
      </w:pPr>
      <w:bookmarkStart w:id="0" w:name="_GoBack"/>
      <w:r w:rsidRPr="00997E19">
        <w:rPr>
          <w:rFonts w:asciiTheme="majorHAnsi" w:hAnsiTheme="majorHAnsi" w:cstheme="majorHAnsi"/>
          <w:b/>
        </w:rPr>
        <w:t>Title:</w:t>
      </w:r>
      <w:r w:rsidRPr="00997E19">
        <w:rPr>
          <w:rFonts w:asciiTheme="majorHAnsi" w:hAnsiTheme="majorHAnsi" w:cstheme="majorHAnsi"/>
          <w:b/>
        </w:rPr>
        <w:tab/>
      </w:r>
      <w:r w:rsidRPr="00997E19">
        <w:rPr>
          <w:rFonts w:asciiTheme="majorHAnsi" w:hAnsiTheme="majorHAnsi" w:cstheme="majorHAnsi"/>
          <w:b/>
        </w:rPr>
        <w:t>UE capability for V2X Phase 2</w:t>
      </w:r>
    </w:p>
    <w:bookmarkEnd w:id="0"/>
    <w:p w14:paraId="31F29099" w14:textId="77777777" w:rsidR="00997E19" w:rsidRPr="00997E19" w:rsidRDefault="00997E19" w:rsidP="00997E19">
      <w:pPr>
        <w:spacing w:after="60"/>
        <w:ind w:left="1555" w:hanging="1555"/>
        <w:jc w:val="left"/>
        <w:rPr>
          <w:rFonts w:asciiTheme="majorHAnsi" w:hAnsiTheme="majorHAnsi" w:cstheme="majorHAnsi"/>
          <w:b/>
        </w:rPr>
      </w:pPr>
      <w:r w:rsidRPr="00997E19">
        <w:rPr>
          <w:rFonts w:asciiTheme="majorHAnsi" w:hAnsiTheme="majorHAnsi" w:cstheme="majorHAnsi"/>
          <w:b/>
        </w:rPr>
        <w:t>Document for:</w:t>
      </w:r>
      <w:r w:rsidRPr="00997E19">
        <w:rPr>
          <w:rFonts w:asciiTheme="majorHAnsi" w:hAnsiTheme="majorHAnsi" w:cstheme="majorHAnsi"/>
          <w:b/>
        </w:rPr>
        <w:tab/>
        <w:t>Discussion and Decision</w:t>
      </w:r>
    </w:p>
    <w:p w14:paraId="41A1FC39" w14:textId="77777777" w:rsidR="00997E19" w:rsidRPr="00997E19" w:rsidRDefault="00997E19" w:rsidP="00997E19">
      <w:pPr>
        <w:pBdr>
          <w:bottom w:val="single" w:sz="4" w:space="1" w:color="auto"/>
        </w:pBdr>
        <w:jc w:val="left"/>
        <w:rPr>
          <w:rFonts w:asciiTheme="majorHAnsi" w:hAnsiTheme="majorHAnsi" w:cstheme="majorHAnsi"/>
          <w:b/>
          <w:sz w:val="16"/>
          <w:szCs w:val="16"/>
          <w:lang w:eastAsia="zh-CN"/>
        </w:rPr>
      </w:pPr>
    </w:p>
    <w:p w14:paraId="7E55EAD9" w14:textId="77777777" w:rsidR="00997E19" w:rsidRPr="00997E19" w:rsidRDefault="00997E19" w:rsidP="00997E19">
      <w:pPr>
        <w:pStyle w:val="Heading1"/>
        <w:rPr>
          <w:rFonts w:asciiTheme="majorHAnsi" w:hAnsiTheme="majorHAnsi" w:cstheme="majorHAnsi"/>
        </w:rPr>
      </w:pPr>
      <w:bookmarkStart w:id="1" w:name="_Ref124589705"/>
      <w:bookmarkStart w:id="2" w:name="_Ref129681862"/>
      <w:r w:rsidRPr="00997E19">
        <w:rPr>
          <w:rFonts w:asciiTheme="majorHAnsi" w:hAnsiTheme="majorHAnsi" w:cstheme="majorHAnsi"/>
        </w:rPr>
        <w:t>Introduction</w:t>
      </w:r>
      <w:bookmarkEnd w:id="1"/>
      <w:bookmarkEnd w:id="2"/>
    </w:p>
    <w:p w14:paraId="411F865C" w14:textId="77777777" w:rsidR="00997E19" w:rsidRPr="00997E19" w:rsidRDefault="00997E19" w:rsidP="00997E19">
      <w:pPr>
        <w:rPr>
          <w:rFonts w:asciiTheme="majorHAnsi" w:hAnsiTheme="majorHAnsi" w:cstheme="majorHAnsi"/>
        </w:rPr>
      </w:pPr>
      <w:r w:rsidRPr="00997E19">
        <w:rPr>
          <w:rFonts w:asciiTheme="majorHAnsi" w:hAnsiTheme="majorHAnsi" w:cstheme="majorHAnsi"/>
        </w:rPr>
        <w:t xml:space="preserve">This contribution summarizes the offline discussions on UE capability for LTE Phase II.. </w:t>
      </w:r>
    </w:p>
    <w:p w14:paraId="71725741" w14:textId="77777777" w:rsidR="00997E19" w:rsidRPr="00997E19" w:rsidRDefault="00997E19" w:rsidP="00997E19">
      <w:pPr>
        <w:rPr>
          <w:rFonts w:asciiTheme="majorHAnsi" w:hAnsiTheme="majorHAnsi" w:cstheme="majorHAnsi"/>
        </w:rPr>
      </w:pPr>
    </w:p>
    <w:p w14:paraId="4A8A3EAA" w14:textId="77777777" w:rsidR="00997E19" w:rsidRPr="00997E19" w:rsidRDefault="00997E19" w:rsidP="00997E19">
      <w:pPr>
        <w:pStyle w:val="Heading1"/>
        <w:rPr>
          <w:rFonts w:asciiTheme="majorHAnsi" w:hAnsiTheme="majorHAnsi" w:cstheme="majorHAnsi"/>
          <w:lang w:eastAsia="zh-CN"/>
        </w:rPr>
      </w:pPr>
      <w:r w:rsidRPr="00997E19">
        <w:rPr>
          <w:rFonts w:asciiTheme="majorHAnsi" w:hAnsiTheme="majorHAnsi" w:cstheme="majorHAnsi"/>
          <w:lang w:eastAsia="zh-CN"/>
        </w:rPr>
        <w:t>Discussion</w:t>
      </w:r>
    </w:p>
    <w:p w14:paraId="3492E8E2" w14:textId="77777777" w:rsidR="00997E19" w:rsidRPr="00997E19" w:rsidRDefault="00997E19" w:rsidP="00997E19">
      <w:pPr>
        <w:rPr>
          <w:rFonts w:asciiTheme="majorHAnsi" w:hAnsiTheme="majorHAnsi" w:cstheme="majorHAnsi"/>
          <w:lang w:eastAsia="zh-CN"/>
        </w:rPr>
      </w:pPr>
      <w:r w:rsidRPr="00997E19">
        <w:rPr>
          <w:rFonts w:asciiTheme="majorHAnsi" w:hAnsiTheme="majorHAnsi" w:cstheme="majorHAnsi"/>
          <w:lang w:eastAsia="zh-CN"/>
        </w:rPr>
        <w:t>The table summarizes the offline capability discussion.</w:t>
      </w:r>
    </w:p>
    <w:p w14:paraId="36BDF598" w14:textId="77777777"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5"/>
        <w:gridCol w:w="970"/>
        <w:gridCol w:w="2369"/>
        <w:gridCol w:w="3528"/>
        <w:gridCol w:w="1434"/>
        <w:gridCol w:w="1018"/>
        <w:gridCol w:w="2351"/>
        <w:gridCol w:w="1448"/>
        <w:gridCol w:w="1169"/>
        <w:gridCol w:w="1612"/>
        <w:gridCol w:w="1324"/>
        <w:gridCol w:w="1735"/>
        <w:gridCol w:w="1333"/>
      </w:tblGrid>
      <w:tr w:rsidR="008C759F" w:rsidRPr="00A2545F" w14:paraId="3E866F2E" w14:textId="77777777" w:rsidTr="00E16B7C">
        <w:trPr>
          <w:trHeight w:val="792"/>
        </w:trPr>
        <w:tc>
          <w:tcPr>
            <w:tcW w:w="417" w:type="pct"/>
            <w:shd w:val="clear" w:color="000000" w:fill="99CCFF"/>
            <w:vAlign w:val="center"/>
            <w:hideMark/>
          </w:tcPr>
          <w:p w14:paraId="30838AD5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Features</w:t>
            </w:r>
          </w:p>
        </w:tc>
        <w:tc>
          <w:tcPr>
            <w:tcW w:w="219" w:type="pct"/>
            <w:shd w:val="clear" w:color="000000" w:fill="99CCFF"/>
            <w:vAlign w:val="center"/>
            <w:hideMark/>
          </w:tcPr>
          <w:p w14:paraId="4171D336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#</w:t>
            </w:r>
          </w:p>
        </w:tc>
        <w:tc>
          <w:tcPr>
            <w:tcW w:w="535" w:type="pct"/>
            <w:shd w:val="clear" w:color="000000" w:fill="99CCFF"/>
            <w:vAlign w:val="center"/>
            <w:hideMark/>
          </w:tcPr>
          <w:p w14:paraId="46C0A38C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Feature group</w:t>
            </w:r>
          </w:p>
        </w:tc>
        <w:tc>
          <w:tcPr>
            <w:tcW w:w="797" w:type="pct"/>
            <w:shd w:val="clear" w:color="000000" w:fill="99CCFF"/>
            <w:vAlign w:val="center"/>
            <w:hideMark/>
          </w:tcPr>
          <w:p w14:paraId="674EFF09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Components</w:t>
            </w:r>
          </w:p>
        </w:tc>
        <w:tc>
          <w:tcPr>
            <w:tcW w:w="324" w:type="pct"/>
            <w:shd w:val="clear" w:color="000000" w:fill="99CCFF"/>
            <w:vAlign w:val="center"/>
            <w:hideMark/>
          </w:tcPr>
          <w:p w14:paraId="5C9AD98E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 xml:space="preserve">Prerequisite feature groups </w:t>
            </w: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br/>
              <w:t>(listed in this sheet only)</w:t>
            </w:r>
          </w:p>
        </w:tc>
        <w:tc>
          <w:tcPr>
            <w:tcW w:w="230" w:type="pct"/>
            <w:shd w:val="clear" w:color="000000" w:fill="99CCFF"/>
            <w:vAlign w:val="center"/>
            <w:hideMark/>
          </w:tcPr>
          <w:p w14:paraId="3B98FBE5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Need for g</w:t>
            </w:r>
            <w:r w:rsidRPr="00A873C9">
              <w:rPr>
                <w:rFonts w:ascii="Calibri" w:eastAsia="MS PGothic" w:hAnsi="Calibri" w:cs="Arial"/>
                <w:kern w:val="0"/>
                <w:sz w:val="20"/>
                <w:szCs w:val="20"/>
              </w:rPr>
              <w:t>NB to know whether the</w:t>
            </w:r>
            <w:r w:rsidRPr="00A873C9">
              <w:rPr>
                <w:rFonts w:ascii="Calibri" w:eastAsia="MS PGothic" w:hAnsi="Calibri" w:cs="Arial"/>
                <w:kern w:val="0"/>
                <w:sz w:val="20"/>
                <w:szCs w:val="20"/>
              </w:rPr>
              <w:br/>
              <w:t>feature is supported by the UE</w:t>
            </w:r>
            <w:r w:rsidRPr="00A873C9">
              <w:rPr>
                <w:rFonts w:ascii="Calibri" w:eastAsia="MS PGothic" w:hAnsi="Calibri" w:cs="Arial"/>
                <w:kern w:val="0"/>
                <w:sz w:val="20"/>
                <w:szCs w:val="20"/>
              </w:rPr>
              <w:br/>
              <w:t>(what happens if gNB does not know?)</w:t>
            </w:r>
          </w:p>
        </w:tc>
        <w:tc>
          <w:tcPr>
            <w:tcW w:w="531" w:type="pct"/>
            <w:shd w:val="clear" w:color="auto" w:fill="99CCFF"/>
            <w:vAlign w:val="center"/>
            <w:hideMark/>
          </w:tcPr>
          <w:p w14:paraId="77045BD3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Consequences if the feature</w:t>
            </w: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br/>
              <w:t xml:space="preserve"> is not supported by the UE</w:t>
            </w:r>
          </w:p>
        </w:tc>
        <w:tc>
          <w:tcPr>
            <w:tcW w:w="327" w:type="pct"/>
            <w:shd w:val="clear" w:color="auto" w:fill="99CCFF"/>
            <w:vAlign w:val="center"/>
            <w:hideMark/>
          </w:tcPr>
          <w:p w14:paraId="7D43B379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Need of FDD/TDD differentiation</w:t>
            </w:r>
          </w:p>
        </w:tc>
        <w:tc>
          <w:tcPr>
            <w:tcW w:w="264" w:type="pct"/>
            <w:shd w:val="clear" w:color="auto" w:fill="99CCFF"/>
            <w:vAlign w:val="center"/>
            <w:hideMark/>
          </w:tcPr>
          <w:p w14:paraId="294912AF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RAN5 implication</w:t>
            </w:r>
          </w:p>
        </w:tc>
        <w:tc>
          <w:tcPr>
            <w:tcW w:w="364" w:type="pct"/>
            <w:shd w:val="clear" w:color="000000" w:fill="99CCFF"/>
            <w:vAlign w:val="center"/>
            <w:hideMark/>
          </w:tcPr>
          <w:p w14:paraId="735E8270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Note</w:t>
            </w:r>
          </w:p>
        </w:tc>
        <w:tc>
          <w:tcPr>
            <w:tcW w:w="299" w:type="pct"/>
            <w:shd w:val="clear" w:color="000000" w:fill="99CCFF"/>
            <w:vAlign w:val="center"/>
            <w:hideMark/>
          </w:tcPr>
          <w:p w14:paraId="0BBEEBBE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Responsible WG</w:t>
            </w:r>
          </w:p>
        </w:tc>
        <w:tc>
          <w:tcPr>
            <w:tcW w:w="392" w:type="pct"/>
            <w:shd w:val="clear" w:color="000000" w:fill="BFBFBF"/>
            <w:vAlign w:val="center"/>
            <w:hideMark/>
          </w:tcPr>
          <w:p w14:paraId="36667E9D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kern w:val="0"/>
                <w:sz w:val="20"/>
                <w:szCs w:val="20"/>
              </w:rPr>
              <w:t>RAN WG recommendation</w:t>
            </w:r>
          </w:p>
        </w:tc>
        <w:tc>
          <w:tcPr>
            <w:tcW w:w="301" w:type="pct"/>
            <w:shd w:val="clear" w:color="000000" w:fill="FFC000"/>
            <w:vAlign w:val="center"/>
            <w:hideMark/>
          </w:tcPr>
          <w:p w14:paraId="1514156B" w14:textId="77777777" w:rsidR="008C759F" w:rsidRPr="00A873C9" w:rsidRDefault="008C759F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</w:pPr>
            <w:r w:rsidRPr="00A873C9"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  <w:t>TSG-RAN decision</w:t>
            </w:r>
          </w:p>
        </w:tc>
      </w:tr>
      <w:tr w:rsidR="00E16B7C" w:rsidRPr="00A2545F" w14:paraId="1E84CBEB" w14:textId="77777777" w:rsidTr="00E16B7C">
        <w:trPr>
          <w:trHeight w:val="343"/>
        </w:trPr>
        <w:tc>
          <w:tcPr>
            <w:tcW w:w="417" w:type="pct"/>
            <w:shd w:val="clear" w:color="auto" w:fill="auto"/>
          </w:tcPr>
          <w:p w14:paraId="6E1F56E3" w14:textId="448DEAAE" w:rsidR="00E16B7C" w:rsidRPr="00A873C9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eastAsia="MS PGothic" w:hAnsi="Arial" w:cs="Arial"/>
                <w:kern w:val="0"/>
                <w:sz w:val="20"/>
                <w:szCs w:val="20"/>
              </w:rPr>
              <w:t>eV2X</w:t>
            </w:r>
          </w:p>
        </w:tc>
        <w:tc>
          <w:tcPr>
            <w:tcW w:w="219" w:type="pct"/>
            <w:shd w:val="clear" w:color="auto" w:fill="auto"/>
          </w:tcPr>
          <w:p w14:paraId="43552957" w14:textId="6E339B88" w:rsidR="00E16B7C" w:rsidRPr="00A873C9" w:rsidRDefault="00E16B7C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  <w:r w:rsidR="00132570">
              <w:rPr>
                <w:rFonts w:ascii="Arial" w:hAnsi="Arial" w:cs="Arial"/>
                <w:sz w:val="20"/>
                <w:szCs w:val="20"/>
              </w:rPr>
              <w:t>-1</w:t>
            </w:r>
          </w:p>
        </w:tc>
        <w:tc>
          <w:tcPr>
            <w:tcW w:w="535" w:type="pct"/>
            <w:shd w:val="clear" w:color="auto" w:fill="auto"/>
          </w:tcPr>
          <w:p w14:paraId="351FD795" w14:textId="3BBDA760" w:rsidR="00E16B7C" w:rsidRPr="00A873C9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Enhancements to resource allocation with CA</w:t>
            </w:r>
          </w:p>
        </w:tc>
        <w:tc>
          <w:tcPr>
            <w:tcW w:w="797" w:type="pct"/>
            <w:shd w:val="clear" w:color="auto" w:fill="auto"/>
          </w:tcPr>
          <w:p w14:paraId="219E34F7" w14:textId="02788C48" w:rsidR="00E16B7C" w:rsidRPr="00A873C9" w:rsidRDefault="00F64F6B" w:rsidP="00F64F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selection enhancements for UE with limited TX capabilities</w:t>
            </w:r>
          </w:p>
        </w:tc>
        <w:tc>
          <w:tcPr>
            <w:tcW w:w="324" w:type="pct"/>
            <w:shd w:val="clear" w:color="auto" w:fill="auto"/>
          </w:tcPr>
          <w:p w14:paraId="4D62A64C" w14:textId="5968F078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</w:tcPr>
          <w:p w14:paraId="5C927EC9" w14:textId="7A3FC2E7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531" w:type="pct"/>
            <w:shd w:val="clear" w:color="auto" w:fill="auto"/>
          </w:tcPr>
          <w:p w14:paraId="7B16C24D" w14:textId="65AA518A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</w:tcPr>
          <w:p w14:paraId="332909A5" w14:textId="5604B27F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4863DA94" w14:textId="77777777" w:rsidR="00E16B7C" w:rsidRPr="00A873C9" w:rsidRDefault="00E16B7C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9C53F3A" w14:textId="77777777" w:rsidR="00E16B7C" w:rsidRPr="00A873C9" w:rsidRDefault="00E16B7C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5F175748" w14:textId="6E7DE2D9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BFBFBF"/>
          </w:tcPr>
          <w:p w14:paraId="1D7C3C60" w14:textId="524DCA9D" w:rsidR="00E16B7C" w:rsidRPr="00A873C9" w:rsidRDefault="00F64F6B" w:rsidP="00F64F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Optional</w:t>
            </w:r>
            <w:r w:rsidR="00E16B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1" w:type="pct"/>
            <w:shd w:val="clear" w:color="auto" w:fill="auto"/>
          </w:tcPr>
          <w:p w14:paraId="4224F2D6" w14:textId="77777777" w:rsidR="00E16B7C" w:rsidRPr="00A873C9" w:rsidRDefault="00E16B7C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</w:tr>
      <w:tr w:rsidR="00132570" w:rsidRPr="00A2545F" w14:paraId="7F73CF78" w14:textId="77777777" w:rsidTr="00E16B7C">
        <w:trPr>
          <w:trHeight w:val="343"/>
        </w:trPr>
        <w:tc>
          <w:tcPr>
            <w:tcW w:w="417" w:type="pct"/>
            <w:shd w:val="clear" w:color="auto" w:fill="auto"/>
          </w:tcPr>
          <w:p w14:paraId="1ABF5FEB" w14:textId="77777777" w:rsidR="00132570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14:paraId="3ACF81A1" w14:textId="71CF54D4" w:rsidR="00132570" w:rsidRDefault="00132570" w:rsidP="009E03D7">
            <w:pPr>
              <w:widowControl/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  <w:p w14:paraId="39F6386F" w14:textId="77777777" w:rsidR="00132570" w:rsidRPr="00132570" w:rsidRDefault="00132570" w:rsidP="00132570">
            <w:pPr>
              <w:rPr>
                <w:rFonts w:ascii="Arial" w:hAnsi="Arial" w:cs="Arial" w:hint="eastAsia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45ACCD5D" w14:textId="4E98A6A0" w:rsidR="00132570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Synchronization enhancements for CA with single carrier SLSS transmission</w:t>
            </w:r>
          </w:p>
        </w:tc>
        <w:tc>
          <w:tcPr>
            <w:tcW w:w="797" w:type="pct"/>
            <w:shd w:val="clear" w:color="auto" w:fill="auto"/>
          </w:tcPr>
          <w:p w14:paraId="114F3464" w14:textId="77777777" w:rsidR="00132570" w:rsidRPr="00A873C9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</w:tcPr>
          <w:p w14:paraId="26999E5F" w14:textId="77777777" w:rsidR="00132570" w:rsidRDefault="00132570" w:rsidP="009E03D7">
            <w:pPr>
              <w:rPr>
                <w:rFonts w:ascii="Arial" w:hAnsi="Arial" w:cs="Arial" w:hint="eastAsia"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</w:tcPr>
          <w:p w14:paraId="6E5D6545" w14:textId="77777777" w:rsidR="00132570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</w:tcPr>
          <w:p w14:paraId="10030234" w14:textId="77777777" w:rsidR="00132570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</w:tcPr>
          <w:p w14:paraId="5E783B5D" w14:textId="77777777" w:rsidR="00132570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458A3AA6" w14:textId="77777777" w:rsidR="00132570" w:rsidRPr="00A873C9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2F8C04E" w14:textId="77777777" w:rsidR="00132570" w:rsidRPr="00A873C9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7BF64D8B" w14:textId="77777777" w:rsidR="00132570" w:rsidRPr="00A873C9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BFBFBF"/>
          </w:tcPr>
          <w:p w14:paraId="3309CC33" w14:textId="0D62BC36" w:rsidR="00132570" w:rsidRDefault="00F64F6B" w:rsidP="009E03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Optional</w:t>
            </w:r>
          </w:p>
        </w:tc>
        <w:tc>
          <w:tcPr>
            <w:tcW w:w="301" w:type="pct"/>
            <w:shd w:val="clear" w:color="auto" w:fill="auto"/>
          </w:tcPr>
          <w:p w14:paraId="19EBA05D" w14:textId="77777777" w:rsidR="00132570" w:rsidRPr="00A873C9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</w:tr>
      <w:tr w:rsidR="00132570" w:rsidRPr="00A2545F" w14:paraId="16C1FA80" w14:textId="77777777" w:rsidTr="00E16B7C">
        <w:trPr>
          <w:trHeight w:val="343"/>
        </w:trPr>
        <w:tc>
          <w:tcPr>
            <w:tcW w:w="417" w:type="pct"/>
            <w:shd w:val="clear" w:color="auto" w:fill="auto"/>
          </w:tcPr>
          <w:p w14:paraId="52765D24" w14:textId="77777777" w:rsidR="00132570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14:paraId="21E00A04" w14:textId="2AB3CBA8" w:rsidR="00132570" w:rsidRDefault="00132570" w:rsidP="009E03D7">
            <w:pPr>
              <w:widowControl/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535" w:type="pct"/>
            <w:shd w:val="clear" w:color="auto" w:fill="auto"/>
          </w:tcPr>
          <w:p w14:paraId="2AED106C" w14:textId="0019EC79" w:rsidR="00132570" w:rsidRDefault="00132570" w:rsidP="001325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Synchronization enhancements for CA with </w:t>
            </w:r>
            <w:r>
              <w:rPr>
                <w:rFonts w:ascii="Arial" w:hAnsi="Arial" w:cs="Arial"/>
                <w:sz w:val="20"/>
                <w:szCs w:val="20"/>
              </w:rPr>
              <w:t>multiple</w:t>
            </w:r>
            <w:r>
              <w:rPr>
                <w:rFonts w:ascii="Arial" w:hAnsi="Arial" w:cs="Arial"/>
                <w:sz w:val="20"/>
                <w:szCs w:val="20"/>
              </w:rPr>
              <w:t xml:space="preserve"> carrier SLSS transmission</w:t>
            </w:r>
          </w:p>
        </w:tc>
        <w:tc>
          <w:tcPr>
            <w:tcW w:w="797" w:type="pct"/>
            <w:shd w:val="clear" w:color="auto" w:fill="auto"/>
          </w:tcPr>
          <w:p w14:paraId="639BD853" w14:textId="77777777" w:rsidR="00132570" w:rsidRPr="00A873C9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</w:tcPr>
          <w:p w14:paraId="6CC6C0DD" w14:textId="77777777" w:rsidR="00132570" w:rsidRDefault="00132570" w:rsidP="009E03D7">
            <w:pPr>
              <w:rPr>
                <w:rFonts w:ascii="Arial" w:hAnsi="Arial" w:cs="Arial" w:hint="eastAsia"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</w:tcPr>
          <w:p w14:paraId="1FE1E0E3" w14:textId="77777777" w:rsidR="00132570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</w:tcPr>
          <w:p w14:paraId="377D2F05" w14:textId="77777777" w:rsidR="00132570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</w:tcPr>
          <w:p w14:paraId="5881A264" w14:textId="77777777" w:rsidR="00132570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003FAC6D" w14:textId="77777777" w:rsidR="00132570" w:rsidRPr="00A873C9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5C679C3" w14:textId="77777777" w:rsidR="00132570" w:rsidRPr="00A873C9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4A39EF1B" w14:textId="77777777" w:rsidR="00132570" w:rsidRPr="00A873C9" w:rsidRDefault="00132570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BFBFBF"/>
          </w:tcPr>
          <w:p w14:paraId="2B96A8B1" w14:textId="1FDB16F2" w:rsidR="00132570" w:rsidRDefault="00F64F6B" w:rsidP="009E03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Optional</w:t>
            </w:r>
          </w:p>
        </w:tc>
        <w:tc>
          <w:tcPr>
            <w:tcW w:w="301" w:type="pct"/>
            <w:shd w:val="clear" w:color="auto" w:fill="auto"/>
          </w:tcPr>
          <w:p w14:paraId="4DD24586" w14:textId="77777777" w:rsidR="00132570" w:rsidRPr="00A873C9" w:rsidRDefault="00132570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</w:tr>
      <w:tr w:rsidR="00E16B7C" w:rsidRPr="00A2545F" w14:paraId="31C8DB3D" w14:textId="77777777" w:rsidTr="00E16B7C">
        <w:trPr>
          <w:trHeight w:val="343"/>
        </w:trPr>
        <w:tc>
          <w:tcPr>
            <w:tcW w:w="417" w:type="pct"/>
            <w:shd w:val="clear" w:color="auto" w:fill="auto"/>
          </w:tcPr>
          <w:p w14:paraId="678FB77B" w14:textId="77777777" w:rsidR="00E16B7C" w:rsidRPr="00A873C9" w:rsidRDefault="00E16B7C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14:paraId="1AC919BF" w14:textId="5AC8B053" w:rsidR="00E16B7C" w:rsidRPr="00A873C9" w:rsidRDefault="00B33DEB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eastAsia="MS PGothic" w:hAnsi="Arial" w:cs="Arial"/>
                <w:kern w:val="0"/>
                <w:sz w:val="20"/>
                <w:szCs w:val="20"/>
              </w:rPr>
              <w:t>4-4</w:t>
            </w:r>
          </w:p>
        </w:tc>
        <w:tc>
          <w:tcPr>
            <w:tcW w:w="535" w:type="pct"/>
            <w:shd w:val="clear" w:color="auto" w:fill="auto"/>
          </w:tcPr>
          <w:p w14:paraId="2FED6504" w14:textId="2035C04E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of 64-QAM</w:t>
            </w:r>
            <w:r w:rsidR="00753006">
              <w:rPr>
                <w:rFonts w:ascii="Arial" w:hAnsi="Arial" w:cs="Arial"/>
                <w:sz w:val="20"/>
                <w:szCs w:val="20"/>
              </w:rPr>
              <w:t xml:space="preserve"> RX</w:t>
            </w:r>
          </w:p>
        </w:tc>
        <w:tc>
          <w:tcPr>
            <w:tcW w:w="797" w:type="pct"/>
            <w:shd w:val="clear" w:color="auto" w:fill="auto"/>
          </w:tcPr>
          <w:p w14:paraId="41491FDF" w14:textId="015D5DA4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</w:tcPr>
          <w:p w14:paraId="6EE1C5C5" w14:textId="7627C520" w:rsidR="00E16B7C" w:rsidRPr="009723D6" w:rsidRDefault="00B33DEB" w:rsidP="009723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4-6</w:t>
            </w:r>
          </w:p>
        </w:tc>
        <w:tc>
          <w:tcPr>
            <w:tcW w:w="230" w:type="pct"/>
            <w:shd w:val="clear" w:color="auto" w:fill="auto"/>
          </w:tcPr>
          <w:p w14:paraId="38C80336" w14:textId="666D0FF3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</w:tcPr>
          <w:p w14:paraId="6C300D19" w14:textId="0109C103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</w:tcPr>
          <w:p w14:paraId="0A737A29" w14:textId="6E3E3A7F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0B2236F6" w14:textId="77777777" w:rsidR="00E16B7C" w:rsidRPr="00A873C9" w:rsidRDefault="00E16B7C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AA33A75" w14:textId="77777777" w:rsidR="00E16B7C" w:rsidRPr="00A873C9" w:rsidRDefault="00E16B7C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23067219" w14:textId="1EBEC4F2" w:rsidR="00E16B7C" w:rsidRPr="00A873C9" w:rsidRDefault="00E16B7C" w:rsidP="009E03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BFBFBF"/>
          </w:tcPr>
          <w:p w14:paraId="4953E985" w14:textId="0DA372AB" w:rsidR="00E16B7C" w:rsidRPr="00A873C9" w:rsidRDefault="00B33DEB" w:rsidP="009E03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01" w:type="pct"/>
            <w:shd w:val="clear" w:color="auto" w:fill="auto"/>
          </w:tcPr>
          <w:p w14:paraId="33327540" w14:textId="77777777" w:rsidR="00E16B7C" w:rsidRPr="00A873C9" w:rsidRDefault="00E16B7C" w:rsidP="009E03D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</w:tr>
      <w:tr w:rsidR="00753006" w:rsidRPr="00A2545F" w14:paraId="6F28D399" w14:textId="77777777" w:rsidTr="00E16B7C">
        <w:trPr>
          <w:trHeight w:val="343"/>
        </w:trPr>
        <w:tc>
          <w:tcPr>
            <w:tcW w:w="417" w:type="pct"/>
            <w:shd w:val="clear" w:color="auto" w:fill="auto"/>
          </w:tcPr>
          <w:p w14:paraId="637141F4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14:paraId="0AFC0CCE" w14:textId="60214EAC" w:rsidR="00753006" w:rsidRPr="00A873C9" w:rsidRDefault="00B33DEB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eastAsia="MS PGothic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535" w:type="pct"/>
            <w:shd w:val="clear" w:color="auto" w:fill="auto"/>
          </w:tcPr>
          <w:p w14:paraId="0283E22D" w14:textId="491F2622" w:rsidR="00753006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of 64-QAM TX</w:t>
            </w:r>
          </w:p>
        </w:tc>
        <w:tc>
          <w:tcPr>
            <w:tcW w:w="797" w:type="pct"/>
            <w:shd w:val="clear" w:color="auto" w:fill="auto"/>
          </w:tcPr>
          <w:p w14:paraId="188899B0" w14:textId="77777777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</w:tcPr>
          <w:p w14:paraId="4B7CB767" w14:textId="6EC24599" w:rsidR="00753006" w:rsidRPr="009723D6" w:rsidRDefault="00B33DEB" w:rsidP="007530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4-6</w:t>
            </w:r>
          </w:p>
        </w:tc>
        <w:tc>
          <w:tcPr>
            <w:tcW w:w="230" w:type="pct"/>
            <w:shd w:val="clear" w:color="auto" w:fill="auto"/>
          </w:tcPr>
          <w:p w14:paraId="0A94B952" w14:textId="77777777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</w:tcPr>
          <w:p w14:paraId="06963C89" w14:textId="77777777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</w:tcPr>
          <w:p w14:paraId="4C9CFAA8" w14:textId="77777777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3D48E349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04442B5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45BFF5C4" w14:textId="77777777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BFBFBF"/>
          </w:tcPr>
          <w:p w14:paraId="70443C23" w14:textId="79A8C634" w:rsidR="00753006" w:rsidRDefault="00B33DEB" w:rsidP="007530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301" w:type="pct"/>
            <w:shd w:val="clear" w:color="auto" w:fill="auto"/>
          </w:tcPr>
          <w:p w14:paraId="04C4060D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</w:tr>
      <w:tr w:rsidR="00753006" w:rsidRPr="00A2545F" w14:paraId="44D6D2FF" w14:textId="77777777" w:rsidTr="00E16B7C">
        <w:trPr>
          <w:trHeight w:val="343"/>
        </w:trPr>
        <w:tc>
          <w:tcPr>
            <w:tcW w:w="417" w:type="pct"/>
            <w:shd w:val="clear" w:color="auto" w:fill="auto"/>
          </w:tcPr>
          <w:p w14:paraId="25875E3E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14:paraId="55373D06" w14:textId="78D3F340" w:rsidR="00753006" w:rsidRDefault="00B33DEB" w:rsidP="00753006">
            <w:pPr>
              <w:widowControl/>
              <w:snapToGrid w:val="0"/>
              <w:jc w:val="left"/>
              <w:rPr>
                <w:rFonts w:ascii="Arial" w:hAnsi="Arial" w:cs="Arial" w:hint="eastAsi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4-6</w:t>
            </w:r>
          </w:p>
        </w:tc>
        <w:tc>
          <w:tcPr>
            <w:tcW w:w="535" w:type="pct"/>
            <w:shd w:val="clear" w:color="auto" w:fill="auto"/>
          </w:tcPr>
          <w:p w14:paraId="432CFA7A" w14:textId="65E31EEE" w:rsidR="00753006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of rate matching and TBS scaling</w:t>
            </w:r>
          </w:p>
        </w:tc>
        <w:tc>
          <w:tcPr>
            <w:tcW w:w="797" w:type="pct"/>
            <w:shd w:val="clear" w:color="auto" w:fill="auto"/>
          </w:tcPr>
          <w:p w14:paraId="2F91F85B" w14:textId="77777777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</w:tcPr>
          <w:p w14:paraId="0DF19354" w14:textId="77777777" w:rsidR="00753006" w:rsidRDefault="00753006" w:rsidP="00753006">
            <w:pPr>
              <w:rPr>
                <w:rFonts w:ascii="Arial" w:hAnsi="Arial" w:cs="Arial" w:hint="eastAsia"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</w:tcPr>
          <w:p w14:paraId="07ADAFF2" w14:textId="77777777" w:rsidR="00753006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</w:tcPr>
          <w:p w14:paraId="2D4393C2" w14:textId="77777777" w:rsidR="00753006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</w:tcPr>
          <w:p w14:paraId="14883FD6" w14:textId="77777777" w:rsidR="00753006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4A05BDB9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94C38E6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5C2FAF76" w14:textId="77777777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BFBFBF"/>
          </w:tcPr>
          <w:p w14:paraId="2C6B2EE4" w14:textId="6218BB74" w:rsidR="00753006" w:rsidRDefault="00DF2830" w:rsidP="007530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Mandatory</w:t>
            </w:r>
          </w:p>
        </w:tc>
        <w:tc>
          <w:tcPr>
            <w:tcW w:w="301" w:type="pct"/>
            <w:shd w:val="clear" w:color="auto" w:fill="auto"/>
          </w:tcPr>
          <w:p w14:paraId="26F29F52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</w:tr>
      <w:tr w:rsidR="00753006" w:rsidRPr="00A2545F" w14:paraId="436339F2" w14:textId="77777777" w:rsidTr="00E16B7C">
        <w:trPr>
          <w:trHeight w:val="343"/>
        </w:trPr>
        <w:tc>
          <w:tcPr>
            <w:tcW w:w="417" w:type="pct"/>
            <w:shd w:val="clear" w:color="auto" w:fill="auto"/>
          </w:tcPr>
          <w:p w14:paraId="018F757A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14:paraId="779A7347" w14:textId="3B1AD6A5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  <w:r w:rsidR="00B33DEB">
              <w:rPr>
                <w:rFonts w:ascii="Arial" w:hAnsi="Arial" w:cs="Arial"/>
                <w:sz w:val="20"/>
                <w:szCs w:val="20"/>
              </w:rPr>
              <w:t>-7</w:t>
            </w:r>
          </w:p>
        </w:tc>
        <w:tc>
          <w:tcPr>
            <w:tcW w:w="535" w:type="pct"/>
            <w:shd w:val="clear" w:color="auto" w:fill="auto"/>
          </w:tcPr>
          <w:p w14:paraId="7B456034" w14:textId="0F289B57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of transmit diversity</w:t>
            </w:r>
          </w:p>
        </w:tc>
        <w:tc>
          <w:tcPr>
            <w:tcW w:w="797" w:type="pct"/>
            <w:shd w:val="clear" w:color="auto" w:fill="auto"/>
          </w:tcPr>
          <w:p w14:paraId="2F88A88C" w14:textId="354E31D4" w:rsidR="00753006" w:rsidRPr="00A873C9" w:rsidRDefault="00B33DEB" w:rsidP="00B35E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(note: </w:t>
            </w:r>
            <w:r w:rsidR="00B35E63">
              <w:rPr>
                <w:rFonts w:ascii="Arial" w:hAnsi="Arial" w:cs="Arial"/>
                <w:sz w:val="20"/>
                <w:szCs w:val="20"/>
              </w:rPr>
              <w:t>pending RAN4 specification)</w:t>
            </w:r>
          </w:p>
        </w:tc>
        <w:tc>
          <w:tcPr>
            <w:tcW w:w="324" w:type="pct"/>
            <w:shd w:val="clear" w:color="auto" w:fill="auto"/>
          </w:tcPr>
          <w:p w14:paraId="28B6CDDD" w14:textId="6DA7B7D8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</w:tcPr>
          <w:p w14:paraId="08046A4F" w14:textId="4A80A20B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531" w:type="pct"/>
            <w:shd w:val="clear" w:color="auto" w:fill="auto"/>
          </w:tcPr>
          <w:p w14:paraId="2C6F1611" w14:textId="3D521FAF" w:rsidR="00753006" w:rsidRPr="00A873C9" w:rsidRDefault="00753006" w:rsidP="007A57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single antenna</w:t>
            </w:r>
            <w:r w:rsidR="007A5748">
              <w:rPr>
                <w:rFonts w:ascii="Arial" w:hAnsi="Arial" w:cs="Arial"/>
                <w:sz w:val="20"/>
                <w:szCs w:val="20"/>
              </w:rPr>
              <w:t xml:space="preserve"> port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5748">
              <w:rPr>
                <w:rFonts w:ascii="Arial" w:hAnsi="Arial" w:cs="Arial"/>
                <w:sz w:val="20"/>
                <w:szCs w:val="20"/>
              </w:rPr>
              <w:t>transmission</w:t>
            </w:r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assumed by the UE</w:t>
            </w:r>
          </w:p>
        </w:tc>
        <w:tc>
          <w:tcPr>
            <w:tcW w:w="327" w:type="pct"/>
            <w:shd w:val="clear" w:color="auto" w:fill="auto"/>
          </w:tcPr>
          <w:p w14:paraId="3CAE5AF3" w14:textId="6C3D28E4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No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07E3EEC7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E4BFB3E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53F26725" w14:textId="28E3CA89" w:rsidR="00753006" w:rsidRPr="00A873C9" w:rsidRDefault="00753006" w:rsidP="007530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BFBFBF"/>
          </w:tcPr>
          <w:p w14:paraId="156BC651" w14:textId="0156B6C8" w:rsidR="00753006" w:rsidRPr="00A873C9" w:rsidRDefault="00753006" w:rsidP="007530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Optional</w:t>
            </w:r>
          </w:p>
        </w:tc>
        <w:tc>
          <w:tcPr>
            <w:tcW w:w="301" w:type="pct"/>
            <w:shd w:val="clear" w:color="auto" w:fill="auto"/>
          </w:tcPr>
          <w:p w14:paraId="62A3DD07" w14:textId="77777777" w:rsidR="00753006" w:rsidRPr="00A873C9" w:rsidRDefault="00753006" w:rsidP="0075300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</w:tr>
      <w:tr w:rsidR="00753006" w:rsidRPr="00A2545F" w14:paraId="6888F7B9" w14:textId="77777777" w:rsidTr="00E16B7C">
        <w:trPr>
          <w:trHeight w:val="238"/>
        </w:trPr>
        <w:tc>
          <w:tcPr>
            <w:tcW w:w="417" w:type="pct"/>
            <w:shd w:val="clear" w:color="auto" w:fill="auto"/>
          </w:tcPr>
          <w:p w14:paraId="03B16B16" w14:textId="77777777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14:paraId="4865E1D7" w14:textId="19883A46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  <w:r w:rsidR="00CD7AF2">
              <w:rPr>
                <w:rFonts w:ascii="Arial" w:hAnsi="Arial" w:cs="Arial"/>
                <w:sz w:val="20"/>
                <w:szCs w:val="20"/>
              </w:rPr>
              <w:t>-8</w:t>
            </w:r>
          </w:p>
        </w:tc>
        <w:tc>
          <w:tcPr>
            <w:tcW w:w="535" w:type="pct"/>
            <w:shd w:val="clear" w:color="auto" w:fill="auto"/>
          </w:tcPr>
          <w:p w14:paraId="0795CD73" w14:textId="0F6EA098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of low T2 min</w:t>
            </w:r>
          </w:p>
        </w:tc>
        <w:tc>
          <w:tcPr>
            <w:tcW w:w="797" w:type="pct"/>
            <w:shd w:val="clear" w:color="auto" w:fill="auto"/>
          </w:tcPr>
          <w:p w14:paraId="18F76E2D" w14:textId="233A7E39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</w:tcPr>
          <w:p w14:paraId="674A6D11" w14:textId="1A30484E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</w:tcPr>
          <w:p w14:paraId="2D471246" w14:textId="6395C22E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531" w:type="pct"/>
            <w:shd w:val="clear" w:color="auto" w:fill="auto"/>
          </w:tcPr>
          <w:p w14:paraId="1A94CCE4" w14:textId="181B1F3B" w:rsidR="00753006" w:rsidRPr="00A873C9" w:rsidRDefault="00CD7AF2" w:rsidP="00F22998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Radio latency of V2X </w:t>
            </w:r>
            <w:r w:rsidR="00F22998">
              <w:rPr>
                <w:rFonts w:ascii="Arial" w:hAnsi="Arial" w:cs="Arial"/>
                <w:sz w:val="20"/>
                <w:szCs w:val="20"/>
              </w:rPr>
              <w:t>lower</w:t>
            </w:r>
            <w:r>
              <w:rPr>
                <w:rFonts w:ascii="Arial" w:hAnsi="Arial" w:cs="Arial"/>
                <w:sz w:val="20"/>
                <w:szCs w:val="20"/>
              </w:rPr>
              <w:t xml:space="preserve"> than 20ms cannot be guaranteed</w:t>
            </w:r>
          </w:p>
        </w:tc>
        <w:tc>
          <w:tcPr>
            <w:tcW w:w="327" w:type="pct"/>
            <w:shd w:val="clear" w:color="auto" w:fill="auto"/>
          </w:tcPr>
          <w:p w14:paraId="598508EA" w14:textId="62FD1518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5FB3DACA" w14:textId="77777777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1DD52CC" w14:textId="77777777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72BE26A9" w14:textId="6E90BD35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BFBFBF"/>
          </w:tcPr>
          <w:p w14:paraId="03DE1756" w14:textId="4161FE16" w:rsidR="00753006" w:rsidRPr="00A873C9" w:rsidRDefault="006C7C50" w:rsidP="006C7C50">
            <w:pPr>
              <w:widowControl/>
              <w:jc w:val="center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Optional</w:t>
            </w:r>
          </w:p>
        </w:tc>
        <w:tc>
          <w:tcPr>
            <w:tcW w:w="301" w:type="pct"/>
            <w:shd w:val="clear" w:color="auto" w:fill="auto"/>
          </w:tcPr>
          <w:p w14:paraId="7A31EE1E" w14:textId="77777777" w:rsidR="00753006" w:rsidRPr="00A873C9" w:rsidRDefault="00753006" w:rsidP="00753006">
            <w:pPr>
              <w:widowControl/>
              <w:jc w:val="left"/>
              <w:rPr>
                <w:rFonts w:ascii="Arial" w:eastAsia="MS PGothic" w:hAnsi="Arial" w:cs="Arial"/>
                <w:kern w:val="0"/>
                <w:sz w:val="20"/>
                <w:szCs w:val="20"/>
              </w:rPr>
            </w:pPr>
          </w:p>
        </w:tc>
      </w:tr>
    </w:tbl>
    <w:p w14:paraId="1975673E" w14:textId="77777777"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A0387" w14:textId="77777777" w:rsidR="008E64C1" w:rsidRDefault="008E64C1" w:rsidP="00F22E3C">
      <w:r>
        <w:separator/>
      </w:r>
    </w:p>
  </w:endnote>
  <w:endnote w:type="continuationSeparator" w:id="0">
    <w:p w14:paraId="77074567" w14:textId="77777777" w:rsidR="008E64C1" w:rsidRDefault="008E64C1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FC12B" w14:textId="77777777" w:rsidR="008E64C1" w:rsidRDefault="008E64C1" w:rsidP="00F22E3C">
      <w:r>
        <w:separator/>
      </w:r>
    </w:p>
  </w:footnote>
  <w:footnote w:type="continuationSeparator" w:id="0">
    <w:p w14:paraId="0795FBB3" w14:textId="77777777" w:rsidR="008E64C1" w:rsidRDefault="008E64C1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5E1744E"/>
    <w:multiLevelType w:val="hybridMultilevel"/>
    <w:tmpl w:val="CF603036"/>
    <w:lvl w:ilvl="0" w:tplc="C6600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3B557C1"/>
    <w:multiLevelType w:val="multilevel"/>
    <w:tmpl w:val="FD74DA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9"/>
  </w:num>
  <w:num w:numId="2">
    <w:abstractNumId w:val="13"/>
  </w:num>
  <w:num w:numId="3">
    <w:abstractNumId w:val="7"/>
  </w:num>
  <w:num w:numId="4">
    <w:abstractNumId w:val="20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12"/>
  </w:num>
  <w:num w:numId="10">
    <w:abstractNumId w:val="10"/>
  </w:num>
  <w:num w:numId="11">
    <w:abstractNumId w:val="14"/>
  </w:num>
  <w:num w:numId="12">
    <w:abstractNumId w:val="5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9"/>
  </w:num>
  <w:num w:numId="18">
    <w:abstractNumId w:val="1"/>
  </w:num>
  <w:num w:numId="19">
    <w:abstractNumId w:val="15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3F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0418"/>
    <w:rsid w:val="000F79D3"/>
    <w:rsid w:val="0010029E"/>
    <w:rsid w:val="00104DC1"/>
    <w:rsid w:val="00112B8F"/>
    <w:rsid w:val="00114236"/>
    <w:rsid w:val="00120C78"/>
    <w:rsid w:val="001218F2"/>
    <w:rsid w:val="00121C78"/>
    <w:rsid w:val="0012490E"/>
    <w:rsid w:val="0012732E"/>
    <w:rsid w:val="00130870"/>
    <w:rsid w:val="00130EE8"/>
    <w:rsid w:val="00132570"/>
    <w:rsid w:val="00134692"/>
    <w:rsid w:val="00145032"/>
    <w:rsid w:val="0015335C"/>
    <w:rsid w:val="001533EB"/>
    <w:rsid w:val="00153E47"/>
    <w:rsid w:val="00160334"/>
    <w:rsid w:val="001616AA"/>
    <w:rsid w:val="001843B4"/>
    <w:rsid w:val="00195E24"/>
    <w:rsid w:val="001C049D"/>
    <w:rsid w:val="001C5D76"/>
    <w:rsid w:val="001D08DE"/>
    <w:rsid w:val="001D29EF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16B3"/>
    <w:rsid w:val="00295550"/>
    <w:rsid w:val="002A62B4"/>
    <w:rsid w:val="002B1456"/>
    <w:rsid w:val="002B2821"/>
    <w:rsid w:val="002B3F3E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C74A1"/>
    <w:rsid w:val="003D3C0A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1D21"/>
    <w:rsid w:val="00455DCB"/>
    <w:rsid w:val="004637C5"/>
    <w:rsid w:val="004946A7"/>
    <w:rsid w:val="00494CB1"/>
    <w:rsid w:val="00496062"/>
    <w:rsid w:val="004B50EF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0E05"/>
    <w:rsid w:val="0057281F"/>
    <w:rsid w:val="00574BA2"/>
    <w:rsid w:val="005750B9"/>
    <w:rsid w:val="005842E1"/>
    <w:rsid w:val="005851DE"/>
    <w:rsid w:val="005934FA"/>
    <w:rsid w:val="005944CC"/>
    <w:rsid w:val="0059675B"/>
    <w:rsid w:val="005A167A"/>
    <w:rsid w:val="005B2113"/>
    <w:rsid w:val="005B245F"/>
    <w:rsid w:val="005E175F"/>
    <w:rsid w:val="005E7404"/>
    <w:rsid w:val="005F01EA"/>
    <w:rsid w:val="006128F2"/>
    <w:rsid w:val="00617C5C"/>
    <w:rsid w:val="006207F0"/>
    <w:rsid w:val="00622952"/>
    <w:rsid w:val="00623F46"/>
    <w:rsid w:val="00624AC1"/>
    <w:rsid w:val="00630F76"/>
    <w:rsid w:val="00633A30"/>
    <w:rsid w:val="00666233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C7C50"/>
    <w:rsid w:val="006D0A96"/>
    <w:rsid w:val="006E732A"/>
    <w:rsid w:val="006E7B00"/>
    <w:rsid w:val="00714552"/>
    <w:rsid w:val="00723553"/>
    <w:rsid w:val="007257E8"/>
    <w:rsid w:val="00753006"/>
    <w:rsid w:val="00761075"/>
    <w:rsid w:val="00761492"/>
    <w:rsid w:val="0077037D"/>
    <w:rsid w:val="00770608"/>
    <w:rsid w:val="00782E7B"/>
    <w:rsid w:val="00786D1E"/>
    <w:rsid w:val="00797E6B"/>
    <w:rsid w:val="007A41B0"/>
    <w:rsid w:val="007A5748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56B"/>
    <w:rsid w:val="00824A78"/>
    <w:rsid w:val="00832953"/>
    <w:rsid w:val="00836947"/>
    <w:rsid w:val="00837BE9"/>
    <w:rsid w:val="00840564"/>
    <w:rsid w:val="008416D3"/>
    <w:rsid w:val="00842C75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59F"/>
    <w:rsid w:val="008C76E4"/>
    <w:rsid w:val="008C7A2A"/>
    <w:rsid w:val="008D1D3A"/>
    <w:rsid w:val="008D1FED"/>
    <w:rsid w:val="008D40BB"/>
    <w:rsid w:val="008D437C"/>
    <w:rsid w:val="008E02EA"/>
    <w:rsid w:val="008E5907"/>
    <w:rsid w:val="008E64C1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23D6"/>
    <w:rsid w:val="00975C64"/>
    <w:rsid w:val="00992C20"/>
    <w:rsid w:val="0099596B"/>
    <w:rsid w:val="00997E19"/>
    <w:rsid w:val="009A1160"/>
    <w:rsid w:val="009A1A13"/>
    <w:rsid w:val="009A2FC5"/>
    <w:rsid w:val="009B4D8D"/>
    <w:rsid w:val="009B7203"/>
    <w:rsid w:val="009C477B"/>
    <w:rsid w:val="009C6545"/>
    <w:rsid w:val="009C67FE"/>
    <w:rsid w:val="009D1829"/>
    <w:rsid w:val="009E03D7"/>
    <w:rsid w:val="009E333C"/>
    <w:rsid w:val="009E420F"/>
    <w:rsid w:val="00A20B8B"/>
    <w:rsid w:val="00A2359B"/>
    <w:rsid w:val="00A24ED3"/>
    <w:rsid w:val="00A2545F"/>
    <w:rsid w:val="00A27161"/>
    <w:rsid w:val="00A46211"/>
    <w:rsid w:val="00A47D61"/>
    <w:rsid w:val="00A623C0"/>
    <w:rsid w:val="00A65A90"/>
    <w:rsid w:val="00A74259"/>
    <w:rsid w:val="00A770E8"/>
    <w:rsid w:val="00A8258D"/>
    <w:rsid w:val="00A82C16"/>
    <w:rsid w:val="00A873C9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E35C4"/>
    <w:rsid w:val="00AF2D75"/>
    <w:rsid w:val="00AF64BA"/>
    <w:rsid w:val="00B04ED4"/>
    <w:rsid w:val="00B05DCB"/>
    <w:rsid w:val="00B10F92"/>
    <w:rsid w:val="00B23BE6"/>
    <w:rsid w:val="00B25437"/>
    <w:rsid w:val="00B33DEB"/>
    <w:rsid w:val="00B35E63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653A8"/>
    <w:rsid w:val="00B821BB"/>
    <w:rsid w:val="00B90243"/>
    <w:rsid w:val="00B94EB7"/>
    <w:rsid w:val="00BA0E41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E6078"/>
    <w:rsid w:val="00BF4DAA"/>
    <w:rsid w:val="00BF7D51"/>
    <w:rsid w:val="00C05C73"/>
    <w:rsid w:val="00C14216"/>
    <w:rsid w:val="00C14A4D"/>
    <w:rsid w:val="00C14F22"/>
    <w:rsid w:val="00C16A9F"/>
    <w:rsid w:val="00C229F5"/>
    <w:rsid w:val="00C31782"/>
    <w:rsid w:val="00C317BC"/>
    <w:rsid w:val="00C334F4"/>
    <w:rsid w:val="00C37A98"/>
    <w:rsid w:val="00C40B89"/>
    <w:rsid w:val="00C42789"/>
    <w:rsid w:val="00C6133A"/>
    <w:rsid w:val="00C65108"/>
    <w:rsid w:val="00C75217"/>
    <w:rsid w:val="00C75E7F"/>
    <w:rsid w:val="00C82660"/>
    <w:rsid w:val="00C83BAC"/>
    <w:rsid w:val="00C87E38"/>
    <w:rsid w:val="00C91753"/>
    <w:rsid w:val="00C931AA"/>
    <w:rsid w:val="00CA4C8A"/>
    <w:rsid w:val="00CA5D96"/>
    <w:rsid w:val="00CA728A"/>
    <w:rsid w:val="00CB5ACD"/>
    <w:rsid w:val="00CD291F"/>
    <w:rsid w:val="00CD7AF2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366"/>
    <w:rsid w:val="00D9594A"/>
    <w:rsid w:val="00D97A2F"/>
    <w:rsid w:val="00DA3FEA"/>
    <w:rsid w:val="00DA4669"/>
    <w:rsid w:val="00DC747D"/>
    <w:rsid w:val="00DD193D"/>
    <w:rsid w:val="00DD3C71"/>
    <w:rsid w:val="00DE6718"/>
    <w:rsid w:val="00DF21BE"/>
    <w:rsid w:val="00DF2830"/>
    <w:rsid w:val="00E00C20"/>
    <w:rsid w:val="00E026B2"/>
    <w:rsid w:val="00E07240"/>
    <w:rsid w:val="00E16B7C"/>
    <w:rsid w:val="00E20BF7"/>
    <w:rsid w:val="00E27A4E"/>
    <w:rsid w:val="00E30FFF"/>
    <w:rsid w:val="00E3295D"/>
    <w:rsid w:val="00E33C7B"/>
    <w:rsid w:val="00E43000"/>
    <w:rsid w:val="00E454C8"/>
    <w:rsid w:val="00E61BCC"/>
    <w:rsid w:val="00E65D7B"/>
    <w:rsid w:val="00E70AF8"/>
    <w:rsid w:val="00E719F2"/>
    <w:rsid w:val="00E8317E"/>
    <w:rsid w:val="00EA2FE0"/>
    <w:rsid w:val="00EA474F"/>
    <w:rsid w:val="00EA73B7"/>
    <w:rsid w:val="00EB0282"/>
    <w:rsid w:val="00EB58BB"/>
    <w:rsid w:val="00ED03C3"/>
    <w:rsid w:val="00EE70B4"/>
    <w:rsid w:val="00EF1A4E"/>
    <w:rsid w:val="00EF2977"/>
    <w:rsid w:val="00EF2B74"/>
    <w:rsid w:val="00EF716A"/>
    <w:rsid w:val="00F02981"/>
    <w:rsid w:val="00F063CE"/>
    <w:rsid w:val="00F10DBB"/>
    <w:rsid w:val="00F22998"/>
    <w:rsid w:val="00F22DAC"/>
    <w:rsid w:val="00F22E3C"/>
    <w:rsid w:val="00F27025"/>
    <w:rsid w:val="00F340C9"/>
    <w:rsid w:val="00F37657"/>
    <w:rsid w:val="00F5013C"/>
    <w:rsid w:val="00F53B7B"/>
    <w:rsid w:val="00F64F6B"/>
    <w:rsid w:val="00F74286"/>
    <w:rsid w:val="00F820F5"/>
    <w:rsid w:val="00F9109B"/>
    <w:rsid w:val="00FA4A4A"/>
    <w:rsid w:val="00FA4CED"/>
    <w:rsid w:val="00FA7E2D"/>
    <w:rsid w:val="00FB303E"/>
    <w:rsid w:val="00FC191D"/>
    <w:rsid w:val="00FC58EB"/>
    <w:rsid w:val="00FC6117"/>
    <w:rsid w:val="00FC7027"/>
    <w:rsid w:val="00FD2F58"/>
    <w:rsid w:val="00FD47DD"/>
    <w:rsid w:val="00FD6B3B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7694B8"/>
  <w15:docId w15:val="{228119A3-D7A7-4C00-9225-88E2B0EA6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997E19"/>
    <w:pPr>
      <w:keepNext/>
      <w:widowControl/>
      <w:numPr>
        <w:numId w:val="21"/>
      </w:numPr>
      <w:tabs>
        <w:tab w:val="clear" w:pos="432"/>
      </w:tabs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paragraph" w:styleId="Heading2">
    <w:name w:val="heading 2"/>
    <w:aliases w:val="H2,h2"/>
    <w:basedOn w:val="Normal"/>
    <w:next w:val="Normal"/>
    <w:link w:val="Heading2Char"/>
    <w:qFormat/>
    <w:rsid w:val="00997E19"/>
    <w:pPr>
      <w:keepNext/>
      <w:widowControl/>
      <w:numPr>
        <w:ilvl w:val="1"/>
        <w:numId w:val="21"/>
      </w:numPr>
      <w:tabs>
        <w:tab w:val="clear" w:pos="576"/>
      </w:tabs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paragraph" w:styleId="Heading3">
    <w:name w:val="heading 3"/>
    <w:aliases w:val="H3,h3"/>
    <w:basedOn w:val="Normal"/>
    <w:next w:val="Normal"/>
    <w:link w:val="Heading3Char"/>
    <w:qFormat/>
    <w:rsid w:val="00997E19"/>
    <w:pPr>
      <w:keepNext/>
      <w:widowControl/>
      <w:numPr>
        <w:ilvl w:val="2"/>
        <w:numId w:val="21"/>
      </w:numPr>
      <w:tabs>
        <w:tab w:val="clear" w:pos="720"/>
      </w:tabs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SimSun" w:hAnsi="Times New Roman" w:cs="Times New Roman"/>
      <w:b/>
      <w:kern w:val="0"/>
      <w:sz w:val="22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997E19"/>
    <w:pPr>
      <w:keepNext/>
      <w:widowControl/>
      <w:numPr>
        <w:ilvl w:val="3"/>
        <w:numId w:val="21"/>
      </w:numPr>
      <w:tabs>
        <w:tab w:val="clear" w:pos="864"/>
      </w:tabs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997E19"/>
    <w:pPr>
      <w:keepNext/>
      <w:widowControl/>
      <w:numPr>
        <w:ilvl w:val="4"/>
        <w:numId w:val="21"/>
      </w:numPr>
      <w:tabs>
        <w:tab w:val="clear" w:pos="1008"/>
      </w:tabs>
      <w:autoSpaceDE w:val="0"/>
      <w:autoSpaceDN w:val="0"/>
      <w:adjustRightInd w:val="0"/>
      <w:snapToGrid w:val="0"/>
      <w:spacing w:before="120" w:after="120"/>
      <w:ind w:left="720" w:hanging="720"/>
      <w:outlineLvl w:val="4"/>
    </w:pPr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997E19"/>
    <w:pPr>
      <w:widowControl/>
      <w:numPr>
        <w:ilvl w:val="5"/>
        <w:numId w:val="21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97E19"/>
    <w:pPr>
      <w:widowControl/>
      <w:numPr>
        <w:ilvl w:val="6"/>
        <w:numId w:val="21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97E19"/>
    <w:pPr>
      <w:widowControl/>
      <w:numPr>
        <w:ilvl w:val="7"/>
        <w:numId w:val="21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97E19"/>
    <w:pPr>
      <w:widowControl/>
      <w:numPr>
        <w:ilvl w:val="8"/>
        <w:numId w:val="21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SimSun" w:hAnsi="Arial" w:cs="Times New Roman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customStyle="1" w:styleId="Heading1Char">
    <w:name w:val="Heading 1 Char"/>
    <w:basedOn w:val="DefaultParagraphFont"/>
    <w:link w:val="Heading1"/>
    <w:rsid w:val="00997E19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997E19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97E19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997E19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997E19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997E19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997E19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997E19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997E19"/>
    <w:rPr>
      <w:rFonts w:ascii="Arial" w:eastAsia="SimSun" w:hAnsi="Arial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philippe sartori</cp:lastModifiedBy>
  <cp:revision>2</cp:revision>
  <dcterms:created xsi:type="dcterms:W3CDTF">2018-05-23T23:57:00Z</dcterms:created>
  <dcterms:modified xsi:type="dcterms:W3CDTF">2018-05-23T23:57:00Z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1526638385</vt:lpwstr>
  </property>
</Properties>
</file>