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1B31" w14:textId="22C62BE5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B6BEF">
        <w:rPr>
          <w:rFonts w:ascii="Arial" w:hAnsi="Arial" w:cs="Arial"/>
          <w:b/>
          <w:sz w:val="24"/>
          <w:szCs w:val="24"/>
        </w:rPr>
        <w:t>9</w:t>
      </w:r>
      <w:r w:rsidR="0060792A">
        <w:rPr>
          <w:rFonts w:ascii="Arial" w:hAnsi="Arial" w:cs="Arial"/>
          <w:b/>
          <w:sz w:val="24"/>
          <w:szCs w:val="24"/>
        </w:rPr>
        <w:t>3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</w:t>
      </w:r>
      <w:r w:rsidR="00BC1ABC">
        <w:rPr>
          <w:rFonts w:ascii="Arial" w:hAnsi="Arial" w:cs="Arial"/>
          <w:b/>
          <w:sz w:val="24"/>
          <w:szCs w:val="24"/>
        </w:rPr>
        <w:t>80</w:t>
      </w:r>
      <w:r w:rsidR="001E4B2E">
        <w:rPr>
          <w:rFonts w:ascii="Arial" w:hAnsi="Arial" w:cs="Arial"/>
          <w:b/>
          <w:sz w:val="24"/>
          <w:szCs w:val="24"/>
        </w:rPr>
        <w:t>7117</w:t>
      </w:r>
    </w:p>
    <w:p w14:paraId="254CE727" w14:textId="128E374E" w:rsidR="00CC1C88" w:rsidRDefault="0060792A" w:rsidP="00CC1C8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CC1C8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 w:rsidRPr="0060792A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C1C88">
        <w:rPr>
          <w:rFonts w:ascii="Arial" w:hAnsi="Arial" w:cs="Arial"/>
          <w:b/>
          <w:sz w:val="24"/>
          <w:szCs w:val="24"/>
        </w:rPr>
        <w:t xml:space="preserve">– </w:t>
      </w:r>
      <w:r w:rsidR="00CC1C88" w:rsidRPr="003732BA">
        <w:rPr>
          <w:rFonts w:ascii="Arial" w:hAnsi="Arial" w:cs="Arial"/>
          <w:b/>
          <w:sz w:val="24"/>
          <w:szCs w:val="24"/>
        </w:rPr>
        <w:t xml:space="preserve"> </w:t>
      </w:r>
      <w:r w:rsidR="00CC1C88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CC1C88" w:rsidRPr="008D113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C1C88">
        <w:rPr>
          <w:rFonts w:ascii="Arial" w:hAnsi="Arial" w:cs="Arial"/>
          <w:b/>
          <w:sz w:val="24"/>
          <w:szCs w:val="24"/>
        </w:rPr>
        <w:t xml:space="preserve"> 2018</w:t>
      </w:r>
    </w:p>
    <w:p w14:paraId="1866D85A" w14:textId="3D4DA00D" w:rsidR="009611DA" w:rsidRPr="00FD021C" w:rsidRDefault="0060792A" w:rsidP="00CC1C8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</w:t>
      </w:r>
      <w:r w:rsidR="00CC1C88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Korea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BFBB874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1D1843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CC1C88">
        <w:rPr>
          <w:rFonts w:ascii="Arial" w:hAnsi="Arial"/>
          <w:sz w:val="24"/>
        </w:rPr>
        <w:t>7</w:t>
      </w:r>
      <w:r w:rsidR="009A1DC8" w:rsidRPr="009A1DC8">
        <w:rPr>
          <w:rFonts w:ascii="Arial" w:hAnsi="Arial"/>
          <w:sz w:val="24"/>
        </w:rPr>
        <w:t>.</w:t>
      </w:r>
      <w:r w:rsidR="0060792A">
        <w:rPr>
          <w:rFonts w:ascii="Arial" w:hAnsi="Arial"/>
          <w:sz w:val="24"/>
        </w:rPr>
        <w:t>3</w:t>
      </w:r>
      <w:r w:rsidR="00265BBD">
        <w:rPr>
          <w:rFonts w:ascii="Arial" w:hAnsi="Arial"/>
          <w:sz w:val="24"/>
        </w:rPr>
        <w:t>.3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4263B60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0792A">
        <w:rPr>
          <w:rFonts w:ascii="Arial" w:hAnsi="Arial"/>
          <w:sz w:val="22"/>
        </w:rPr>
        <w:t xml:space="preserve">Remaining issues on common aspects of </w:t>
      </w:r>
      <w:r w:rsidR="00265BBD">
        <w:rPr>
          <w:rFonts w:ascii="Arial" w:hAnsi="Arial"/>
          <w:sz w:val="24"/>
        </w:rPr>
        <w:t xml:space="preserve">TDD </w:t>
      </w:r>
      <w:r w:rsidR="0060792A">
        <w:rPr>
          <w:rFonts w:ascii="Arial" w:hAnsi="Arial"/>
          <w:sz w:val="24"/>
        </w:rPr>
        <w:t>NB-IoT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E43B0CE" w14:textId="77777777" w:rsidR="00FA3495" w:rsidRDefault="002C1E49" w:rsidP="006F4ED3">
      <w:pPr>
        <w:jc w:val="both"/>
      </w:pPr>
      <w:r>
        <w:t xml:space="preserve">In this contribution, we </w:t>
      </w:r>
      <w:r w:rsidR="00FA3495">
        <w:t>will discuss the following remaining issues for common aspects of TDD NB-IoT</w:t>
      </w:r>
    </w:p>
    <w:p w14:paraId="6F10657E" w14:textId="77777777" w:rsidR="00B301BC" w:rsidRDefault="00FA3495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Additional </w:t>
      </w:r>
      <w:r w:rsidR="00B301BC">
        <w:rPr>
          <w:lang w:eastAsia="zh-CN"/>
        </w:rPr>
        <w:t>TDD UL/DL configuration</w:t>
      </w:r>
    </w:p>
    <w:p w14:paraId="644F4E4A" w14:textId="75FEACA7" w:rsidR="00B301BC" w:rsidRDefault="00C940E6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Scheduling delay and </w:t>
      </w:r>
      <w:r w:rsidR="00B301BC">
        <w:rPr>
          <w:lang w:eastAsia="zh-CN"/>
        </w:rPr>
        <w:t>HARQ timing</w:t>
      </w:r>
    </w:p>
    <w:p w14:paraId="20DFAD7E" w14:textId="613B6BC6" w:rsidR="00B301BC" w:rsidRDefault="000E0946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>Data s</w:t>
      </w:r>
      <w:r w:rsidR="006F4ED3">
        <w:rPr>
          <w:lang w:eastAsia="zh-CN"/>
        </w:rPr>
        <w:t>crambling</w:t>
      </w:r>
    </w:p>
    <w:p w14:paraId="5B320C80" w14:textId="4186BC67" w:rsidR="00B301BC" w:rsidRDefault="00AF47BE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Cyclic </w:t>
      </w:r>
      <w:r w:rsidR="00B301BC">
        <w:rPr>
          <w:lang w:eastAsia="zh-CN"/>
        </w:rPr>
        <w:t>R</w:t>
      </w:r>
      <w:r w:rsidR="006F4ED3">
        <w:rPr>
          <w:lang w:eastAsia="zh-CN"/>
        </w:rPr>
        <w:t xml:space="preserve">epetition </w:t>
      </w:r>
    </w:p>
    <w:p w14:paraId="650EBFD6" w14:textId="77777777" w:rsidR="00B301BC" w:rsidRDefault="00B301BC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>C</w:t>
      </w:r>
      <w:r w:rsidR="006F4ED3">
        <w:rPr>
          <w:lang w:eastAsia="zh-CN"/>
        </w:rPr>
        <w:t>ross-carrier scheduling</w:t>
      </w:r>
    </w:p>
    <w:p w14:paraId="437C0CC4" w14:textId="7751C319" w:rsidR="006F4ED3" w:rsidRPr="006F4ED3" w:rsidRDefault="00B301BC" w:rsidP="00B301BC">
      <w:pPr>
        <w:numPr>
          <w:ilvl w:val="0"/>
          <w:numId w:val="26"/>
        </w:numPr>
        <w:tabs>
          <w:tab w:val="clear" w:pos="360"/>
        </w:tabs>
        <w:spacing w:after="0"/>
        <w:ind w:left="357" w:hanging="357"/>
        <w:jc w:val="both"/>
        <w:rPr>
          <w:lang w:eastAsia="zh-CN"/>
        </w:rPr>
      </w:pPr>
      <w:r>
        <w:rPr>
          <w:lang w:eastAsia="zh-CN"/>
        </w:rPr>
        <w:t>Interlacing UL/DL transmission</w:t>
      </w:r>
    </w:p>
    <w:p w14:paraId="7331F038" w14:textId="559AD518" w:rsidR="00355C5A" w:rsidRDefault="00355C5A" w:rsidP="00355C5A">
      <w:pPr>
        <w:pStyle w:val="Heading1"/>
      </w:pPr>
      <w:r>
        <w:t xml:space="preserve">Additional TDD UL/DL configuration </w:t>
      </w:r>
    </w:p>
    <w:p w14:paraId="557CF44C" w14:textId="3F2D18E7" w:rsidR="00355C5A" w:rsidRDefault="00355C5A" w:rsidP="00355C5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RAN1#90bis, the working assumption not to support </w:t>
      </w:r>
      <w:r>
        <w:rPr>
          <w:rFonts w:hint="eastAsia"/>
          <w:lang w:val="en-GB" w:eastAsia="zh-CN"/>
        </w:rPr>
        <w:t xml:space="preserve">TDD UL/DL configuration </w:t>
      </w:r>
      <w:r>
        <w:rPr>
          <w:lang w:val="en-GB" w:eastAsia="zh-CN"/>
        </w:rPr>
        <w:t xml:space="preserve">#6 for TDD NB-IoT was agreed. Although there are some benefits to use TDD UL/DL configuration #6 for TDD NB-IoT, such as dynamic TDD used for the </w:t>
      </w:r>
      <w:proofErr w:type="spellStart"/>
      <w:r>
        <w:rPr>
          <w:lang w:val="en-GB" w:eastAsia="zh-CN"/>
        </w:rPr>
        <w:t>inband</w:t>
      </w:r>
      <w:proofErr w:type="spellEnd"/>
      <w:r>
        <w:rPr>
          <w:lang w:val="en-GB" w:eastAsia="zh-CN"/>
        </w:rPr>
        <w:t xml:space="preserve"> LTE, there are additional specification work required for UL/DL configuration #6 due to the unequal number of consecutive UL subframes in two half frames of one radio frame.  Therefore, it is recommended not to support UL/DL configuration #6 for TDD NB-IoT in Rel-15. </w:t>
      </w:r>
    </w:p>
    <w:p w14:paraId="7DDC06CF" w14:textId="7EA9D8F0" w:rsidR="00355C5A" w:rsidRDefault="00355C5A" w:rsidP="00355C5A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Confirming the working assumption that UL/DL configuration #6 is not supported in TDD NB-IoT.</w:t>
      </w:r>
    </w:p>
    <w:p w14:paraId="256C98F6" w14:textId="77777777" w:rsidR="00355C5A" w:rsidRPr="000E0946" w:rsidRDefault="00355C5A" w:rsidP="00355C5A">
      <w:pPr>
        <w:jc w:val="both"/>
        <w:rPr>
          <w:lang w:val="en-GB" w:eastAsia="zh-CN"/>
        </w:rPr>
      </w:pPr>
    </w:p>
    <w:p w14:paraId="5DD996B8" w14:textId="7BB318B0" w:rsidR="00355C5A" w:rsidRDefault="000E0946" w:rsidP="00355C5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Another </w:t>
      </w:r>
      <w:r w:rsidR="00355C5A" w:rsidRPr="00616AA9">
        <w:rPr>
          <w:lang w:val="en-GB" w:eastAsia="zh-CN"/>
        </w:rPr>
        <w:t xml:space="preserve">remaining issue is whether to </w:t>
      </w:r>
      <w:r>
        <w:rPr>
          <w:lang w:val="en-GB" w:eastAsia="zh-CN"/>
        </w:rPr>
        <w:t xml:space="preserve">introduce additional </w:t>
      </w:r>
      <w:r w:rsidR="00355C5A" w:rsidRPr="00616AA9">
        <w:rPr>
          <w:lang w:val="en-GB" w:eastAsia="zh-CN"/>
        </w:rPr>
        <w:t xml:space="preserve">TDD UL/DL configurations and </w:t>
      </w:r>
      <w:r>
        <w:rPr>
          <w:lang w:val="en-GB" w:eastAsia="zh-CN"/>
        </w:rPr>
        <w:t xml:space="preserve">new </w:t>
      </w:r>
      <w:r w:rsidR="00355C5A" w:rsidRPr="00616AA9">
        <w:rPr>
          <w:lang w:val="en-GB" w:eastAsia="zh-CN"/>
        </w:rPr>
        <w:t>special subframe configurations, such as ‘</w:t>
      </w:r>
      <w:proofErr w:type="spellStart"/>
      <w:r w:rsidR="00355C5A" w:rsidRPr="00616AA9">
        <w:rPr>
          <w:lang w:val="en-GB" w:eastAsia="zh-CN"/>
        </w:rPr>
        <w:t>DwPTS+GP</w:t>
      </w:r>
      <w:proofErr w:type="spellEnd"/>
      <w:r w:rsidR="00355C5A" w:rsidRPr="00616AA9">
        <w:rPr>
          <w:lang w:val="en-GB" w:eastAsia="zh-CN"/>
        </w:rPr>
        <w:t>’ and ‘</w:t>
      </w:r>
      <w:proofErr w:type="spellStart"/>
      <w:r w:rsidR="00355C5A" w:rsidRPr="00616AA9">
        <w:rPr>
          <w:lang w:val="en-GB" w:eastAsia="zh-CN"/>
        </w:rPr>
        <w:t>GP+UpPTS</w:t>
      </w:r>
      <w:proofErr w:type="spellEnd"/>
      <w:r w:rsidR="00355C5A" w:rsidRPr="00616AA9">
        <w:rPr>
          <w:lang w:val="en-GB" w:eastAsia="zh-CN"/>
        </w:rPr>
        <w:t xml:space="preserve">’ for standalone. </w:t>
      </w:r>
      <w:r>
        <w:rPr>
          <w:lang w:val="en-GB" w:eastAsia="zh-CN"/>
        </w:rPr>
        <w:t xml:space="preserve">The </w:t>
      </w:r>
      <w:r w:rsidR="00355C5A">
        <w:rPr>
          <w:lang w:val="en-GB" w:eastAsia="zh-CN"/>
        </w:rPr>
        <w:t>motivation is to consider forward compatibility, such as coexistence with NR. However, it is noted that NR could have flexible slot formats</w:t>
      </w:r>
      <w:r>
        <w:rPr>
          <w:lang w:val="en-GB" w:eastAsia="zh-CN"/>
        </w:rPr>
        <w:t xml:space="preserve"> supporting mixed UL/DL in one slot</w:t>
      </w:r>
      <w:r w:rsidR="00355C5A">
        <w:rPr>
          <w:lang w:val="en-GB" w:eastAsia="zh-CN"/>
        </w:rPr>
        <w:t xml:space="preserve">. For coexistence with NR, it may require also new TDD UL/DL configurations to be more flexible which may require too much specification work and may not be possible to complete within Rel-15 timeline. </w:t>
      </w:r>
    </w:p>
    <w:p w14:paraId="7F77ECC7" w14:textId="59FE29F0" w:rsidR="00355C5A" w:rsidRDefault="00355C5A" w:rsidP="00355C5A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0E0946"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No </w:t>
      </w:r>
      <w:r w:rsidR="000E0946">
        <w:rPr>
          <w:b/>
          <w:lang w:val="en-GB"/>
        </w:rPr>
        <w:t xml:space="preserve">additional </w:t>
      </w:r>
      <w:r>
        <w:rPr>
          <w:b/>
          <w:lang w:val="en-GB"/>
        </w:rPr>
        <w:t xml:space="preserve">UL/DL configurations and special subframe configurations are </w:t>
      </w:r>
      <w:r w:rsidR="00EE0409">
        <w:rPr>
          <w:b/>
          <w:lang w:val="en-GB"/>
        </w:rPr>
        <w:t>introduced</w:t>
      </w:r>
      <w:r>
        <w:rPr>
          <w:b/>
          <w:lang w:val="en-GB"/>
        </w:rPr>
        <w:t xml:space="preserve"> for standalone </w:t>
      </w:r>
      <w:r w:rsidR="00EE0409">
        <w:rPr>
          <w:b/>
          <w:lang w:val="en-GB"/>
        </w:rPr>
        <w:t xml:space="preserve">mode </w:t>
      </w:r>
      <w:r>
        <w:rPr>
          <w:b/>
          <w:lang w:val="en-GB"/>
        </w:rPr>
        <w:t>in Rel-15.</w:t>
      </w:r>
    </w:p>
    <w:p w14:paraId="6A808625" w14:textId="7F46EA95" w:rsidR="007D7698" w:rsidRDefault="000E0946" w:rsidP="00564597">
      <w:pPr>
        <w:pStyle w:val="Heading1"/>
      </w:pPr>
      <w:r>
        <w:t xml:space="preserve">Scheduling and </w:t>
      </w:r>
      <w:r w:rsidR="00C51F1D">
        <w:t>HARQ timing</w:t>
      </w:r>
      <w:r w:rsidR="00AC5978">
        <w:t xml:space="preserve"> </w:t>
      </w:r>
    </w:p>
    <w:p w14:paraId="37F3ABB9" w14:textId="4FAEEC1E" w:rsidR="000E0946" w:rsidRDefault="00C166F8" w:rsidP="005A3A9A">
      <w:pPr>
        <w:jc w:val="both"/>
        <w:rPr>
          <w:lang w:eastAsia="zh-CN"/>
        </w:rPr>
      </w:pPr>
      <w:r>
        <w:rPr>
          <w:lang w:eastAsia="zh-CN"/>
        </w:rPr>
        <w:t xml:space="preserve">Asynchronous HARQ is used </w:t>
      </w:r>
      <w:r w:rsidR="00B978AA">
        <w:rPr>
          <w:lang w:eastAsia="zh-CN"/>
        </w:rPr>
        <w:t>for both downlink and uplink</w:t>
      </w:r>
      <w:r>
        <w:rPr>
          <w:lang w:eastAsia="zh-CN"/>
        </w:rPr>
        <w:t xml:space="preserve"> in FDD</w:t>
      </w:r>
      <w:r w:rsidR="00B978AA">
        <w:rPr>
          <w:lang w:eastAsia="zh-CN"/>
        </w:rPr>
        <w:t xml:space="preserve">. </w:t>
      </w:r>
      <w:r>
        <w:rPr>
          <w:lang w:eastAsia="zh-CN"/>
        </w:rPr>
        <w:t>To minimize the specification efforts, t</w:t>
      </w:r>
      <w:r w:rsidR="00B978AA">
        <w:rPr>
          <w:lang w:eastAsia="zh-CN"/>
        </w:rPr>
        <w:t xml:space="preserve">he same design principle can be adopted for NB-IoT TDD. </w:t>
      </w:r>
      <w:r w:rsidR="005A3A9A">
        <w:rPr>
          <w:lang w:eastAsia="zh-CN"/>
        </w:rPr>
        <w:t xml:space="preserve">Therefore, asynchronous and adaptive HARQ are supported also for TDD. </w:t>
      </w:r>
      <w:r w:rsidR="000E0946">
        <w:rPr>
          <w:lang w:eastAsia="zh-CN"/>
        </w:rPr>
        <w:t xml:space="preserve">In RAN1#92bis email discussion [92b_LTE_12], it was agreed that for UE configured with 2 HARQ processes the minimum timing relationship within one HARQ process is same as FDD. However, it has </w:t>
      </w:r>
      <w:r w:rsidR="00EE0409">
        <w:rPr>
          <w:lang w:eastAsia="zh-CN"/>
        </w:rPr>
        <w:t xml:space="preserve">not </w:t>
      </w:r>
      <w:r w:rsidR="000E0946">
        <w:rPr>
          <w:lang w:eastAsia="zh-CN"/>
        </w:rPr>
        <w:t xml:space="preserve">been agreed whether the </w:t>
      </w:r>
      <w:r w:rsidR="00EE0409">
        <w:rPr>
          <w:lang w:eastAsia="zh-CN"/>
        </w:rPr>
        <w:t>scheduling delay indicated in DCI is reused also for TDD.</w:t>
      </w:r>
    </w:p>
    <w:p w14:paraId="57D071E5" w14:textId="5CA0B7B9" w:rsidR="00C166F8" w:rsidRDefault="00EE0409" w:rsidP="005A3A9A">
      <w:pPr>
        <w:jc w:val="both"/>
        <w:rPr>
          <w:lang w:eastAsia="zh-CN"/>
        </w:rPr>
      </w:pPr>
      <w:r>
        <w:rPr>
          <w:lang w:eastAsia="zh-CN"/>
        </w:rPr>
        <w:t>In our view, t</w:t>
      </w:r>
      <w:r w:rsidR="00C166F8">
        <w:rPr>
          <w:lang w:eastAsia="zh-CN"/>
        </w:rPr>
        <w:t xml:space="preserve">he approach of </w:t>
      </w:r>
      <w:r w:rsidR="005A3A9A">
        <w:rPr>
          <w:lang w:eastAsia="zh-CN"/>
        </w:rPr>
        <w:t xml:space="preserve">using the </w:t>
      </w:r>
      <w:r w:rsidR="00C166F8">
        <w:rPr>
          <w:lang w:eastAsia="zh-CN"/>
        </w:rPr>
        <w:t xml:space="preserve">scheduling delay indication in DCI </w:t>
      </w:r>
      <w:r>
        <w:rPr>
          <w:lang w:eastAsia="zh-CN"/>
        </w:rPr>
        <w:t xml:space="preserve">provides the scheduling flexibility and thus shall be </w:t>
      </w:r>
      <w:r w:rsidR="005A3A9A">
        <w:rPr>
          <w:lang w:eastAsia="zh-CN"/>
        </w:rPr>
        <w:t xml:space="preserve">reused </w:t>
      </w:r>
      <w:r w:rsidR="00C166F8">
        <w:rPr>
          <w:lang w:eastAsia="zh-CN"/>
        </w:rPr>
        <w:t xml:space="preserve">for </w:t>
      </w:r>
      <w:r w:rsidR="005A3A9A">
        <w:rPr>
          <w:lang w:eastAsia="zh-CN"/>
        </w:rPr>
        <w:t xml:space="preserve">TDD, however, </w:t>
      </w:r>
      <w:r w:rsidR="00C166F8">
        <w:rPr>
          <w:lang w:eastAsia="zh-CN"/>
        </w:rPr>
        <w:t xml:space="preserve">the values of the scheduling delay may </w:t>
      </w:r>
      <w:r>
        <w:rPr>
          <w:lang w:eastAsia="zh-CN"/>
        </w:rPr>
        <w:t xml:space="preserve">to </w:t>
      </w:r>
      <w:r w:rsidR="00C166F8">
        <w:rPr>
          <w:lang w:eastAsia="zh-CN"/>
        </w:rPr>
        <w:t xml:space="preserve">be changed </w:t>
      </w:r>
      <w:r w:rsidR="005A3A9A">
        <w:rPr>
          <w:lang w:eastAsia="zh-CN"/>
        </w:rPr>
        <w:t>for TDD account</w:t>
      </w:r>
      <w:r w:rsidR="006E1587">
        <w:rPr>
          <w:lang w:eastAsia="zh-CN"/>
        </w:rPr>
        <w:t>ing</w:t>
      </w:r>
      <w:r w:rsidR="005A3A9A">
        <w:rPr>
          <w:lang w:eastAsia="zh-CN"/>
        </w:rPr>
        <w:t xml:space="preserve"> for FDD and TDD difference.</w:t>
      </w:r>
    </w:p>
    <w:p w14:paraId="05716CD3" w14:textId="20BAA1C3" w:rsidR="00C166F8" w:rsidRDefault="005A3A9A" w:rsidP="00C166F8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For DL, the same scheduling delay values can be reused for TDD since </w:t>
      </w:r>
      <w:r w:rsidR="00A92085" w:rsidRPr="00C166F8">
        <w:rPr>
          <w:lang w:eastAsia="zh-CN"/>
        </w:rPr>
        <w:t xml:space="preserve">the </w:t>
      </w:r>
      <w:r>
        <w:rPr>
          <w:lang w:eastAsia="zh-CN"/>
        </w:rPr>
        <w:t xml:space="preserve">scheduling delay indicates </w:t>
      </w:r>
      <w:r w:rsidR="001E3399">
        <w:rPr>
          <w:lang w:eastAsia="zh-CN"/>
        </w:rPr>
        <w:t xml:space="preserve">which </w:t>
      </w:r>
      <w:r>
        <w:rPr>
          <w:lang w:eastAsia="zh-CN"/>
        </w:rPr>
        <w:t xml:space="preserve">valid NB-IoT DL subframes </w:t>
      </w:r>
      <w:r w:rsidR="00597147">
        <w:rPr>
          <w:lang w:eastAsia="zh-CN"/>
        </w:rPr>
        <w:t>to start</w:t>
      </w:r>
      <w:r w:rsidR="001E3399">
        <w:rPr>
          <w:lang w:eastAsia="zh-CN"/>
        </w:rPr>
        <w:t xml:space="preserve"> </w:t>
      </w:r>
      <w:r w:rsidR="00A92085" w:rsidRPr="00C166F8">
        <w:rPr>
          <w:lang w:eastAsia="zh-CN"/>
        </w:rPr>
        <w:t xml:space="preserve">NPDSCH </w:t>
      </w:r>
      <w:r w:rsidR="001E3399">
        <w:rPr>
          <w:lang w:eastAsia="zh-CN"/>
        </w:rPr>
        <w:t xml:space="preserve">transmission. </w:t>
      </w:r>
      <w:r w:rsidR="00FA338B">
        <w:rPr>
          <w:lang w:eastAsia="zh-CN"/>
        </w:rPr>
        <w:t>F</w:t>
      </w:r>
      <w:r w:rsidR="001E3399">
        <w:rPr>
          <w:lang w:eastAsia="zh-CN"/>
        </w:rPr>
        <w:t xml:space="preserve">or UL, </w:t>
      </w:r>
      <w:r w:rsidR="00EE0409">
        <w:rPr>
          <w:lang w:eastAsia="zh-CN"/>
        </w:rPr>
        <w:t xml:space="preserve">however, </w:t>
      </w:r>
      <w:r w:rsidR="001E3399">
        <w:rPr>
          <w:lang w:eastAsia="zh-CN"/>
        </w:rPr>
        <w:t xml:space="preserve">the scheduling delay values for NPUSCH and HARQ-ACK </w:t>
      </w:r>
      <w:r w:rsidR="00EE0409">
        <w:rPr>
          <w:lang w:eastAsia="zh-CN"/>
        </w:rPr>
        <w:t xml:space="preserve">in FDD </w:t>
      </w:r>
      <w:r w:rsidR="001E3399">
        <w:rPr>
          <w:lang w:eastAsia="zh-CN"/>
        </w:rPr>
        <w:t xml:space="preserve">are based on </w:t>
      </w:r>
      <w:r w:rsidR="00597147">
        <w:rPr>
          <w:lang w:eastAsia="zh-CN"/>
        </w:rPr>
        <w:t>a</w:t>
      </w:r>
      <w:r w:rsidR="001E3399">
        <w:rPr>
          <w:lang w:eastAsia="zh-CN"/>
        </w:rPr>
        <w:t xml:space="preserve"> number of absolute subframes after the end of NPDCCH</w:t>
      </w:r>
      <w:r w:rsidR="00597147">
        <w:rPr>
          <w:lang w:eastAsia="zh-CN"/>
        </w:rPr>
        <w:t>/</w:t>
      </w:r>
      <w:r w:rsidR="001E3399">
        <w:rPr>
          <w:lang w:eastAsia="zh-CN"/>
        </w:rPr>
        <w:t xml:space="preserve">NPDSCH. </w:t>
      </w:r>
    </w:p>
    <w:p w14:paraId="011C62D1" w14:textId="77777777" w:rsidR="00BB7BE7" w:rsidRDefault="00BB7BE7" w:rsidP="00BB7BE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downlink scheduling delay values in FDD are reused for TDD NB-IoT, and the scheduling delay is determined by counting the valid NB-IoT DL and special subframes.</w:t>
      </w:r>
    </w:p>
    <w:p w14:paraId="3FD61F47" w14:textId="35B718F6" w:rsidR="002C5A46" w:rsidRPr="001E3399" w:rsidRDefault="00A92085" w:rsidP="001E3399">
      <w:pPr>
        <w:jc w:val="both"/>
        <w:rPr>
          <w:lang w:eastAsia="zh-CN"/>
        </w:rPr>
      </w:pPr>
      <w:r w:rsidRPr="001E3399">
        <w:rPr>
          <w:lang w:eastAsia="zh-CN"/>
        </w:rPr>
        <w:t xml:space="preserve">For TDD, we can have two options to </w:t>
      </w:r>
      <w:r w:rsidR="00606036">
        <w:rPr>
          <w:lang w:eastAsia="zh-CN"/>
        </w:rPr>
        <w:t>explain</w:t>
      </w:r>
      <w:r w:rsidRPr="001E3399">
        <w:rPr>
          <w:lang w:eastAsia="zh-CN"/>
        </w:rPr>
        <w:t xml:space="preserve"> the </w:t>
      </w:r>
      <w:r w:rsidR="00606036">
        <w:rPr>
          <w:lang w:eastAsia="zh-CN"/>
        </w:rPr>
        <w:t xml:space="preserve">ACK/NACK </w:t>
      </w:r>
      <w:r w:rsidRPr="001E3399">
        <w:rPr>
          <w:lang w:eastAsia="zh-CN"/>
        </w:rPr>
        <w:t>delay field</w:t>
      </w:r>
      <w:r w:rsidR="00606036">
        <w:rPr>
          <w:lang w:eastAsia="zh-CN"/>
        </w:rPr>
        <w:t xml:space="preserve">. The same principle can be adopted also for NPUSCH </w:t>
      </w:r>
      <w:r w:rsidR="00597147">
        <w:rPr>
          <w:lang w:eastAsia="zh-CN"/>
        </w:rPr>
        <w:t>scheduling delay</w:t>
      </w:r>
      <w:r w:rsidR="00606036">
        <w:rPr>
          <w:lang w:eastAsia="zh-CN"/>
        </w:rPr>
        <w:t>.</w:t>
      </w:r>
    </w:p>
    <w:p w14:paraId="147AB7A5" w14:textId="4AD6407A" w:rsidR="002C5A46" w:rsidRPr="001E3399" w:rsidRDefault="00606036" w:rsidP="00606036">
      <w:pPr>
        <w:numPr>
          <w:ilvl w:val="0"/>
          <w:numId w:val="20"/>
        </w:numPr>
        <w:tabs>
          <w:tab w:val="clear" w:pos="360"/>
        </w:tabs>
        <w:jc w:val="both"/>
        <w:rPr>
          <w:lang w:eastAsia="zh-CN"/>
        </w:rPr>
      </w:pPr>
      <w:r>
        <w:rPr>
          <w:lang w:eastAsia="zh-CN"/>
        </w:rPr>
        <w:t xml:space="preserve">Option 1: </w:t>
      </w:r>
      <w:r w:rsidR="00A92085" w:rsidRPr="001E3399">
        <w:rPr>
          <w:lang w:eastAsia="zh-CN"/>
        </w:rPr>
        <w:t xml:space="preserve">Transmit ACK/NACK from </w:t>
      </w:r>
      <w:r>
        <w:rPr>
          <w:lang w:eastAsia="zh-CN"/>
        </w:rPr>
        <w:t xml:space="preserve">the </w:t>
      </w:r>
      <w:r w:rsidR="00A92085" w:rsidRPr="001E3399">
        <w:rPr>
          <w:lang w:eastAsia="zh-CN"/>
        </w:rPr>
        <w:t xml:space="preserve">first valid UL subframe after the indicated number of subframes (including both UL and DL) </w:t>
      </w:r>
    </w:p>
    <w:p w14:paraId="42E3E80B" w14:textId="28493D0E" w:rsidR="002C5A46" w:rsidRPr="001E3399" w:rsidRDefault="00606036" w:rsidP="00606036">
      <w:pPr>
        <w:numPr>
          <w:ilvl w:val="0"/>
          <w:numId w:val="20"/>
        </w:numPr>
        <w:tabs>
          <w:tab w:val="clear" w:pos="360"/>
        </w:tabs>
        <w:jc w:val="both"/>
        <w:rPr>
          <w:lang w:eastAsia="zh-CN"/>
        </w:rPr>
      </w:pPr>
      <w:r>
        <w:rPr>
          <w:lang w:eastAsia="zh-CN"/>
        </w:rPr>
        <w:t xml:space="preserve">Option 2: </w:t>
      </w:r>
      <w:r w:rsidR="00A92085" w:rsidRPr="001E3399">
        <w:rPr>
          <w:lang w:eastAsia="zh-CN"/>
        </w:rPr>
        <w:t xml:space="preserve">Transmit ACK/NACK from </w:t>
      </w:r>
      <w:r>
        <w:rPr>
          <w:lang w:eastAsia="zh-CN"/>
        </w:rPr>
        <w:t xml:space="preserve">the </w:t>
      </w:r>
      <w:r w:rsidR="00A92085" w:rsidRPr="001E3399">
        <w:rPr>
          <w:lang w:eastAsia="zh-CN"/>
        </w:rPr>
        <w:t>first valid UL subframe after the indicated number of UL subframes after a minimum delay</w:t>
      </w:r>
    </w:p>
    <w:p w14:paraId="3C49C331" w14:textId="052F36B7" w:rsidR="002C5A46" w:rsidRPr="001E3399" w:rsidRDefault="00606036" w:rsidP="00606036">
      <w:pPr>
        <w:jc w:val="both"/>
        <w:rPr>
          <w:lang w:eastAsia="zh-CN"/>
        </w:rPr>
      </w:pPr>
      <w:r>
        <w:rPr>
          <w:lang w:eastAsia="zh-CN"/>
        </w:rPr>
        <w:t xml:space="preserve">For Option 1, we may need to enlarge the scheduling delay values for TDD since the UL subframe is not continuous and </w:t>
      </w:r>
      <w:r w:rsidR="00597147">
        <w:rPr>
          <w:lang w:eastAsia="zh-CN"/>
        </w:rPr>
        <w:t xml:space="preserve">there are less </w:t>
      </w:r>
      <w:r>
        <w:rPr>
          <w:lang w:eastAsia="zh-CN"/>
        </w:rPr>
        <w:t xml:space="preserve">number of UL subframes per radio frame. For Option 2, the same scheduling delay values as FDD can be reused </w:t>
      </w:r>
      <w:r w:rsidR="00597147">
        <w:rPr>
          <w:lang w:eastAsia="zh-CN"/>
        </w:rPr>
        <w:t>because</w:t>
      </w:r>
      <w:r>
        <w:rPr>
          <w:lang w:eastAsia="zh-CN"/>
        </w:rPr>
        <w:t xml:space="preserve"> the delay counts </w:t>
      </w:r>
      <w:r w:rsidR="000B6389">
        <w:rPr>
          <w:lang w:eastAsia="zh-CN"/>
        </w:rPr>
        <w:t xml:space="preserve">only </w:t>
      </w:r>
      <w:r>
        <w:rPr>
          <w:lang w:eastAsia="zh-CN"/>
        </w:rPr>
        <w:t xml:space="preserve">the valid UL subframes. </w:t>
      </w:r>
    </w:p>
    <w:p w14:paraId="7D687CDB" w14:textId="542FDE18" w:rsidR="00606036" w:rsidRDefault="00606036" w:rsidP="0060603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BB7BE7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 w:rsidR="001E4B2E">
        <w:rPr>
          <w:b/>
          <w:lang w:val="en-GB"/>
        </w:rPr>
        <w:t>For TDD, t</w:t>
      </w:r>
      <w:r>
        <w:rPr>
          <w:b/>
          <w:lang w:val="en-GB"/>
        </w:rPr>
        <w:t xml:space="preserve">he </w:t>
      </w:r>
      <w:r w:rsidR="00BB7BE7">
        <w:rPr>
          <w:b/>
          <w:lang w:val="en-GB"/>
        </w:rPr>
        <w:t xml:space="preserve">uplink scheduling delay </w:t>
      </w:r>
      <w:r>
        <w:rPr>
          <w:b/>
          <w:lang w:val="en-GB"/>
        </w:rPr>
        <w:t xml:space="preserve">for NPUSCH </w:t>
      </w:r>
      <w:r w:rsidR="00BB7BE7">
        <w:rPr>
          <w:b/>
          <w:lang w:val="en-GB"/>
        </w:rPr>
        <w:t xml:space="preserve">format 1 and 2 </w:t>
      </w:r>
      <w:r w:rsidR="00597147">
        <w:rPr>
          <w:b/>
          <w:lang w:val="en-GB"/>
        </w:rPr>
        <w:t xml:space="preserve">is </w:t>
      </w:r>
      <w:r w:rsidR="00BB7BE7">
        <w:rPr>
          <w:b/>
          <w:lang w:val="en-GB"/>
        </w:rPr>
        <w:t>determined by counting th</w:t>
      </w:r>
      <w:r>
        <w:rPr>
          <w:b/>
          <w:lang w:val="en-GB"/>
        </w:rPr>
        <w:t xml:space="preserve">e valid </w:t>
      </w:r>
      <w:r w:rsidR="00BB7BE7">
        <w:rPr>
          <w:b/>
          <w:lang w:val="en-GB"/>
        </w:rPr>
        <w:t xml:space="preserve">NB-IoT </w:t>
      </w:r>
      <w:r>
        <w:rPr>
          <w:b/>
          <w:lang w:val="en-GB"/>
        </w:rPr>
        <w:t>UL subframes.</w:t>
      </w:r>
    </w:p>
    <w:p w14:paraId="425981DE" w14:textId="77777777" w:rsidR="002E50AC" w:rsidRDefault="002E50AC" w:rsidP="00606036">
      <w:pPr>
        <w:rPr>
          <w:b/>
          <w:lang w:val="en-GB"/>
        </w:rPr>
      </w:pPr>
    </w:p>
    <w:p w14:paraId="6775F34A" w14:textId="0E138C41" w:rsidR="00606036" w:rsidRDefault="00BF22DA" w:rsidP="00606036">
      <w:pPr>
        <w:pStyle w:val="Heading1"/>
      </w:pPr>
      <w:r>
        <w:t>Data scrambling</w:t>
      </w:r>
      <w:r w:rsidR="00606036">
        <w:t xml:space="preserve"> </w:t>
      </w:r>
    </w:p>
    <w:p w14:paraId="470D8EEF" w14:textId="7D451773" w:rsidR="00606036" w:rsidRDefault="00606036" w:rsidP="0060603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Rel-14, the non-linear scrambling was introduced in DL for </w:t>
      </w:r>
      <w:r>
        <w:rPr>
          <w:lang w:eastAsia="zh-CN"/>
        </w:rPr>
        <w:t>better inter-cell interference randomization</w:t>
      </w:r>
      <w:r w:rsidR="008657AF">
        <w:rPr>
          <w:lang w:eastAsia="zh-CN"/>
        </w:rPr>
        <w:t xml:space="preserve"> [</w:t>
      </w:r>
      <w:r w:rsidR="00AE05FE">
        <w:rPr>
          <w:lang w:eastAsia="zh-CN"/>
        </w:rPr>
        <w:t>2</w:t>
      </w:r>
      <w:r w:rsidR="008657AF">
        <w:rPr>
          <w:lang w:eastAsia="zh-CN"/>
        </w:rPr>
        <w:t>]</w:t>
      </w:r>
      <w:r>
        <w:rPr>
          <w:lang w:eastAsia="zh-CN"/>
        </w:rPr>
        <w:t xml:space="preserve">. However, due to backward combability issue, the non-linear scrambling </w:t>
      </w:r>
      <w:r w:rsidR="008657AF">
        <w:rPr>
          <w:lang w:eastAsia="zh-CN"/>
        </w:rPr>
        <w:t xml:space="preserve">is only supported for </w:t>
      </w:r>
      <w:r w:rsidR="00FA338B">
        <w:rPr>
          <w:lang w:eastAsia="zh-CN"/>
        </w:rPr>
        <w:t xml:space="preserve">unicast transmission and/or </w:t>
      </w:r>
      <w:r w:rsidR="008657AF">
        <w:rPr>
          <w:lang w:eastAsia="zh-CN"/>
        </w:rPr>
        <w:t>broadcast NPDCCH and NPDSCH on the non-anchor carrier. Since NB-IoT TDD is designed from the scratch, there is no backward combability issue. It is therefore preferred to support the non-linear scrambling for NPDCCH/NPDSCH on both anchor and non-anchor carrier</w:t>
      </w:r>
      <w:r w:rsidR="00597147">
        <w:rPr>
          <w:lang w:eastAsia="zh-CN"/>
        </w:rPr>
        <w:t xml:space="preserve">, e.g., for </w:t>
      </w:r>
      <w:r w:rsidR="005B7102">
        <w:rPr>
          <w:lang w:eastAsia="zh-CN"/>
        </w:rPr>
        <w:t>transmi</w:t>
      </w:r>
      <w:r w:rsidR="00597147">
        <w:rPr>
          <w:lang w:eastAsia="zh-CN"/>
        </w:rPr>
        <w:t xml:space="preserve">ssion of </w:t>
      </w:r>
      <w:r w:rsidR="005B7102">
        <w:rPr>
          <w:lang w:eastAsia="zh-CN"/>
        </w:rPr>
        <w:t>system information block, paging, random access and unicast data</w:t>
      </w:r>
      <w:r w:rsidR="008657AF">
        <w:rPr>
          <w:lang w:eastAsia="zh-CN"/>
        </w:rPr>
        <w:t xml:space="preserve">. </w:t>
      </w:r>
      <w:r w:rsidR="005B7102">
        <w:rPr>
          <w:lang w:eastAsia="zh-CN"/>
        </w:rPr>
        <w:t xml:space="preserve">This is desirable </w:t>
      </w:r>
      <w:r w:rsidR="00597147">
        <w:rPr>
          <w:lang w:eastAsia="zh-CN"/>
        </w:rPr>
        <w:t xml:space="preserve">since the </w:t>
      </w:r>
      <w:r w:rsidR="005B7102">
        <w:rPr>
          <w:lang w:eastAsia="zh-CN"/>
        </w:rPr>
        <w:t xml:space="preserve">interference </w:t>
      </w:r>
      <w:r w:rsidR="00597147">
        <w:rPr>
          <w:lang w:eastAsia="zh-CN"/>
        </w:rPr>
        <w:t xml:space="preserve">issue </w:t>
      </w:r>
      <w:r w:rsidR="005B7102">
        <w:rPr>
          <w:lang w:eastAsia="zh-CN"/>
        </w:rPr>
        <w:t xml:space="preserve">in TDD system is more serious </w:t>
      </w:r>
      <w:r w:rsidR="00597147">
        <w:rPr>
          <w:lang w:eastAsia="zh-CN"/>
        </w:rPr>
        <w:t xml:space="preserve">compared to </w:t>
      </w:r>
      <w:r w:rsidR="005B7102">
        <w:rPr>
          <w:lang w:eastAsia="zh-CN"/>
        </w:rPr>
        <w:t xml:space="preserve">FDD. </w:t>
      </w:r>
    </w:p>
    <w:p w14:paraId="1EEA554A" w14:textId="4E836CC6" w:rsidR="00EE14F2" w:rsidRDefault="00EE14F2" w:rsidP="00EE14F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BB7BE7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interference randomization based on RE level rotation shall be supported for </w:t>
      </w:r>
      <w:r w:rsidR="00AF47BE">
        <w:rPr>
          <w:b/>
          <w:lang w:val="en-GB"/>
        </w:rPr>
        <w:t xml:space="preserve">both anchor and non-anchor carrier in </w:t>
      </w:r>
      <w:r>
        <w:rPr>
          <w:b/>
          <w:lang w:val="en-GB"/>
        </w:rPr>
        <w:t>TDD</w:t>
      </w:r>
      <w:r w:rsidR="00AF47BE">
        <w:rPr>
          <w:b/>
          <w:lang w:val="en-GB"/>
        </w:rPr>
        <w:t xml:space="preserve"> NB-IoT</w:t>
      </w:r>
      <w:r>
        <w:rPr>
          <w:b/>
          <w:lang w:val="en-GB"/>
        </w:rPr>
        <w:t>.</w:t>
      </w:r>
    </w:p>
    <w:p w14:paraId="364E06D5" w14:textId="77777777" w:rsidR="002E50AC" w:rsidRDefault="002E50AC" w:rsidP="00EE14F2">
      <w:pPr>
        <w:rPr>
          <w:b/>
          <w:lang w:val="en-GB"/>
        </w:rPr>
      </w:pPr>
    </w:p>
    <w:p w14:paraId="12E25E01" w14:textId="5C8FD935" w:rsidR="00BF22DA" w:rsidRDefault="00AF47BE" w:rsidP="00BF22DA">
      <w:pPr>
        <w:pStyle w:val="Heading1"/>
      </w:pPr>
      <w:r>
        <w:t xml:space="preserve">Cyclic </w:t>
      </w:r>
      <w:r w:rsidR="00BF22DA">
        <w:t xml:space="preserve">Repetition </w:t>
      </w:r>
    </w:p>
    <w:p w14:paraId="16CFA074" w14:textId="478326CC" w:rsidR="00BF22DA" w:rsidRDefault="005B7102" w:rsidP="00BF22DA">
      <w:pPr>
        <w:jc w:val="both"/>
        <w:rPr>
          <w:lang w:val="en-GB" w:eastAsia="zh-CN"/>
        </w:rPr>
      </w:pPr>
      <w:r>
        <w:rPr>
          <w:lang w:val="en-GB" w:eastAsia="zh-CN"/>
        </w:rPr>
        <w:t>For FDD, the cyclic repetition is used</w:t>
      </w:r>
      <w:r w:rsidR="00BF22DA">
        <w:rPr>
          <w:lang w:val="en-GB" w:eastAsia="zh-CN"/>
        </w:rPr>
        <w:t xml:space="preserve"> for NPDSCH not carrying BCCH and NPUSCH</w:t>
      </w:r>
      <w:r w:rsidR="0065184B">
        <w:rPr>
          <w:lang w:val="en-GB" w:eastAsia="zh-CN"/>
        </w:rPr>
        <w:t xml:space="preserve">. </w:t>
      </w:r>
      <w:r w:rsidR="00BF22DA">
        <w:rPr>
          <w:lang w:val="en-GB" w:eastAsia="zh-CN"/>
        </w:rPr>
        <w:t>For example, we firstly map a portion of transport block to one subframe/NB-slot, then do up to 4 repetition</w:t>
      </w:r>
      <w:r w:rsidR="00AD215C">
        <w:rPr>
          <w:lang w:val="en-GB" w:eastAsia="zh-CN"/>
        </w:rPr>
        <w:t>s</w:t>
      </w:r>
      <w:r w:rsidR="00BF22DA">
        <w:rPr>
          <w:lang w:val="en-GB" w:eastAsia="zh-CN"/>
        </w:rPr>
        <w:t xml:space="preserve"> before continuing the mapping and then cycle through different RVs before going on with other repetitions. For TDD, there are no</w:t>
      </w:r>
      <w:r w:rsidR="00291204">
        <w:rPr>
          <w:lang w:val="en-GB" w:eastAsia="zh-CN"/>
        </w:rPr>
        <w:t>t</w:t>
      </w:r>
      <w:r w:rsidR="00BF22DA">
        <w:rPr>
          <w:lang w:val="en-GB" w:eastAsia="zh-CN"/>
        </w:rPr>
        <w:t xml:space="preserve"> too many continuous UL or DL subframes, </w:t>
      </w:r>
      <w:r w:rsidR="00291204">
        <w:rPr>
          <w:lang w:val="en-GB" w:eastAsia="zh-CN"/>
        </w:rPr>
        <w:t xml:space="preserve">and </w:t>
      </w:r>
      <w:r w:rsidR="00BF22DA">
        <w:rPr>
          <w:lang w:val="en-GB" w:eastAsia="zh-CN"/>
        </w:rPr>
        <w:t xml:space="preserve">the </w:t>
      </w:r>
      <w:r w:rsidR="00AD215C">
        <w:rPr>
          <w:lang w:val="en-GB" w:eastAsia="zh-CN"/>
        </w:rPr>
        <w:t xml:space="preserve">transmission duration over the </w:t>
      </w:r>
      <w:r w:rsidR="00BF22DA">
        <w:rPr>
          <w:lang w:val="en-GB" w:eastAsia="zh-CN"/>
        </w:rPr>
        <w:t>four subframes/NB</w:t>
      </w:r>
      <w:r w:rsidR="00AD215C">
        <w:rPr>
          <w:lang w:val="en-GB" w:eastAsia="zh-CN"/>
        </w:rPr>
        <w:t xml:space="preserve">-slots can be large. The gap between discontinuous transmission may come with large frequency tracking error </w:t>
      </w:r>
      <w:r w:rsidR="00291204">
        <w:rPr>
          <w:lang w:val="en-GB" w:eastAsia="zh-CN"/>
        </w:rPr>
        <w:t>to</w:t>
      </w:r>
      <w:r w:rsidR="00AD215C">
        <w:rPr>
          <w:lang w:val="en-GB" w:eastAsia="zh-CN"/>
        </w:rPr>
        <w:t xml:space="preserve"> preclud</w:t>
      </w:r>
      <w:r w:rsidR="00291204">
        <w:rPr>
          <w:lang w:val="en-GB" w:eastAsia="zh-CN"/>
        </w:rPr>
        <w:t>e</w:t>
      </w:r>
      <w:r w:rsidR="00AD215C">
        <w:rPr>
          <w:lang w:val="en-GB" w:eastAsia="zh-CN"/>
        </w:rPr>
        <w:t xml:space="preserve"> symbol level combination for cyclic repetition. Furthermore, if NPDSCH </w:t>
      </w:r>
      <w:r w:rsidR="00291204">
        <w:rPr>
          <w:lang w:val="en-GB" w:eastAsia="zh-CN"/>
        </w:rPr>
        <w:t>is</w:t>
      </w:r>
      <w:r w:rsidR="00AD215C">
        <w:rPr>
          <w:lang w:val="en-GB" w:eastAsia="zh-CN"/>
        </w:rPr>
        <w:t xml:space="preserve"> presented in the special subframe, identical repetition between adjacent normal and special subframes is har</w:t>
      </w:r>
      <w:r w:rsidR="00291204">
        <w:rPr>
          <w:lang w:val="en-GB" w:eastAsia="zh-CN"/>
        </w:rPr>
        <w:t>d</w:t>
      </w:r>
      <w:r w:rsidR="00AD215C">
        <w:rPr>
          <w:lang w:val="en-GB" w:eastAsia="zh-CN"/>
        </w:rPr>
        <w:t xml:space="preserve"> to achieve due to potential</w:t>
      </w:r>
      <w:r w:rsidR="00291204">
        <w:rPr>
          <w:lang w:val="en-GB" w:eastAsia="zh-CN"/>
        </w:rPr>
        <w:t>ly</w:t>
      </w:r>
      <w:r w:rsidR="00AD215C">
        <w:rPr>
          <w:lang w:val="en-GB" w:eastAsia="zh-CN"/>
        </w:rPr>
        <w:t xml:space="preserve"> different NRS pattern and the start symbol position. </w:t>
      </w:r>
      <w:r w:rsidR="00AF47BE">
        <w:rPr>
          <w:lang w:val="en-GB" w:eastAsia="zh-CN"/>
        </w:rPr>
        <w:t>It is also noted that f</w:t>
      </w:r>
      <w:r w:rsidR="006A1B25">
        <w:rPr>
          <w:lang w:val="en-GB" w:eastAsia="zh-CN"/>
        </w:rPr>
        <w:t xml:space="preserve">or </w:t>
      </w:r>
      <w:r w:rsidR="002E50AC">
        <w:rPr>
          <w:lang w:val="en-GB" w:eastAsia="zh-CN"/>
        </w:rPr>
        <w:t>a small</w:t>
      </w:r>
      <w:r w:rsidR="006A1B25">
        <w:rPr>
          <w:lang w:val="en-GB" w:eastAsia="zh-CN"/>
        </w:rPr>
        <w:t xml:space="preserve"> number of repetition</w:t>
      </w:r>
      <w:r w:rsidR="002E50AC">
        <w:rPr>
          <w:lang w:val="en-GB" w:eastAsia="zh-CN"/>
        </w:rPr>
        <w:t>s</w:t>
      </w:r>
      <w:r w:rsidR="00AF47BE">
        <w:rPr>
          <w:lang w:val="en-GB" w:eastAsia="zh-CN"/>
        </w:rPr>
        <w:t xml:space="preserve"> of </w:t>
      </w:r>
      <w:r w:rsidR="002E50AC">
        <w:rPr>
          <w:lang w:val="en-GB" w:eastAsia="zh-CN"/>
        </w:rPr>
        <w:t>2 or 4, t</w:t>
      </w:r>
      <w:r w:rsidR="00AD215C">
        <w:rPr>
          <w:lang w:val="en-GB" w:eastAsia="zh-CN"/>
        </w:rPr>
        <w:t xml:space="preserve">he </w:t>
      </w:r>
      <w:r w:rsidR="002E50AC">
        <w:rPr>
          <w:lang w:val="en-GB" w:eastAsia="zh-CN"/>
        </w:rPr>
        <w:t xml:space="preserve">usage </w:t>
      </w:r>
      <w:r w:rsidR="00AD215C">
        <w:rPr>
          <w:lang w:val="en-GB" w:eastAsia="zh-CN"/>
        </w:rPr>
        <w:t xml:space="preserve">of cyclic repetition </w:t>
      </w:r>
      <w:r w:rsidR="002E50AC">
        <w:rPr>
          <w:lang w:val="en-GB" w:eastAsia="zh-CN"/>
        </w:rPr>
        <w:t xml:space="preserve">will preclude RV cycling </w:t>
      </w:r>
      <w:r w:rsidR="00AF47BE">
        <w:rPr>
          <w:lang w:val="en-GB" w:eastAsia="zh-CN"/>
        </w:rPr>
        <w:t xml:space="preserve">resulting in a higher </w:t>
      </w:r>
      <w:r w:rsidR="00AD215C">
        <w:rPr>
          <w:lang w:val="en-GB" w:eastAsia="zh-CN"/>
        </w:rPr>
        <w:t xml:space="preserve">coding rate </w:t>
      </w:r>
      <w:r w:rsidR="002E50AC">
        <w:rPr>
          <w:lang w:val="en-GB" w:eastAsia="zh-CN"/>
        </w:rPr>
        <w:t>compared to the case the cyclic repetition</w:t>
      </w:r>
      <w:r w:rsidR="00AF47BE">
        <w:rPr>
          <w:lang w:val="en-GB" w:eastAsia="zh-CN"/>
        </w:rPr>
        <w:t xml:space="preserve"> is not used</w:t>
      </w:r>
      <w:r w:rsidR="00AD215C">
        <w:rPr>
          <w:lang w:val="en-GB" w:eastAsia="zh-CN"/>
        </w:rPr>
        <w:t>.</w:t>
      </w:r>
      <w:r w:rsidR="00AF47BE">
        <w:rPr>
          <w:lang w:val="en-GB" w:eastAsia="zh-CN"/>
        </w:rPr>
        <w:t xml:space="preserve"> Therefore, it is recommended to use the cyclic repetition only when </w:t>
      </w:r>
      <w:proofErr w:type="spellStart"/>
      <w:r w:rsidR="00AF47BE">
        <w:rPr>
          <w:lang w:val="en-GB" w:eastAsia="zh-CN"/>
        </w:rPr>
        <w:t>DwPTS</w:t>
      </w:r>
      <w:proofErr w:type="spellEnd"/>
      <w:r w:rsidR="00AF47BE">
        <w:rPr>
          <w:lang w:val="en-GB" w:eastAsia="zh-CN"/>
        </w:rPr>
        <w:t xml:space="preserve"> is not used for NPDSCH transmission. Also, the number of repetitions before RV cycling can be changed from 4 to 2 considered less number of consecutive UL or DL subframes in TDD NB-IoT.</w:t>
      </w:r>
    </w:p>
    <w:p w14:paraId="4C406E63" w14:textId="692F78E9" w:rsidR="00BF22DA" w:rsidRDefault="00AD215C" w:rsidP="00AD215C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571D89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</w:t>
      </w:r>
      <w:r w:rsidR="002E50AC">
        <w:rPr>
          <w:b/>
          <w:lang w:val="en-GB"/>
        </w:rPr>
        <w:t xml:space="preserve">support of </w:t>
      </w:r>
      <w:r>
        <w:rPr>
          <w:b/>
          <w:lang w:val="en-GB"/>
        </w:rPr>
        <w:t xml:space="preserve">cyclic repetition </w:t>
      </w:r>
      <w:r w:rsidR="002E50AC">
        <w:rPr>
          <w:b/>
          <w:lang w:val="en-GB"/>
        </w:rPr>
        <w:t xml:space="preserve">can be </w:t>
      </w:r>
      <w:r w:rsidR="00AF47BE">
        <w:rPr>
          <w:b/>
          <w:lang w:val="en-GB"/>
        </w:rPr>
        <w:t xml:space="preserve">independently </w:t>
      </w:r>
      <w:r w:rsidR="002E50AC">
        <w:rPr>
          <w:b/>
          <w:lang w:val="en-GB"/>
        </w:rPr>
        <w:t>configu</w:t>
      </w:r>
      <w:r w:rsidR="00AF47BE">
        <w:rPr>
          <w:b/>
          <w:lang w:val="en-GB"/>
        </w:rPr>
        <w:t>red for downlink and uplink in TDD NB-IoT with a reduced number of repetitions before RV cycling</w:t>
      </w:r>
      <w:r>
        <w:rPr>
          <w:b/>
          <w:lang w:val="en-GB"/>
        </w:rPr>
        <w:t>.</w:t>
      </w:r>
    </w:p>
    <w:p w14:paraId="23AC7FA3" w14:textId="77777777" w:rsidR="00325B2E" w:rsidRDefault="00325B2E" w:rsidP="00325B2E">
      <w:pPr>
        <w:pStyle w:val="Heading1"/>
      </w:pPr>
      <w:r>
        <w:lastRenderedPageBreak/>
        <w:t xml:space="preserve">Cross-carrier scheduling </w:t>
      </w:r>
    </w:p>
    <w:p w14:paraId="5EA9AAEE" w14:textId="3C53E785" w:rsidR="007261D0" w:rsidRPr="00776711" w:rsidRDefault="00325B2E" w:rsidP="0077671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Rel-14 FDD, </w:t>
      </w:r>
      <w:r w:rsidRPr="00E713DD">
        <w:rPr>
          <w:lang w:val="en-GB" w:eastAsia="zh-CN"/>
        </w:rPr>
        <w:t>NPDCCH and NPDSCH are transmitted on the same carrier</w:t>
      </w:r>
      <w:r>
        <w:rPr>
          <w:lang w:val="en-GB" w:eastAsia="zh-CN"/>
        </w:rPr>
        <w:t>, and NPUSCH can be transmitted on a different carrier based on the higher layer configuration</w:t>
      </w:r>
      <w:r w:rsidRPr="00E713DD">
        <w:rPr>
          <w:lang w:val="en-GB" w:eastAsia="zh-CN"/>
        </w:rPr>
        <w:t xml:space="preserve">. </w:t>
      </w:r>
      <w:r w:rsidR="00776711">
        <w:rPr>
          <w:lang w:val="en-GB" w:eastAsia="zh-CN"/>
        </w:rPr>
        <w:t>For TDD, the baseline is that all the downlink and uplink transmission are on the same carrier. In last RAN2 meeting, it was agreed that f</w:t>
      </w:r>
      <w:r w:rsidR="003F0740" w:rsidRPr="00776711">
        <w:rPr>
          <w:lang w:val="en-GB" w:eastAsia="zh-CN"/>
        </w:rPr>
        <w:t>or TDD PRACH procedure the preamble and NPDCCH use the same carrier</w:t>
      </w:r>
      <w:r w:rsidR="00776711">
        <w:rPr>
          <w:lang w:val="en-GB" w:eastAsia="zh-CN"/>
        </w:rPr>
        <w:t xml:space="preserve">. </w:t>
      </w:r>
      <w:r w:rsidR="00C10F4C">
        <w:rPr>
          <w:lang w:val="en-GB" w:eastAsia="zh-CN"/>
        </w:rPr>
        <w:t xml:space="preserve">However, it </w:t>
      </w:r>
      <w:r w:rsidR="00CA4278">
        <w:rPr>
          <w:lang w:val="en-GB" w:eastAsia="zh-CN"/>
        </w:rPr>
        <w:t xml:space="preserve">has not been agreed whether the msg3 uses also the same carrier as the preamble and whether UL and DL can be configured on the different carriers in TDD NB-IoT. Or alternatively, whether dynamic cross carrier scheduling is supported in TDD NB-IoT. </w:t>
      </w:r>
    </w:p>
    <w:p w14:paraId="69DB1D23" w14:textId="01FBBBE5" w:rsidR="00776711" w:rsidRDefault="006F51BE" w:rsidP="00325B2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 are some benefits </w:t>
      </w:r>
      <w:r w:rsidR="00CA4278">
        <w:rPr>
          <w:lang w:val="en-GB" w:eastAsia="zh-CN"/>
        </w:rPr>
        <w:t xml:space="preserve">to support dynamic cross carrier scheduling in TDD NB-IoT, such as to improve scheduler flexibility and load balancing. </w:t>
      </w:r>
      <w:r>
        <w:rPr>
          <w:lang w:val="en-GB" w:eastAsia="zh-CN"/>
        </w:rPr>
        <w:t xml:space="preserve">It is also noted that the scheduling delay values already supports the RF returning time as required for cross carrier scheduling. To avoid DCI design, a simple way to implement cross carrier scheduling is to use RRC configuration based cross carrier scheduling. That is, the non-carrier for NPDCCH and NPDSCH can be independently configured by high layer signalling. Although this approach has less flexibility compared to the DCI based cross carrier scheduling, </w:t>
      </w:r>
      <w:r w:rsidR="00095D4D">
        <w:rPr>
          <w:lang w:val="en-GB" w:eastAsia="zh-CN"/>
        </w:rPr>
        <w:t xml:space="preserve">it avoids introducing new timing relationship for </w:t>
      </w:r>
      <w:r w:rsidR="004553D0">
        <w:rPr>
          <w:lang w:val="en-GB" w:eastAsia="zh-CN"/>
        </w:rPr>
        <w:t xml:space="preserve">supporting cross subframe channel estimation for NPDSCH. </w:t>
      </w:r>
      <w:r w:rsidR="00095D4D">
        <w:rPr>
          <w:lang w:val="en-GB" w:eastAsia="zh-CN"/>
        </w:rPr>
        <w:t xml:space="preserve">This is because that </w:t>
      </w:r>
      <w:r>
        <w:rPr>
          <w:lang w:val="en-GB" w:eastAsia="zh-CN"/>
        </w:rPr>
        <w:t xml:space="preserve">the carriers are preconfigured </w:t>
      </w:r>
      <w:r w:rsidR="00095D4D">
        <w:rPr>
          <w:lang w:val="en-GB" w:eastAsia="zh-CN"/>
        </w:rPr>
        <w:t xml:space="preserve">and </w:t>
      </w:r>
      <w:r>
        <w:rPr>
          <w:lang w:val="en-GB" w:eastAsia="zh-CN"/>
        </w:rPr>
        <w:t xml:space="preserve">UE </w:t>
      </w:r>
      <w:r w:rsidR="00095D4D">
        <w:rPr>
          <w:lang w:val="en-GB" w:eastAsia="zh-CN"/>
        </w:rPr>
        <w:t xml:space="preserve">can </w:t>
      </w:r>
      <w:r>
        <w:rPr>
          <w:lang w:val="en-GB" w:eastAsia="zh-CN"/>
        </w:rPr>
        <w:t>switch to the non-anchor carrier for NPDSCH</w:t>
      </w:r>
      <w:r w:rsidR="00095D4D">
        <w:rPr>
          <w:lang w:val="en-GB" w:eastAsia="zh-CN"/>
        </w:rPr>
        <w:t xml:space="preserve"> at the end of NPDCCH </w:t>
      </w:r>
      <w:r w:rsidR="004553D0">
        <w:rPr>
          <w:lang w:val="en-GB" w:eastAsia="zh-CN"/>
        </w:rPr>
        <w:t xml:space="preserve">subframe </w:t>
      </w:r>
      <w:r w:rsidR="00095D4D">
        <w:rPr>
          <w:lang w:val="en-GB" w:eastAsia="zh-CN"/>
        </w:rPr>
        <w:t xml:space="preserve">without waiting for the decoding result of NPDCCH. </w:t>
      </w:r>
      <w:r w:rsidR="004553D0">
        <w:rPr>
          <w:lang w:val="en-GB" w:eastAsia="zh-CN"/>
        </w:rPr>
        <w:t>Therefore, it is recommended to consider the RRC configured cross carrier scheduling in TDD NB-IoT. The non-anchor carrier for NPDCCH in UE specific search space and NPDSCH unicast transmission can be independently configured. Similarly, the non-anchor carrier for the preamble and msg3 can also be ind</w:t>
      </w:r>
      <w:r w:rsidR="00424727">
        <w:rPr>
          <w:lang w:val="en-GB" w:eastAsia="zh-CN"/>
        </w:rPr>
        <w:t>e</w:t>
      </w:r>
      <w:r w:rsidR="004553D0">
        <w:rPr>
          <w:lang w:val="en-GB" w:eastAsia="zh-CN"/>
        </w:rPr>
        <w:t>pen</w:t>
      </w:r>
      <w:r w:rsidR="00424727">
        <w:rPr>
          <w:lang w:val="en-GB" w:eastAsia="zh-CN"/>
        </w:rPr>
        <w:t>den</w:t>
      </w:r>
      <w:r w:rsidR="004553D0">
        <w:rPr>
          <w:lang w:val="en-GB" w:eastAsia="zh-CN"/>
        </w:rPr>
        <w:t xml:space="preserve">tly configured. </w:t>
      </w:r>
    </w:p>
    <w:p w14:paraId="6DCADC8B" w14:textId="19B3E447" w:rsidR="00325B2E" w:rsidRDefault="00325B2E" w:rsidP="00325B2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F91095"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 w:rsidR="00F91095">
        <w:rPr>
          <w:b/>
        </w:rPr>
        <w:t xml:space="preserve">The </w:t>
      </w:r>
      <w:r>
        <w:rPr>
          <w:b/>
          <w:lang w:val="en-GB"/>
        </w:rPr>
        <w:t xml:space="preserve">RRC </w:t>
      </w:r>
      <w:r w:rsidR="00F91095">
        <w:rPr>
          <w:b/>
          <w:lang w:val="en-GB"/>
        </w:rPr>
        <w:t>based</w:t>
      </w:r>
      <w:r>
        <w:rPr>
          <w:b/>
          <w:lang w:val="en-GB"/>
        </w:rPr>
        <w:t xml:space="preserve"> cross-carrier scheduling is supported for NB-IoT TDD</w:t>
      </w:r>
      <w:r w:rsidR="00F91095">
        <w:rPr>
          <w:b/>
          <w:lang w:val="en-GB"/>
        </w:rPr>
        <w:t xml:space="preserve"> where the non-anchor carrier for NPDCCH, NPDSCH and NPUSCH can be independently configured</w:t>
      </w:r>
      <w:r>
        <w:rPr>
          <w:b/>
          <w:lang w:val="en-GB"/>
        </w:rPr>
        <w:t>.</w:t>
      </w:r>
    </w:p>
    <w:p w14:paraId="2549334A" w14:textId="77777777" w:rsidR="00F91095" w:rsidRDefault="00F91095" w:rsidP="00325B2E">
      <w:pPr>
        <w:rPr>
          <w:b/>
          <w:lang w:val="en-GB"/>
        </w:rPr>
      </w:pPr>
    </w:p>
    <w:p w14:paraId="7939DE2E" w14:textId="056967FB" w:rsidR="005B7102" w:rsidRDefault="005B7102" w:rsidP="005B7102">
      <w:pPr>
        <w:pStyle w:val="Heading1"/>
      </w:pPr>
      <w:r>
        <w:t>Interlacing UL/DL</w:t>
      </w:r>
      <w:r w:rsidR="00430C3B">
        <w:t xml:space="preserve"> </w:t>
      </w:r>
      <w:r w:rsidR="001A412F">
        <w:t>transmission</w:t>
      </w:r>
      <w:r>
        <w:t xml:space="preserve"> </w:t>
      </w:r>
    </w:p>
    <w:p w14:paraId="3E808D02" w14:textId="0A989477" w:rsidR="00430C3B" w:rsidRDefault="00430C3B" w:rsidP="000D3AA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email </w:t>
      </w:r>
      <w:r>
        <w:rPr>
          <w:lang w:val="en-GB" w:eastAsia="zh-CN"/>
        </w:rPr>
        <w:t>reflector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discussion [92bis_LTE-12], the following agreements were made for interlacing UL/DL transmission in TDD NB-IoT:</w:t>
      </w:r>
    </w:p>
    <w:p w14:paraId="43E23142" w14:textId="4D86EAEE" w:rsidR="00430C3B" w:rsidRDefault="00430C3B" w:rsidP="00430C3B">
      <w:pPr>
        <w:overflowPunct/>
        <w:autoSpaceDE/>
        <w:autoSpaceDN/>
        <w:adjustRightInd/>
        <w:spacing w:after="0"/>
        <w:textAlignment w:val="auto"/>
        <w:rPr>
          <w:rFonts w:cs="Arial"/>
          <w:highlight w:val="green"/>
        </w:rPr>
      </w:pPr>
      <w:r>
        <w:rPr>
          <w:rFonts w:cs="Arial"/>
          <w:highlight w:val="green"/>
          <w:lang w:val="en-GB"/>
        </w:rPr>
        <w:t>Agreements:</w:t>
      </w:r>
    </w:p>
    <w:p w14:paraId="5788777C" w14:textId="77777777" w:rsidR="00430C3B" w:rsidRDefault="00430C3B" w:rsidP="00430C3B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295CA6F7" w14:textId="77777777" w:rsidR="00430C3B" w:rsidRPr="00430C3B" w:rsidRDefault="00430C3B" w:rsidP="00430C3B">
      <w:pPr>
        <w:pStyle w:val="BodyText"/>
        <w:numPr>
          <w:ilvl w:val="0"/>
          <w:numId w:val="26"/>
        </w:numPr>
        <w:overflowPunct/>
        <w:autoSpaceDE/>
        <w:autoSpaceDN/>
        <w:adjustRightInd/>
        <w:ind w:left="357" w:hanging="357"/>
        <w:textAlignment w:val="auto"/>
        <w:rPr>
          <w:szCs w:val="28"/>
        </w:rPr>
      </w:pPr>
      <w:r w:rsidRPr="00430C3B">
        <w:rPr>
          <w:rFonts w:hint="eastAsia"/>
          <w:szCs w:val="28"/>
        </w:rPr>
        <w:t>For a UE configured with 2 HARQ processes, the minimum timing relationships within one HARQ process for NPDCCH to NPDSCH, NPDCCH to NPUSCH format 1, NPDSCH to corresponding ACK/NACK, NPUSCH format 1 to corresponding ACK/NACK, and NPUSCH format 2 to next DCI for the same process, are the same as Rel-14 FDD.</w:t>
      </w:r>
    </w:p>
    <w:p w14:paraId="627E202E" w14:textId="77777777" w:rsidR="00430C3B" w:rsidRPr="00430C3B" w:rsidRDefault="00430C3B" w:rsidP="00430C3B">
      <w:pPr>
        <w:pStyle w:val="BodyText"/>
        <w:numPr>
          <w:ilvl w:val="0"/>
          <w:numId w:val="26"/>
        </w:numPr>
        <w:overflowPunct/>
        <w:autoSpaceDE/>
        <w:autoSpaceDN/>
        <w:adjustRightInd/>
        <w:ind w:left="357" w:hanging="357"/>
        <w:textAlignment w:val="auto"/>
        <w:rPr>
          <w:szCs w:val="28"/>
        </w:rPr>
      </w:pPr>
      <w:r w:rsidRPr="00430C3B">
        <w:rPr>
          <w:rFonts w:hint="eastAsia"/>
          <w:szCs w:val="28"/>
        </w:rPr>
        <w:t xml:space="preserve">The 1 </w:t>
      </w:r>
      <w:proofErr w:type="spellStart"/>
      <w:r w:rsidRPr="00430C3B">
        <w:rPr>
          <w:rFonts w:hint="eastAsia"/>
          <w:szCs w:val="28"/>
        </w:rPr>
        <w:t>ms</w:t>
      </w:r>
      <w:proofErr w:type="spellEnd"/>
      <w:r w:rsidRPr="00430C3B">
        <w:rPr>
          <w:rFonts w:hint="eastAsia"/>
          <w:szCs w:val="28"/>
        </w:rPr>
        <w:t xml:space="preserve"> minimum gap from end of NPUSCH format 2 for one HARQ process to NPDCCH for the other HARQ process is not specified for TDD NB-IoT.</w:t>
      </w:r>
    </w:p>
    <w:p w14:paraId="1BA5655F" w14:textId="77777777" w:rsidR="00430C3B" w:rsidRPr="00430C3B" w:rsidRDefault="00430C3B" w:rsidP="00430C3B">
      <w:pPr>
        <w:pStyle w:val="BodyText"/>
        <w:numPr>
          <w:ilvl w:val="0"/>
          <w:numId w:val="26"/>
        </w:numPr>
        <w:overflowPunct/>
        <w:autoSpaceDE/>
        <w:autoSpaceDN/>
        <w:adjustRightInd/>
        <w:ind w:left="357" w:hanging="357"/>
        <w:textAlignment w:val="auto"/>
        <w:rPr>
          <w:szCs w:val="28"/>
        </w:rPr>
      </w:pPr>
      <w:r w:rsidRPr="00430C3B">
        <w:rPr>
          <w:rFonts w:hint="eastAsia"/>
          <w:szCs w:val="28"/>
        </w:rPr>
        <w:t xml:space="preserve">For UE configured with 2 HARQ processes, </w:t>
      </w:r>
      <w:proofErr w:type="spellStart"/>
      <w:r w:rsidRPr="00430C3B">
        <w:rPr>
          <w:rFonts w:hint="eastAsia"/>
          <w:szCs w:val="28"/>
        </w:rPr>
        <w:t>eNB</w:t>
      </w:r>
      <w:proofErr w:type="spellEnd"/>
      <w:r w:rsidRPr="00430C3B">
        <w:rPr>
          <w:rFonts w:hint="eastAsia"/>
          <w:szCs w:val="28"/>
        </w:rPr>
        <w:t xml:space="preserve"> can schedule NPDSCH of a DL HARQ process which begins before the completion of NPUSCH format 1 for an UL HARQ process or format 2 of the other DL HARQ process transmission</w:t>
      </w:r>
    </w:p>
    <w:p w14:paraId="332EAD20" w14:textId="77777777" w:rsidR="00430C3B" w:rsidRPr="00430C3B" w:rsidRDefault="00430C3B" w:rsidP="00430C3B">
      <w:pPr>
        <w:pStyle w:val="BodyText"/>
        <w:numPr>
          <w:ilvl w:val="0"/>
          <w:numId w:val="26"/>
        </w:numPr>
        <w:overflowPunct/>
        <w:autoSpaceDE/>
        <w:autoSpaceDN/>
        <w:adjustRightInd/>
        <w:ind w:left="357" w:hanging="357"/>
        <w:textAlignment w:val="auto"/>
        <w:rPr>
          <w:szCs w:val="28"/>
        </w:rPr>
      </w:pPr>
      <w:r w:rsidRPr="00430C3B">
        <w:rPr>
          <w:rFonts w:hint="eastAsia"/>
          <w:szCs w:val="28"/>
        </w:rPr>
        <w:t xml:space="preserve">For UE configured with 2 HARQ processes, </w:t>
      </w:r>
      <w:proofErr w:type="spellStart"/>
      <w:r w:rsidRPr="00430C3B">
        <w:rPr>
          <w:rFonts w:hint="eastAsia"/>
          <w:szCs w:val="28"/>
        </w:rPr>
        <w:t>eNB</w:t>
      </w:r>
      <w:proofErr w:type="spellEnd"/>
      <w:r w:rsidRPr="00430C3B">
        <w:rPr>
          <w:rFonts w:hint="eastAsia"/>
          <w:szCs w:val="28"/>
        </w:rPr>
        <w:t xml:space="preserve"> can schedule NPUSCH format 1 for an UL HARQ process or format 2 of a DL HARQ process which begins before the completion of NPDSCH reception for the other DL HARQ process</w:t>
      </w:r>
    </w:p>
    <w:p w14:paraId="79F5FFFA" w14:textId="0E58E587" w:rsidR="00430C3B" w:rsidRPr="00430C3B" w:rsidRDefault="00430C3B" w:rsidP="00430C3B">
      <w:pPr>
        <w:pStyle w:val="BodyText"/>
        <w:numPr>
          <w:ilvl w:val="0"/>
          <w:numId w:val="26"/>
        </w:numPr>
        <w:overflowPunct/>
        <w:autoSpaceDE/>
        <w:autoSpaceDN/>
        <w:adjustRightInd/>
        <w:ind w:left="357" w:hanging="357"/>
        <w:textAlignment w:val="auto"/>
        <w:rPr>
          <w:szCs w:val="28"/>
        </w:rPr>
      </w:pPr>
      <w:r w:rsidRPr="00430C3B">
        <w:rPr>
          <w:rFonts w:hint="eastAsia"/>
          <w:szCs w:val="28"/>
        </w:rPr>
        <w:t xml:space="preserve">Collisions between NPUSCH format 1 for an UL HARQ process and NPUSCH format 2 corresponding to a DL HARQ process are assumed to be avoided by </w:t>
      </w:r>
      <w:proofErr w:type="spellStart"/>
      <w:r w:rsidRPr="00430C3B">
        <w:rPr>
          <w:rFonts w:hint="eastAsia"/>
          <w:szCs w:val="28"/>
        </w:rPr>
        <w:t>eNB</w:t>
      </w:r>
      <w:proofErr w:type="spellEnd"/>
      <w:r w:rsidRPr="00430C3B">
        <w:rPr>
          <w:rFonts w:hint="eastAsia"/>
          <w:szCs w:val="28"/>
        </w:rPr>
        <w:t>, with no specified UE behavior in case of collision</w:t>
      </w:r>
    </w:p>
    <w:p w14:paraId="036A28BD" w14:textId="2A880CE5" w:rsidR="00430C3B" w:rsidRDefault="00430C3B" w:rsidP="00FC271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However, </w:t>
      </w:r>
      <w:r w:rsidR="003B6039">
        <w:rPr>
          <w:lang w:val="en-GB" w:eastAsia="zh-CN"/>
        </w:rPr>
        <w:t xml:space="preserve">there are still a couple of open issues to be discussed, such as UE capability for UL/DL interlaced HARQ, UL/DL interlacing for single HARQ capable UE, </w:t>
      </w:r>
      <w:r w:rsidR="00325B2E">
        <w:rPr>
          <w:lang w:val="en-GB" w:eastAsia="zh-CN"/>
        </w:rPr>
        <w:t xml:space="preserve">additional NPDCCH monitor, early termination of uplink transmission etc. </w:t>
      </w:r>
    </w:p>
    <w:p w14:paraId="3B8A148A" w14:textId="77777777" w:rsidR="00FC2714" w:rsidRDefault="00AE51CE" w:rsidP="00FC2714">
      <w:pPr>
        <w:jc w:val="both"/>
        <w:rPr>
          <w:lang w:val="en-GB" w:eastAsia="zh-CN"/>
        </w:rPr>
      </w:pPr>
      <w:r>
        <w:rPr>
          <w:lang w:val="en-GB" w:eastAsia="zh-CN"/>
        </w:rPr>
        <w:t>Regarding NPDCCH monitor during the ongoing NPDSCH transmission</w:t>
      </w:r>
      <w:r w:rsidR="00325B2E">
        <w:rPr>
          <w:lang w:val="en-GB" w:eastAsia="zh-CN"/>
        </w:rPr>
        <w:t xml:space="preserve">, </w:t>
      </w:r>
      <w:r>
        <w:rPr>
          <w:lang w:val="en-GB" w:eastAsia="zh-CN"/>
        </w:rPr>
        <w:t xml:space="preserve">we prefer to adopt the similar approach as Rel-14 FDD. That is, UE is not required to monitor NPDCCH </w:t>
      </w:r>
      <w:proofErr w:type="spellStart"/>
      <w:r>
        <w:rPr>
          <w:lang w:val="en-GB" w:eastAsia="zh-CN"/>
        </w:rPr>
        <w:t>Xms</w:t>
      </w:r>
      <w:proofErr w:type="spellEnd"/>
      <w:r>
        <w:rPr>
          <w:lang w:val="en-GB" w:eastAsia="zh-CN"/>
        </w:rPr>
        <w:t xml:space="preserve"> before the start of NPDSCH and </w:t>
      </w:r>
      <w:proofErr w:type="spellStart"/>
      <w:r>
        <w:rPr>
          <w:lang w:val="en-GB" w:eastAsia="zh-CN"/>
        </w:rPr>
        <w:t>Yms</w:t>
      </w:r>
      <w:proofErr w:type="spellEnd"/>
      <w:r>
        <w:rPr>
          <w:lang w:val="en-GB" w:eastAsia="zh-CN"/>
        </w:rPr>
        <w:t xml:space="preserve"> after the end of NPDSCH subframe where X is 2 and Y is 12 in FDD. </w:t>
      </w:r>
      <w:r w:rsidR="0069043A">
        <w:rPr>
          <w:lang w:val="en-GB" w:eastAsia="zh-CN"/>
        </w:rPr>
        <w:t xml:space="preserve">This is to ensure NPDSCH decoder is completed before using the same decoder for NPDCCH. Since the purpose for interlacing UL/DL transmission is to improve the spectrum efficiency there shall no additional increase on UE processing for TDD. The value of X and Y may be relaxed a bit for TDD since the original values in FDD may include also RF returning time and uplink timing advances which are not needed for TDD. </w:t>
      </w:r>
    </w:p>
    <w:p w14:paraId="1DF81FA1" w14:textId="5C891194" w:rsidR="0069043A" w:rsidRDefault="0069043A" w:rsidP="0069043A">
      <w:pPr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 w:rsidR="00FC2714">
        <w:rPr>
          <w:b/>
          <w:lang w:val="en-GB"/>
        </w:rPr>
        <w:t xml:space="preserve">For a UE configured with 2 HARQ processes in TDD NB-IoT, </w:t>
      </w:r>
      <w:r>
        <w:rPr>
          <w:b/>
          <w:lang w:val="en-GB"/>
        </w:rPr>
        <w:t xml:space="preserve">UE is not expected to monitor NPDCCH </w:t>
      </w:r>
      <w:proofErr w:type="spellStart"/>
      <w:r>
        <w:rPr>
          <w:b/>
          <w:lang w:val="en-GB"/>
        </w:rPr>
        <w:t>Xms</w:t>
      </w:r>
      <w:proofErr w:type="spellEnd"/>
      <w:r>
        <w:rPr>
          <w:b/>
          <w:lang w:val="en-GB"/>
        </w:rPr>
        <w:t xml:space="preserve"> before the start of NPDSCH and </w:t>
      </w:r>
      <w:proofErr w:type="spellStart"/>
      <w:r>
        <w:rPr>
          <w:b/>
          <w:lang w:val="en-GB"/>
        </w:rPr>
        <w:t>Yms</w:t>
      </w:r>
      <w:proofErr w:type="spellEnd"/>
      <w:r>
        <w:rPr>
          <w:b/>
          <w:lang w:val="en-GB"/>
        </w:rPr>
        <w:t xml:space="preserve"> after the end of NPDSCH where X is </w:t>
      </w:r>
      <w:r w:rsidR="00FC2714">
        <w:rPr>
          <w:b/>
          <w:lang w:val="en-GB"/>
        </w:rPr>
        <w:t>2 and Y is 10.</w:t>
      </w:r>
    </w:p>
    <w:p w14:paraId="51F45BD3" w14:textId="1F997089" w:rsidR="00DA1094" w:rsidRDefault="00DA1094" w:rsidP="00430C3B">
      <w:p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Another open issue is </w:t>
      </w:r>
      <w:r w:rsidR="008431F4">
        <w:rPr>
          <w:lang w:val="en-GB" w:eastAsia="zh-CN"/>
        </w:rPr>
        <w:t xml:space="preserve">whether to support </w:t>
      </w:r>
      <w:r>
        <w:rPr>
          <w:lang w:val="en-GB" w:eastAsia="zh-CN"/>
        </w:rPr>
        <w:t xml:space="preserve">NPDCCH monitor between NPUSCH transmission. In Rel-14 FDD, </w:t>
      </w:r>
      <w:r w:rsidR="001E4B2E">
        <w:rPr>
          <w:lang w:val="en-GB" w:eastAsia="zh-CN"/>
        </w:rPr>
        <w:t>it</w:t>
      </w:r>
      <w:r>
        <w:rPr>
          <w:lang w:val="en-GB" w:eastAsia="zh-CN"/>
        </w:rPr>
        <w:t xml:space="preserve"> is not allowed due to the violation to mix UL and DL transmission for 2 HARQ processes. For TDD, if it is supported there is a potential collision between two NPUSCH transmission. As shown in Figure 1, the starting subframe of NPUSCH #2 may collide with the subframe </w:t>
      </w:r>
      <w:r w:rsidR="001E4B2E">
        <w:rPr>
          <w:lang w:val="en-GB" w:eastAsia="zh-CN"/>
        </w:rPr>
        <w:t>used for</w:t>
      </w:r>
      <w:r>
        <w:rPr>
          <w:lang w:val="en-GB" w:eastAsia="zh-CN"/>
        </w:rPr>
        <w:t xml:space="preserve"> NPUSCH #1.</w:t>
      </w:r>
      <w:r w:rsidR="008431F4">
        <w:rPr>
          <w:lang w:val="en-GB" w:eastAsia="zh-CN"/>
        </w:rPr>
        <w:t xml:space="preserve"> S</w:t>
      </w:r>
      <w:r>
        <w:rPr>
          <w:lang w:val="en-GB" w:eastAsia="zh-CN"/>
        </w:rPr>
        <w:t>econdly, if the latest received NPDCCH is for the same UL HARQ process, new UE behaviour shall be defined, i.e., ear</w:t>
      </w:r>
      <w:r w:rsidR="00FC2714">
        <w:rPr>
          <w:lang w:val="en-GB" w:eastAsia="zh-CN"/>
        </w:rPr>
        <w:t xml:space="preserve">ly termination of </w:t>
      </w:r>
      <w:r>
        <w:rPr>
          <w:lang w:val="en-GB" w:eastAsia="zh-CN"/>
        </w:rPr>
        <w:t xml:space="preserve">uplink transmission. It seems the early termination is beneficial for </w:t>
      </w:r>
      <w:r w:rsidR="008431F4">
        <w:rPr>
          <w:lang w:val="en-GB" w:eastAsia="zh-CN"/>
        </w:rPr>
        <w:t xml:space="preserve">UE power reduction </w:t>
      </w:r>
      <w:r>
        <w:rPr>
          <w:lang w:val="en-GB" w:eastAsia="zh-CN"/>
        </w:rPr>
        <w:t xml:space="preserve">since </w:t>
      </w:r>
      <w:r w:rsidR="008431F4">
        <w:rPr>
          <w:lang w:val="en-GB" w:eastAsia="zh-CN"/>
        </w:rPr>
        <w:t xml:space="preserve">when </w:t>
      </w: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eNB</w:t>
      </w:r>
      <w:proofErr w:type="spellEnd"/>
      <w:r>
        <w:rPr>
          <w:lang w:val="en-GB" w:eastAsia="zh-CN"/>
        </w:rPr>
        <w:t xml:space="preserve"> can </w:t>
      </w:r>
      <w:r w:rsidR="008431F4">
        <w:rPr>
          <w:lang w:val="en-GB" w:eastAsia="zh-CN"/>
        </w:rPr>
        <w:t xml:space="preserve">correctly </w:t>
      </w:r>
      <w:r>
        <w:rPr>
          <w:lang w:val="en-GB" w:eastAsia="zh-CN"/>
        </w:rPr>
        <w:t xml:space="preserve">decode NPUSCH </w:t>
      </w:r>
      <w:r w:rsidR="008431F4">
        <w:rPr>
          <w:lang w:val="en-GB" w:eastAsia="zh-CN"/>
        </w:rPr>
        <w:t xml:space="preserve">before the completion of NPUSCH transmission it can send HARQ-ACK in downlink to stop NPUSCH transmission. </w:t>
      </w:r>
      <w:r w:rsidR="00DB4EC2">
        <w:rPr>
          <w:lang w:val="en-GB" w:eastAsia="zh-CN"/>
        </w:rPr>
        <w:t xml:space="preserve">However, this may require significant specification work on defining the rule for early termination, i.e., drop NPUSCH #1 or #2 based on whether it is ACK or NACK. Also, there could be </w:t>
      </w:r>
      <w:bookmarkStart w:id="2" w:name="_GoBack"/>
      <w:bookmarkEnd w:id="2"/>
      <w:r w:rsidR="00DB4EC2">
        <w:rPr>
          <w:lang w:val="en-GB" w:eastAsia="zh-CN"/>
        </w:rPr>
        <w:t xml:space="preserve">specification work on defining when to terminate the ongoing NPUSCH transmission to avoid any misalignment between UE and </w:t>
      </w:r>
      <w:proofErr w:type="spellStart"/>
      <w:r w:rsidR="00DB4EC2">
        <w:rPr>
          <w:lang w:val="en-GB" w:eastAsia="zh-CN"/>
        </w:rPr>
        <w:t>eNB</w:t>
      </w:r>
      <w:proofErr w:type="spellEnd"/>
      <w:r w:rsidR="00DB4EC2">
        <w:rPr>
          <w:lang w:val="en-GB" w:eastAsia="zh-CN"/>
        </w:rPr>
        <w:t xml:space="preserve"> regarding UL transmission. Considering the limited time for Rel-15 NB-IoT specification work, it is recommended not to support early termination of uplink transmission in TDD NB-IoT.</w:t>
      </w:r>
    </w:p>
    <w:p w14:paraId="5797495B" w14:textId="77777777" w:rsidR="00192E79" w:rsidRDefault="00192E79" w:rsidP="00192E79">
      <w:pPr>
        <w:spacing w:before="120"/>
        <w:jc w:val="both"/>
      </w:pPr>
      <w:r>
        <w:object w:dxaOrig="13668" w:dyaOrig="1513" w14:anchorId="60527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35pt;height:55.7pt" o:ole="">
            <v:imagedata r:id="rId12" o:title=""/>
          </v:shape>
          <o:OLEObject Type="Embed" ProgID="Visio.Drawing.11" ShapeID="_x0000_i1025" DrawAspect="Content" ObjectID="_1587590064" r:id="rId13"/>
        </w:object>
      </w:r>
    </w:p>
    <w:p w14:paraId="61E61740" w14:textId="77777777" w:rsidR="00192E79" w:rsidRPr="00FC2714" w:rsidRDefault="00192E79" w:rsidP="00192E79">
      <w:pPr>
        <w:spacing w:before="120"/>
        <w:jc w:val="center"/>
        <w:rPr>
          <w:b/>
          <w:lang w:val="en-GB" w:eastAsia="zh-CN"/>
        </w:rPr>
      </w:pPr>
      <w:r w:rsidRPr="00FC2714">
        <w:rPr>
          <w:b/>
        </w:rPr>
        <w:t>Figure 1: Example of NPDCCH monitor between NPUSCH transmission</w:t>
      </w:r>
    </w:p>
    <w:p w14:paraId="4F93FC9C" w14:textId="5169BF18" w:rsidR="00DB4EC2" w:rsidRDefault="00DB4EC2" w:rsidP="00DB4EC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9</w:t>
      </w:r>
      <w:r w:rsidRPr="005648A0">
        <w:rPr>
          <w:b/>
          <w:lang w:val="en-GB"/>
        </w:rPr>
        <w:t xml:space="preserve">: </w:t>
      </w:r>
      <w:r w:rsidR="00482AB6">
        <w:rPr>
          <w:b/>
          <w:lang w:val="en-GB"/>
        </w:rPr>
        <w:t>Early termination of uplink transmission is not supported for TDD NB-IoT in Rel-15</w:t>
      </w:r>
      <w:r>
        <w:rPr>
          <w:b/>
          <w:lang w:val="en-GB"/>
        </w:rPr>
        <w:t>.</w:t>
      </w:r>
    </w:p>
    <w:p w14:paraId="13194AA2" w14:textId="09A4CEFB" w:rsidR="00192E79" w:rsidRDefault="00482AB6" w:rsidP="00430C3B">
      <w:p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Lastly, although interlacing UL/DL transmission is agreed for </w:t>
      </w:r>
      <w:r w:rsidR="00916C65">
        <w:rPr>
          <w:lang w:val="en-GB" w:eastAsia="zh-CN"/>
        </w:rPr>
        <w:t xml:space="preserve">the 2-HARQ processes capable </w:t>
      </w:r>
      <w:r>
        <w:rPr>
          <w:lang w:val="en-GB" w:eastAsia="zh-CN"/>
        </w:rPr>
        <w:t>UE</w:t>
      </w:r>
      <w:r w:rsidR="00192E79">
        <w:rPr>
          <w:lang w:val="en-GB" w:eastAsia="zh-CN"/>
        </w:rPr>
        <w:t>, it is preferable to have a separate capability signalling for interlacing UL/DL transmission so that it is possible to support 2-HARQ processes but not interlacing UL/DL transmission. This is because the support of interlacing UL/DL transmission may require more complex UE processing, such as additional NPDCCH monitor.</w:t>
      </w:r>
    </w:p>
    <w:p w14:paraId="1D314FF5" w14:textId="5E5000DF" w:rsidR="002E50AC" w:rsidRDefault="00A55377" w:rsidP="0055525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192E79">
        <w:rPr>
          <w:b/>
          <w:u w:val="single"/>
          <w:lang w:val="en-GB"/>
        </w:rPr>
        <w:t>10</w:t>
      </w:r>
      <w:r w:rsidRPr="005648A0">
        <w:rPr>
          <w:b/>
          <w:lang w:val="en-GB"/>
        </w:rPr>
        <w:t xml:space="preserve">: </w:t>
      </w:r>
      <w:r w:rsidR="00192E79">
        <w:rPr>
          <w:b/>
          <w:lang w:val="en-GB"/>
        </w:rPr>
        <w:t xml:space="preserve">For UE capable of 2 HARQ processes, </w:t>
      </w:r>
      <w:r w:rsidR="001E4B2E">
        <w:rPr>
          <w:b/>
          <w:lang w:val="en-GB"/>
        </w:rPr>
        <w:t xml:space="preserve">the </w:t>
      </w:r>
      <w:r w:rsidR="00192E79">
        <w:rPr>
          <w:b/>
          <w:lang w:val="en-GB"/>
        </w:rPr>
        <w:t>support</w:t>
      </w:r>
      <w:r w:rsidR="001E4B2E">
        <w:rPr>
          <w:b/>
          <w:lang w:val="en-GB"/>
        </w:rPr>
        <w:t xml:space="preserve"> of </w:t>
      </w:r>
      <w:r w:rsidR="00192E79">
        <w:rPr>
          <w:b/>
          <w:lang w:val="en-GB"/>
        </w:rPr>
        <w:t xml:space="preserve">interlacing UL and DL </w:t>
      </w:r>
      <w:r w:rsidR="001E4B2E">
        <w:rPr>
          <w:b/>
          <w:lang w:val="en-GB"/>
        </w:rPr>
        <w:t>HARQ</w:t>
      </w:r>
      <w:r w:rsidR="00192E79">
        <w:rPr>
          <w:b/>
          <w:lang w:val="en-GB"/>
        </w:rPr>
        <w:t xml:space="preserve"> can be indicated by a separate capability signalling. </w:t>
      </w:r>
    </w:p>
    <w:p w14:paraId="710A8430" w14:textId="77777777" w:rsidR="009545F1" w:rsidRPr="009545F1" w:rsidRDefault="009545F1" w:rsidP="009904D0">
      <w:pPr>
        <w:rPr>
          <w:b/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3A349A15" w:rsidR="00975ABF" w:rsidRDefault="00975ABF" w:rsidP="00975ABF">
      <w:pPr>
        <w:rPr>
          <w:lang w:val="en-GB"/>
        </w:rPr>
      </w:pPr>
      <w:r>
        <w:rPr>
          <w:lang w:val="en-GB"/>
        </w:rPr>
        <w:t xml:space="preserve">In this </w:t>
      </w:r>
      <w:r w:rsidR="00BE266B">
        <w:rPr>
          <w:lang w:val="en-GB"/>
        </w:rPr>
        <w:t>contribution</w:t>
      </w:r>
      <w:r>
        <w:rPr>
          <w:lang w:val="en-GB"/>
        </w:rPr>
        <w:t xml:space="preserve">, we </w:t>
      </w:r>
      <w:r w:rsidR="00BE266B">
        <w:rPr>
          <w:lang w:val="en-GB"/>
        </w:rPr>
        <w:t>discuss</w:t>
      </w:r>
      <w:r w:rsidR="009904D0">
        <w:rPr>
          <w:lang w:val="en-GB"/>
        </w:rPr>
        <w:t>ed</w:t>
      </w:r>
      <w:r w:rsidR="00BE266B">
        <w:rPr>
          <w:lang w:val="en-GB"/>
        </w:rPr>
        <w:t xml:space="preserve"> the </w:t>
      </w:r>
      <w:r w:rsidR="00D62575">
        <w:rPr>
          <w:lang w:val="en-GB"/>
        </w:rPr>
        <w:t>remaining issues on general</w:t>
      </w:r>
      <w:r w:rsidR="00BE266B">
        <w:rPr>
          <w:lang w:val="en-GB"/>
        </w:rPr>
        <w:t xml:space="preserve"> </w:t>
      </w:r>
      <w:r w:rsidR="009904D0">
        <w:rPr>
          <w:lang w:val="en-GB"/>
        </w:rPr>
        <w:t>design aspects of TDD NB-IoT</w:t>
      </w:r>
      <w:r w:rsidR="00BE266B">
        <w:rPr>
          <w:lang w:val="en-GB"/>
        </w:rPr>
        <w:t xml:space="preserve">. We </w:t>
      </w:r>
      <w:r w:rsidR="00077400">
        <w:rPr>
          <w:lang w:val="en-GB"/>
        </w:rPr>
        <w:t>ma</w:t>
      </w:r>
      <w:r w:rsidR="009904D0"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5A409975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Confirming the working assumption that UL/DL configuration #6 is not supported in TDD NB-IoT.</w:t>
      </w:r>
    </w:p>
    <w:p w14:paraId="138ECAA6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No additional UL/DL configurations and special subframe configurations are introduced for standalone mode in Rel-15.</w:t>
      </w:r>
    </w:p>
    <w:p w14:paraId="2E63709F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downlink scheduling delay values in FDD are reused for TDD NB-IoT, and the scheduling delay is determined by counting the valid NB-IoT DL and special subframes.</w:t>
      </w:r>
    </w:p>
    <w:p w14:paraId="7635CFFA" w14:textId="77777777" w:rsidR="001E4B2E" w:rsidRDefault="001E4B2E" w:rsidP="001E4B2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TDD, the uplink scheduling delay for NPUSCH format 1 and 2 is determined by counting the valid NB-IoT UL subframes.</w:t>
      </w:r>
    </w:p>
    <w:p w14:paraId="77367240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interference randomization based on RE level rotation shall be supported for both anchor and non-anchor carrier in TDD NB-IoT.</w:t>
      </w:r>
    </w:p>
    <w:p w14:paraId="22F625D2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support of cyclic repetition can be independently configured for downlink and uplink in TDD NB-IoT with a reduced number of repetitions before RV cycling.</w:t>
      </w:r>
    </w:p>
    <w:p w14:paraId="36B3E6CF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</w:rPr>
        <w:t xml:space="preserve">The </w:t>
      </w:r>
      <w:r>
        <w:rPr>
          <w:b/>
          <w:lang w:val="en-GB"/>
        </w:rPr>
        <w:t>RRC based cross-carrier scheduling is supported for NB-IoT TDD where the non-anchor carrier for NPDCCH, NPDSCH and NPUSCH can be independently configured.</w:t>
      </w:r>
    </w:p>
    <w:p w14:paraId="1662CD93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a UE configured with 2 HARQ processes in TDD NB-IoT, UE is not expected to monitor NPDCCH </w:t>
      </w:r>
      <w:proofErr w:type="spellStart"/>
      <w:r>
        <w:rPr>
          <w:b/>
          <w:lang w:val="en-GB"/>
        </w:rPr>
        <w:t>Xms</w:t>
      </w:r>
      <w:proofErr w:type="spellEnd"/>
      <w:r>
        <w:rPr>
          <w:b/>
          <w:lang w:val="en-GB"/>
        </w:rPr>
        <w:t xml:space="preserve"> before the start of NPDSCH and </w:t>
      </w:r>
      <w:proofErr w:type="spellStart"/>
      <w:r>
        <w:rPr>
          <w:b/>
          <w:lang w:val="en-GB"/>
        </w:rPr>
        <w:t>Yms</w:t>
      </w:r>
      <w:proofErr w:type="spellEnd"/>
      <w:r>
        <w:rPr>
          <w:b/>
          <w:lang w:val="en-GB"/>
        </w:rPr>
        <w:t xml:space="preserve"> after the end of NPDSCH where X is 2 and Y is 10.</w:t>
      </w:r>
    </w:p>
    <w:p w14:paraId="77AF82BA" w14:textId="77777777" w:rsidR="00192E79" w:rsidRDefault="00192E79" w:rsidP="00192E7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9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Early termination of uplink transmission is not supported for TDD NB-IoT in Rel-15.</w:t>
      </w:r>
    </w:p>
    <w:p w14:paraId="29B211F0" w14:textId="77777777" w:rsidR="001E4B2E" w:rsidRDefault="001E4B2E" w:rsidP="001E4B2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10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UE capable of 2 HARQ processes, the support of interlacing UL and DL HARQ can be indicated by a separate capability signalling. </w:t>
      </w:r>
    </w:p>
    <w:p w14:paraId="26881B4C" w14:textId="77777777" w:rsidR="00E523F3" w:rsidRPr="00956548" w:rsidRDefault="00E523F3" w:rsidP="00E523F3">
      <w:pPr>
        <w:pStyle w:val="Heading1"/>
      </w:pPr>
      <w:r w:rsidRPr="00956548">
        <w:t>References</w:t>
      </w:r>
    </w:p>
    <w:p w14:paraId="49084FD4" w14:textId="7AF2D58B" w:rsidR="005526B4" w:rsidRDefault="005526B4" w:rsidP="005526B4">
      <w:r>
        <w:t>[1] 3GPP RAN1#92</w:t>
      </w:r>
      <w:r w:rsidR="00BB7BE7">
        <w:t>bis</w:t>
      </w:r>
      <w:r>
        <w:t>, Chairman’s notes</w:t>
      </w:r>
    </w:p>
    <w:p w14:paraId="2401CBF6" w14:textId="525A19D1" w:rsidR="007502A5" w:rsidRPr="005526B4" w:rsidRDefault="00956548" w:rsidP="00956548">
      <w:r w:rsidRPr="00956548">
        <w:t>[</w:t>
      </w:r>
      <w:r w:rsidR="005526B4">
        <w:t>2</w:t>
      </w:r>
      <w:r w:rsidRPr="00956548">
        <w:t>] R1-171</w:t>
      </w:r>
      <w:r w:rsidR="008657AF">
        <w:t>4710</w:t>
      </w:r>
      <w:r w:rsidRPr="00956548">
        <w:t>, “</w:t>
      </w:r>
      <w:r w:rsidR="008657AF">
        <w:t>Interference randomization for NPDCCH and NPDSCH</w:t>
      </w:r>
      <w:r w:rsidRPr="00956548">
        <w:t xml:space="preserve"> “, Qualcomm Incorporated</w:t>
      </w:r>
    </w:p>
    <w:sectPr w:rsidR="007502A5" w:rsidRPr="005526B4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38C42" w14:textId="77777777" w:rsidR="000B1960" w:rsidRDefault="000B1960">
      <w:r>
        <w:separator/>
      </w:r>
    </w:p>
  </w:endnote>
  <w:endnote w:type="continuationSeparator" w:id="0">
    <w:p w14:paraId="703F912B" w14:textId="77777777" w:rsidR="000B1960" w:rsidRDefault="000B1960">
      <w:r>
        <w:continuationSeparator/>
      </w:r>
    </w:p>
  </w:endnote>
  <w:endnote w:type="continuationNotice" w:id="1">
    <w:p w14:paraId="0F82FE3C" w14:textId="77777777" w:rsidR="000B1960" w:rsidRDefault="000B19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EC53EE6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4B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4B2E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AF5DD" w14:textId="77777777" w:rsidR="000B1960" w:rsidRDefault="000B1960">
      <w:r>
        <w:separator/>
      </w:r>
    </w:p>
  </w:footnote>
  <w:footnote w:type="continuationSeparator" w:id="0">
    <w:p w14:paraId="721B1B8D" w14:textId="77777777" w:rsidR="000B1960" w:rsidRDefault="000B1960">
      <w:r>
        <w:continuationSeparator/>
      </w:r>
    </w:p>
  </w:footnote>
  <w:footnote w:type="continuationNotice" w:id="1">
    <w:p w14:paraId="425928B1" w14:textId="77777777" w:rsidR="000B1960" w:rsidRDefault="000B19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C12335"/>
    <w:multiLevelType w:val="hybridMultilevel"/>
    <w:tmpl w:val="A5400B50"/>
    <w:lvl w:ilvl="0" w:tplc="41582D9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3A670E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34A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E7ADE2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1E41CD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B3A907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F046C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967B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6A82E1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044F7F"/>
    <w:multiLevelType w:val="hybridMultilevel"/>
    <w:tmpl w:val="FA7ACFAC"/>
    <w:lvl w:ilvl="0" w:tplc="B3EC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A0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8C1C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FA3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CF7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425B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EE2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94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485E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0ED3"/>
    <w:multiLevelType w:val="hybridMultilevel"/>
    <w:tmpl w:val="C3AC14C0"/>
    <w:lvl w:ilvl="0" w:tplc="58EA5D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6BD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B6E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CE5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87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98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B09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866F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282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645B75"/>
    <w:multiLevelType w:val="hybridMultilevel"/>
    <w:tmpl w:val="7D94F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644FE3"/>
    <w:multiLevelType w:val="hybridMultilevel"/>
    <w:tmpl w:val="FDE85EA0"/>
    <w:lvl w:ilvl="0" w:tplc="7FDC924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9C3C177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466CD90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B4BAAC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D84C66D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E360646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6A0B4CE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B6F8DB78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292A8B28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33255C99"/>
    <w:multiLevelType w:val="hybridMultilevel"/>
    <w:tmpl w:val="2FD8E0EA"/>
    <w:lvl w:ilvl="0" w:tplc="31AAC4F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108813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CA0C75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FA24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54E876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250E0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FAC243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618258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BF4DF4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B0"/>
    <w:multiLevelType w:val="hybridMultilevel"/>
    <w:tmpl w:val="E3188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EF46323"/>
    <w:multiLevelType w:val="multilevel"/>
    <w:tmpl w:val="0CB49FBE"/>
    <w:lvl w:ilvl="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2963CD"/>
    <w:multiLevelType w:val="hybridMultilevel"/>
    <w:tmpl w:val="117881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C3C177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466CD90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B4BAAC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D84C66D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E360646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6A0B4CE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B6F8DB78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292A8B28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22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4" w15:restartNumberingAfterBreak="0">
    <w:nsid w:val="74F95355"/>
    <w:multiLevelType w:val="hybridMultilevel"/>
    <w:tmpl w:val="51E8A220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2A38336A">
      <w:start w:val="1"/>
      <w:numFmt w:val="bullet"/>
      <w:lvlText w:val="–"/>
      <w:lvlJc w:val="left"/>
      <w:pPr>
        <w:ind w:left="800" w:hanging="400"/>
      </w:pPr>
      <w:rPr>
        <w:rFonts w:ascii="Arial" w:hAnsi="Arial" w:cs="Times New Roman" w:hint="default"/>
      </w:rPr>
    </w:lvl>
    <w:lvl w:ilvl="2" w:tplc="795E7110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1"/>
  </w:num>
  <w:num w:numId="5">
    <w:abstractNumId w:val="23"/>
  </w:num>
  <w:num w:numId="6">
    <w:abstractNumId w:val="4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2"/>
  </w:num>
  <w:num w:numId="12">
    <w:abstractNumId w:val="2"/>
  </w:num>
  <w:num w:numId="13">
    <w:abstractNumId w:val="7"/>
  </w:num>
  <w:num w:numId="14">
    <w:abstractNumId w:val="2"/>
  </w:num>
  <w:num w:numId="15">
    <w:abstractNumId w:val="17"/>
  </w:num>
  <w:num w:numId="16">
    <w:abstractNumId w:val="15"/>
  </w:num>
  <w:num w:numId="17">
    <w:abstractNumId w:val="18"/>
  </w:num>
  <w:num w:numId="18">
    <w:abstractNumId w:val="20"/>
  </w:num>
  <w:num w:numId="19">
    <w:abstractNumId w:val="5"/>
  </w:num>
  <w:num w:numId="20">
    <w:abstractNumId w:val="9"/>
  </w:num>
  <w:num w:numId="21">
    <w:abstractNumId w:val="10"/>
  </w:num>
  <w:num w:numId="22">
    <w:abstractNumId w:val="1"/>
  </w:num>
  <w:num w:numId="23">
    <w:abstractNumId w:val="14"/>
  </w:num>
  <w:num w:numId="24">
    <w:abstractNumId w:val="12"/>
  </w:num>
  <w:num w:numId="25">
    <w:abstractNumId w:val="6"/>
  </w:num>
  <w:num w:numId="26">
    <w:abstractNumId w:val="21"/>
  </w:num>
  <w:num w:numId="27">
    <w:abstractNumId w:val="24"/>
  </w:num>
  <w:num w:numId="2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BD3"/>
    <w:rsid w:val="00010E97"/>
    <w:rsid w:val="00010FD1"/>
    <w:rsid w:val="0001117C"/>
    <w:rsid w:val="00011CC1"/>
    <w:rsid w:val="000124D1"/>
    <w:rsid w:val="00012D57"/>
    <w:rsid w:val="0001321B"/>
    <w:rsid w:val="000134B8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749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D4D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960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89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96F"/>
    <w:rsid w:val="000D3AAD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946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A1F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665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5BD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4F3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79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12F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843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99"/>
    <w:rsid w:val="001E3A45"/>
    <w:rsid w:val="001E420B"/>
    <w:rsid w:val="001E4704"/>
    <w:rsid w:val="001E4B2E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61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D23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4CA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5E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204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204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46"/>
    <w:rsid w:val="002C5A6B"/>
    <w:rsid w:val="002C61E0"/>
    <w:rsid w:val="002C640C"/>
    <w:rsid w:val="002C6B19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0AC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5B2E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2DE9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37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5C5A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596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39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740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727"/>
    <w:rsid w:val="00424844"/>
    <w:rsid w:val="00424ADE"/>
    <w:rsid w:val="00424E58"/>
    <w:rsid w:val="004251F8"/>
    <w:rsid w:val="004253B1"/>
    <w:rsid w:val="00425C97"/>
    <w:rsid w:val="00425F3D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C3B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35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3D0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6EE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B6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967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6B4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56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5772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89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47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3A9A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102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6036"/>
    <w:rsid w:val="006074B1"/>
    <w:rsid w:val="0060792A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AA9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B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43A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5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27B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651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587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ED3"/>
    <w:rsid w:val="006F51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31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1D0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B61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6FA7"/>
    <w:rsid w:val="00747446"/>
    <w:rsid w:val="00747BD8"/>
    <w:rsid w:val="00747F05"/>
    <w:rsid w:val="007502A5"/>
    <w:rsid w:val="0075038A"/>
    <w:rsid w:val="007503B7"/>
    <w:rsid w:val="0075076E"/>
    <w:rsid w:val="007509F9"/>
    <w:rsid w:val="00750F86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711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9D4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1F4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7AF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A9B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A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6C6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53F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5F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548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4D0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1C8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3BB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77"/>
    <w:rsid w:val="00A553DF"/>
    <w:rsid w:val="00A5579B"/>
    <w:rsid w:val="00A55877"/>
    <w:rsid w:val="00A55AF1"/>
    <w:rsid w:val="00A55BB7"/>
    <w:rsid w:val="00A55E76"/>
    <w:rsid w:val="00A562AC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C31"/>
    <w:rsid w:val="00A7141F"/>
    <w:rsid w:val="00A71D6B"/>
    <w:rsid w:val="00A71F00"/>
    <w:rsid w:val="00A72416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085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4B3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BEF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3B4"/>
    <w:rsid w:val="00AD163D"/>
    <w:rsid w:val="00AD1860"/>
    <w:rsid w:val="00AD1B21"/>
    <w:rsid w:val="00AD1DFE"/>
    <w:rsid w:val="00AD1F06"/>
    <w:rsid w:val="00AD215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5FE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1CE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7BE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25F"/>
    <w:rsid w:val="00B147CC"/>
    <w:rsid w:val="00B15141"/>
    <w:rsid w:val="00B151C6"/>
    <w:rsid w:val="00B167EC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BC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8AA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E7"/>
    <w:rsid w:val="00BB7DB1"/>
    <w:rsid w:val="00BC0AE6"/>
    <w:rsid w:val="00BC143C"/>
    <w:rsid w:val="00BC16BF"/>
    <w:rsid w:val="00BC1ABC"/>
    <w:rsid w:val="00BC1B4B"/>
    <w:rsid w:val="00BC201A"/>
    <w:rsid w:val="00BC2BC7"/>
    <w:rsid w:val="00BC2F45"/>
    <w:rsid w:val="00BC344E"/>
    <w:rsid w:val="00BC38B8"/>
    <w:rsid w:val="00BC3CF8"/>
    <w:rsid w:val="00BC44F3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66B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DA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0F4C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6F8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1D"/>
    <w:rsid w:val="00C51F21"/>
    <w:rsid w:val="00C521CD"/>
    <w:rsid w:val="00C52325"/>
    <w:rsid w:val="00C5257E"/>
    <w:rsid w:val="00C531B4"/>
    <w:rsid w:val="00C532F9"/>
    <w:rsid w:val="00C53E22"/>
    <w:rsid w:val="00C541DE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E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278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C88"/>
    <w:rsid w:val="00CC1D2E"/>
    <w:rsid w:val="00CC1E3E"/>
    <w:rsid w:val="00CC1E40"/>
    <w:rsid w:val="00CC27F5"/>
    <w:rsid w:val="00CC2D18"/>
    <w:rsid w:val="00CC2ECA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4A2D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575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94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EC2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30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3DD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5D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1BAA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D7F60"/>
    <w:rsid w:val="00EE0318"/>
    <w:rsid w:val="00EE0409"/>
    <w:rsid w:val="00EE08BC"/>
    <w:rsid w:val="00EE0935"/>
    <w:rsid w:val="00EE09EA"/>
    <w:rsid w:val="00EE0A49"/>
    <w:rsid w:val="00EE14F2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45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1B5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C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537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95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8B"/>
    <w:rsid w:val="00FA33A2"/>
    <w:rsid w:val="00FA3495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14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131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FDF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13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956548"/>
    <w:rPr>
      <w:lang w:val="en-US"/>
    </w:rPr>
  </w:style>
  <w:style w:type="character" w:customStyle="1" w:styleId="CaptionChar">
    <w:name w:val="Caption Char"/>
    <w:aliases w:val="cap Char,3GPP Caption Table Char"/>
    <w:link w:val="Caption"/>
    <w:rsid w:val="00C166F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682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815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273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7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967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142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29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80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03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498BC09A-7A28-4D6A-82F4-70BE1518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1483</TotalTime>
  <Pages>5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20</cp:revision>
  <cp:lastPrinted>2014-11-07T05:38:00Z</cp:lastPrinted>
  <dcterms:created xsi:type="dcterms:W3CDTF">2017-11-17T14:08:00Z</dcterms:created>
  <dcterms:modified xsi:type="dcterms:W3CDTF">2018-05-11T16:27:00Z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218039280</vt:i4>
  </property>
  <property fmtid="{D5CDD505-2E9C-101B-9397-08002B2CF9AE}" pid="3" name="_NewReviewCycle">
    <vt:lpwstr/>
  </property>
  <property fmtid="{D5CDD505-2E9C-101B-9397-08002B2CF9AE}" pid="4" name="_EmailSubject">
    <vt:lpwstr>TDD contributions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-2058970810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