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A01F1" w14:textId="5C965B7D" w:rsidR="005E78CE" w:rsidRPr="001E0E46" w:rsidRDefault="005E78CE" w:rsidP="005E78CE">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w:t>
      </w:r>
      <w:r>
        <w:rPr>
          <w:rFonts w:ascii="Times New Roman" w:eastAsia="SimSun" w:hAnsi="Times New Roman"/>
          <w:b/>
          <w:sz w:val="24"/>
          <w:lang w:val="en-US" w:eastAsia="zh-CN"/>
        </w:rPr>
        <w:t>AN WG1 Meeting #93</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w:t>
      </w:r>
      <w:r w:rsidR="00714EA6" w:rsidRPr="005B33F6">
        <w:rPr>
          <w:rFonts w:ascii="Times New Roman" w:hAnsi="Times New Roman"/>
          <w:b/>
          <w:bCs/>
          <w:sz w:val="24"/>
          <w:lang w:val="en-US"/>
        </w:rPr>
        <w:t>R1-1807009</w:t>
      </w:r>
    </w:p>
    <w:p w14:paraId="62293BD0" w14:textId="77777777" w:rsidR="005E78CE" w:rsidRPr="001E0E46" w:rsidRDefault="005E78CE" w:rsidP="005E78CE">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Busan, South Korea</w:t>
      </w:r>
      <w:r w:rsidRPr="001E0E46">
        <w:rPr>
          <w:rFonts w:ascii="Times New Roman" w:eastAsia="SimSun" w:hAnsi="Times New Roman"/>
          <w:b/>
          <w:sz w:val="24"/>
          <w:lang w:val="en-US" w:eastAsia="zh-CN"/>
        </w:rPr>
        <w:t xml:space="preserve">, </w:t>
      </w:r>
      <w:r>
        <w:rPr>
          <w:rFonts w:ascii="Times New Roman" w:eastAsia="SimSun" w:hAnsi="Times New Roman"/>
          <w:b/>
          <w:sz w:val="24"/>
          <w:lang w:val="en-US" w:eastAsia="zh-CN"/>
        </w:rPr>
        <w:t>May 21</w:t>
      </w:r>
      <w:r w:rsidRPr="007D4E3F">
        <w:rPr>
          <w:rFonts w:ascii="Times New Roman" w:eastAsia="SimSun" w:hAnsi="Times New Roman"/>
          <w:b/>
          <w:sz w:val="24"/>
          <w:vertAlign w:val="superscript"/>
          <w:lang w:val="en-US" w:eastAsia="zh-CN"/>
        </w:rPr>
        <w:t>st</w:t>
      </w:r>
      <w:r>
        <w:rPr>
          <w:rFonts w:ascii="Times New Roman" w:eastAsia="SimSun" w:hAnsi="Times New Roman"/>
          <w:b/>
          <w:sz w:val="24"/>
          <w:lang w:val="en-US" w:eastAsia="zh-CN"/>
        </w:rPr>
        <w:t xml:space="preserve"> </w:t>
      </w:r>
      <w:r w:rsidRPr="001E0E46">
        <w:rPr>
          <w:rFonts w:ascii="Times New Roman" w:eastAsia="SimSun" w:hAnsi="Times New Roman"/>
          <w:b/>
          <w:sz w:val="24"/>
          <w:lang w:val="en-US" w:eastAsia="zh-CN"/>
        </w:rPr>
        <w:t>– 2</w:t>
      </w:r>
      <w:r>
        <w:rPr>
          <w:rFonts w:ascii="Times New Roman" w:eastAsia="SimSun" w:hAnsi="Times New Roman"/>
          <w:b/>
          <w:sz w:val="24"/>
          <w:lang w:val="en-US" w:eastAsia="zh-CN"/>
        </w:rPr>
        <w:t>5</w:t>
      </w:r>
      <w:r w:rsidRPr="00F151AF">
        <w:rPr>
          <w:rFonts w:ascii="Times New Roman" w:eastAsia="SimSun" w:hAnsi="Times New Roman"/>
          <w:b/>
          <w:sz w:val="24"/>
          <w:vertAlign w:val="superscript"/>
          <w:lang w:val="en-US" w:eastAsia="zh-CN"/>
        </w:rPr>
        <w:t>th</w:t>
      </w:r>
      <w:r w:rsidRPr="001E0E46">
        <w:rPr>
          <w:rFonts w:ascii="Times New Roman" w:eastAsia="SimSun" w:hAnsi="Times New Roman"/>
          <w:b/>
          <w:sz w:val="24"/>
          <w:lang w:val="en-US" w:eastAsia="zh-CN"/>
        </w:rPr>
        <w:t>, 2018</w:t>
      </w:r>
    </w:p>
    <w:p w14:paraId="48BC5255" w14:textId="77777777" w:rsidR="008526C9" w:rsidRPr="00C07A4D" w:rsidRDefault="008526C9" w:rsidP="008526C9">
      <w:pPr>
        <w:pStyle w:val="CRCoverPage"/>
        <w:tabs>
          <w:tab w:val="left" w:pos="1980"/>
        </w:tabs>
        <w:jc w:val="both"/>
        <w:rPr>
          <w:rFonts w:ascii="Times New Roman" w:hAnsi="Times New Roman"/>
          <w:b/>
          <w:bCs/>
          <w:sz w:val="24"/>
          <w:lang w:val="en-US"/>
        </w:rPr>
      </w:pPr>
    </w:p>
    <w:p w14:paraId="7BAF6549" w14:textId="3A174156" w:rsidR="008526C9" w:rsidRPr="00C07A4D" w:rsidRDefault="008526C9" w:rsidP="008526C9">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Agenda Item:</w:t>
      </w:r>
      <w:r>
        <w:rPr>
          <w:rFonts w:ascii="Times New Roman" w:hAnsi="Times New Roman"/>
          <w:b/>
          <w:bCs/>
          <w:sz w:val="24"/>
          <w:lang w:val="en-US"/>
        </w:rPr>
        <w:tab/>
        <w:t>7.1.</w:t>
      </w:r>
      <w:r w:rsidR="003D5EB3">
        <w:rPr>
          <w:rFonts w:ascii="Times New Roman" w:hAnsi="Times New Roman"/>
          <w:b/>
          <w:bCs/>
          <w:sz w:val="24"/>
          <w:lang w:val="en-US"/>
        </w:rPr>
        <w:t>1.</w:t>
      </w:r>
      <w:r>
        <w:rPr>
          <w:rFonts w:ascii="Times New Roman" w:hAnsi="Times New Roman"/>
          <w:b/>
          <w:bCs/>
          <w:sz w:val="24"/>
          <w:lang w:val="en-US"/>
        </w:rPr>
        <w:t>2.1</w:t>
      </w:r>
    </w:p>
    <w:p w14:paraId="12CD9CA1" w14:textId="77777777" w:rsidR="008526C9" w:rsidRPr="005E78CE" w:rsidRDefault="008526C9" w:rsidP="005E78CE">
      <w:pPr>
        <w:pStyle w:val="CRCoverPage"/>
        <w:tabs>
          <w:tab w:val="left" w:pos="1980"/>
        </w:tabs>
        <w:jc w:val="both"/>
        <w:rPr>
          <w:rFonts w:ascii="Times New Roman" w:hAnsi="Times New Roman"/>
          <w:b/>
          <w:bCs/>
          <w:sz w:val="24"/>
          <w:lang w:val="en-US"/>
        </w:rPr>
      </w:pPr>
      <w:r w:rsidRPr="005E78CE">
        <w:rPr>
          <w:rFonts w:ascii="Times New Roman" w:hAnsi="Times New Roman"/>
          <w:b/>
          <w:bCs/>
          <w:sz w:val="24"/>
          <w:lang w:val="en-US"/>
        </w:rPr>
        <w:t>Source:</w:t>
      </w:r>
      <w:r w:rsidRPr="005E78CE">
        <w:rPr>
          <w:rFonts w:ascii="Times New Roman" w:hAnsi="Times New Roman"/>
          <w:b/>
          <w:bCs/>
          <w:sz w:val="24"/>
          <w:lang w:val="en-US"/>
        </w:rPr>
        <w:tab/>
        <w:t>InterDigital Inc.</w:t>
      </w:r>
    </w:p>
    <w:p w14:paraId="74FE90BF" w14:textId="6BD7AEEC" w:rsidR="008526C9" w:rsidRPr="005E78CE" w:rsidRDefault="008526C9" w:rsidP="005E78CE">
      <w:pPr>
        <w:pStyle w:val="CRCoverPage"/>
        <w:tabs>
          <w:tab w:val="left" w:pos="1980"/>
        </w:tabs>
        <w:jc w:val="both"/>
        <w:rPr>
          <w:rFonts w:ascii="Times New Roman" w:hAnsi="Times New Roman"/>
          <w:b/>
          <w:bCs/>
          <w:sz w:val="24"/>
          <w:lang w:val="en-US"/>
        </w:rPr>
      </w:pPr>
      <w:r w:rsidRPr="005E78CE">
        <w:rPr>
          <w:rFonts w:ascii="Times New Roman" w:hAnsi="Times New Roman"/>
          <w:b/>
          <w:bCs/>
          <w:sz w:val="24"/>
          <w:lang w:val="en-US"/>
        </w:rPr>
        <w:t>Title:</w:t>
      </w:r>
      <w:r w:rsidRPr="005E78CE">
        <w:rPr>
          <w:rFonts w:ascii="Times New Roman" w:hAnsi="Times New Roman"/>
          <w:b/>
          <w:bCs/>
          <w:sz w:val="24"/>
          <w:lang w:val="en-US"/>
        </w:rPr>
        <w:tab/>
      </w:r>
      <w:r w:rsidR="007D77D1">
        <w:rPr>
          <w:rFonts w:ascii="Times New Roman" w:hAnsi="Times New Roman"/>
          <w:b/>
          <w:bCs/>
          <w:sz w:val="24"/>
          <w:lang w:val="en-US"/>
        </w:rPr>
        <w:t xml:space="preserve">On Remaining Details of </w:t>
      </w:r>
      <w:r w:rsidR="00AE260D">
        <w:rPr>
          <w:rFonts w:ascii="Times New Roman" w:hAnsi="Times New Roman"/>
          <w:b/>
          <w:bCs/>
          <w:sz w:val="24"/>
          <w:lang w:val="en-US"/>
        </w:rPr>
        <w:t xml:space="preserve">NR </w:t>
      </w:r>
      <w:r w:rsidR="007D77D1">
        <w:rPr>
          <w:rFonts w:ascii="Times New Roman" w:hAnsi="Times New Roman"/>
          <w:b/>
          <w:bCs/>
          <w:sz w:val="24"/>
          <w:lang w:val="en-US"/>
        </w:rPr>
        <w:t>Physical Broadcast Signal and Channel</w:t>
      </w:r>
    </w:p>
    <w:p w14:paraId="6503DB6E" w14:textId="77777777" w:rsidR="008526C9" w:rsidRPr="005E78CE" w:rsidRDefault="008526C9" w:rsidP="005E78CE">
      <w:pPr>
        <w:pStyle w:val="CRCoverPage"/>
        <w:tabs>
          <w:tab w:val="left" w:pos="1980"/>
        </w:tabs>
        <w:jc w:val="both"/>
        <w:rPr>
          <w:rFonts w:ascii="Times New Roman" w:hAnsi="Times New Roman"/>
          <w:b/>
          <w:bCs/>
          <w:sz w:val="24"/>
          <w:lang w:val="en-US"/>
        </w:rPr>
      </w:pPr>
      <w:r w:rsidRPr="005E78CE">
        <w:rPr>
          <w:rFonts w:ascii="Times New Roman" w:hAnsi="Times New Roman"/>
          <w:b/>
          <w:bCs/>
          <w:sz w:val="24"/>
          <w:lang w:val="en-US"/>
        </w:rPr>
        <w:t>Document for:</w:t>
      </w:r>
      <w:r w:rsidRPr="005E78CE">
        <w:rPr>
          <w:rFonts w:ascii="Times New Roman" w:hAnsi="Times New Roman"/>
          <w:b/>
          <w:bCs/>
          <w:sz w:val="24"/>
          <w:lang w:val="en-US"/>
        </w:rPr>
        <w:tab/>
        <w:t xml:space="preserve">Discussion and Decision </w:t>
      </w:r>
    </w:p>
    <w:p w14:paraId="60060877" w14:textId="77777777" w:rsidR="008526C9" w:rsidRPr="00BD114B" w:rsidRDefault="008526C9" w:rsidP="008526C9">
      <w:pPr>
        <w:pStyle w:val="Heading1"/>
        <w:rPr>
          <w:sz w:val="32"/>
          <w:szCs w:val="32"/>
          <w:lang w:val="en-US"/>
        </w:rPr>
      </w:pPr>
      <w:r w:rsidRPr="00BD114B">
        <w:rPr>
          <w:sz w:val="32"/>
          <w:szCs w:val="32"/>
          <w:lang w:val="en-US"/>
        </w:rPr>
        <w:t>Introduction</w:t>
      </w:r>
    </w:p>
    <w:p w14:paraId="65C9793E" w14:textId="501962B7" w:rsidR="004E68DF" w:rsidRPr="000110A1" w:rsidRDefault="004E68DF" w:rsidP="004E68DF">
      <w:pPr>
        <w:rPr>
          <w:rFonts w:ascii="Times New Roman" w:hAnsi="Times New Roman" w:cs="Times New Roman"/>
          <w:szCs w:val="20"/>
          <w:highlight w:val="green"/>
          <w:lang w:eastAsia="x-none"/>
        </w:rPr>
      </w:pPr>
      <w:r w:rsidRPr="000110A1">
        <w:rPr>
          <w:rFonts w:ascii="Times New Roman" w:hAnsi="Times New Roman" w:cs="Times New Roman"/>
        </w:rPr>
        <w:t>In RAN1 #92BIS meeting the following has been agreed for NR-PBCH</w:t>
      </w:r>
      <w:r w:rsidR="00F21F04" w:rsidRPr="000110A1">
        <w:rPr>
          <w:rFonts w:ascii="Times New Roman" w:hAnsi="Times New Roman" w:cs="Times New Roman"/>
        </w:rPr>
        <w:t xml:space="preserve"> </w:t>
      </w:r>
      <w:r w:rsidR="00F21F04" w:rsidRPr="000110A1">
        <w:rPr>
          <w:rFonts w:ascii="Times New Roman" w:hAnsi="Times New Roman" w:cs="Times New Roman"/>
        </w:rPr>
        <w:fldChar w:fldCharType="begin"/>
      </w:r>
      <w:r w:rsidR="00F21F04" w:rsidRPr="000110A1">
        <w:rPr>
          <w:rFonts w:ascii="Times New Roman" w:hAnsi="Times New Roman" w:cs="Times New Roman"/>
        </w:rPr>
        <w:instrText xml:space="preserve"> REF _Ref513737484 \r \h </w:instrText>
      </w:r>
      <w:r w:rsidR="000110A1">
        <w:rPr>
          <w:rFonts w:ascii="Times New Roman" w:hAnsi="Times New Roman" w:cs="Times New Roman"/>
        </w:rPr>
        <w:instrText xml:space="preserve"> \* MERGEFORMAT </w:instrText>
      </w:r>
      <w:r w:rsidR="00F21F04" w:rsidRPr="000110A1">
        <w:rPr>
          <w:rFonts w:ascii="Times New Roman" w:hAnsi="Times New Roman" w:cs="Times New Roman"/>
        </w:rPr>
      </w:r>
      <w:r w:rsidR="00F21F04" w:rsidRPr="000110A1">
        <w:rPr>
          <w:rFonts w:ascii="Times New Roman" w:hAnsi="Times New Roman" w:cs="Times New Roman"/>
        </w:rPr>
        <w:fldChar w:fldCharType="separate"/>
      </w:r>
      <w:r w:rsidR="00D35CF1">
        <w:rPr>
          <w:rFonts w:ascii="Times New Roman" w:hAnsi="Times New Roman" w:cs="Times New Roman"/>
        </w:rPr>
        <w:t>[1]</w:t>
      </w:r>
      <w:r w:rsidR="00F21F04" w:rsidRPr="000110A1">
        <w:rPr>
          <w:rFonts w:ascii="Times New Roman" w:hAnsi="Times New Roman" w:cs="Times New Roman"/>
        </w:rPr>
        <w:fldChar w:fldCharType="end"/>
      </w:r>
      <w:r w:rsidRPr="000110A1">
        <w:rPr>
          <w:rFonts w:ascii="Times New Roman" w:hAnsi="Times New Roman" w:cs="Times New Roman"/>
        </w:rPr>
        <w:t>.</w:t>
      </w:r>
    </w:p>
    <w:p w14:paraId="0F63A55A" w14:textId="330F1C9D" w:rsidR="004E68DF" w:rsidRPr="00E26920" w:rsidRDefault="004E68DF" w:rsidP="004E68DF">
      <w:pPr>
        <w:rPr>
          <w:szCs w:val="20"/>
          <w:highlight w:val="yellow"/>
          <w:lang w:eastAsia="x-none"/>
        </w:rPr>
      </w:pPr>
      <w:r w:rsidRPr="00E26920">
        <w:rPr>
          <w:szCs w:val="20"/>
          <w:highlight w:val="green"/>
          <w:lang w:eastAsia="x-none"/>
        </w:rPr>
        <w:t>Agreements: (</w:t>
      </w:r>
      <w:r w:rsidRPr="00E26920">
        <w:rPr>
          <w:b/>
          <w:szCs w:val="20"/>
          <w:highlight w:val="green"/>
          <w:u w:val="single"/>
          <w:lang w:eastAsia="x-none"/>
        </w:rPr>
        <w:t>RRC update</w:t>
      </w:r>
      <w:r w:rsidRPr="00E26920">
        <w:rPr>
          <w:szCs w:val="20"/>
          <w:highlight w:val="green"/>
          <w:lang w:eastAsia="x-none"/>
        </w:rPr>
        <w:t>)</w:t>
      </w:r>
    </w:p>
    <w:p w14:paraId="7CCB2C1B" w14:textId="77777777" w:rsidR="004E68DF" w:rsidRPr="000110A1" w:rsidRDefault="004E68DF" w:rsidP="004E68DF">
      <w:pPr>
        <w:pStyle w:val="ListParagraph"/>
        <w:numPr>
          <w:ilvl w:val="0"/>
          <w:numId w:val="30"/>
        </w:numPr>
        <w:overflowPunct w:val="0"/>
        <w:autoSpaceDE w:val="0"/>
        <w:autoSpaceDN w:val="0"/>
        <w:adjustRightInd w:val="0"/>
        <w:spacing w:after="120" w:line="240" w:lineRule="auto"/>
        <w:contextualSpacing/>
        <w:jc w:val="both"/>
        <w:textAlignment w:val="baseline"/>
        <w:rPr>
          <w:i/>
          <w:szCs w:val="20"/>
        </w:rPr>
      </w:pPr>
      <w:r w:rsidRPr="000110A1">
        <w:rPr>
          <w:i/>
          <w:szCs w:val="20"/>
        </w:rPr>
        <w:t xml:space="preserve">From RAN1 perspective, the signalling of M in RMSI with parameter </w:t>
      </w:r>
      <w:r w:rsidRPr="000110A1">
        <w:rPr>
          <w:rFonts w:ascii="Courier New" w:hAnsi="Courier New" w:cs="Courier New"/>
          <w:i/>
          <w:szCs w:val="20"/>
        </w:rPr>
        <w:t>frequencyOffsetSSB</w:t>
      </w:r>
      <w:r w:rsidRPr="000110A1">
        <w:rPr>
          <w:i/>
          <w:szCs w:val="20"/>
        </w:rPr>
        <w:t xml:space="preserve"> is not necessary in Rel-15</w:t>
      </w:r>
    </w:p>
    <w:p w14:paraId="48CB7875" w14:textId="77777777" w:rsidR="004E68DF" w:rsidRPr="002A4FE7" w:rsidRDefault="004E68DF" w:rsidP="004E68DF">
      <w:pPr>
        <w:rPr>
          <w:b/>
          <w:szCs w:val="20"/>
          <w:lang w:eastAsia="x-none"/>
        </w:rPr>
      </w:pPr>
      <w:r w:rsidRPr="002A4FE7">
        <w:rPr>
          <w:szCs w:val="20"/>
          <w:highlight w:val="green"/>
          <w:lang w:eastAsia="x-none"/>
        </w:rPr>
        <w:t>Agreements</w:t>
      </w:r>
      <w:r w:rsidRPr="002A4FE7">
        <w:rPr>
          <w:b/>
          <w:szCs w:val="20"/>
          <w:lang w:eastAsia="x-none"/>
        </w:rPr>
        <w:t>:</w:t>
      </w:r>
    </w:p>
    <w:p w14:paraId="40D8FF10" w14:textId="77777777" w:rsidR="004E68DF" w:rsidRPr="000110A1" w:rsidRDefault="004E68DF" w:rsidP="004E68DF">
      <w:pPr>
        <w:numPr>
          <w:ilvl w:val="0"/>
          <w:numId w:val="27"/>
        </w:numPr>
        <w:spacing w:after="0" w:line="240" w:lineRule="auto"/>
        <w:rPr>
          <w:i/>
          <w:szCs w:val="20"/>
        </w:rPr>
      </w:pPr>
      <w:r w:rsidRPr="000110A1">
        <w:rPr>
          <w:i/>
          <w:szCs w:val="20"/>
        </w:rPr>
        <w:t>Confirm working assumption on signalling tables for indication of cell-defining SSB</w:t>
      </w:r>
    </w:p>
    <w:p w14:paraId="5FBDEB7E" w14:textId="77777777" w:rsidR="004E68DF" w:rsidRDefault="004E68DF" w:rsidP="004E68DF">
      <w:pPr>
        <w:rPr>
          <w:b/>
          <w:lang w:eastAsia="x-none"/>
        </w:rPr>
      </w:pPr>
    </w:p>
    <w:p w14:paraId="14002315" w14:textId="77777777" w:rsidR="004E68DF" w:rsidRPr="0006700D" w:rsidRDefault="004E68DF" w:rsidP="004E68DF">
      <w:pPr>
        <w:rPr>
          <w:b/>
          <w:szCs w:val="20"/>
          <w:lang w:eastAsia="x-none"/>
        </w:rPr>
      </w:pPr>
      <w:r w:rsidRPr="0006700D">
        <w:rPr>
          <w:szCs w:val="20"/>
          <w:highlight w:val="green"/>
          <w:lang w:eastAsia="x-none"/>
        </w:rPr>
        <w:t>Agreements</w:t>
      </w:r>
      <w:r w:rsidRPr="0006700D">
        <w:rPr>
          <w:b/>
          <w:szCs w:val="20"/>
          <w:lang w:eastAsia="x-none"/>
        </w:rPr>
        <w:t>:</w:t>
      </w:r>
    </w:p>
    <w:p w14:paraId="644E9C17" w14:textId="77777777" w:rsidR="004E68DF" w:rsidRPr="000110A1" w:rsidRDefault="004E68DF" w:rsidP="004E68DF">
      <w:pPr>
        <w:pStyle w:val="ListParagraph"/>
        <w:numPr>
          <w:ilvl w:val="0"/>
          <w:numId w:val="28"/>
        </w:numPr>
        <w:overflowPunct w:val="0"/>
        <w:autoSpaceDE w:val="0"/>
        <w:autoSpaceDN w:val="0"/>
        <w:adjustRightInd w:val="0"/>
        <w:spacing w:after="120" w:line="240" w:lineRule="auto"/>
        <w:contextualSpacing/>
        <w:jc w:val="both"/>
        <w:textAlignment w:val="baseline"/>
        <w:rPr>
          <w:i/>
          <w:szCs w:val="20"/>
        </w:rPr>
      </w:pPr>
      <w:r w:rsidRPr="000110A1">
        <w:rPr>
          <w:i/>
          <w:szCs w:val="20"/>
        </w:rPr>
        <w:t>Confirm working assumption on step size X=1 (for cell-defining SSB)</w:t>
      </w:r>
    </w:p>
    <w:p w14:paraId="36C718CA" w14:textId="77777777" w:rsidR="004E68DF" w:rsidRPr="001D37E5" w:rsidRDefault="004E68DF" w:rsidP="004E68DF">
      <w:pPr>
        <w:rPr>
          <w:szCs w:val="20"/>
          <w:lang w:eastAsia="x-none"/>
        </w:rPr>
      </w:pPr>
      <w:r w:rsidRPr="001D37E5">
        <w:rPr>
          <w:szCs w:val="20"/>
          <w:highlight w:val="green"/>
          <w:lang w:eastAsia="x-none"/>
        </w:rPr>
        <w:t>Agreements</w:t>
      </w:r>
      <w:r w:rsidRPr="001D37E5">
        <w:rPr>
          <w:szCs w:val="20"/>
          <w:lang w:eastAsia="x-none"/>
        </w:rPr>
        <w:t>:</w:t>
      </w:r>
    </w:p>
    <w:p w14:paraId="0F0ECF95" w14:textId="77777777" w:rsidR="004E68DF" w:rsidRPr="000110A1" w:rsidRDefault="004E68DF" w:rsidP="004E68DF">
      <w:pPr>
        <w:numPr>
          <w:ilvl w:val="0"/>
          <w:numId w:val="27"/>
        </w:numPr>
        <w:spacing w:after="0" w:line="240" w:lineRule="auto"/>
        <w:rPr>
          <w:i/>
          <w:szCs w:val="20"/>
          <w:lang w:eastAsia="x-none"/>
        </w:rPr>
      </w:pPr>
      <w:r w:rsidRPr="000110A1">
        <w:rPr>
          <w:i/>
          <w:szCs w:val="20"/>
          <w:lang w:eastAsia="x-none"/>
        </w:rPr>
        <w:t>To adopt the following TP to 38.213, Section 13:</w:t>
      </w:r>
    </w:p>
    <w:p w14:paraId="463E4492" w14:textId="77777777" w:rsidR="004E68DF" w:rsidRPr="000110A1" w:rsidRDefault="004E68DF" w:rsidP="004E68DF">
      <w:pPr>
        <w:spacing w:after="180"/>
        <w:textAlignment w:val="bottom"/>
        <w:rPr>
          <w:rFonts w:ascii="Times New Roman" w:hAnsi="Times New Roman"/>
          <w:i/>
          <w:szCs w:val="20"/>
        </w:rPr>
      </w:pPr>
      <w:r w:rsidRPr="000110A1">
        <w:rPr>
          <w:rFonts w:ascii="Times New Roman" w:hAnsi="Times New Roman"/>
          <w:i/>
          <w:szCs w:val="20"/>
        </w:rPr>
        <w:t xml:space="preserve">If a UE detects a first SS/PBCH block and determines that a control resource set for Type0-PDCCH common search space is not present, and for </w:t>
      </w:r>
      <w:r w:rsidRPr="000110A1">
        <w:rPr>
          <w:rFonts w:ascii="Times New Roman" w:hAnsi="Times New Roman"/>
          <w:i/>
          <w:position w:val="-10"/>
          <w:szCs w:val="20"/>
        </w:rPr>
        <w:object w:dxaOrig="1200" w:dyaOrig="300" w14:anchorId="3870C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2pt;height:16.05pt" o:ole="">
            <v:imagedata r:id="rId11" o:title=""/>
          </v:shape>
          <o:OLEObject Type="Embed" ProgID="Equation.3" ShapeID="_x0000_i1025" DrawAspect="Content" ObjectID="_1587573133" r:id="rId12"/>
        </w:object>
      </w:r>
      <w:r w:rsidRPr="000110A1">
        <w:rPr>
          <w:rFonts w:ascii="Times New Roman" w:hAnsi="Times New Roman"/>
          <w:i/>
          <w:szCs w:val="20"/>
        </w:rPr>
        <w:t xml:space="preserve"> for FR1 or for </w:t>
      </w:r>
      <w:r w:rsidRPr="000110A1">
        <w:rPr>
          <w:rFonts w:ascii="Times New Roman" w:hAnsi="Times New Roman"/>
          <w:i/>
          <w:position w:val="-10"/>
          <w:szCs w:val="20"/>
        </w:rPr>
        <w:object w:dxaOrig="1160" w:dyaOrig="300" w14:anchorId="5A1A0FC0">
          <v:shape id="_x0000_i1026" type="#_x0000_t75" style="width:58.4pt;height:16.05pt" o:ole="">
            <v:imagedata r:id="rId13" o:title=""/>
          </v:shape>
          <o:OLEObject Type="Embed" ProgID="Equation.3" ShapeID="_x0000_i1026" DrawAspect="Content" ObjectID="_1587573134" r:id="rId14"/>
        </w:object>
      </w:r>
      <w:r w:rsidRPr="000110A1">
        <w:rPr>
          <w:rFonts w:ascii="Times New Roman" w:hAnsi="Times New Roman"/>
          <w:i/>
          <w:szCs w:val="20"/>
        </w:rPr>
        <w:t xml:space="preserve"> for FR2, the UE determines the </w:t>
      </w:r>
      <w:r w:rsidRPr="000110A1">
        <w:rPr>
          <w:rFonts w:ascii="Times New Roman" w:hAnsi="Times New Roman"/>
          <w:i/>
          <w:szCs w:val="20"/>
          <w:u w:val="single"/>
        </w:rPr>
        <w:t>nearest (in the corresponding frequency direction)</w:t>
      </w:r>
      <w:r w:rsidRPr="000110A1">
        <w:rPr>
          <w:rFonts w:ascii="Times New Roman" w:hAnsi="Times New Roman"/>
          <w:i/>
          <w:szCs w:val="20"/>
        </w:rPr>
        <w:t xml:space="preserve"> global synchronization channel number (GSCN) of a second SS/PBCH block having a control resource set for an associated Type0-PDCCH common search space as </w:t>
      </w:r>
      <w:r w:rsidRPr="000110A1">
        <w:rPr>
          <w:rFonts w:ascii="Times New Roman" w:hAnsi="Times New Roman"/>
          <w:i/>
          <w:position w:val="-10"/>
          <w:szCs w:val="20"/>
        </w:rPr>
        <w:object w:dxaOrig="1420" w:dyaOrig="340" w14:anchorId="34DB185C">
          <v:shape id="_x0000_i1027" type="#_x0000_t75" style="width:69.9pt;height:17.25pt" o:ole="">
            <v:imagedata r:id="rId15" o:title=""/>
          </v:shape>
          <o:OLEObject Type="Embed" ProgID="Equation.3" ShapeID="_x0000_i1027" DrawAspect="Content" ObjectID="_1587573135" r:id="rId16"/>
        </w:object>
      </w:r>
      <w:r w:rsidRPr="000110A1">
        <w:rPr>
          <w:rFonts w:ascii="Times New Roman" w:hAnsi="Times New Roman"/>
          <w:i/>
          <w:szCs w:val="20"/>
        </w:rPr>
        <w:t xml:space="preserve">. </w:t>
      </w:r>
      <w:r w:rsidRPr="000110A1">
        <w:rPr>
          <w:rFonts w:ascii="Times New Roman" w:hAnsi="Times New Roman"/>
          <w:i/>
          <w:position w:val="-10"/>
          <w:szCs w:val="20"/>
        </w:rPr>
        <w:object w:dxaOrig="740" w:dyaOrig="340" w14:anchorId="54425291">
          <v:shape id="_x0000_i1028" type="#_x0000_t75" style="width:36.3pt;height:17.25pt" o:ole="">
            <v:imagedata r:id="rId17" o:title=""/>
          </v:shape>
          <o:OLEObject Type="Embed" ProgID="Equation.3" ShapeID="_x0000_i1028" DrawAspect="Content" ObjectID="_1587573136" r:id="rId18"/>
        </w:object>
      </w:r>
      <w:r w:rsidRPr="000110A1">
        <w:rPr>
          <w:rFonts w:ascii="Times New Roman" w:hAnsi="Times New Roman"/>
          <w:i/>
          <w:szCs w:val="20"/>
        </w:rPr>
        <w:t xml:space="preserve"> is the GSCN of the first SS/PBCH block and </w:t>
      </w:r>
      <w:r w:rsidRPr="000110A1">
        <w:rPr>
          <w:rFonts w:ascii="Times New Roman" w:hAnsi="Times New Roman"/>
          <w:i/>
          <w:position w:val="-10"/>
          <w:szCs w:val="20"/>
        </w:rPr>
        <w:object w:dxaOrig="560" w:dyaOrig="340" w14:anchorId="0F667A04">
          <v:shape id="_x0000_i1029" type="#_x0000_t75" style="width:28.75pt;height:17.25pt" o:ole="">
            <v:imagedata r:id="rId19" o:title=""/>
          </v:shape>
          <o:OLEObject Type="Embed" ProgID="Equation.3" ShapeID="_x0000_i1029" DrawAspect="Content" ObjectID="_1587573137" r:id="rId20"/>
        </w:object>
      </w:r>
      <w:r w:rsidRPr="000110A1">
        <w:rPr>
          <w:rFonts w:ascii="Times New Roman" w:hAnsi="Times New Roman"/>
          <w:i/>
          <w:szCs w:val="20"/>
        </w:rPr>
        <w:t xml:space="preserve"> is a GSCN offset provided by Table 13-16 for FR1 and Table 13-17 for FR2. </w:t>
      </w:r>
    </w:p>
    <w:p w14:paraId="1B942399" w14:textId="77777777" w:rsidR="004E68DF" w:rsidRPr="006D4B5B" w:rsidRDefault="004E68DF" w:rsidP="004E68DF">
      <w:pPr>
        <w:rPr>
          <w:lang w:eastAsia="x-none"/>
        </w:rPr>
      </w:pPr>
      <w:r w:rsidRPr="006D4B5B">
        <w:rPr>
          <w:highlight w:val="green"/>
          <w:lang w:eastAsia="x-none"/>
        </w:rPr>
        <w:t>Agreements</w:t>
      </w:r>
      <w:r w:rsidRPr="006D4B5B">
        <w:rPr>
          <w:lang w:eastAsia="x-none"/>
        </w:rPr>
        <w:t>:</w:t>
      </w:r>
    </w:p>
    <w:p w14:paraId="1D266865" w14:textId="77777777" w:rsidR="004E68DF" w:rsidRPr="000110A1" w:rsidRDefault="004E68DF" w:rsidP="004E68DF">
      <w:pPr>
        <w:numPr>
          <w:ilvl w:val="0"/>
          <w:numId w:val="29"/>
        </w:numPr>
        <w:spacing w:after="0" w:line="240" w:lineRule="auto"/>
        <w:rPr>
          <w:i/>
          <w:lang w:eastAsia="x-none"/>
        </w:rPr>
      </w:pPr>
      <w:r w:rsidRPr="000110A1">
        <w:rPr>
          <w:i/>
          <w:lang w:eastAsia="x-none"/>
        </w:rPr>
        <w:t>To adopt the following TP for 7.4.1.4.1 of 38.211</w:t>
      </w:r>
    </w:p>
    <w:p w14:paraId="657FACED" w14:textId="77777777" w:rsidR="004E68DF" w:rsidRPr="000110A1" w:rsidRDefault="004E68DF" w:rsidP="004E68DF">
      <w:pPr>
        <w:rPr>
          <w:b/>
          <w:i/>
          <w:lang w:eastAsia="x-none"/>
        </w:rPr>
      </w:pPr>
    </w:p>
    <w:p w14:paraId="6E19EFD0" w14:textId="77777777" w:rsidR="004E68DF" w:rsidRPr="000110A1" w:rsidRDefault="004E68DF" w:rsidP="004E68DF">
      <w:pPr>
        <w:rPr>
          <w:rFonts w:ascii="Times New Roman" w:hAnsi="Times New Roman"/>
          <w:i/>
        </w:rPr>
      </w:pPr>
      <w:r w:rsidRPr="000110A1">
        <w:rPr>
          <w:rFonts w:ascii="Times New Roman" w:hAnsi="Times New Roman"/>
          <w:i/>
        </w:rPr>
        <w:t xml:space="preserve">The UE shall assume the reference-signal sequence </w:t>
      </w:r>
      <w:r w:rsidRPr="000110A1">
        <w:rPr>
          <w:rFonts w:ascii="Times New Roman" w:hAnsi="Times New Roman"/>
          <w:i/>
          <w:position w:val="-10"/>
        </w:rPr>
        <w:object w:dxaOrig="460" w:dyaOrig="300" w14:anchorId="6963B029">
          <v:shape id="_x0000_i1030" type="#_x0000_t75" style="width:23pt;height:15.15pt" o:ole="">
            <v:imagedata r:id="rId21" o:title=""/>
          </v:shape>
          <o:OLEObject Type="Embed" ProgID="Equation.3" ShapeID="_x0000_i1030" DrawAspect="Content" ObjectID="_1587573138" r:id="rId22"/>
        </w:object>
      </w:r>
      <w:r w:rsidRPr="000110A1">
        <w:rPr>
          <w:rFonts w:ascii="Times New Roman" w:hAnsi="Times New Roman"/>
          <w:i/>
        </w:rPr>
        <w:t xml:space="preserve"> for an SS/PBCH block is defined by</w:t>
      </w:r>
    </w:p>
    <w:p w14:paraId="7411F818" w14:textId="77777777" w:rsidR="004E68DF" w:rsidRPr="000110A1" w:rsidRDefault="004E68DF" w:rsidP="004E68DF">
      <w:pPr>
        <w:keepLines/>
        <w:tabs>
          <w:tab w:val="center" w:pos="4536"/>
          <w:tab w:val="right" w:pos="9072"/>
        </w:tabs>
        <w:jc w:val="center"/>
        <w:rPr>
          <w:rFonts w:ascii="Times New Roman" w:hAnsi="Times New Roman"/>
          <w:i/>
          <w:noProof/>
        </w:rPr>
      </w:pPr>
      <w:r w:rsidRPr="000110A1">
        <w:rPr>
          <w:rFonts w:ascii="Times New Roman" w:hAnsi="Times New Roman"/>
          <w:i/>
          <w:noProof/>
          <w:position w:val="-26"/>
        </w:rPr>
        <w:object w:dxaOrig="3920" w:dyaOrig="600" w14:anchorId="306A0464">
          <v:shape id="_x0000_i1031" type="#_x0000_t75" style="width:195.75pt;height:29.95pt" o:ole="">
            <v:imagedata r:id="rId23" o:title=""/>
          </v:shape>
          <o:OLEObject Type="Embed" ProgID="Equation.3" ShapeID="_x0000_i1031" DrawAspect="Content" ObjectID="_1587573139" r:id="rId24"/>
        </w:object>
      </w:r>
    </w:p>
    <w:p w14:paraId="7067A288" w14:textId="77777777" w:rsidR="004E68DF" w:rsidRPr="000110A1" w:rsidRDefault="004E68DF" w:rsidP="004E68DF">
      <w:pPr>
        <w:rPr>
          <w:rFonts w:ascii="Times New Roman" w:hAnsi="Times New Roman"/>
          <w:i/>
        </w:rPr>
      </w:pPr>
      <w:r w:rsidRPr="000110A1">
        <w:rPr>
          <w:rFonts w:ascii="Times New Roman" w:hAnsi="Times New Roman"/>
          <w:i/>
        </w:rPr>
        <w:t xml:space="preserve">where </w:t>
      </w:r>
      <w:r w:rsidRPr="000110A1">
        <w:rPr>
          <w:rFonts w:ascii="Times New Roman" w:hAnsi="Times New Roman"/>
          <w:i/>
          <w:position w:val="-10"/>
        </w:rPr>
        <w:object w:dxaOrig="420" w:dyaOrig="300" w14:anchorId="6E372E97">
          <v:shape id="_x0000_i1032" type="#_x0000_t75" style="width:20.85pt;height:15.15pt" o:ole="">
            <v:imagedata r:id="rId25" o:title=""/>
          </v:shape>
          <o:OLEObject Type="Embed" ProgID="Equation.3" ShapeID="_x0000_i1032" DrawAspect="Content" ObjectID="_1587573140" r:id="rId26"/>
        </w:object>
      </w:r>
      <w:r w:rsidRPr="000110A1">
        <w:rPr>
          <w:rFonts w:ascii="Times New Roman" w:hAnsi="Times New Roman"/>
          <w:i/>
        </w:rPr>
        <w:t xml:space="preserve"> is given by clause 5.2. The scrambling sequence generator shall be initialized at the start of each SS/PBCH block occasion with </w:t>
      </w:r>
    </w:p>
    <w:p w14:paraId="52D33850" w14:textId="77777777" w:rsidR="004E68DF" w:rsidRPr="000110A1" w:rsidRDefault="004E68DF" w:rsidP="004E68DF">
      <w:pPr>
        <w:keepLines/>
        <w:tabs>
          <w:tab w:val="center" w:pos="4536"/>
          <w:tab w:val="right" w:pos="9072"/>
        </w:tabs>
        <w:jc w:val="center"/>
        <w:rPr>
          <w:rFonts w:ascii="Times New Roman" w:hAnsi="Times New Roman"/>
          <w:i/>
          <w:noProof/>
        </w:rPr>
      </w:pPr>
      <w:r w:rsidRPr="000110A1">
        <w:rPr>
          <w:rFonts w:ascii="Times New Roman" w:hAnsi="Times New Roman"/>
          <w:i/>
          <w:noProof/>
          <w:position w:val="-10"/>
        </w:rPr>
        <w:object w:dxaOrig="4620" w:dyaOrig="340" w14:anchorId="560354E2">
          <v:shape id="_x0000_i1033" type="#_x0000_t75" style="width:231.15pt;height:17.25pt" o:ole="">
            <v:imagedata r:id="rId27" o:title=""/>
          </v:shape>
          <o:OLEObject Type="Embed" ProgID="Equation.3" ShapeID="_x0000_i1033" DrawAspect="Content" ObjectID="_1587573141" r:id="rId28"/>
        </w:object>
      </w:r>
    </w:p>
    <w:p w14:paraId="61FD330A" w14:textId="77777777" w:rsidR="004E68DF" w:rsidRPr="000110A1" w:rsidRDefault="004E68DF" w:rsidP="00E26920">
      <w:pPr>
        <w:keepLines/>
        <w:tabs>
          <w:tab w:val="center" w:pos="4536"/>
          <w:tab w:val="right" w:pos="9072"/>
        </w:tabs>
        <w:rPr>
          <w:rFonts w:ascii="Times New Roman" w:hAnsi="Times New Roman"/>
          <w:i/>
        </w:rPr>
      </w:pPr>
      <w:r w:rsidRPr="000110A1">
        <w:rPr>
          <w:rFonts w:ascii="Times New Roman" w:hAnsi="Times New Roman"/>
          <w:i/>
        </w:rPr>
        <w:t>where</w:t>
      </w:r>
    </w:p>
    <w:p w14:paraId="499BE69E" w14:textId="77777777" w:rsidR="004E68DF" w:rsidRPr="000110A1" w:rsidRDefault="004E68DF" w:rsidP="004E68DF">
      <w:pPr>
        <w:ind w:left="568"/>
        <w:rPr>
          <w:rFonts w:ascii="Times New Roman" w:hAnsi="Times New Roman"/>
          <w:i/>
        </w:rPr>
      </w:pPr>
      <w:r w:rsidRPr="000110A1">
        <w:rPr>
          <w:rFonts w:ascii="Times New Roman" w:hAnsi="Times New Roman"/>
          <w:i/>
        </w:rPr>
        <w:lastRenderedPageBreak/>
        <w:t>-</w:t>
      </w:r>
      <w:r w:rsidRPr="000110A1">
        <w:rPr>
          <w:rFonts w:ascii="Times New Roman" w:hAnsi="Times New Roman"/>
          <w:i/>
        </w:rPr>
        <w:tab/>
        <w:t>for</w:t>
      </w:r>
      <w:r w:rsidRPr="000110A1">
        <w:rPr>
          <w:rFonts w:ascii="Times New Roman" w:hAnsi="Times New Roman"/>
          <w:i/>
          <w:position w:val="-10"/>
        </w:rPr>
        <w:object w:dxaOrig="780" w:dyaOrig="300" w14:anchorId="16F6BB91">
          <v:shape id="_x0000_i1034" type="#_x0000_t75" style="width:39.05pt;height:15.15pt" o:ole="">
            <v:imagedata r:id="rId29" o:title=""/>
          </v:shape>
          <o:OLEObject Type="Embed" ProgID="Equation.3" ShapeID="_x0000_i1034" DrawAspect="Content" ObjectID="_1587573142" r:id="rId30"/>
        </w:object>
      </w:r>
      <w:r w:rsidRPr="000110A1">
        <w:rPr>
          <w:rFonts w:ascii="Times New Roman" w:hAnsi="Times New Roman"/>
          <w:i/>
        </w:rPr>
        <w:t xml:space="preserve">, </w:t>
      </w:r>
      <w:r w:rsidRPr="000110A1">
        <w:rPr>
          <w:rFonts w:ascii="Times New Roman" w:hAnsi="Times New Roman"/>
          <w:i/>
          <w:color w:val="FF0000"/>
          <w:position w:val="-10"/>
          <w:u w:val="single"/>
        </w:rPr>
        <w:object w:dxaOrig="1460" w:dyaOrig="320" w14:anchorId="128664CC">
          <v:shape id="_x0000_i1035" type="#_x0000_t75" style="width:72.6pt;height:16.05pt" o:ole="">
            <v:imagedata r:id="rId31" o:title=""/>
          </v:shape>
          <o:OLEObject Type="Embed" ProgID="Equation.3" ShapeID="_x0000_i1035" DrawAspect="Content" ObjectID="_1587573143" r:id="rId32"/>
        </w:object>
      </w:r>
      <w:r w:rsidRPr="000110A1">
        <w:rPr>
          <w:rFonts w:ascii="Times New Roman" w:hAnsi="Times New Roman"/>
          <w:i/>
          <w:u w:val="single"/>
        </w:rPr>
        <w:t>,</w:t>
      </w:r>
      <w:r w:rsidRPr="000110A1">
        <w:rPr>
          <w:rFonts w:ascii="Times New Roman" w:hAnsi="Times New Roman"/>
          <w:i/>
        </w:rPr>
        <w:t xml:space="preserve"> </w:t>
      </w:r>
      <w:r w:rsidRPr="000110A1">
        <w:rPr>
          <w:rFonts w:ascii="Times New Roman" w:hAnsi="Times New Roman"/>
          <w:i/>
          <w:position w:val="-10"/>
        </w:rPr>
        <w:object w:dxaOrig="320" w:dyaOrig="300" w14:anchorId="48D5A5A6">
          <v:shape id="_x0000_i1036" type="#_x0000_t75" style="width:16.05pt;height:15.15pt" o:ole="">
            <v:imagedata r:id="rId33" o:title=""/>
          </v:shape>
          <o:OLEObject Type="Embed" ProgID="Equation.3" ShapeID="_x0000_i1036" DrawAspect="Content" ObjectID="_1587573144" r:id="rId34"/>
        </w:object>
      </w:r>
      <w:r w:rsidRPr="000110A1">
        <w:rPr>
          <w:rFonts w:ascii="Times New Roman" w:hAnsi="Times New Roman"/>
          <w:i/>
        </w:rPr>
        <w:t xml:space="preserve"> is the number of the half-frame in which the PBCH is transmitted in a frame with </w:t>
      </w:r>
      <w:r w:rsidRPr="000110A1">
        <w:rPr>
          <w:rFonts w:ascii="Times New Roman" w:hAnsi="Times New Roman"/>
          <w:i/>
          <w:position w:val="-10"/>
        </w:rPr>
        <w:object w:dxaOrig="639" w:dyaOrig="300" w14:anchorId="4740AC58">
          <v:shape id="_x0000_i1037" type="#_x0000_t75" style="width:31.45pt;height:15.15pt" o:ole="">
            <v:imagedata r:id="rId35" o:title=""/>
          </v:shape>
          <o:OLEObject Type="Embed" ProgID="Equation.3" ShapeID="_x0000_i1037" DrawAspect="Content" ObjectID="_1587573145" r:id="rId36"/>
        </w:object>
      </w:r>
      <w:r w:rsidRPr="000110A1">
        <w:rPr>
          <w:rFonts w:ascii="Times New Roman" w:hAnsi="Times New Roman"/>
          <w:i/>
        </w:rPr>
        <w:t xml:space="preserve"> for the first half-frame in the frame and </w:t>
      </w:r>
      <w:r w:rsidRPr="000110A1">
        <w:rPr>
          <w:rFonts w:ascii="Times New Roman" w:hAnsi="Times New Roman"/>
          <w:i/>
          <w:position w:val="-10"/>
        </w:rPr>
        <w:object w:dxaOrig="620" w:dyaOrig="300" w14:anchorId="17207A0C">
          <v:shape id="_x0000_i1038" type="#_x0000_t75" style="width:31.45pt;height:15.15pt" o:ole="">
            <v:imagedata r:id="rId37" o:title=""/>
          </v:shape>
          <o:OLEObject Type="Embed" ProgID="Equation.3" ShapeID="_x0000_i1038" DrawAspect="Content" ObjectID="_1587573146" r:id="rId38"/>
        </w:object>
      </w:r>
      <w:r w:rsidRPr="000110A1">
        <w:rPr>
          <w:rFonts w:ascii="Times New Roman" w:hAnsi="Times New Roman"/>
          <w:i/>
        </w:rPr>
        <w:t xml:space="preserve"> for the second half-frame in the frame, and </w:t>
      </w:r>
      <w:r w:rsidRPr="000110A1">
        <w:rPr>
          <w:rFonts w:ascii="Times New Roman" w:hAnsi="Times New Roman"/>
          <w:i/>
          <w:position w:val="-10"/>
        </w:rPr>
        <w:object w:dxaOrig="380" w:dyaOrig="300" w14:anchorId="53F6DC2D">
          <v:shape id="_x0000_i1039" type="#_x0000_t75" style="width:18.75pt;height:15.15pt" o:ole="">
            <v:imagedata r:id="rId39" o:title=""/>
          </v:shape>
          <o:OLEObject Type="Embed" ProgID="Equation.3" ShapeID="_x0000_i1039" DrawAspect="Content" ObjectID="_1587573147" r:id="rId40"/>
        </w:object>
      </w:r>
      <w:r w:rsidRPr="000110A1">
        <w:rPr>
          <w:rFonts w:ascii="Times New Roman" w:hAnsi="Times New Roman"/>
          <w:i/>
        </w:rPr>
        <w:t xml:space="preserve"> is the two least significant bits of the SS/PBCH block index as defined in [5, TS 38.213]</w:t>
      </w:r>
    </w:p>
    <w:p w14:paraId="7CEB0905" w14:textId="004BD9C3" w:rsidR="004E68DF" w:rsidRPr="000110A1" w:rsidRDefault="004E68DF" w:rsidP="004E68DF">
      <w:pPr>
        <w:ind w:left="568"/>
        <w:rPr>
          <w:rFonts w:ascii="Times New Roman" w:hAnsi="Times New Roman"/>
          <w:i/>
        </w:rPr>
      </w:pPr>
      <w:r w:rsidRPr="000110A1">
        <w:rPr>
          <w:rFonts w:ascii="Times New Roman" w:hAnsi="Times New Roman"/>
          <w:i/>
        </w:rPr>
        <w:t>-</w:t>
      </w:r>
      <w:r w:rsidRPr="000110A1">
        <w:rPr>
          <w:rFonts w:ascii="Times New Roman" w:hAnsi="Times New Roman"/>
          <w:i/>
        </w:rPr>
        <w:tab/>
        <w:t xml:space="preserve">for </w:t>
      </w:r>
      <w:r w:rsidRPr="000110A1">
        <w:rPr>
          <w:rFonts w:ascii="Times New Roman" w:hAnsi="Times New Roman"/>
          <w:i/>
          <w:position w:val="-10"/>
        </w:rPr>
        <w:object w:dxaOrig="760" w:dyaOrig="300" w14:anchorId="40697E91">
          <v:shape id="_x0000_i1040" type="#_x0000_t75" style="width:38.1pt;height:15.15pt" o:ole="">
            <v:imagedata r:id="rId41" o:title=""/>
          </v:shape>
          <o:OLEObject Type="Embed" ProgID="Equation.3" ShapeID="_x0000_i1040" DrawAspect="Content" ObjectID="_1587573148" r:id="rId42"/>
        </w:object>
      </w:r>
      <w:r w:rsidRPr="000110A1">
        <w:rPr>
          <w:rFonts w:ascii="Times New Roman" w:hAnsi="Times New Roman"/>
          <w:i/>
        </w:rPr>
        <w:t xml:space="preserve"> or </w:t>
      </w:r>
      <w:r w:rsidRPr="000110A1">
        <w:rPr>
          <w:rFonts w:ascii="Times New Roman" w:hAnsi="Times New Roman"/>
          <w:i/>
          <w:position w:val="-10"/>
        </w:rPr>
        <w:object w:dxaOrig="859" w:dyaOrig="300" w14:anchorId="2A2960CF">
          <v:shape id="_x0000_i1041" type="#_x0000_t75" style="width:42.95pt;height:15.15pt" o:ole="">
            <v:imagedata r:id="rId43" o:title=""/>
          </v:shape>
          <o:OLEObject Type="Embed" ProgID="Equation.3" ShapeID="_x0000_i1041" DrawAspect="Content" ObjectID="_1587573149" r:id="rId44"/>
        </w:object>
      </w:r>
      <w:r w:rsidRPr="000110A1">
        <w:rPr>
          <w:rFonts w:ascii="Times New Roman" w:hAnsi="Times New Roman"/>
          <w:i/>
        </w:rPr>
        <w:t xml:space="preserve">, </w:t>
      </w:r>
      <w:r w:rsidRPr="000110A1">
        <w:rPr>
          <w:rFonts w:ascii="Times New Roman" w:hAnsi="Times New Roman"/>
          <w:i/>
          <w:color w:val="FF0000"/>
          <w:position w:val="-10"/>
          <w:u w:val="single"/>
        </w:rPr>
        <w:object w:dxaOrig="820" w:dyaOrig="320" w14:anchorId="1073C0C4">
          <v:shape id="_x0000_i1042" type="#_x0000_t75" style="width:40.25pt;height:16.05pt" o:ole="">
            <v:imagedata r:id="rId45" o:title=""/>
          </v:shape>
          <o:OLEObject Type="Embed" ProgID="Equation.3" ShapeID="_x0000_i1042" DrawAspect="Content" ObjectID="_1587573150" r:id="rId46"/>
        </w:object>
      </w:r>
      <w:r w:rsidR="00E26920" w:rsidRPr="000110A1">
        <w:rPr>
          <w:rFonts w:ascii="Times New Roman" w:hAnsi="Times New Roman"/>
          <w:i/>
          <w:color w:val="FF0000"/>
          <w:u w:val="single"/>
        </w:rPr>
        <w:t xml:space="preserve"> </w:t>
      </w:r>
      <w:r w:rsidRPr="000110A1">
        <w:rPr>
          <w:rFonts w:ascii="Times New Roman" w:hAnsi="Times New Roman"/>
          <w:i/>
        </w:rPr>
        <w:t xml:space="preserve">and </w:t>
      </w:r>
      <w:r w:rsidRPr="000110A1">
        <w:rPr>
          <w:rFonts w:ascii="Times New Roman" w:hAnsi="Times New Roman"/>
          <w:i/>
          <w:position w:val="-10"/>
        </w:rPr>
        <w:object w:dxaOrig="380" w:dyaOrig="300" w14:anchorId="57897136">
          <v:shape id="_x0000_i1043" type="#_x0000_t75" style="width:18.75pt;height:15.15pt" o:ole="">
            <v:imagedata r:id="rId39" o:title=""/>
          </v:shape>
          <o:OLEObject Type="Embed" ProgID="Equation.3" ShapeID="_x0000_i1043" DrawAspect="Content" ObjectID="_1587573151" r:id="rId47"/>
        </w:object>
      </w:r>
      <w:r w:rsidRPr="000110A1">
        <w:rPr>
          <w:rFonts w:ascii="Times New Roman" w:hAnsi="Times New Roman"/>
          <w:i/>
        </w:rPr>
        <w:t xml:space="preserve"> is the three least significant bits of the SS/PBCH block index as defined in [5, TS 38.213]</w:t>
      </w:r>
    </w:p>
    <w:p w14:paraId="5FC60BE9" w14:textId="77777777" w:rsidR="004E68DF" w:rsidRPr="000110A1" w:rsidRDefault="004E68DF" w:rsidP="004E68DF">
      <w:pPr>
        <w:rPr>
          <w:rFonts w:ascii="Times New Roman" w:hAnsi="Times New Roman"/>
          <w:i/>
        </w:rPr>
      </w:pPr>
      <w:r w:rsidRPr="000110A1">
        <w:rPr>
          <w:rFonts w:ascii="Times New Roman" w:hAnsi="Times New Roman"/>
          <w:i/>
        </w:rPr>
        <w:t xml:space="preserve">with </w:t>
      </w:r>
      <w:r w:rsidRPr="000110A1">
        <w:rPr>
          <w:rFonts w:ascii="Times New Roman" w:hAnsi="Times New Roman"/>
          <w:i/>
          <w:position w:val="-10"/>
        </w:rPr>
        <w:object w:dxaOrig="440" w:dyaOrig="300" w14:anchorId="4EC8FB75">
          <v:shape id="_x0000_i1044" type="#_x0000_t75" style="width:21.8pt;height:15.15pt" o:ole="">
            <v:imagedata r:id="rId48" o:title=""/>
          </v:shape>
          <o:OLEObject Type="Embed" ProgID="Equation.3" ShapeID="_x0000_i1044" DrawAspect="Content" ObjectID="_1587573152" r:id="rId49"/>
        </w:object>
      </w:r>
      <w:r w:rsidRPr="000110A1">
        <w:rPr>
          <w:rFonts w:ascii="Times New Roman" w:hAnsi="Times New Roman"/>
          <w:i/>
        </w:rPr>
        <w:t xml:space="preserve"> being the maximum number of SS/PBCH beams in an SS/PBCH period for a particular band as given by [38.104]. </w:t>
      </w:r>
    </w:p>
    <w:p w14:paraId="771531EF" w14:textId="32A2D8BF" w:rsidR="008F7AB7" w:rsidRDefault="008F7AB7" w:rsidP="008526C9">
      <w:pPr>
        <w:spacing w:after="0" w:line="276" w:lineRule="auto"/>
      </w:pPr>
      <w:r>
        <w:t>In RAN1 #92 meeting the following has been agreed.</w:t>
      </w:r>
      <w:r w:rsidR="005B4795">
        <w:t xml:space="preserve"> </w:t>
      </w:r>
      <w:r w:rsidR="002F7B72">
        <w:fldChar w:fldCharType="begin"/>
      </w:r>
      <w:r w:rsidR="002F7B72">
        <w:instrText xml:space="preserve"> REF _Ref513737831 \r \h </w:instrText>
      </w:r>
      <w:r w:rsidR="002F7B72">
        <w:fldChar w:fldCharType="separate"/>
      </w:r>
      <w:r w:rsidR="00D35CF1">
        <w:t>[3]</w:t>
      </w:r>
      <w:r w:rsidR="002F7B72">
        <w:fldChar w:fldCharType="end"/>
      </w:r>
      <w:r>
        <w:t xml:space="preserve"> </w:t>
      </w:r>
    </w:p>
    <w:p w14:paraId="708FC3C3" w14:textId="77777777" w:rsidR="008F7AB7" w:rsidRPr="00AF1A70" w:rsidRDefault="008F7AB7" w:rsidP="008F7AB7">
      <w:pPr>
        <w:rPr>
          <w:szCs w:val="20"/>
          <w:highlight w:val="green"/>
          <w:lang w:eastAsia="x-none"/>
        </w:rPr>
      </w:pPr>
      <w:r w:rsidRPr="00AF1A70">
        <w:rPr>
          <w:szCs w:val="20"/>
          <w:highlight w:val="green"/>
          <w:lang w:eastAsia="x-none"/>
        </w:rPr>
        <w:t>Agreements:</w:t>
      </w:r>
    </w:p>
    <w:p w14:paraId="565604E0" w14:textId="77777777" w:rsidR="008F7AB7" w:rsidRPr="000110A1" w:rsidRDefault="008F7AB7" w:rsidP="008F7AB7">
      <w:pPr>
        <w:pStyle w:val="ListParagraph"/>
        <w:numPr>
          <w:ilvl w:val="0"/>
          <w:numId w:val="20"/>
        </w:numPr>
        <w:spacing w:line="240" w:lineRule="auto"/>
        <w:contextualSpacing/>
        <w:rPr>
          <w:i/>
          <w:szCs w:val="20"/>
        </w:rPr>
      </w:pPr>
      <w:r w:rsidRPr="000110A1">
        <w:rPr>
          <w:rFonts w:eastAsia="Times New Roman"/>
          <w:i/>
          <w:szCs w:val="20"/>
        </w:rPr>
        <w:t xml:space="preserve">Signal an offset from </w:t>
      </w:r>
      <w:r w:rsidRPr="000110A1">
        <w:rPr>
          <w:i/>
          <w:szCs w:val="20"/>
        </w:rPr>
        <w:t>a</w:t>
      </w:r>
      <w:r w:rsidRPr="000110A1">
        <w:rPr>
          <w:rFonts w:eastAsia="Times New Roman"/>
          <w:i/>
          <w:szCs w:val="20"/>
        </w:rPr>
        <w:t xml:space="preserve"> reference GSCN</w:t>
      </w:r>
      <w:r w:rsidRPr="000110A1">
        <w:rPr>
          <w:i/>
          <w:szCs w:val="20"/>
        </w:rPr>
        <w:t xml:space="preserve"> </w:t>
      </w:r>
      <w:r w:rsidRPr="000110A1">
        <w:rPr>
          <w:rFonts w:eastAsia="Times New Roman"/>
          <w:i/>
          <w:szCs w:val="20"/>
        </w:rPr>
        <w:t xml:space="preserve">to </w:t>
      </w:r>
      <w:r w:rsidRPr="000110A1">
        <w:rPr>
          <w:i/>
          <w:szCs w:val="20"/>
        </w:rPr>
        <w:t xml:space="preserve">the closest </w:t>
      </w:r>
      <w:r w:rsidRPr="000110A1">
        <w:rPr>
          <w:rFonts w:eastAsia="Times New Roman"/>
          <w:i/>
          <w:szCs w:val="20"/>
        </w:rPr>
        <w:t>GSCN that UE should search for cell-defining SSB</w:t>
      </w:r>
    </w:p>
    <w:p w14:paraId="3D05FB16" w14:textId="77777777" w:rsidR="008F7AB7" w:rsidRPr="000110A1" w:rsidRDefault="008F7AB7" w:rsidP="008F7AB7">
      <w:pPr>
        <w:pStyle w:val="ListParagraph"/>
        <w:numPr>
          <w:ilvl w:val="0"/>
          <w:numId w:val="20"/>
        </w:numPr>
        <w:spacing w:line="240" w:lineRule="auto"/>
        <w:contextualSpacing/>
        <w:rPr>
          <w:i/>
          <w:szCs w:val="20"/>
        </w:rPr>
      </w:pPr>
      <w:r w:rsidRPr="000110A1">
        <w:rPr>
          <w:rFonts w:eastAsia="Times New Roman"/>
          <w:i/>
          <w:iCs/>
          <w:szCs w:val="20"/>
        </w:rPr>
        <w:t>The reference GSCN is the GSCN that SSB is transmitted (or the middle in the cluster for sub 2.7 GHz)</w:t>
      </w:r>
    </w:p>
    <w:p w14:paraId="297E628B" w14:textId="77777777" w:rsidR="008F7AB7" w:rsidRPr="00AF1A70" w:rsidRDefault="008F7AB7" w:rsidP="008F7AB7">
      <w:pPr>
        <w:rPr>
          <w:szCs w:val="20"/>
          <w:lang w:eastAsia="x-none"/>
        </w:rPr>
      </w:pPr>
      <w:r w:rsidRPr="00AF1A70">
        <w:rPr>
          <w:szCs w:val="20"/>
          <w:highlight w:val="green"/>
          <w:lang w:eastAsia="x-none"/>
        </w:rPr>
        <w:t>Agreements</w:t>
      </w:r>
      <w:r w:rsidRPr="00AF1A70">
        <w:rPr>
          <w:szCs w:val="20"/>
          <w:lang w:eastAsia="x-none"/>
        </w:rPr>
        <w:t>:</w:t>
      </w:r>
    </w:p>
    <w:p w14:paraId="70974962" w14:textId="3D7EB8FB" w:rsidR="008F7AB7" w:rsidRPr="00E26920" w:rsidRDefault="008F7AB7" w:rsidP="008F7AB7">
      <w:pPr>
        <w:pStyle w:val="ListParagraph"/>
        <w:numPr>
          <w:ilvl w:val="0"/>
          <w:numId w:val="20"/>
        </w:numPr>
        <w:spacing w:line="240" w:lineRule="auto"/>
        <w:contextualSpacing/>
        <w:rPr>
          <w:i/>
          <w:szCs w:val="20"/>
        </w:rPr>
      </w:pPr>
      <w:r w:rsidRPr="00E26920">
        <w:rPr>
          <w:i/>
          <w:szCs w:val="20"/>
        </w:rPr>
        <w:t>Use reserved codeword(s) to indicate that there is no cell-defining SS/PBCH around the reference GSCN (</w:t>
      </w:r>
      <m:oMath>
        <m:sSub>
          <m:sSubPr>
            <m:ctrlPr>
              <w:rPr>
                <w:rFonts w:ascii="Cambria Math" w:hAnsi="Cambria Math"/>
                <w:i/>
                <w:iCs/>
                <w:szCs w:val="20"/>
              </w:rPr>
            </m:ctrlPr>
          </m:sSubPr>
          <m:e>
            <m:r>
              <w:rPr>
                <w:rFonts w:ascii="Cambria Math" w:hAnsi="Cambria Math"/>
                <w:szCs w:val="20"/>
              </w:rPr>
              <m:t>G</m:t>
            </m:r>
          </m:e>
          <m:sub>
            <m:r>
              <w:rPr>
                <w:rFonts w:ascii="Cambria Math" w:hAnsi="Cambria Math"/>
                <w:szCs w:val="20"/>
              </w:rPr>
              <m:t>r</m:t>
            </m:r>
          </m:sub>
        </m:sSub>
      </m:oMath>
      <w:r w:rsidRPr="00E26920">
        <w:rPr>
          <w:i/>
          <w:szCs w:val="20"/>
        </w:rPr>
        <w:t>) in the range [G</w:t>
      </w:r>
      <w:r w:rsidRPr="00E26920">
        <w:rPr>
          <w:i/>
          <w:szCs w:val="20"/>
          <w:vertAlign w:val="subscript"/>
        </w:rPr>
        <w:t>r</w:t>
      </w:r>
      <w:r w:rsidRPr="00E26920">
        <w:rPr>
          <w:i/>
          <w:szCs w:val="20"/>
        </w:rPr>
        <w:t xml:space="preserve"> - </w:t>
      </w:r>
      <w:r w:rsidRPr="00E26920">
        <w:rPr>
          <w:i/>
          <w:szCs w:val="20"/>
        </w:rPr>
        <w:sym w:font="Symbol" w:char="F044"/>
      </w:r>
      <w:r w:rsidRPr="00E26920">
        <w:rPr>
          <w:i/>
          <w:szCs w:val="20"/>
        </w:rPr>
        <w:t>G</w:t>
      </w:r>
      <w:r w:rsidRPr="00E26920">
        <w:rPr>
          <w:i/>
          <w:szCs w:val="20"/>
          <w:vertAlign w:val="subscript"/>
        </w:rPr>
        <w:t>low</w:t>
      </w:r>
      <w:r w:rsidRPr="00E26920">
        <w:rPr>
          <w:rFonts w:eastAsia="Times New Roman"/>
          <w:i/>
          <w:iCs/>
          <w:szCs w:val="20"/>
        </w:rPr>
        <w:fldChar w:fldCharType="begin"/>
      </w:r>
      <w:r w:rsidRPr="00E26920">
        <w:rPr>
          <w:rFonts w:eastAsia="Times New Roman"/>
          <w:i/>
          <w:iCs/>
          <w:szCs w:val="20"/>
        </w:rPr>
        <w:instrText xml:space="preserve"> QUOTE </w:instrText>
      </w:r>
      <m:oMath>
        <m:sSub>
          <m:sSubPr>
            <m:ctrlPr>
              <w:rPr>
                <w:rFonts w:ascii="Cambria Math" w:hAnsi="Cambria Math"/>
                <w:i/>
                <w:iCs/>
                <w:szCs w:val="20"/>
              </w:rPr>
            </m:ctrlPr>
          </m:sSubPr>
          <m:e>
            <m:r>
              <m:rPr>
                <m:sty m:val="p"/>
              </m:rPr>
              <w:rPr>
                <w:rFonts w:ascii="Cambria Math" w:hAnsi="Cambria Math"/>
                <w:szCs w:val="20"/>
              </w:rPr>
              <m:t>∆G</m:t>
            </m:r>
          </m:e>
          <m:sub>
            <m:r>
              <m:rPr>
                <m:sty m:val="p"/>
              </m:rPr>
              <w:rPr>
                <w:rFonts w:ascii="Cambria Math" w:hAnsi="Cambria Math"/>
                <w:szCs w:val="20"/>
              </w:rPr>
              <m:t>high</m:t>
            </m:r>
          </m:sub>
        </m:sSub>
      </m:oMath>
      <w:r w:rsidRPr="00E26920">
        <w:rPr>
          <w:rFonts w:eastAsia="Times New Roman"/>
          <w:i/>
          <w:iCs/>
          <w:szCs w:val="20"/>
        </w:rPr>
        <w:instrText xml:space="preserve"> </w:instrText>
      </w:r>
      <w:r w:rsidRPr="00E26920">
        <w:rPr>
          <w:rFonts w:eastAsia="Times New Roman"/>
          <w:i/>
          <w:iCs/>
          <w:szCs w:val="20"/>
        </w:rPr>
        <w:fldChar w:fldCharType="separate"/>
      </w:r>
      <m:oMath>
        <m:sSub>
          <m:sSubPr>
            <m:ctrlPr>
              <w:rPr>
                <w:rFonts w:ascii="Cambria Math" w:hAnsi="Cambria Math"/>
                <w:i/>
                <w:iCs/>
                <w:szCs w:val="20"/>
              </w:rPr>
            </m:ctrlPr>
          </m:sSubPr>
          <m:e>
            <m:r>
              <m:rPr>
                <m:sty m:val="p"/>
              </m:rPr>
              <w:rPr>
                <w:rFonts w:ascii="Cambria Math" w:hAnsi="Cambria Math"/>
                <w:szCs w:val="20"/>
              </w:rPr>
              <m:t>∆G</m:t>
            </m:r>
          </m:e>
          <m:sub>
            <m:r>
              <m:rPr>
                <m:sty m:val="p"/>
              </m:rPr>
              <w:rPr>
                <w:rFonts w:ascii="Cambria Math" w:hAnsi="Cambria Math"/>
                <w:szCs w:val="20"/>
              </w:rPr>
              <m:t>high</m:t>
            </m:r>
          </m:sub>
        </m:sSub>
      </m:oMath>
      <w:r w:rsidRPr="00E26920">
        <w:rPr>
          <w:rFonts w:eastAsia="Times New Roman"/>
          <w:i/>
          <w:iCs/>
          <w:szCs w:val="20"/>
        </w:rPr>
        <w:fldChar w:fldCharType="end"/>
      </w:r>
      <w:r w:rsidRPr="00E26920">
        <w:rPr>
          <w:i/>
          <w:szCs w:val="20"/>
        </w:rPr>
        <w:t>, G</w:t>
      </w:r>
      <w:r w:rsidRPr="00E26920">
        <w:rPr>
          <w:i/>
          <w:szCs w:val="20"/>
          <w:vertAlign w:val="subscript"/>
        </w:rPr>
        <w:t>r</w:t>
      </w:r>
      <w:r w:rsidRPr="00E26920">
        <w:rPr>
          <w:i/>
          <w:szCs w:val="20"/>
        </w:rPr>
        <w:t xml:space="preserve"> + </w:t>
      </w:r>
      <w:r w:rsidRPr="00E26920">
        <w:rPr>
          <w:i/>
          <w:szCs w:val="20"/>
        </w:rPr>
        <w:sym w:font="Symbol" w:char="F044"/>
      </w:r>
      <w:r w:rsidRPr="00E26920">
        <w:rPr>
          <w:i/>
          <w:szCs w:val="20"/>
        </w:rPr>
        <w:t>G</w:t>
      </w:r>
      <w:r w:rsidRPr="00E26920">
        <w:rPr>
          <w:i/>
          <w:szCs w:val="20"/>
          <w:vertAlign w:val="subscript"/>
        </w:rPr>
        <w:t>high</w:t>
      </w:r>
      <w:r w:rsidRPr="00E26920">
        <w:rPr>
          <w:rFonts w:eastAsia="Times New Roman"/>
          <w:i/>
          <w:iCs/>
          <w:szCs w:val="20"/>
        </w:rPr>
        <w:fldChar w:fldCharType="begin"/>
      </w:r>
      <w:r w:rsidRPr="00E26920">
        <w:rPr>
          <w:rFonts w:eastAsia="Times New Roman"/>
          <w:i/>
          <w:iCs/>
          <w:szCs w:val="20"/>
        </w:rPr>
        <w:instrText xml:space="preserve"> QUOTE </w:instrText>
      </w:r>
      <m:oMath>
        <m:sSub>
          <m:sSubPr>
            <m:ctrlPr>
              <w:rPr>
                <w:rFonts w:ascii="Cambria Math" w:hAnsi="Cambria Math"/>
                <w:i/>
                <w:iCs/>
                <w:szCs w:val="20"/>
              </w:rPr>
            </m:ctrlPr>
          </m:sSubPr>
          <m:e>
            <m:r>
              <m:rPr>
                <m:sty m:val="p"/>
              </m:rPr>
              <w:rPr>
                <w:rFonts w:ascii="Cambria Math" w:hAnsi="Cambria Math"/>
                <w:szCs w:val="20"/>
              </w:rPr>
              <m:t>∆G</m:t>
            </m:r>
          </m:e>
          <m:sub>
            <m:r>
              <m:rPr>
                <m:sty m:val="p"/>
              </m:rPr>
              <w:rPr>
                <w:rFonts w:ascii="Cambria Math" w:hAnsi="Cambria Math"/>
                <w:szCs w:val="20"/>
              </w:rPr>
              <m:t>high</m:t>
            </m:r>
          </m:sub>
        </m:sSub>
      </m:oMath>
      <w:r w:rsidRPr="00E26920">
        <w:rPr>
          <w:rFonts w:eastAsia="Times New Roman"/>
          <w:i/>
          <w:iCs/>
          <w:szCs w:val="20"/>
        </w:rPr>
        <w:instrText xml:space="preserve"> </w:instrText>
      </w:r>
      <w:r w:rsidRPr="00E26920">
        <w:rPr>
          <w:rFonts w:eastAsia="Times New Roman"/>
          <w:i/>
          <w:iCs/>
          <w:szCs w:val="20"/>
        </w:rPr>
        <w:fldChar w:fldCharType="separate"/>
      </w:r>
      <m:oMath>
        <m:sSub>
          <m:sSubPr>
            <m:ctrlPr>
              <w:rPr>
                <w:rFonts w:ascii="Cambria Math" w:hAnsi="Cambria Math"/>
                <w:i/>
                <w:iCs/>
                <w:szCs w:val="20"/>
              </w:rPr>
            </m:ctrlPr>
          </m:sSubPr>
          <m:e>
            <m:r>
              <m:rPr>
                <m:sty m:val="p"/>
              </m:rPr>
              <w:rPr>
                <w:rFonts w:ascii="Cambria Math" w:hAnsi="Cambria Math"/>
                <w:szCs w:val="20"/>
              </w:rPr>
              <m:t>∆G</m:t>
            </m:r>
          </m:e>
          <m:sub>
            <m:r>
              <m:rPr>
                <m:sty m:val="p"/>
              </m:rPr>
              <w:rPr>
                <w:rFonts w:ascii="Cambria Math" w:hAnsi="Cambria Math"/>
                <w:szCs w:val="20"/>
              </w:rPr>
              <m:t>high</m:t>
            </m:r>
          </m:sub>
        </m:sSub>
      </m:oMath>
      <w:r w:rsidRPr="00E26920">
        <w:rPr>
          <w:rFonts w:eastAsia="Times New Roman"/>
          <w:i/>
          <w:iCs/>
          <w:szCs w:val="20"/>
        </w:rPr>
        <w:fldChar w:fldCharType="end"/>
      </w:r>
      <w:r w:rsidRPr="00E26920">
        <w:rPr>
          <w:rFonts w:eastAsia="Times New Roman"/>
          <w:i/>
          <w:iCs/>
          <w:szCs w:val="20"/>
        </w:rPr>
        <w:t>]</w:t>
      </w:r>
    </w:p>
    <w:p w14:paraId="76E71B1A" w14:textId="61F9BB56" w:rsidR="008F7AB7" w:rsidRPr="00E26920" w:rsidRDefault="008F7AB7" w:rsidP="008F7AB7">
      <w:pPr>
        <w:pStyle w:val="ListParagraph"/>
        <w:numPr>
          <w:ilvl w:val="1"/>
          <w:numId w:val="20"/>
        </w:numPr>
        <w:spacing w:line="240" w:lineRule="auto"/>
        <w:contextualSpacing/>
        <w:rPr>
          <w:i/>
          <w:szCs w:val="20"/>
        </w:rPr>
      </w:pPr>
      <w:r w:rsidRPr="00E26920">
        <w:rPr>
          <w:i/>
          <w:szCs w:val="20"/>
        </w:rPr>
        <w:t xml:space="preserve">Signal </w:t>
      </w:r>
      <w:r w:rsidRPr="00E26920">
        <w:rPr>
          <w:i/>
          <w:szCs w:val="20"/>
        </w:rPr>
        <w:sym w:font="Symbol" w:char="F044"/>
      </w:r>
      <w:r w:rsidRPr="00E26920">
        <w:rPr>
          <w:i/>
          <w:szCs w:val="20"/>
        </w:rPr>
        <w:t>G</w:t>
      </w:r>
      <w:r w:rsidRPr="00E26920">
        <w:rPr>
          <w:i/>
          <w:szCs w:val="20"/>
          <w:vertAlign w:val="subscript"/>
        </w:rPr>
        <w:t>low</w:t>
      </w:r>
      <w:r w:rsidRPr="00E26920">
        <w:rPr>
          <w:rFonts w:eastAsia="Times New Roman"/>
          <w:i/>
          <w:iCs/>
          <w:szCs w:val="20"/>
        </w:rPr>
        <w:fldChar w:fldCharType="begin"/>
      </w:r>
      <w:r w:rsidRPr="00E26920">
        <w:rPr>
          <w:rFonts w:eastAsia="Times New Roman"/>
          <w:i/>
          <w:iCs/>
          <w:szCs w:val="20"/>
        </w:rPr>
        <w:instrText xml:space="preserve"> QUOTE </w:instrText>
      </w:r>
      <m:oMath>
        <m:sSub>
          <m:sSubPr>
            <m:ctrlPr>
              <w:rPr>
                <w:rFonts w:ascii="Cambria Math" w:hAnsi="Cambria Math"/>
                <w:i/>
                <w:iCs/>
                <w:szCs w:val="20"/>
              </w:rPr>
            </m:ctrlPr>
          </m:sSubPr>
          <m:e>
            <m:r>
              <m:rPr>
                <m:sty m:val="p"/>
              </m:rPr>
              <w:rPr>
                <w:rFonts w:ascii="Cambria Math" w:hAnsi="Cambria Math"/>
                <w:szCs w:val="20"/>
              </w:rPr>
              <m:t>∆G</m:t>
            </m:r>
          </m:e>
          <m:sub>
            <m:r>
              <m:rPr>
                <m:sty m:val="p"/>
              </m:rPr>
              <w:rPr>
                <w:rFonts w:ascii="Cambria Math" w:hAnsi="Cambria Math"/>
                <w:szCs w:val="20"/>
              </w:rPr>
              <m:t>high</m:t>
            </m:r>
          </m:sub>
        </m:sSub>
      </m:oMath>
      <w:r w:rsidRPr="00E26920">
        <w:rPr>
          <w:rFonts w:eastAsia="Times New Roman"/>
          <w:i/>
          <w:iCs/>
          <w:szCs w:val="20"/>
        </w:rPr>
        <w:instrText xml:space="preserve"> </w:instrText>
      </w:r>
      <w:r w:rsidRPr="00E26920">
        <w:rPr>
          <w:rFonts w:eastAsia="Times New Roman"/>
          <w:i/>
          <w:iCs/>
          <w:szCs w:val="20"/>
        </w:rPr>
        <w:fldChar w:fldCharType="separate"/>
      </w:r>
      <m:oMath>
        <m:sSub>
          <m:sSubPr>
            <m:ctrlPr>
              <w:rPr>
                <w:rFonts w:ascii="Cambria Math" w:hAnsi="Cambria Math"/>
                <w:i/>
                <w:iCs/>
                <w:szCs w:val="20"/>
              </w:rPr>
            </m:ctrlPr>
          </m:sSubPr>
          <m:e>
            <m:r>
              <m:rPr>
                <m:sty m:val="p"/>
              </m:rPr>
              <w:rPr>
                <w:rFonts w:ascii="Cambria Math" w:hAnsi="Cambria Math"/>
                <w:szCs w:val="20"/>
              </w:rPr>
              <m:t>∆G</m:t>
            </m:r>
          </m:e>
          <m:sub>
            <m:r>
              <m:rPr>
                <m:sty m:val="p"/>
              </m:rPr>
              <w:rPr>
                <w:rFonts w:ascii="Cambria Math" w:hAnsi="Cambria Math"/>
                <w:szCs w:val="20"/>
              </w:rPr>
              <m:t>high</m:t>
            </m:r>
          </m:sub>
        </m:sSub>
      </m:oMath>
      <w:r w:rsidRPr="00E26920">
        <w:rPr>
          <w:rFonts w:eastAsia="Times New Roman"/>
          <w:i/>
          <w:iCs/>
          <w:szCs w:val="20"/>
        </w:rPr>
        <w:fldChar w:fldCharType="end"/>
      </w:r>
      <w:r w:rsidRPr="00E26920">
        <w:rPr>
          <w:i/>
          <w:szCs w:val="20"/>
        </w:rPr>
        <w:t xml:space="preserve"> </w:t>
      </w:r>
      <w:r w:rsidRPr="00E26920">
        <w:rPr>
          <w:rFonts w:eastAsia="Times New Roman"/>
          <w:i/>
          <w:iCs/>
          <w:szCs w:val="20"/>
        </w:rPr>
        <w:fldChar w:fldCharType="begin"/>
      </w:r>
      <w:r w:rsidRPr="00E26920">
        <w:rPr>
          <w:rFonts w:eastAsia="Times New Roman"/>
          <w:i/>
          <w:iCs/>
          <w:szCs w:val="20"/>
        </w:rPr>
        <w:instrText xml:space="preserve"> QUOTE </w:instrText>
      </w:r>
      <m:oMath>
        <m:sSub>
          <m:sSubPr>
            <m:ctrlPr>
              <w:rPr>
                <w:rFonts w:ascii="Cambria Math" w:hAnsi="Cambria Math"/>
                <w:i/>
                <w:iCs/>
                <w:szCs w:val="20"/>
              </w:rPr>
            </m:ctrlPr>
          </m:sSubPr>
          <m:e>
            <m:r>
              <m:rPr>
                <m:sty m:val="p"/>
              </m:rPr>
              <w:rPr>
                <w:rFonts w:ascii="Cambria Math" w:hAnsi="Cambria Math"/>
                <w:szCs w:val="20"/>
              </w:rPr>
              <m:t>∆G</m:t>
            </m:r>
          </m:e>
          <m:sub>
            <m:r>
              <m:rPr>
                <m:sty m:val="p"/>
              </m:rPr>
              <w:rPr>
                <w:rFonts w:ascii="Cambria Math" w:hAnsi="Cambria Math"/>
                <w:szCs w:val="20"/>
              </w:rPr>
              <m:t>low</m:t>
            </m:r>
          </m:sub>
        </m:sSub>
      </m:oMath>
      <w:r w:rsidRPr="00E26920">
        <w:rPr>
          <w:rFonts w:eastAsia="Times New Roman"/>
          <w:i/>
          <w:iCs/>
          <w:szCs w:val="20"/>
        </w:rPr>
        <w:instrText xml:space="preserve"> </w:instrText>
      </w:r>
      <w:r w:rsidRPr="00E26920">
        <w:rPr>
          <w:rFonts w:eastAsia="Times New Roman"/>
          <w:i/>
          <w:iCs/>
          <w:szCs w:val="20"/>
        </w:rPr>
        <w:fldChar w:fldCharType="separate"/>
      </w:r>
      <m:oMath>
        <m:sSub>
          <m:sSubPr>
            <m:ctrlPr>
              <w:rPr>
                <w:rFonts w:ascii="Cambria Math" w:hAnsi="Cambria Math"/>
                <w:i/>
                <w:iCs/>
                <w:szCs w:val="20"/>
              </w:rPr>
            </m:ctrlPr>
          </m:sSubPr>
          <m:e>
            <m:r>
              <m:rPr>
                <m:sty m:val="p"/>
              </m:rPr>
              <w:rPr>
                <w:rFonts w:ascii="Cambria Math" w:hAnsi="Cambria Math"/>
                <w:szCs w:val="20"/>
              </w:rPr>
              <m:t>∆G</m:t>
            </m:r>
          </m:e>
          <m:sub>
            <m:r>
              <m:rPr>
                <m:sty m:val="p"/>
              </m:rPr>
              <w:rPr>
                <w:rFonts w:ascii="Cambria Math" w:hAnsi="Cambria Math"/>
                <w:szCs w:val="20"/>
              </w:rPr>
              <m:t>low</m:t>
            </m:r>
          </m:sub>
        </m:sSub>
      </m:oMath>
      <w:r w:rsidRPr="00E26920">
        <w:rPr>
          <w:rFonts w:eastAsia="Times New Roman"/>
          <w:i/>
          <w:iCs/>
          <w:szCs w:val="20"/>
        </w:rPr>
        <w:fldChar w:fldCharType="end"/>
      </w:r>
      <w:r w:rsidRPr="00E26920">
        <w:rPr>
          <w:rFonts w:eastAsia="Times New Roman"/>
          <w:i/>
          <w:iCs/>
          <w:szCs w:val="20"/>
        </w:rPr>
        <w:t xml:space="preserve">by multiplication of the step size, X, and </w:t>
      </w:r>
      <w:r w:rsidRPr="00E26920">
        <w:rPr>
          <w:i/>
          <w:szCs w:val="20"/>
        </w:rPr>
        <w:t xml:space="preserve">4 MSBs of RMSI-PDCCH-Config corresponding to parameter ssb-subcarrierOffset set to 15 and </w:t>
      </w:r>
      <w:r w:rsidRPr="00E26920">
        <w:rPr>
          <w:rFonts w:eastAsia="Times New Roman"/>
          <w:i/>
          <w:szCs w:val="20"/>
        </w:rPr>
        <w:t xml:space="preserve"> </w:t>
      </w:r>
      <w:r w:rsidRPr="00E26920">
        <w:rPr>
          <w:rFonts w:eastAsia="Times New Roman"/>
          <w:i/>
          <w:szCs w:val="20"/>
        </w:rPr>
        <w:fldChar w:fldCharType="begin"/>
      </w:r>
      <w:r w:rsidRPr="00E26920">
        <w:rPr>
          <w:rFonts w:eastAsia="Times New Roman"/>
          <w:i/>
          <w:szCs w:val="20"/>
        </w:rPr>
        <w:instrText xml:space="preserve"> QUOTE </w:instrText>
      </w:r>
      <m:oMath>
        <m:sSub>
          <m:sSubPr>
            <m:ctrlPr>
              <w:rPr>
                <w:rFonts w:ascii="Cambria Math" w:hAnsi="Cambria Math"/>
                <w:i/>
                <w:szCs w:val="20"/>
              </w:rPr>
            </m:ctrlPr>
          </m:sSubPr>
          <m:e>
            <m:acc>
              <m:accPr>
                <m:chr m:val="̅"/>
                <m:ctrlPr>
                  <w:rPr>
                    <w:rFonts w:ascii="Cambria Math" w:hAnsi="Cambria Math"/>
                    <w:i/>
                    <w:szCs w:val="20"/>
                  </w:rPr>
                </m:ctrlPr>
              </m:accPr>
              <m:e>
                <m:r>
                  <m:rPr>
                    <m:sty m:val="p"/>
                  </m:rPr>
                  <w:rPr>
                    <w:rFonts w:ascii="Cambria Math" w:hAnsi="Cambria Math"/>
                    <w:szCs w:val="20"/>
                  </w:rPr>
                  <m:t>a</m:t>
                </m:r>
              </m:e>
            </m:acc>
          </m:e>
          <m:sub>
            <m:acc>
              <m:accPr>
                <m:chr m:val="̅"/>
                <m:ctrlPr>
                  <w:rPr>
                    <w:rFonts w:ascii="Cambria Math" w:hAnsi="Cambria Math"/>
                    <w:i/>
                    <w:szCs w:val="20"/>
                  </w:rPr>
                </m:ctrlPr>
              </m:accPr>
              <m:e>
                <m:r>
                  <m:rPr>
                    <m:sty m:val="p"/>
                  </m:rPr>
                  <w:rPr>
                    <w:rFonts w:ascii="Cambria Math" w:hAnsi="Cambria Math"/>
                    <w:szCs w:val="20"/>
                  </w:rPr>
                  <m:t>A</m:t>
                </m:r>
              </m:e>
            </m:acc>
            <m:r>
              <m:rPr>
                <m:sty m:val="p"/>
              </m:rPr>
              <w:rPr>
                <w:rFonts w:ascii="Cambria Math" w:hAnsi="Cambria Math"/>
                <w:szCs w:val="20"/>
              </w:rPr>
              <m:t>+5</m:t>
            </m:r>
          </m:sub>
        </m:sSub>
        <m:r>
          <m:rPr>
            <m:sty m:val="p"/>
          </m:rPr>
          <w:rPr>
            <w:rFonts w:ascii="Cambria Math" w:hAnsi="Cambria Math"/>
            <w:szCs w:val="20"/>
          </w:rPr>
          <m:t>=0</m:t>
        </m:r>
      </m:oMath>
      <w:bookmarkStart w:id="1" w:name="_Hlk507603557"/>
      <w:r w:rsidRPr="00E26920">
        <w:rPr>
          <w:rFonts w:eastAsia="Times New Roman"/>
          <w:i/>
          <w:szCs w:val="20"/>
        </w:rPr>
        <w:instrText xml:space="preserve"> </w:instrText>
      </w:r>
      <w:r w:rsidRPr="00E26920">
        <w:rPr>
          <w:rFonts w:eastAsia="Times New Roman"/>
          <w:i/>
          <w:szCs w:val="20"/>
        </w:rPr>
        <w:fldChar w:fldCharType="separate"/>
      </w:r>
      <m:oMath>
        <m:sSub>
          <m:sSubPr>
            <m:ctrlPr>
              <w:rPr>
                <w:rFonts w:ascii="Cambria Math" w:hAnsi="Cambria Math"/>
                <w:i/>
                <w:szCs w:val="20"/>
              </w:rPr>
            </m:ctrlPr>
          </m:sSubPr>
          <m:e>
            <m:acc>
              <m:accPr>
                <m:chr m:val="̅"/>
                <m:ctrlPr>
                  <w:rPr>
                    <w:rFonts w:ascii="Cambria Math" w:hAnsi="Cambria Math"/>
                    <w:i/>
                    <w:szCs w:val="20"/>
                  </w:rPr>
                </m:ctrlPr>
              </m:accPr>
              <m:e>
                <m:r>
                  <m:rPr>
                    <m:sty m:val="p"/>
                  </m:rPr>
                  <w:rPr>
                    <w:rFonts w:ascii="Cambria Math" w:hAnsi="Cambria Math"/>
                    <w:szCs w:val="20"/>
                  </w:rPr>
                  <m:t>a</m:t>
                </m:r>
              </m:e>
            </m:acc>
          </m:e>
          <m:sub>
            <m:acc>
              <m:accPr>
                <m:chr m:val="̅"/>
                <m:ctrlPr>
                  <w:rPr>
                    <w:rFonts w:ascii="Cambria Math" w:hAnsi="Cambria Math"/>
                    <w:i/>
                    <w:szCs w:val="20"/>
                  </w:rPr>
                </m:ctrlPr>
              </m:accPr>
              <m:e>
                <m:r>
                  <m:rPr>
                    <m:sty m:val="p"/>
                  </m:rPr>
                  <w:rPr>
                    <w:rFonts w:ascii="Cambria Math" w:hAnsi="Cambria Math"/>
                    <w:szCs w:val="20"/>
                  </w:rPr>
                  <m:t>A</m:t>
                </m:r>
              </m:e>
            </m:acc>
            <m:r>
              <m:rPr>
                <m:sty m:val="p"/>
              </m:rPr>
              <w:rPr>
                <w:rFonts w:ascii="Cambria Math" w:hAnsi="Cambria Math"/>
                <w:szCs w:val="20"/>
              </w:rPr>
              <m:t>+5</m:t>
            </m:r>
          </m:sub>
        </m:sSub>
        <m:r>
          <m:rPr>
            <m:sty m:val="p"/>
          </m:rPr>
          <w:rPr>
            <w:rFonts w:ascii="Cambria Math" w:hAnsi="Cambria Math"/>
            <w:szCs w:val="20"/>
          </w:rPr>
          <m:t>=0</m:t>
        </m:r>
      </m:oMath>
      <w:r w:rsidRPr="00E26920">
        <w:rPr>
          <w:rFonts w:eastAsia="Times New Roman"/>
          <w:i/>
          <w:szCs w:val="20"/>
        </w:rPr>
        <w:fldChar w:fldCharType="end"/>
      </w:r>
      <w:r w:rsidRPr="00E26920">
        <w:rPr>
          <w:rFonts w:eastAsia="Times New Roman"/>
          <w:i/>
          <w:szCs w:val="20"/>
        </w:rPr>
        <w:t>(for FR1)</w:t>
      </w:r>
      <w:bookmarkEnd w:id="1"/>
    </w:p>
    <w:p w14:paraId="1B07A0DE" w14:textId="52DC635B" w:rsidR="008F7AB7" w:rsidRPr="00E26920" w:rsidRDefault="008F7AB7" w:rsidP="008F7AB7">
      <w:pPr>
        <w:pStyle w:val="ListParagraph"/>
        <w:numPr>
          <w:ilvl w:val="1"/>
          <w:numId w:val="20"/>
        </w:numPr>
        <w:spacing w:line="240" w:lineRule="auto"/>
        <w:contextualSpacing/>
        <w:rPr>
          <w:i/>
          <w:szCs w:val="20"/>
        </w:rPr>
      </w:pPr>
      <w:r w:rsidRPr="00E26920">
        <w:rPr>
          <w:i/>
          <w:szCs w:val="20"/>
        </w:rPr>
        <w:t xml:space="preserve">Signal </w:t>
      </w:r>
      <w:r w:rsidRPr="00E26920">
        <w:rPr>
          <w:i/>
          <w:szCs w:val="20"/>
        </w:rPr>
        <w:sym w:font="Symbol" w:char="F044"/>
      </w:r>
      <w:r w:rsidRPr="00E26920">
        <w:rPr>
          <w:i/>
          <w:szCs w:val="20"/>
        </w:rPr>
        <w:t>G</w:t>
      </w:r>
      <w:r w:rsidRPr="00E26920">
        <w:rPr>
          <w:i/>
          <w:szCs w:val="20"/>
          <w:vertAlign w:val="subscript"/>
        </w:rPr>
        <w:t>high</w:t>
      </w:r>
      <w:r w:rsidRPr="00E26920">
        <w:rPr>
          <w:rFonts w:eastAsia="Times New Roman"/>
          <w:i/>
          <w:iCs/>
          <w:szCs w:val="20"/>
        </w:rPr>
        <w:fldChar w:fldCharType="begin"/>
      </w:r>
      <w:r w:rsidRPr="00E26920">
        <w:rPr>
          <w:rFonts w:eastAsia="Times New Roman"/>
          <w:i/>
          <w:iCs/>
          <w:szCs w:val="20"/>
        </w:rPr>
        <w:instrText xml:space="preserve"> QUOTE </w:instrText>
      </w:r>
      <m:oMath>
        <m:sSub>
          <m:sSubPr>
            <m:ctrlPr>
              <w:rPr>
                <w:rFonts w:ascii="Cambria Math" w:hAnsi="Cambria Math"/>
                <w:i/>
                <w:iCs/>
                <w:szCs w:val="20"/>
              </w:rPr>
            </m:ctrlPr>
          </m:sSubPr>
          <m:e>
            <m:r>
              <m:rPr>
                <m:sty m:val="p"/>
              </m:rPr>
              <w:rPr>
                <w:rFonts w:ascii="Cambria Math" w:hAnsi="Cambria Math"/>
                <w:szCs w:val="20"/>
              </w:rPr>
              <m:t>∆G</m:t>
            </m:r>
          </m:e>
          <m:sub>
            <m:r>
              <m:rPr>
                <m:sty m:val="p"/>
              </m:rPr>
              <w:rPr>
                <w:rFonts w:ascii="Cambria Math" w:hAnsi="Cambria Math"/>
                <w:szCs w:val="20"/>
              </w:rPr>
              <m:t>high</m:t>
            </m:r>
          </m:sub>
        </m:sSub>
      </m:oMath>
      <w:r w:rsidRPr="00E26920">
        <w:rPr>
          <w:rFonts w:eastAsia="Times New Roman"/>
          <w:i/>
          <w:iCs/>
          <w:szCs w:val="20"/>
        </w:rPr>
        <w:instrText xml:space="preserve"> </w:instrText>
      </w:r>
      <w:r w:rsidRPr="00E26920">
        <w:rPr>
          <w:rFonts w:eastAsia="Times New Roman"/>
          <w:i/>
          <w:iCs/>
          <w:szCs w:val="20"/>
        </w:rPr>
        <w:fldChar w:fldCharType="separate"/>
      </w:r>
      <m:oMath>
        <m:sSub>
          <m:sSubPr>
            <m:ctrlPr>
              <w:rPr>
                <w:rFonts w:ascii="Cambria Math" w:hAnsi="Cambria Math"/>
                <w:i/>
                <w:iCs/>
                <w:szCs w:val="20"/>
              </w:rPr>
            </m:ctrlPr>
          </m:sSubPr>
          <m:e>
            <m:r>
              <m:rPr>
                <m:sty m:val="p"/>
              </m:rPr>
              <w:rPr>
                <w:rFonts w:ascii="Cambria Math" w:hAnsi="Cambria Math"/>
                <w:szCs w:val="20"/>
              </w:rPr>
              <m:t>∆G</m:t>
            </m:r>
          </m:e>
          <m:sub>
            <m:r>
              <m:rPr>
                <m:sty m:val="p"/>
              </m:rPr>
              <w:rPr>
                <w:rFonts w:ascii="Cambria Math" w:hAnsi="Cambria Math"/>
                <w:szCs w:val="20"/>
              </w:rPr>
              <m:t>high</m:t>
            </m:r>
          </m:sub>
        </m:sSub>
      </m:oMath>
      <w:r w:rsidRPr="00E26920">
        <w:rPr>
          <w:rFonts w:eastAsia="Times New Roman"/>
          <w:i/>
          <w:iCs/>
          <w:szCs w:val="20"/>
        </w:rPr>
        <w:fldChar w:fldCharType="end"/>
      </w:r>
      <w:r w:rsidRPr="00E26920">
        <w:rPr>
          <w:rFonts w:eastAsia="Times New Roman"/>
          <w:i/>
          <w:iCs/>
          <w:szCs w:val="20"/>
        </w:rPr>
        <w:t xml:space="preserve"> by multiplication of the step size, X, and</w:t>
      </w:r>
      <w:r w:rsidRPr="00E26920">
        <w:rPr>
          <w:i/>
          <w:szCs w:val="20"/>
        </w:rPr>
        <w:t xml:space="preserve"> 4 LSBs of RMSI-PDCCH-Config corresponding to parameter ssb-subcarrierOffset set to 15 </w:t>
      </w:r>
      <w:r w:rsidRPr="00E26920">
        <w:rPr>
          <w:rFonts w:eastAsia="Times New Roman"/>
          <w:i/>
          <w:szCs w:val="20"/>
        </w:rPr>
        <w:t xml:space="preserve">and  </w:t>
      </w:r>
      <w:r w:rsidRPr="00E26920">
        <w:rPr>
          <w:rFonts w:eastAsia="Times New Roman"/>
          <w:i/>
          <w:szCs w:val="20"/>
        </w:rPr>
        <w:fldChar w:fldCharType="begin"/>
      </w:r>
      <w:r w:rsidRPr="00E26920">
        <w:rPr>
          <w:rFonts w:eastAsia="Times New Roman"/>
          <w:i/>
          <w:szCs w:val="20"/>
        </w:rPr>
        <w:instrText xml:space="preserve"> QUOTE </w:instrText>
      </w:r>
      <m:oMath>
        <m:sSub>
          <m:sSubPr>
            <m:ctrlPr>
              <w:rPr>
                <w:rFonts w:ascii="Cambria Math" w:hAnsi="Cambria Math"/>
                <w:i/>
                <w:szCs w:val="20"/>
              </w:rPr>
            </m:ctrlPr>
          </m:sSubPr>
          <m:e>
            <m:acc>
              <m:accPr>
                <m:chr m:val="̅"/>
                <m:ctrlPr>
                  <w:rPr>
                    <w:rFonts w:ascii="Cambria Math" w:hAnsi="Cambria Math"/>
                    <w:i/>
                    <w:szCs w:val="20"/>
                  </w:rPr>
                </m:ctrlPr>
              </m:accPr>
              <m:e>
                <m:r>
                  <m:rPr>
                    <m:sty m:val="p"/>
                  </m:rPr>
                  <w:rPr>
                    <w:rFonts w:ascii="Cambria Math" w:hAnsi="Cambria Math"/>
                    <w:szCs w:val="20"/>
                  </w:rPr>
                  <m:t>a</m:t>
                </m:r>
              </m:e>
            </m:acc>
          </m:e>
          <m:sub>
            <m:acc>
              <m:accPr>
                <m:chr m:val="̅"/>
                <m:ctrlPr>
                  <w:rPr>
                    <w:rFonts w:ascii="Cambria Math" w:hAnsi="Cambria Math"/>
                    <w:i/>
                    <w:szCs w:val="20"/>
                  </w:rPr>
                </m:ctrlPr>
              </m:accPr>
              <m:e>
                <m:r>
                  <m:rPr>
                    <m:sty m:val="p"/>
                  </m:rPr>
                  <w:rPr>
                    <w:rFonts w:ascii="Cambria Math" w:hAnsi="Cambria Math"/>
                    <w:szCs w:val="20"/>
                  </w:rPr>
                  <m:t>A</m:t>
                </m:r>
              </m:e>
            </m:acc>
            <m:r>
              <m:rPr>
                <m:sty m:val="p"/>
              </m:rPr>
              <w:rPr>
                <w:rFonts w:ascii="Cambria Math" w:hAnsi="Cambria Math"/>
                <w:szCs w:val="20"/>
              </w:rPr>
              <m:t>+5</m:t>
            </m:r>
          </m:sub>
        </m:sSub>
        <m:r>
          <m:rPr>
            <m:sty m:val="p"/>
          </m:rPr>
          <w:rPr>
            <w:rFonts w:ascii="Cambria Math" w:hAnsi="Cambria Math"/>
            <w:szCs w:val="20"/>
          </w:rPr>
          <m:t>=0</m:t>
        </m:r>
      </m:oMath>
      <w:r w:rsidRPr="00E26920">
        <w:rPr>
          <w:rFonts w:eastAsia="Times New Roman"/>
          <w:i/>
          <w:szCs w:val="20"/>
        </w:rPr>
        <w:instrText xml:space="preserve"> </w:instrText>
      </w:r>
      <w:r w:rsidRPr="00E26920">
        <w:rPr>
          <w:rFonts w:eastAsia="Times New Roman"/>
          <w:i/>
          <w:szCs w:val="20"/>
        </w:rPr>
        <w:fldChar w:fldCharType="separate"/>
      </w:r>
      <m:oMath>
        <m:sSub>
          <m:sSubPr>
            <m:ctrlPr>
              <w:rPr>
                <w:rFonts w:ascii="Cambria Math" w:hAnsi="Cambria Math"/>
                <w:i/>
                <w:szCs w:val="20"/>
              </w:rPr>
            </m:ctrlPr>
          </m:sSubPr>
          <m:e>
            <m:acc>
              <m:accPr>
                <m:chr m:val="̅"/>
                <m:ctrlPr>
                  <w:rPr>
                    <w:rFonts w:ascii="Cambria Math" w:hAnsi="Cambria Math"/>
                    <w:i/>
                    <w:szCs w:val="20"/>
                  </w:rPr>
                </m:ctrlPr>
              </m:accPr>
              <m:e>
                <m:r>
                  <m:rPr>
                    <m:sty m:val="p"/>
                  </m:rPr>
                  <w:rPr>
                    <w:rFonts w:ascii="Cambria Math" w:hAnsi="Cambria Math"/>
                    <w:szCs w:val="20"/>
                  </w:rPr>
                  <m:t>a</m:t>
                </m:r>
              </m:e>
            </m:acc>
          </m:e>
          <m:sub>
            <m:acc>
              <m:accPr>
                <m:chr m:val="̅"/>
                <m:ctrlPr>
                  <w:rPr>
                    <w:rFonts w:ascii="Cambria Math" w:hAnsi="Cambria Math"/>
                    <w:i/>
                    <w:szCs w:val="20"/>
                  </w:rPr>
                </m:ctrlPr>
              </m:accPr>
              <m:e>
                <m:r>
                  <m:rPr>
                    <m:sty m:val="p"/>
                  </m:rPr>
                  <w:rPr>
                    <w:rFonts w:ascii="Cambria Math" w:hAnsi="Cambria Math"/>
                    <w:szCs w:val="20"/>
                  </w:rPr>
                  <m:t>A</m:t>
                </m:r>
              </m:e>
            </m:acc>
            <m:r>
              <m:rPr>
                <m:sty m:val="p"/>
              </m:rPr>
              <w:rPr>
                <w:rFonts w:ascii="Cambria Math" w:hAnsi="Cambria Math"/>
                <w:szCs w:val="20"/>
              </w:rPr>
              <m:t>+5</m:t>
            </m:r>
          </m:sub>
        </m:sSub>
        <m:r>
          <m:rPr>
            <m:sty m:val="p"/>
          </m:rPr>
          <w:rPr>
            <w:rFonts w:ascii="Cambria Math" w:hAnsi="Cambria Math"/>
            <w:szCs w:val="20"/>
          </w:rPr>
          <m:t>=0</m:t>
        </m:r>
      </m:oMath>
      <w:r w:rsidRPr="00E26920">
        <w:rPr>
          <w:rFonts w:eastAsia="Times New Roman"/>
          <w:i/>
          <w:szCs w:val="20"/>
        </w:rPr>
        <w:fldChar w:fldCharType="end"/>
      </w:r>
      <w:r w:rsidRPr="00E26920">
        <w:rPr>
          <w:rFonts w:eastAsia="Times New Roman"/>
          <w:i/>
          <w:szCs w:val="20"/>
        </w:rPr>
        <w:t>(for FR1)</w:t>
      </w:r>
    </w:p>
    <w:p w14:paraId="0EB33832" w14:textId="77777777" w:rsidR="008F7AB7" w:rsidRPr="00E26920" w:rsidRDefault="008F7AB7" w:rsidP="008F7AB7">
      <w:pPr>
        <w:pStyle w:val="ListParagraph"/>
        <w:numPr>
          <w:ilvl w:val="1"/>
          <w:numId w:val="20"/>
        </w:numPr>
        <w:spacing w:line="240" w:lineRule="auto"/>
        <w:contextualSpacing/>
        <w:rPr>
          <w:i/>
          <w:szCs w:val="20"/>
        </w:rPr>
      </w:pPr>
      <w:r w:rsidRPr="00E26920">
        <w:rPr>
          <w:i/>
          <w:szCs w:val="20"/>
        </w:rPr>
        <w:t>FFS: The step size X is either in sync raster step or frequency and may be different for FR1 and FR2</w:t>
      </w:r>
    </w:p>
    <w:p w14:paraId="046D119A" w14:textId="67B50307" w:rsidR="008F7AB7" w:rsidRDefault="008F7AB7" w:rsidP="008526C9">
      <w:pPr>
        <w:spacing w:after="0" w:line="276" w:lineRule="auto"/>
      </w:pPr>
    </w:p>
    <w:p w14:paraId="28277A7B" w14:textId="0357103B" w:rsidR="008F7AB7" w:rsidRDefault="008F7AB7" w:rsidP="008F7AB7">
      <w:pPr>
        <w:spacing w:after="0" w:line="276" w:lineRule="auto"/>
      </w:pPr>
      <w:r>
        <w:t xml:space="preserve">The working assumption in RAN1#92 was </w:t>
      </w:r>
      <w:r w:rsidR="00456CD8">
        <w:fldChar w:fldCharType="begin"/>
      </w:r>
      <w:r w:rsidR="00456CD8">
        <w:instrText xml:space="preserve"> REF _Ref513737831 \r \h </w:instrText>
      </w:r>
      <w:r w:rsidR="00456CD8">
        <w:fldChar w:fldCharType="separate"/>
      </w:r>
      <w:r w:rsidR="00D35CF1">
        <w:t>[3]</w:t>
      </w:r>
      <w:r w:rsidR="00456CD8">
        <w:fldChar w:fldCharType="end"/>
      </w:r>
      <w:r w:rsidR="000110A1">
        <w:t>:</w:t>
      </w:r>
    </w:p>
    <w:p w14:paraId="5D09413F" w14:textId="77777777" w:rsidR="008F7AB7" w:rsidRPr="00E26920" w:rsidRDefault="008F7AB7" w:rsidP="008F7AB7">
      <w:pPr>
        <w:numPr>
          <w:ilvl w:val="0"/>
          <w:numId w:val="21"/>
        </w:numPr>
        <w:spacing w:after="0" w:line="240" w:lineRule="auto"/>
        <w:rPr>
          <w:rFonts w:eastAsia="Times New Roman"/>
          <w:i/>
          <w:szCs w:val="20"/>
        </w:rPr>
      </w:pPr>
      <w:r w:rsidRPr="00E26920">
        <w:rPr>
          <w:i/>
          <w:szCs w:val="20"/>
        </w:rPr>
        <w:t>U</w:t>
      </w:r>
      <w:r w:rsidRPr="00E26920">
        <w:rPr>
          <w:rFonts w:eastAsia="Times New Roman"/>
          <w:i/>
          <w:szCs w:val="20"/>
        </w:rPr>
        <w:t xml:space="preserve">se the following tables to signal an offset from </w:t>
      </w:r>
      <w:r w:rsidRPr="00E26920">
        <w:rPr>
          <w:i/>
          <w:szCs w:val="20"/>
        </w:rPr>
        <w:t>a</w:t>
      </w:r>
      <w:r w:rsidRPr="00E26920">
        <w:rPr>
          <w:rFonts w:eastAsia="Times New Roman"/>
          <w:i/>
          <w:szCs w:val="20"/>
        </w:rPr>
        <w:t xml:space="preserve"> reference GSCN</w:t>
      </w:r>
      <w:r w:rsidRPr="00E26920">
        <w:rPr>
          <w:i/>
          <w:szCs w:val="20"/>
        </w:rPr>
        <w:t xml:space="preserve"> </w:t>
      </w:r>
      <w:r w:rsidRPr="00E26920">
        <w:rPr>
          <w:rFonts w:eastAsia="Times New Roman"/>
          <w:i/>
          <w:szCs w:val="20"/>
        </w:rPr>
        <w:t xml:space="preserve">to </w:t>
      </w:r>
      <w:r w:rsidRPr="00E26920">
        <w:rPr>
          <w:i/>
          <w:szCs w:val="20"/>
        </w:rPr>
        <w:t xml:space="preserve">the closest </w:t>
      </w:r>
      <w:r w:rsidRPr="00E26920">
        <w:rPr>
          <w:rFonts w:eastAsia="Times New Roman"/>
          <w:i/>
          <w:szCs w:val="20"/>
        </w:rPr>
        <w:t>GSCN that UE should search for cell-defining SSB</w:t>
      </w:r>
    </w:p>
    <w:p w14:paraId="4718F85C" w14:textId="77777777" w:rsidR="008F7AB7" w:rsidRPr="005A390C" w:rsidRDefault="008F7AB7" w:rsidP="008F7AB7">
      <w:pPr>
        <w:jc w:val="center"/>
        <w:rPr>
          <w:rFonts w:eastAsia="Calibri"/>
          <w:b/>
          <w:szCs w:val="20"/>
        </w:rPr>
      </w:pPr>
      <w:r w:rsidRPr="00D33419">
        <w:rPr>
          <w:b/>
          <w:szCs w:val="20"/>
        </w:rPr>
        <w:t>Offset table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454"/>
        <w:gridCol w:w="2605"/>
        <w:gridCol w:w="2610"/>
      </w:tblGrid>
      <w:tr w:rsidR="008F7AB7" w:rsidRPr="00433F52" w14:paraId="7CB1196D" w14:textId="77777777" w:rsidTr="00A4698B">
        <w:trPr>
          <w:trHeight w:val="43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23FCBF89" w14:textId="6A53977F" w:rsidR="008F7AB7" w:rsidRPr="008F7AB7" w:rsidRDefault="00124C20" w:rsidP="00A4698B">
            <w:pPr>
              <w:jc w:val="center"/>
              <w:rPr>
                <w:b/>
                <w:szCs w:val="20"/>
              </w:rPr>
            </w:pPr>
            <m:oMathPara>
              <m:oMath>
                <m:sSub>
                  <m:sSubPr>
                    <m:ctrlPr>
                      <w:rPr>
                        <w:rFonts w:ascii="Cambria Math" w:hAnsi="Cambria Math"/>
                        <w:b/>
                        <w:i/>
                        <w:szCs w:val="20"/>
                      </w:rPr>
                    </m:ctrlPr>
                  </m:sSubPr>
                  <m:e>
                    <m:acc>
                      <m:accPr>
                        <m:chr m:val="̅"/>
                        <m:ctrlPr>
                          <w:rPr>
                            <w:rFonts w:ascii="Cambria Math" w:hAnsi="Cambria Math"/>
                            <w:b/>
                            <w:i/>
                            <w:szCs w:val="20"/>
                          </w:rPr>
                        </m:ctrlPr>
                      </m:accPr>
                      <m:e>
                        <m:r>
                          <m:rPr>
                            <m:sty m:val="bi"/>
                          </m:rPr>
                          <w:rPr>
                            <w:rFonts w:ascii="Cambria Math" w:hAnsi="Cambria Math"/>
                            <w:szCs w:val="20"/>
                          </w:rPr>
                          <m:t>a</m:t>
                        </m:r>
                      </m:e>
                    </m:acc>
                  </m:e>
                  <m:sub>
                    <m:acc>
                      <m:accPr>
                        <m:chr m:val="̅"/>
                        <m:ctrlPr>
                          <w:rPr>
                            <w:rFonts w:ascii="Cambria Math" w:hAnsi="Cambria Math"/>
                            <w:b/>
                            <w:i/>
                            <w:szCs w:val="20"/>
                          </w:rPr>
                        </m:ctrlPr>
                      </m:accPr>
                      <m:e>
                        <m:r>
                          <m:rPr>
                            <m:sty m:val="bi"/>
                          </m:rPr>
                          <w:rPr>
                            <w:rFonts w:ascii="Cambria Math" w:hAnsi="Cambria Math"/>
                            <w:szCs w:val="20"/>
                          </w:rPr>
                          <m:t>A</m:t>
                        </m:r>
                      </m:e>
                    </m:acc>
                    <m:r>
                      <m:rPr>
                        <m:sty m:val="bi"/>
                      </m:rPr>
                      <w:rPr>
                        <w:rFonts w:ascii="Cambria Math" w:hAnsi="Cambria Math"/>
                        <w:szCs w:val="20"/>
                      </w:rPr>
                      <m:t>+5</m:t>
                    </m:r>
                  </m:sub>
                </m:sSub>
              </m:oMath>
            </m:oMathPara>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324CA3A4" w14:textId="77777777" w:rsidR="008F7AB7" w:rsidRPr="00B362A3" w:rsidRDefault="008F7AB7" w:rsidP="00A4698B">
            <w:pPr>
              <w:jc w:val="center"/>
              <w:rPr>
                <w:b/>
                <w:szCs w:val="20"/>
              </w:rPr>
            </w:pPr>
            <w:r w:rsidRPr="00B362A3">
              <w:rPr>
                <w:b/>
                <w:szCs w:val="20"/>
              </w:rPr>
              <w:t>SSB-subcarrier-offset</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412E9F3F" w14:textId="77777777" w:rsidR="008F7AB7" w:rsidRPr="00B362A3" w:rsidRDefault="008F7AB7" w:rsidP="00A4698B">
            <w:pPr>
              <w:jc w:val="center"/>
              <w:rPr>
                <w:b/>
                <w:szCs w:val="20"/>
              </w:rPr>
            </w:pPr>
            <w:r w:rsidRPr="00B362A3">
              <w:rPr>
                <w:b/>
                <w:szCs w:val="20"/>
              </w:rPr>
              <w:t>RMSI-PDCCH-Config</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34A01778" w14:textId="77777777" w:rsidR="008F7AB7" w:rsidRPr="00B362A3" w:rsidRDefault="008F7AB7" w:rsidP="00A4698B">
            <w:pPr>
              <w:jc w:val="center"/>
              <w:rPr>
                <w:b/>
                <w:szCs w:val="20"/>
              </w:rPr>
            </w:pPr>
            <w:r w:rsidRPr="00B362A3">
              <w:rPr>
                <w:b/>
                <w:szCs w:val="20"/>
              </w:rPr>
              <w:t>Offset</w:t>
            </w:r>
          </w:p>
        </w:tc>
      </w:tr>
      <w:tr w:rsidR="008F7AB7" w:rsidRPr="00433F52" w14:paraId="381363B1" w14:textId="77777777" w:rsidTr="00A4698B">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31296BB3" w14:textId="77777777" w:rsidR="008F7AB7" w:rsidRPr="00B362A3" w:rsidRDefault="008F7AB7" w:rsidP="00A4698B">
            <w:pPr>
              <w:jc w:val="center"/>
              <w:rPr>
                <w:szCs w:val="20"/>
              </w:rPr>
            </w:pPr>
            <w:r w:rsidRPr="00B362A3">
              <w:rPr>
                <w:szCs w:val="20"/>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1D158AAC" w14:textId="77777777" w:rsidR="008F7AB7" w:rsidRPr="00B362A3" w:rsidRDefault="008F7AB7" w:rsidP="00A4698B">
            <w:pPr>
              <w:jc w:val="center"/>
              <w:rPr>
                <w:szCs w:val="20"/>
              </w:rPr>
            </w:pPr>
            <w:r w:rsidRPr="00B362A3">
              <w:rPr>
                <w:szCs w:val="20"/>
              </w:rPr>
              <w:t>8</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5E759763" w14:textId="77777777" w:rsidR="008F7AB7" w:rsidRPr="00B362A3" w:rsidRDefault="008F7AB7" w:rsidP="00A4698B">
            <w:pPr>
              <w:jc w:val="center"/>
              <w:rPr>
                <w:szCs w:val="20"/>
              </w:rPr>
            </w:pPr>
            <w:r w:rsidRPr="00B362A3">
              <w:rPr>
                <w:szCs w:val="20"/>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603DA5ED" w14:textId="77777777" w:rsidR="008F7AB7" w:rsidRPr="00B362A3" w:rsidRDefault="008F7AB7" w:rsidP="00A4698B">
            <w:pPr>
              <w:jc w:val="center"/>
              <w:rPr>
                <w:szCs w:val="20"/>
              </w:rPr>
            </w:pPr>
            <w:r w:rsidRPr="00B362A3">
              <w:rPr>
                <w:szCs w:val="20"/>
              </w:rPr>
              <w:t>1, 2, …, 256</w:t>
            </w:r>
          </w:p>
        </w:tc>
      </w:tr>
      <w:tr w:rsidR="008F7AB7" w:rsidRPr="00433F52" w14:paraId="62FAAE46" w14:textId="77777777" w:rsidTr="00A4698B">
        <w:trPr>
          <w:trHeight w:val="366"/>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5AE45B09" w14:textId="77777777" w:rsidR="008F7AB7" w:rsidRPr="00B362A3" w:rsidRDefault="008F7AB7" w:rsidP="00A4698B">
            <w:pPr>
              <w:jc w:val="center"/>
              <w:rPr>
                <w:szCs w:val="20"/>
              </w:rPr>
            </w:pPr>
            <w:r w:rsidRPr="00B362A3">
              <w:rPr>
                <w:szCs w:val="20"/>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05854B07" w14:textId="77777777" w:rsidR="008F7AB7" w:rsidRPr="00B362A3" w:rsidRDefault="008F7AB7" w:rsidP="00A4698B">
            <w:pPr>
              <w:jc w:val="center"/>
              <w:rPr>
                <w:szCs w:val="20"/>
              </w:rPr>
            </w:pPr>
            <w:r w:rsidRPr="00B362A3">
              <w:rPr>
                <w:szCs w:val="20"/>
              </w:rPr>
              <w:t>9</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659C0E74" w14:textId="77777777" w:rsidR="008F7AB7" w:rsidRPr="00B362A3" w:rsidRDefault="008F7AB7" w:rsidP="00A4698B">
            <w:pPr>
              <w:jc w:val="center"/>
              <w:rPr>
                <w:szCs w:val="20"/>
              </w:rPr>
            </w:pPr>
            <w:r w:rsidRPr="00B362A3">
              <w:rPr>
                <w:szCs w:val="20"/>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2EE359D9" w14:textId="77777777" w:rsidR="008F7AB7" w:rsidRPr="00B362A3" w:rsidRDefault="008F7AB7" w:rsidP="00A4698B">
            <w:pPr>
              <w:jc w:val="center"/>
              <w:rPr>
                <w:szCs w:val="20"/>
              </w:rPr>
            </w:pPr>
            <w:r w:rsidRPr="00B362A3">
              <w:rPr>
                <w:szCs w:val="20"/>
              </w:rPr>
              <w:t>257, 258, …, 512</w:t>
            </w:r>
          </w:p>
        </w:tc>
      </w:tr>
      <w:tr w:rsidR="008F7AB7" w:rsidRPr="00433F52" w14:paraId="098BC9FB" w14:textId="77777777" w:rsidTr="00A4698B">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45FCA878" w14:textId="77777777" w:rsidR="008F7AB7" w:rsidRPr="00B362A3" w:rsidRDefault="008F7AB7" w:rsidP="00A4698B">
            <w:pPr>
              <w:jc w:val="center"/>
              <w:rPr>
                <w:szCs w:val="20"/>
              </w:rPr>
            </w:pPr>
            <w:r w:rsidRPr="00B362A3">
              <w:rPr>
                <w:szCs w:val="20"/>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08D7D2CC" w14:textId="77777777" w:rsidR="008F7AB7" w:rsidRPr="00B362A3" w:rsidRDefault="008F7AB7" w:rsidP="00A4698B">
            <w:pPr>
              <w:jc w:val="center"/>
              <w:rPr>
                <w:szCs w:val="20"/>
              </w:rPr>
            </w:pPr>
            <w:r w:rsidRPr="00B362A3">
              <w:rPr>
                <w:szCs w:val="20"/>
              </w:rPr>
              <w:t>10</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5ABE8F5C" w14:textId="77777777" w:rsidR="008F7AB7" w:rsidRPr="00B362A3" w:rsidRDefault="008F7AB7" w:rsidP="00A4698B">
            <w:pPr>
              <w:jc w:val="center"/>
              <w:rPr>
                <w:szCs w:val="20"/>
              </w:rPr>
            </w:pPr>
            <w:r w:rsidRPr="00B362A3">
              <w:rPr>
                <w:szCs w:val="20"/>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5B8E9F8D" w14:textId="77777777" w:rsidR="008F7AB7" w:rsidRPr="00B362A3" w:rsidRDefault="008F7AB7" w:rsidP="00A4698B">
            <w:pPr>
              <w:jc w:val="center"/>
              <w:rPr>
                <w:szCs w:val="20"/>
              </w:rPr>
            </w:pPr>
            <w:r w:rsidRPr="00B362A3">
              <w:rPr>
                <w:szCs w:val="20"/>
              </w:rPr>
              <w:t>513, 514, …., 768</w:t>
            </w:r>
          </w:p>
        </w:tc>
      </w:tr>
      <w:tr w:rsidR="008F7AB7" w:rsidRPr="00433F52" w14:paraId="09B237F2" w14:textId="77777777" w:rsidTr="00A4698B">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52D048EC" w14:textId="77777777" w:rsidR="008F7AB7" w:rsidRPr="00B362A3" w:rsidRDefault="008F7AB7" w:rsidP="00A4698B">
            <w:pPr>
              <w:jc w:val="center"/>
              <w:rPr>
                <w:szCs w:val="20"/>
              </w:rPr>
            </w:pPr>
            <w:r w:rsidRPr="00B362A3">
              <w:rPr>
                <w:szCs w:val="20"/>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1B8A5C0E" w14:textId="77777777" w:rsidR="008F7AB7" w:rsidRPr="00B362A3" w:rsidRDefault="008F7AB7" w:rsidP="00A4698B">
            <w:pPr>
              <w:jc w:val="center"/>
              <w:rPr>
                <w:szCs w:val="20"/>
              </w:rPr>
            </w:pPr>
            <w:r w:rsidRPr="00B362A3">
              <w:rPr>
                <w:szCs w:val="20"/>
              </w:rPr>
              <w:t>11</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25FA4228" w14:textId="77777777" w:rsidR="008F7AB7" w:rsidRPr="00B362A3" w:rsidRDefault="008F7AB7" w:rsidP="00A4698B">
            <w:pPr>
              <w:jc w:val="center"/>
              <w:rPr>
                <w:szCs w:val="20"/>
              </w:rPr>
            </w:pPr>
            <w:r w:rsidRPr="00B362A3">
              <w:rPr>
                <w:szCs w:val="20"/>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0CC8AD6F" w14:textId="77777777" w:rsidR="008F7AB7" w:rsidRPr="00B362A3" w:rsidRDefault="008F7AB7" w:rsidP="00A4698B">
            <w:pPr>
              <w:jc w:val="center"/>
              <w:rPr>
                <w:szCs w:val="20"/>
              </w:rPr>
            </w:pPr>
            <w:r w:rsidRPr="00B362A3">
              <w:rPr>
                <w:szCs w:val="20"/>
              </w:rPr>
              <w:t>-1, -2, …, -256</w:t>
            </w:r>
          </w:p>
        </w:tc>
      </w:tr>
      <w:tr w:rsidR="008F7AB7" w:rsidRPr="00433F52" w14:paraId="0EC77732" w14:textId="77777777" w:rsidTr="00A4698B">
        <w:trPr>
          <w:trHeight w:val="366"/>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1518F05F" w14:textId="77777777" w:rsidR="008F7AB7" w:rsidRPr="00B362A3" w:rsidRDefault="008F7AB7" w:rsidP="00A4698B">
            <w:pPr>
              <w:jc w:val="center"/>
              <w:rPr>
                <w:szCs w:val="20"/>
              </w:rPr>
            </w:pPr>
            <w:r w:rsidRPr="00B362A3">
              <w:rPr>
                <w:szCs w:val="20"/>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78CA1B7D" w14:textId="77777777" w:rsidR="008F7AB7" w:rsidRPr="00B362A3" w:rsidRDefault="008F7AB7" w:rsidP="00A4698B">
            <w:pPr>
              <w:jc w:val="center"/>
              <w:rPr>
                <w:szCs w:val="20"/>
              </w:rPr>
            </w:pPr>
            <w:r w:rsidRPr="00B362A3">
              <w:rPr>
                <w:szCs w:val="20"/>
              </w:rPr>
              <w:t>12</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7C8D8657" w14:textId="77777777" w:rsidR="008F7AB7" w:rsidRPr="00B362A3" w:rsidRDefault="008F7AB7" w:rsidP="00A4698B">
            <w:pPr>
              <w:jc w:val="center"/>
              <w:rPr>
                <w:szCs w:val="20"/>
              </w:rPr>
            </w:pPr>
            <w:r w:rsidRPr="00B362A3">
              <w:rPr>
                <w:szCs w:val="20"/>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5C67A23A" w14:textId="77777777" w:rsidR="008F7AB7" w:rsidRPr="00B362A3" w:rsidRDefault="008F7AB7" w:rsidP="00A4698B">
            <w:pPr>
              <w:jc w:val="center"/>
              <w:rPr>
                <w:szCs w:val="20"/>
              </w:rPr>
            </w:pPr>
            <w:r w:rsidRPr="00B362A3">
              <w:rPr>
                <w:szCs w:val="20"/>
              </w:rPr>
              <w:t>-257, -258, …, -512</w:t>
            </w:r>
          </w:p>
        </w:tc>
      </w:tr>
      <w:tr w:rsidR="008F7AB7" w:rsidRPr="00433F52" w14:paraId="3AE541E2" w14:textId="77777777" w:rsidTr="00A4698B">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153470C4" w14:textId="77777777" w:rsidR="008F7AB7" w:rsidRPr="00B362A3" w:rsidRDefault="008F7AB7" w:rsidP="00A4698B">
            <w:pPr>
              <w:jc w:val="center"/>
              <w:rPr>
                <w:szCs w:val="20"/>
              </w:rPr>
            </w:pPr>
            <w:r w:rsidRPr="00B362A3">
              <w:rPr>
                <w:szCs w:val="20"/>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17D6BA24" w14:textId="77777777" w:rsidR="008F7AB7" w:rsidRPr="00B362A3" w:rsidRDefault="008F7AB7" w:rsidP="00A4698B">
            <w:pPr>
              <w:jc w:val="center"/>
              <w:rPr>
                <w:szCs w:val="20"/>
              </w:rPr>
            </w:pPr>
            <w:r w:rsidRPr="00B362A3">
              <w:rPr>
                <w:szCs w:val="20"/>
              </w:rPr>
              <w:t>13</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23AFADA1" w14:textId="77777777" w:rsidR="008F7AB7" w:rsidRPr="00B362A3" w:rsidRDefault="008F7AB7" w:rsidP="00A4698B">
            <w:pPr>
              <w:jc w:val="center"/>
              <w:rPr>
                <w:szCs w:val="20"/>
              </w:rPr>
            </w:pPr>
            <w:r w:rsidRPr="00B362A3">
              <w:rPr>
                <w:szCs w:val="20"/>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25A4B5F5" w14:textId="77777777" w:rsidR="008F7AB7" w:rsidRPr="00B362A3" w:rsidRDefault="008F7AB7" w:rsidP="00A4698B">
            <w:pPr>
              <w:jc w:val="center"/>
              <w:rPr>
                <w:szCs w:val="20"/>
              </w:rPr>
            </w:pPr>
            <w:r w:rsidRPr="00B362A3">
              <w:rPr>
                <w:szCs w:val="20"/>
              </w:rPr>
              <w:t>-513, -514, …., -768</w:t>
            </w:r>
          </w:p>
        </w:tc>
      </w:tr>
    </w:tbl>
    <w:p w14:paraId="081D58B1" w14:textId="77777777" w:rsidR="008F7AB7" w:rsidRPr="005A390C" w:rsidRDefault="008F7AB7" w:rsidP="008F7AB7">
      <w:pPr>
        <w:rPr>
          <w:rFonts w:eastAsia="Calibri"/>
          <w:szCs w:val="20"/>
        </w:rPr>
      </w:pPr>
    </w:p>
    <w:p w14:paraId="68E02CC1" w14:textId="77777777" w:rsidR="008F7AB7" w:rsidRPr="00433F52" w:rsidRDefault="008F7AB7" w:rsidP="008F7AB7">
      <w:pPr>
        <w:jc w:val="center"/>
        <w:rPr>
          <w:b/>
          <w:szCs w:val="20"/>
        </w:rPr>
      </w:pPr>
      <w:r w:rsidRPr="00433F52">
        <w:rPr>
          <w:b/>
          <w:szCs w:val="20"/>
        </w:rPr>
        <w:t>Offset table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9"/>
        <w:gridCol w:w="3407"/>
        <w:gridCol w:w="3003"/>
      </w:tblGrid>
      <w:tr w:rsidR="008F7AB7" w:rsidRPr="00433F52" w14:paraId="7BB1652E" w14:textId="77777777" w:rsidTr="00A4698B">
        <w:trPr>
          <w:trHeight w:val="289"/>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7B21D9A0" w14:textId="77777777" w:rsidR="008F7AB7" w:rsidRPr="00B362A3" w:rsidRDefault="008F7AB7" w:rsidP="00A4698B">
            <w:pPr>
              <w:jc w:val="center"/>
              <w:rPr>
                <w:b/>
                <w:szCs w:val="20"/>
              </w:rPr>
            </w:pPr>
            <w:r w:rsidRPr="00B362A3">
              <w:rPr>
                <w:b/>
                <w:szCs w:val="20"/>
              </w:rPr>
              <w:t>SSB-subcarrier-offset</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5CA6D672" w14:textId="77777777" w:rsidR="008F7AB7" w:rsidRPr="00B362A3" w:rsidRDefault="008F7AB7" w:rsidP="00A4698B">
            <w:pPr>
              <w:jc w:val="center"/>
              <w:rPr>
                <w:b/>
                <w:szCs w:val="20"/>
              </w:rPr>
            </w:pPr>
            <w:r w:rsidRPr="00B362A3">
              <w:rPr>
                <w:b/>
                <w:szCs w:val="20"/>
              </w:rPr>
              <w:t>RMSI-PDCCH-Config</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077DAF0E" w14:textId="77777777" w:rsidR="008F7AB7" w:rsidRPr="00B362A3" w:rsidRDefault="008F7AB7" w:rsidP="00A4698B">
            <w:pPr>
              <w:jc w:val="center"/>
              <w:rPr>
                <w:b/>
                <w:szCs w:val="20"/>
              </w:rPr>
            </w:pPr>
            <w:r w:rsidRPr="00B362A3">
              <w:rPr>
                <w:b/>
                <w:szCs w:val="20"/>
              </w:rPr>
              <w:t>Offset</w:t>
            </w:r>
          </w:p>
        </w:tc>
      </w:tr>
      <w:tr w:rsidR="008F7AB7" w:rsidRPr="00433F52" w14:paraId="12FBC5D4" w14:textId="77777777" w:rsidTr="00A4698B">
        <w:trPr>
          <w:trHeight w:val="300"/>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5F837F49" w14:textId="77777777" w:rsidR="008F7AB7" w:rsidRPr="00B362A3" w:rsidRDefault="008F7AB7" w:rsidP="00A4698B">
            <w:pPr>
              <w:jc w:val="center"/>
              <w:rPr>
                <w:szCs w:val="20"/>
              </w:rPr>
            </w:pPr>
            <w:r w:rsidRPr="00B362A3">
              <w:rPr>
                <w:szCs w:val="20"/>
              </w:rPr>
              <w:t>12</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52B6EACF" w14:textId="77777777" w:rsidR="008F7AB7" w:rsidRPr="00B362A3" w:rsidRDefault="008F7AB7" w:rsidP="00A4698B">
            <w:pPr>
              <w:jc w:val="center"/>
              <w:rPr>
                <w:szCs w:val="20"/>
              </w:rPr>
            </w:pPr>
            <w:r w:rsidRPr="00B362A3">
              <w:rPr>
                <w:szCs w:val="20"/>
              </w:rPr>
              <w:t>0, 1, …, 255</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4E5AF87E" w14:textId="77777777" w:rsidR="008F7AB7" w:rsidRPr="00B362A3" w:rsidRDefault="008F7AB7" w:rsidP="00A4698B">
            <w:pPr>
              <w:jc w:val="center"/>
              <w:rPr>
                <w:szCs w:val="20"/>
              </w:rPr>
            </w:pPr>
            <w:r w:rsidRPr="00B362A3">
              <w:rPr>
                <w:szCs w:val="20"/>
              </w:rPr>
              <w:t>1, 2, …, 256</w:t>
            </w:r>
          </w:p>
        </w:tc>
      </w:tr>
      <w:tr w:rsidR="008F7AB7" w:rsidRPr="00433F52" w14:paraId="289570FB" w14:textId="77777777" w:rsidTr="00A4698B">
        <w:trPr>
          <w:trHeight w:val="300"/>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5FE11780" w14:textId="77777777" w:rsidR="008F7AB7" w:rsidRPr="00B362A3" w:rsidRDefault="008F7AB7" w:rsidP="00A4698B">
            <w:pPr>
              <w:jc w:val="center"/>
              <w:rPr>
                <w:szCs w:val="20"/>
              </w:rPr>
            </w:pPr>
            <w:r w:rsidRPr="00B362A3">
              <w:rPr>
                <w:szCs w:val="20"/>
              </w:rPr>
              <w:t>13</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594F8043" w14:textId="77777777" w:rsidR="008F7AB7" w:rsidRPr="00B362A3" w:rsidRDefault="008F7AB7" w:rsidP="00A4698B">
            <w:pPr>
              <w:jc w:val="center"/>
              <w:rPr>
                <w:szCs w:val="20"/>
              </w:rPr>
            </w:pPr>
            <w:r w:rsidRPr="00B362A3">
              <w:rPr>
                <w:szCs w:val="20"/>
              </w:rPr>
              <w:t>0, 1, …, 255</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59F8605B" w14:textId="77777777" w:rsidR="008F7AB7" w:rsidRPr="00B362A3" w:rsidRDefault="008F7AB7" w:rsidP="00A4698B">
            <w:pPr>
              <w:jc w:val="center"/>
              <w:rPr>
                <w:szCs w:val="20"/>
              </w:rPr>
            </w:pPr>
            <w:r w:rsidRPr="00B362A3">
              <w:rPr>
                <w:szCs w:val="20"/>
              </w:rPr>
              <w:t>-1, -2, …, -256</w:t>
            </w:r>
          </w:p>
        </w:tc>
      </w:tr>
    </w:tbl>
    <w:p w14:paraId="081C1292" w14:textId="77777777" w:rsidR="008F7AB7" w:rsidRPr="005A390C" w:rsidRDefault="008F7AB7" w:rsidP="008F7AB7">
      <w:pPr>
        <w:rPr>
          <w:b/>
          <w:szCs w:val="20"/>
          <w:lang w:eastAsia="x-none"/>
        </w:rPr>
      </w:pPr>
    </w:p>
    <w:p w14:paraId="38012629" w14:textId="77777777" w:rsidR="008F7AB7" w:rsidRPr="00E26920" w:rsidRDefault="008F7AB7" w:rsidP="008F7AB7">
      <w:pPr>
        <w:rPr>
          <w:rFonts w:asciiTheme="majorHAnsi" w:hAnsiTheme="majorHAnsi" w:cstheme="majorHAnsi"/>
          <w:i/>
          <w:szCs w:val="20"/>
        </w:rPr>
      </w:pPr>
      <w:r w:rsidRPr="00E26920">
        <w:rPr>
          <w:rFonts w:asciiTheme="majorHAnsi" w:hAnsiTheme="majorHAnsi" w:cstheme="majorHAnsi"/>
          <w:i/>
          <w:szCs w:val="20"/>
        </w:rPr>
        <w:t xml:space="preserve">Working assumption: </w:t>
      </w:r>
    </w:p>
    <w:p w14:paraId="1F21B270" w14:textId="77777777" w:rsidR="008F7AB7" w:rsidRPr="00E26920" w:rsidRDefault="008F7AB7" w:rsidP="008F7AB7">
      <w:pPr>
        <w:pStyle w:val="BodyText"/>
        <w:numPr>
          <w:ilvl w:val="0"/>
          <w:numId w:val="22"/>
        </w:numPr>
        <w:spacing w:after="120" w:line="240" w:lineRule="auto"/>
        <w:jc w:val="both"/>
        <w:rPr>
          <w:rFonts w:asciiTheme="majorHAnsi" w:hAnsiTheme="majorHAnsi" w:cstheme="majorHAnsi"/>
          <w:i/>
          <w:szCs w:val="20"/>
        </w:rPr>
      </w:pPr>
      <w:r w:rsidRPr="00E26920">
        <w:rPr>
          <w:rFonts w:asciiTheme="majorHAnsi" w:hAnsiTheme="majorHAnsi" w:cstheme="majorHAnsi"/>
          <w:i/>
          <w:szCs w:val="20"/>
        </w:rPr>
        <w:t>Value of X = 1 and is in sync raster step</w:t>
      </w:r>
    </w:p>
    <w:p w14:paraId="627FA095" w14:textId="7A9EEED5" w:rsidR="008526C9" w:rsidRPr="00E51FF6" w:rsidRDefault="008526C9" w:rsidP="008526C9">
      <w:pPr>
        <w:spacing w:after="0" w:line="276" w:lineRule="auto"/>
      </w:pPr>
      <w:r w:rsidRPr="00E51FF6">
        <w:t>In RAN1 NR-AH #</w:t>
      </w:r>
      <w:r w:rsidR="00BC46D1">
        <w:t>1801</w:t>
      </w:r>
      <w:r w:rsidRPr="00E51FF6">
        <w:t xml:space="preserve"> meeting, the follo</w:t>
      </w:r>
      <w:r>
        <w:t xml:space="preserve">wing has been agreed </w:t>
      </w:r>
      <w:r w:rsidRPr="00E51FF6">
        <w:t>for NR-PBCH</w:t>
      </w:r>
      <w:r>
        <w:t xml:space="preserve"> </w:t>
      </w:r>
      <w:r w:rsidRPr="00E51FF6">
        <w:fldChar w:fldCharType="begin"/>
      </w:r>
      <w:r w:rsidRPr="00E51FF6">
        <w:instrText xml:space="preserve"> REF _Ref498641738 \r \h </w:instrText>
      </w:r>
      <w:r>
        <w:instrText xml:space="preserve"> \* MERGEFORMAT </w:instrText>
      </w:r>
      <w:r w:rsidRPr="00E51FF6">
        <w:fldChar w:fldCharType="separate"/>
      </w:r>
      <w:r w:rsidR="00D35CF1">
        <w:t>[1]</w:t>
      </w:r>
      <w:r w:rsidRPr="00E51FF6">
        <w:fldChar w:fldCharType="end"/>
      </w:r>
      <w:r w:rsidRPr="00E51FF6">
        <w:t>:</w:t>
      </w:r>
    </w:p>
    <w:p w14:paraId="55406EC9" w14:textId="77777777" w:rsidR="008526C9" w:rsidRPr="00CA50A0" w:rsidRDefault="008526C9" w:rsidP="008526C9">
      <w:pPr>
        <w:spacing w:line="276" w:lineRule="auto"/>
        <w:rPr>
          <w:i/>
        </w:rPr>
      </w:pPr>
      <w:r w:rsidRPr="00CA50A0">
        <w:rPr>
          <w:i/>
          <w:highlight w:val="green"/>
        </w:rPr>
        <w:t>Agreements</w:t>
      </w:r>
      <w:r w:rsidRPr="00CA50A0">
        <w:rPr>
          <w:i/>
        </w:rPr>
        <w:t xml:space="preserve"> (on email between #91 and RAN1-AH4):</w:t>
      </w:r>
    </w:p>
    <w:p w14:paraId="23E6FC1F" w14:textId="77777777" w:rsidR="008526C9" w:rsidRPr="00CA50A0" w:rsidRDefault="008526C9" w:rsidP="008526C9">
      <w:pPr>
        <w:numPr>
          <w:ilvl w:val="0"/>
          <w:numId w:val="12"/>
        </w:numPr>
        <w:spacing w:before="100" w:beforeAutospacing="1" w:after="100" w:afterAutospacing="1" w:line="276" w:lineRule="auto"/>
        <w:rPr>
          <w:i/>
        </w:rPr>
      </w:pPr>
      <w:r w:rsidRPr="00CA50A0">
        <w:rPr>
          <w:i/>
        </w:rPr>
        <w:t>For an SSB on the sync raster, the indication of no associated RMSI is done using reserved value(s) in SSB-subcarrier-offset. If no RMSI present, RMSI-PDCCH-Config is used to signal the next sync raster that UE should search for cell-defining SSB.</w:t>
      </w:r>
    </w:p>
    <w:p w14:paraId="2EE1E9EF" w14:textId="507CC96A" w:rsidR="008526C9" w:rsidRDefault="008526C9" w:rsidP="008526C9">
      <w:pPr>
        <w:pStyle w:val="BodyText"/>
        <w:spacing w:line="276" w:lineRule="auto"/>
        <w:rPr>
          <w:rFonts w:ascii="Times New Roman" w:hAnsi="Times New Roman"/>
        </w:rPr>
      </w:pPr>
      <w:r>
        <w:rPr>
          <w:rFonts w:ascii="Times New Roman" w:hAnsi="Times New Roman"/>
        </w:rPr>
        <w:t xml:space="preserve">In RAN1#91 following was agreed </w:t>
      </w:r>
      <w:r w:rsidR="00456CD8">
        <w:rPr>
          <w:rFonts w:ascii="Times New Roman" w:hAnsi="Times New Roman"/>
        </w:rPr>
        <w:fldChar w:fldCharType="begin"/>
      </w:r>
      <w:r w:rsidR="00456CD8">
        <w:rPr>
          <w:rFonts w:ascii="Times New Roman" w:hAnsi="Times New Roman"/>
        </w:rPr>
        <w:instrText xml:space="preserve"> REF _Ref513802193 \r \h </w:instrText>
      </w:r>
      <w:r w:rsidR="00456CD8">
        <w:rPr>
          <w:rFonts w:ascii="Times New Roman" w:hAnsi="Times New Roman"/>
        </w:rPr>
      </w:r>
      <w:r w:rsidR="00456CD8">
        <w:rPr>
          <w:rFonts w:ascii="Times New Roman" w:hAnsi="Times New Roman"/>
        </w:rPr>
        <w:fldChar w:fldCharType="separate"/>
      </w:r>
      <w:r w:rsidR="00D35CF1">
        <w:rPr>
          <w:rFonts w:ascii="Times New Roman" w:hAnsi="Times New Roman"/>
        </w:rPr>
        <w:t>[5]</w:t>
      </w:r>
      <w:r w:rsidR="00456CD8">
        <w:rPr>
          <w:rFonts w:ascii="Times New Roman" w:hAnsi="Times New Roman"/>
        </w:rPr>
        <w:fldChar w:fldCharType="end"/>
      </w:r>
    </w:p>
    <w:p w14:paraId="2BD84A32" w14:textId="77777777" w:rsidR="008526C9" w:rsidRPr="00CA50A0" w:rsidRDefault="008526C9" w:rsidP="008526C9">
      <w:pPr>
        <w:spacing w:line="276" w:lineRule="auto"/>
        <w:rPr>
          <w:i/>
          <w:highlight w:val="green"/>
        </w:rPr>
      </w:pPr>
      <w:r w:rsidRPr="00CA50A0">
        <w:rPr>
          <w:i/>
          <w:highlight w:val="green"/>
        </w:rPr>
        <w:t>Agreements:</w:t>
      </w:r>
    </w:p>
    <w:p w14:paraId="23A327DF" w14:textId="77777777" w:rsidR="008526C9" w:rsidRPr="00CA50A0" w:rsidRDefault="008526C9" w:rsidP="008526C9">
      <w:pPr>
        <w:spacing w:line="276" w:lineRule="auto"/>
        <w:ind w:left="567"/>
        <w:rPr>
          <w:i/>
        </w:rPr>
      </w:pPr>
      <w:r w:rsidRPr="00CA50A0">
        <w:rPr>
          <w:i/>
        </w:rPr>
        <w:t>From RAN1, RMSI is assumed to be always PRB-aligned with PRB grid. However, the current 4-bit PRB grid offset in PBCH with 15kHz SCS can’t ensure the above assumption when RMSI has 30kHz SCS. Therefore, for FR1, RAN1 agrees to increase from 4-bit PRB grid offset to 5-bit PRB grid offset in PBCH where the 5-bit PRB gird offset in PBCH is in unit of subcarrier based on 15kHz SCS, while for FR2, there is still 4-bit PRB grid offset and RAN1 assumes the 4-bit PRB grid offset in PBCH is in unit of subcarrier based on RMSI numerology.</w:t>
      </w:r>
    </w:p>
    <w:p w14:paraId="453D6955" w14:textId="77777777" w:rsidR="008526C9" w:rsidRPr="000110A1" w:rsidRDefault="008526C9" w:rsidP="000110A1">
      <w:pPr>
        <w:spacing w:line="276" w:lineRule="auto"/>
        <w:jc w:val="both"/>
        <w:rPr>
          <w:rFonts w:ascii="Times New Roman" w:hAnsi="Times New Roman" w:cs="Times New Roman"/>
          <w:lang w:eastAsia="x-none"/>
        </w:rPr>
      </w:pPr>
      <w:r w:rsidRPr="000110A1">
        <w:rPr>
          <w:rFonts w:ascii="Times New Roman" w:hAnsi="Times New Roman" w:cs="Times New Roman"/>
        </w:rPr>
        <w:t xml:space="preserve">The exact way of signalling the valid search raster point was left for the next meeting. Hence multiple solution for that may be needed. </w:t>
      </w:r>
      <w:r w:rsidRPr="000110A1">
        <w:rPr>
          <w:rFonts w:ascii="Times New Roman" w:hAnsi="Times New Roman" w:cs="Times New Roman"/>
          <w:lang w:eastAsia="x-none"/>
        </w:rPr>
        <w:t xml:space="preserve">FR1 and FR2 tables needs to be completed. </w:t>
      </w:r>
      <w:r w:rsidRPr="000110A1">
        <w:rPr>
          <w:rFonts w:ascii="Times New Roman" w:hAnsi="Times New Roman" w:cs="Times New Roman"/>
        </w:rPr>
        <w:t xml:space="preserve">Following were agreed to be used as constrains. </w:t>
      </w:r>
    </w:p>
    <w:p w14:paraId="5FFEBB1E" w14:textId="77777777" w:rsidR="008526C9" w:rsidRPr="00CA50A0" w:rsidRDefault="008526C9" w:rsidP="008526C9">
      <w:pPr>
        <w:pStyle w:val="ListParagraph"/>
        <w:numPr>
          <w:ilvl w:val="0"/>
          <w:numId w:val="15"/>
        </w:numPr>
        <w:spacing w:line="276" w:lineRule="auto"/>
        <w:rPr>
          <w:rFonts w:ascii="Times New Roman" w:hAnsi="Times New Roman"/>
          <w:i/>
        </w:rPr>
      </w:pPr>
      <w:r w:rsidRPr="00CA50A0">
        <w:rPr>
          <w:rFonts w:ascii="Times New Roman" w:hAnsi="Times New Roman"/>
          <w:i/>
        </w:rPr>
        <w:t>Regarding signaling the valid search raster:</w:t>
      </w:r>
    </w:p>
    <w:p w14:paraId="4A5D548D" w14:textId="77777777" w:rsidR="008526C9" w:rsidRPr="00CA50A0" w:rsidRDefault="008526C9" w:rsidP="008526C9">
      <w:pPr>
        <w:pStyle w:val="ListParagraph"/>
        <w:numPr>
          <w:ilvl w:val="1"/>
          <w:numId w:val="15"/>
        </w:numPr>
        <w:spacing w:line="276" w:lineRule="auto"/>
        <w:rPr>
          <w:rFonts w:ascii="Times New Roman" w:hAnsi="Times New Roman"/>
          <w:i/>
        </w:rPr>
      </w:pPr>
      <w:r w:rsidRPr="00CA50A0">
        <w:rPr>
          <w:rFonts w:ascii="Times New Roman" w:hAnsi="Times New Roman"/>
          <w:i/>
        </w:rPr>
        <w:t xml:space="preserve">No additional signaling entries in the PBCH (for example cellBarred, intraFreqReselection) are to be used to inform the UE of the valid raster </w:t>
      </w:r>
    </w:p>
    <w:p w14:paraId="79817937" w14:textId="77777777" w:rsidR="008526C9" w:rsidRPr="00CA50A0" w:rsidRDefault="008526C9" w:rsidP="008526C9">
      <w:pPr>
        <w:pStyle w:val="ListParagraph"/>
        <w:numPr>
          <w:ilvl w:val="1"/>
          <w:numId w:val="15"/>
        </w:numPr>
        <w:spacing w:line="276" w:lineRule="auto"/>
        <w:rPr>
          <w:rFonts w:ascii="Times New Roman" w:hAnsi="Times New Roman"/>
          <w:i/>
        </w:rPr>
      </w:pPr>
      <w:r w:rsidRPr="00CA50A0">
        <w:rPr>
          <w:rFonts w:ascii="Times New Roman" w:hAnsi="Times New Roman"/>
          <w:i/>
        </w:rPr>
        <w:t xml:space="preserve">The indication is only for the same frequency band </w:t>
      </w:r>
    </w:p>
    <w:p w14:paraId="77142492" w14:textId="77777777" w:rsidR="008526C9" w:rsidRPr="00BF30AE" w:rsidRDefault="008526C9" w:rsidP="008526C9">
      <w:pPr>
        <w:rPr>
          <w:b/>
          <w:lang w:eastAsia="x-none"/>
        </w:rPr>
      </w:pPr>
      <w:r w:rsidRPr="00BF30AE">
        <w:rPr>
          <w:highlight w:val="green"/>
          <w:lang w:eastAsia="x-none"/>
        </w:rPr>
        <w:t>Agreements</w:t>
      </w:r>
      <w:r w:rsidRPr="00BF30AE">
        <w:rPr>
          <w:b/>
          <w:lang w:eastAsia="x-none"/>
        </w:rPr>
        <w:t>:</w:t>
      </w:r>
    </w:p>
    <w:p w14:paraId="5ACBDCF7" w14:textId="77777777" w:rsidR="008526C9" w:rsidRPr="00E26920" w:rsidRDefault="008526C9" w:rsidP="008526C9">
      <w:pPr>
        <w:pStyle w:val="BodyText"/>
        <w:numPr>
          <w:ilvl w:val="0"/>
          <w:numId w:val="19"/>
        </w:numPr>
        <w:spacing w:before="240"/>
        <w:rPr>
          <w:rFonts w:ascii="Times New Roman" w:hAnsi="Times New Roman"/>
          <w:i/>
        </w:rPr>
      </w:pPr>
      <w:r w:rsidRPr="00E26920">
        <w:rPr>
          <w:rFonts w:ascii="Times New Roman" w:hAnsi="Times New Roman"/>
          <w:i/>
        </w:rPr>
        <w:t xml:space="preserve">The value of M (as in 38.101) for sync raster definition (i.e., 0, ±1) for FR1 is informed to UE </w:t>
      </w:r>
    </w:p>
    <w:p w14:paraId="59E8C72C" w14:textId="77777777" w:rsidR="008526C9" w:rsidRPr="00E26920" w:rsidRDefault="008526C9" w:rsidP="008526C9">
      <w:pPr>
        <w:pStyle w:val="BodyText"/>
        <w:numPr>
          <w:ilvl w:val="1"/>
          <w:numId w:val="19"/>
        </w:numPr>
        <w:spacing w:before="240"/>
        <w:rPr>
          <w:rFonts w:ascii="Times New Roman" w:hAnsi="Times New Roman"/>
          <w:i/>
        </w:rPr>
      </w:pPr>
      <w:r w:rsidRPr="00E26920">
        <w:rPr>
          <w:rFonts w:ascii="Times New Roman" w:hAnsi="Times New Roman"/>
          <w:i/>
        </w:rPr>
        <w:t>Up to RAN4 to decide the set of offset values for FR1</w:t>
      </w:r>
    </w:p>
    <w:p w14:paraId="522DBBD9" w14:textId="77777777" w:rsidR="008526C9" w:rsidRPr="00E26920" w:rsidRDefault="008526C9" w:rsidP="008526C9">
      <w:pPr>
        <w:pStyle w:val="BodyText"/>
        <w:numPr>
          <w:ilvl w:val="1"/>
          <w:numId w:val="19"/>
        </w:numPr>
        <w:spacing w:before="240"/>
        <w:rPr>
          <w:rFonts w:ascii="Times New Roman" w:hAnsi="Times New Roman"/>
          <w:i/>
        </w:rPr>
      </w:pPr>
      <w:r w:rsidRPr="00E26920">
        <w:rPr>
          <w:rFonts w:ascii="Times New Roman" w:hAnsi="Times New Roman"/>
          <w:i/>
        </w:rPr>
        <w:t>As a working assumption, the indication is in RMSI</w:t>
      </w:r>
    </w:p>
    <w:p w14:paraId="3F8C5E01" w14:textId="77777777" w:rsidR="008526C9" w:rsidRPr="00E26920" w:rsidRDefault="008526C9" w:rsidP="008526C9">
      <w:pPr>
        <w:pStyle w:val="BodyText"/>
        <w:numPr>
          <w:ilvl w:val="1"/>
          <w:numId w:val="19"/>
        </w:numPr>
        <w:spacing w:before="240"/>
        <w:rPr>
          <w:rFonts w:ascii="Times New Roman" w:hAnsi="Times New Roman"/>
          <w:i/>
        </w:rPr>
      </w:pPr>
      <w:r w:rsidRPr="00E26920">
        <w:rPr>
          <w:rFonts w:ascii="Times New Roman" w:hAnsi="Times New Roman"/>
          <w:i/>
        </w:rPr>
        <w:t>If the minimum distance between adjacent sync rasters is large enough (w.r.t the initial frequency offset tolerance), the indication is no longer necessary</w:t>
      </w:r>
    </w:p>
    <w:p w14:paraId="06FF34F8" w14:textId="77777777" w:rsidR="008526C9" w:rsidRPr="00E26920" w:rsidRDefault="008526C9" w:rsidP="008526C9">
      <w:pPr>
        <w:pStyle w:val="BodyText"/>
        <w:numPr>
          <w:ilvl w:val="1"/>
          <w:numId w:val="19"/>
        </w:numPr>
        <w:spacing w:before="240"/>
        <w:rPr>
          <w:rFonts w:ascii="Times New Roman" w:hAnsi="Times New Roman"/>
          <w:b/>
          <w:i/>
        </w:rPr>
      </w:pPr>
      <w:r w:rsidRPr="00E26920">
        <w:rPr>
          <w:rFonts w:ascii="Times New Roman" w:hAnsi="Times New Roman"/>
          <w:i/>
        </w:rPr>
        <w:t xml:space="preserve">Send an LS to RAN2 </w:t>
      </w:r>
      <w:r w:rsidRPr="00D35CF1">
        <w:rPr>
          <w:rFonts w:ascii="Times New Roman" w:hAnsi="Times New Roman"/>
          <w:i/>
        </w:rPr>
        <w:t>and RAN4 – R1-1801109, which</w:t>
      </w:r>
      <w:r w:rsidRPr="00E26920">
        <w:rPr>
          <w:rFonts w:ascii="Times New Roman" w:hAnsi="Times New Roman"/>
          <w:i/>
        </w:rPr>
        <w:t xml:space="preserve"> is approved and final LS is in</w:t>
      </w:r>
      <w:r w:rsidRPr="00E26920">
        <w:rPr>
          <w:rFonts w:ascii="Times New Roman" w:hAnsi="Times New Roman"/>
          <w:b/>
          <w:i/>
        </w:rPr>
        <w:t xml:space="preserve"> </w:t>
      </w:r>
      <w:r w:rsidRPr="00E26920">
        <w:rPr>
          <w:rFonts w:ascii="Times New Roman" w:hAnsi="Times New Roman"/>
          <w:i/>
        </w:rPr>
        <w:t>R1-1801182</w:t>
      </w:r>
    </w:p>
    <w:p w14:paraId="2EB5E80F" w14:textId="77777777" w:rsidR="00E26920" w:rsidRDefault="00E26920" w:rsidP="008526C9">
      <w:pPr>
        <w:spacing w:line="276" w:lineRule="auto"/>
      </w:pPr>
    </w:p>
    <w:p w14:paraId="14596C2A" w14:textId="058FEDFA" w:rsidR="008526C9" w:rsidRPr="000110A1" w:rsidRDefault="008526C9" w:rsidP="008526C9">
      <w:pPr>
        <w:spacing w:line="276" w:lineRule="auto"/>
        <w:rPr>
          <w:rFonts w:ascii="Times New Roman" w:hAnsi="Times New Roman" w:cs="Times New Roman"/>
        </w:rPr>
      </w:pPr>
      <w:r w:rsidRPr="000110A1">
        <w:rPr>
          <w:rFonts w:ascii="Times New Roman" w:hAnsi="Times New Roman" w:cs="Times New Roman"/>
        </w:rPr>
        <w:t>In this document, we consider</w:t>
      </w:r>
      <w:r w:rsidR="00E26920" w:rsidRPr="000110A1">
        <w:rPr>
          <w:rFonts w:ascii="Times New Roman" w:hAnsi="Times New Roman" w:cs="Times New Roman"/>
        </w:rPr>
        <w:t>ed</w:t>
      </w:r>
      <w:r w:rsidRPr="000110A1">
        <w:rPr>
          <w:rFonts w:ascii="Times New Roman" w:hAnsi="Times New Roman" w:cs="Times New Roman"/>
        </w:rPr>
        <w:t xml:space="preserve"> and discuss</w:t>
      </w:r>
      <w:r w:rsidR="00E26920" w:rsidRPr="000110A1">
        <w:rPr>
          <w:rFonts w:ascii="Times New Roman" w:hAnsi="Times New Roman" w:cs="Times New Roman"/>
        </w:rPr>
        <w:t>ed</w:t>
      </w:r>
      <w:r w:rsidRPr="000110A1">
        <w:rPr>
          <w:rFonts w:ascii="Times New Roman" w:hAnsi="Times New Roman" w:cs="Times New Roman"/>
        </w:rPr>
        <w:t xml:space="preserve"> </w:t>
      </w:r>
      <w:r w:rsidR="00F21F04" w:rsidRPr="000110A1">
        <w:rPr>
          <w:rFonts w:ascii="Times New Roman" w:hAnsi="Times New Roman" w:cs="Times New Roman"/>
        </w:rPr>
        <w:t>indication of closest second SS/PBCH block</w:t>
      </w:r>
      <w:r w:rsidR="00456CD8" w:rsidRPr="000110A1">
        <w:rPr>
          <w:rFonts w:ascii="Times New Roman" w:hAnsi="Times New Roman" w:cs="Times New Roman"/>
        </w:rPr>
        <w:t xml:space="preserve"> and</w:t>
      </w:r>
      <w:r w:rsidR="00F21F04" w:rsidRPr="000110A1">
        <w:rPr>
          <w:rFonts w:ascii="Times New Roman" w:hAnsi="Times New Roman" w:cs="Times New Roman"/>
        </w:rPr>
        <w:t xml:space="preserve"> fraudulent use of </w:t>
      </w:r>
      <w:r w:rsidR="00F21F04" w:rsidRPr="000110A1">
        <w:rPr>
          <w:rFonts w:ascii="Times New Roman" w:eastAsia="MS Mincho" w:hAnsi="Times New Roman" w:cs="Times New Roman"/>
          <w:lang w:eastAsia="ja-JP"/>
        </w:rPr>
        <w:t>indication of GSCN</w:t>
      </w:r>
      <w:r w:rsidRPr="000110A1">
        <w:rPr>
          <w:rFonts w:ascii="Times New Roman" w:hAnsi="Times New Roman" w:cs="Times New Roman"/>
        </w:rPr>
        <w:t>.</w:t>
      </w:r>
    </w:p>
    <w:p w14:paraId="687F060B" w14:textId="77777777" w:rsidR="005D6179" w:rsidRPr="00221640" w:rsidRDefault="005D6179" w:rsidP="008526C9">
      <w:pPr>
        <w:spacing w:line="276" w:lineRule="auto"/>
        <w:rPr>
          <w:rFonts w:eastAsia="MS Mincho"/>
          <w:lang w:eastAsia="ja-JP"/>
        </w:rPr>
      </w:pPr>
    </w:p>
    <w:p w14:paraId="49B507F7" w14:textId="4AFA3EC7" w:rsidR="007E1F88" w:rsidRDefault="001D0875" w:rsidP="007E1F88">
      <w:pPr>
        <w:pStyle w:val="Heading1"/>
      </w:pPr>
      <w:r>
        <w:t>Consideration for T</w:t>
      </w:r>
      <w:r w:rsidR="007E1F88">
        <w:t xml:space="preserve">he </w:t>
      </w:r>
      <w:r>
        <w:t xml:space="preserve">Closest </w:t>
      </w:r>
      <w:r w:rsidR="000110A1">
        <w:t>S</w:t>
      </w:r>
      <w:r w:rsidR="007E1F88">
        <w:t xml:space="preserve">econd </w:t>
      </w:r>
      <w:r w:rsidR="000110A1">
        <w:t>SS/PBCH B</w:t>
      </w:r>
      <w:r w:rsidR="007E1F88" w:rsidRPr="00075C6A">
        <w:t xml:space="preserve">lock </w:t>
      </w:r>
    </w:p>
    <w:p w14:paraId="706E839A" w14:textId="77777777" w:rsidR="00196ACA" w:rsidRPr="001D0875" w:rsidRDefault="001A3B10" w:rsidP="001D0875">
      <w:pPr>
        <w:jc w:val="both"/>
        <w:rPr>
          <w:rFonts w:ascii="Times New Roman" w:hAnsi="Times New Roman" w:cs="Times New Roman"/>
        </w:rPr>
      </w:pPr>
      <w:r w:rsidRPr="001D0875">
        <w:rPr>
          <w:rFonts w:ascii="Times New Roman" w:hAnsi="Times New Roman" w:cs="Times New Roman"/>
        </w:rPr>
        <w:t xml:space="preserve">In </w:t>
      </w:r>
      <w:r w:rsidR="00196ACA" w:rsidRPr="001D0875">
        <w:rPr>
          <w:rFonts w:ascii="Times New Roman" w:hAnsi="Times New Roman" w:cs="Times New Roman"/>
        </w:rPr>
        <w:t>RAN1-92 it was agreed that</w:t>
      </w:r>
    </w:p>
    <w:p w14:paraId="2D8BA07F" w14:textId="0848EB10" w:rsidR="00196ACA" w:rsidRPr="001D0875" w:rsidRDefault="00196ACA" w:rsidP="001D0875">
      <w:pPr>
        <w:jc w:val="both"/>
        <w:rPr>
          <w:rFonts w:ascii="Times New Roman" w:hAnsi="Times New Roman" w:cs="Times New Roman"/>
          <w:highlight w:val="green"/>
          <w:lang w:eastAsia="x-none"/>
        </w:rPr>
      </w:pPr>
      <w:r w:rsidRPr="001D0875">
        <w:rPr>
          <w:rFonts w:ascii="Times New Roman" w:hAnsi="Times New Roman" w:cs="Times New Roman"/>
          <w:highlight w:val="green"/>
          <w:lang w:eastAsia="x-none"/>
        </w:rPr>
        <w:t xml:space="preserve"> Agreements:</w:t>
      </w:r>
    </w:p>
    <w:p w14:paraId="6098EF8B" w14:textId="5ABB8D06" w:rsidR="00196ACA" w:rsidRPr="001D0875" w:rsidRDefault="00196ACA" w:rsidP="001D0875">
      <w:pPr>
        <w:pStyle w:val="ListParagraph"/>
        <w:numPr>
          <w:ilvl w:val="0"/>
          <w:numId w:val="20"/>
        </w:numPr>
        <w:spacing w:line="240" w:lineRule="auto"/>
        <w:contextualSpacing/>
        <w:jc w:val="both"/>
        <w:rPr>
          <w:rFonts w:ascii="Times New Roman" w:hAnsi="Times New Roman" w:cs="Times New Roman"/>
        </w:rPr>
      </w:pPr>
      <w:r w:rsidRPr="001D0875">
        <w:rPr>
          <w:rFonts w:ascii="Times New Roman" w:eastAsia="Times New Roman" w:hAnsi="Times New Roman" w:cs="Times New Roman"/>
        </w:rPr>
        <w:t xml:space="preserve">Signal an offset from </w:t>
      </w:r>
      <w:r w:rsidRPr="001D0875">
        <w:rPr>
          <w:rFonts w:ascii="Times New Roman" w:hAnsi="Times New Roman" w:cs="Times New Roman"/>
        </w:rPr>
        <w:t>a</w:t>
      </w:r>
      <w:r w:rsidRPr="001D0875">
        <w:rPr>
          <w:rFonts w:ascii="Times New Roman" w:eastAsia="Times New Roman" w:hAnsi="Times New Roman" w:cs="Times New Roman"/>
        </w:rPr>
        <w:t xml:space="preserve"> reference GSCN</w:t>
      </w:r>
      <w:r w:rsidRPr="001D0875">
        <w:rPr>
          <w:rFonts w:ascii="Times New Roman" w:hAnsi="Times New Roman" w:cs="Times New Roman"/>
        </w:rPr>
        <w:t xml:space="preserve"> </w:t>
      </w:r>
      <w:r w:rsidRPr="001D0875">
        <w:rPr>
          <w:rFonts w:ascii="Times New Roman" w:eastAsia="Times New Roman" w:hAnsi="Times New Roman" w:cs="Times New Roman"/>
        </w:rPr>
        <w:t xml:space="preserve">to </w:t>
      </w:r>
      <w:r w:rsidRPr="001D0875">
        <w:rPr>
          <w:rFonts w:ascii="Times New Roman" w:hAnsi="Times New Roman" w:cs="Times New Roman"/>
        </w:rPr>
        <w:t xml:space="preserve">the closest </w:t>
      </w:r>
      <w:r w:rsidRPr="001D0875">
        <w:rPr>
          <w:rFonts w:ascii="Times New Roman" w:eastAsia="Times New Roman" w:hAnsi="Times New Roman" w:cs="Times New Roman"/>
        </w:rPr>
        <w:t>GSCN that UE should search for cell-defining SSB</w:t>
      </w:r>
    </w:p>
    <w:p w14:paraId="681E168A" w14:textId="77777777" w:rsidR="00196ACA" w:rsidRPr="001D0875" w:rsidRDefault="00196ACA" w:rsidP="001D0875">
      <w:pPr>
        <w:pStyle w:val="ListParagraph"/>
        <w:spacing w:line="240" w:lineRule="auto"/>
        <w:contextualSpacing/>
        <w:jc w:val="both"/>
        <w:rPr>
          <w:rFonts w:ascii="Times New Roman" w:hAnsi="Times New Roman" w:cs="Times New Roman"/>
        </w:rPr>
      </w:pPr>
    </w:p>
    <w:p w14:paraId="0774116C" w14:textId="3EE29A49" w:rsidR="006F5CE8" w:rsidRPr="001D0875" w:rsidRDefault="00196ACA" w:rsidP="001D0875">
      <w:pPr>
        <w:jc w:val="both"/>
        <w:rPr>
          <w:rFonts w:ascii="Times New Roman" w:hAnsi="Times New Roman" w:cs="Times New Roman"/>
        </w:rPr>
      </w:pPr>
      <w:r w:rsidRPr="001D0875">
        <w:rPr>
          <w:rFonts w:ascii="Times New Roman" w:hAnsi="Times New Roman" w:cs="Times New Roman"/>
        </w:rPr>
        <w:t>And to reflect th</w:t>
      </w:r>
      <w:r w:rsidR="00456CD8">
        <w:rPr>
          <w:rFonts w:ascii="Times New Roman" w:hAnsi="Times New Roman" w:cs="Times New Roman"/>
        </w:rPr>
        <w:t>at</w:t>
      </w:r>
      <w:r w:rsidRPr="001D0875">
        <w:rPr>
          <w:rFonts w:ascii="Times New Roman" w:hAnsi="Times New Roman" w:cs="Times New Roman"/>
        </w:rPr>
        <w:t xml:space="preserve"> change, in the previous meeting f</w:t>
      </w:r>
      <w:r w:rsidR="007E1F88" w:rsidRPr="001D0875">
        <w:rPr>
          <w:rFonts w:ascii="Times New Roman" w:hAnsi="Times New Roman" w:cs="Times New Roman"/>
        </w:rPr>
        <w:t>ollowing text proposal was agreed</w:t>
      </w:r>
      <w:r w:rsidRPr="001D0875">
        <w:rPr>
          <w:rFonts w:ascii="Times New Roman" w:hAnsi="Times New Roman" w:cs="Times New Roman"/>
        </w:rPr>
        <w:t xml:space="preserve">. </w:t>
      </w:r>
    </w:p>
    <w:p w14:paraId="3F6A1064" w14:textId="77777777" w:rsidR="007E1F88" w:rsidRPr="001D0875" w:rsidRDefault="007E1F88" w:rsidP="001D0875">
      <w:pPr>
        <w:jc w:val="both"/>
        <w:rPr>
          <w:rFonts w:ascii="Times New Roman" w:hAnsi="Times New Roman" w:cs="Times New Roman"/>
          <w:b/>
        </w:rPr>
      </w:pPr>
      <w:r w:rsidRPr="001D0875">
        <w:rPr>
          <w:rFonts w:ascii="Times New Roman" w:hAnsi="Times New Roman" w:cs="Times New Roman"/>
          <w:b/>
        </w:rPr>
        <w:t xml:space="preserve">UE procedure for monitoring Type0-PDCCH common search space </w:t>
      </w:r>
    </w:p>
    <w:p w14:paraId="6303B48D" w14:textId="77777777" w:rsidR="007E1F88" w:rsidRPr="001D0875" w:rsidRDefault="007E1F88" w:rsidP="001D0875">
      <w:pPr>
        <w:spacing w:after="0"/>
        <w:jc w:val="both"/>
        <w:rPr>
          <w:rFonts w:ascii="Times New Roman" w:hAnsi="Times New Roman" w:cs="Times New Roman"/>
          <w:color w:val="FF0000"/>
        </w:rPr>
      </w:pPr>
      <w:r w:rsidRPr="001D0875">
        <w:rPr>
          <w:rFonts w:ascii="Times New Roman" w:hAnsi="Times New Roman" w:cs="Times New Roman"/>
          <w:color w:val="FF0000"/>
        </w:rPr>
        <w:t>-------------------------------------------- Unchanged parts omitted -----------------------------------------</w:t>
      </w:r>
    </w:p>
    <w:p w14:paraId="20327877" w14:textId="77777777" w:rsidR="007E1F88" w:rsidRPr="001D0875" w:rsidRDefault="007E1F88" w:rsidP="001D0875">
      <w:pPr>
        <w:spacing w:after="180"/>
        <w:jc w:val="both"/>
        <w:textAlignment w:val="bottom"/>
        <w:rPr>
          <w:rFonts w:ascii="Times New Roman" w:hAnsi="Times New Roman" w:cs="Times New Roman"/>
        </w:rPr>
      </w:pPr>
      <w:r w:rsidRPr="001D0875">
        <w:rPr>
          <w:rFonts w:ascii="Times New Roman" w:hAnsi="Times New Roman" w:cs="Times New Roman"/>
        </w:rPr>
        <w:t xml:space="preserve">If a UE detects a first SS/PBCH block and determines that a control resource set for Type0-PDCCH common search space is not present, and for </w:t>
      </w:r>
      <w:r w:rsidRPr="001D0875">
        <w:rPr>
          <w:rFonts w:ascii="Times New Roman" w:hAnsi="Times New Roman" w:cs="Times New Roman"/>
          <w:position w:val="-10"/>
        </w:rPr>
        <w:object w:dxaOrig="1200" w:dyaOrig="300" w14:anchorId="6F61C4BA">
          <v:shape id="_x0000_i1045" type="#_x0000_t75" style="width:60.2pt;height:16.05pt" o:ole="">
            <v:imagedata r:id="rId11" o:title=""/>
          </v:shape>
          <o:OLEObject Type="Embed" ProgID="Equation.3" ShapeID="_x0000_i1045" DrawAspect="Content" ObjectID="_1587573153" r:id="rId50"/>
        </w:object>
      </w:r>
      <w:r w:rsidRPr="001D0875">
        <w:rPr>
          <w:rFonts w:ascii="Times New Roman" w:hAnsi="Times New Roman" w:cs="Times New Roman"/>
        </w:rPr>
        <w:t xml:space="preserve"> for FR1 or for </w:t>
      </w:r>
      <w:r w:rsidRPr="001D0875">
        <w:rPr>
          <w:rFonts w:ascii="Times New Roman" w:hAnsi="Times New Roman" w:cs="Times New Roman"/>
          <w:position w:val="-10"/>
        </w:rPr>
        <w:object w:dxaOrig="1160" w:dyaOrig="300" w14:anchorId="14C5052A">
          <v:shape id="_x0000_i1046" type="#_x0000_t75" style="width:58.4pt;height:16.05pt" o:ole="">
            <v:imagedata r:id="rId13" o:title=""/>
          </v:shape>
          <o:OLEObject Type="Embed" ProgID="Equation.3" ShapeID="_x0000_i1046" DrawAspect="Content" ObjectID="_1587573154" r:id="rId51"/>
        </w:object>
      </w:r>
      <w:r w:rsidRPr="001D0875">
        <w:rPr>
          <w:rFonts w:ascii="Times New Roman" w:hAnsi="Times New Roman" w:cs="Times New Roman"/>
        </w:rPr>
        <w:t xml:space="preserve"> for FR2, the UE determines the </w:t>
      </w:r>
      <w:r w:rsidRPr="00F52E54">
        <w:rPr>
          <w:rFonts w:ascii="Times New Roman" w:hAnsi="Times New Roman" w:cs="Times New Roman"/>
          <w:color w:val="0070C0"/>
        </w:rPr>
        <w:t xml:space="preserve">closest </w:t>
      </w:r>
      <w:r w:rsidRPr="001D0875">
        <w:rPr>
          <w:rFonts w:ascii="Times New Roman" w:hAnsi="Times New Roman" w:cs="Times New Roman"/>
        </w:rPr>
        <w:t xml:space="preserve">global synchronization channel number (GSCN) of a second SS/PBCH block having a control resource set for an associated Type0-PDCCH common search space as </w:t>
      </w:r>
      <w:r w:rsidRPr="001D0875">
        <w:rPr>
          <w:rFonts w:ascii="Times New Roman" w:hAnsi="Times New Roman" w:cs="Times New Roman"/>
          <w:position w:val="-10"/>
        </w:rPr>
        <w:object w:dxaOrig="1420" w:dyaOrig="340" w14:anchorId="6563DDD1">
          <v:shape id="_x0000_i1047" type="#_x0000_t75" style="width:69.9pt;height:17.25pt" o:ole="">
            <v:imagedata r:id="rId15" o:title=""/>
          </v:shape>
          <o:OLEObject Type="Embed" ProgID="Equation.3" ShapeID="_x0000_i1047" DrawAspect="Content" ObjectID="_1587573155" r:id="rId52"/>
        </w:object>
      </w:r>
      <w:r w:rsidRPr="001D0875">
        <w:rPr>
          <w:rFonts w:ascii="Times New Roman" w:hAnsi="Times New Roman" w:cs="Times New Roman"/>
        </w:rPr>
        <w:t xml:space="preserve">. </w:t>
      </w:r>
      <w:r w:rsidRPr="001D0875">
        <w:rPr>
          <w:rFonts w:ascii="Times New Roman" w:hAnsi="Times New Roman" w:cs="Times New Roman"/>
          <w:position w:val="-10"/>
        </w:rPr>
        <w:object w:dxaOrig="740" w:dyaOrig="340" w14:anchorId="434198A8">
          <v:shape id="_x0000_i1048" type="#_x0000_t75" style="width:36.3pt;height:17.25pt" o:ole="">
            <v:imagedata r:id="rId17" o:title=""/>
          </v:shape>
          <o:OLEObject Type="Embed" ProgID="Equation.3" ShapeID="_x0000_i1048" DrawAspect="Content" ObjectID="_1587573156" r:id="rId53"/>
        </w:object>
      </w:r>
      <w:r w:rsidRPr="001D0875">
        <w:rPr>
          <w:rFonts w:ascii="Times New Roman" w:hAnsi="Times New Roman" w:cs="Times New Roman"/>
        </w:rPr>
        <w:t xml:space="preserve"> is the GSCN of the first SS/PBCH block and </w:t>
      </w:r>
      <w:r w:rsidRPr="001D0875">
        <w:rPr>
          <w:rFonts w:ascii="Times New Roman" w:hAnsi="Times New Roman" w:cs="Times New Roman"/>
          <w:position w:val="-10"/>
        </w:rPr>
        <w:object w:dxaOrig="560" w:dyaOrig="340" w14:anchorId="468A36EE">
          <v:shape id="_x0000_i1049" type="#_x0000_t75" style="width:28.75pt;height:17.25pt" o:ole="">
            <v:imagedata r:id="rId19" o:title=""/>
          </v:shape>
          <o:OLEObject Type="Embed" ProgID="Equation.3" ShapeID="_x0000_i1049" DrawAspect="Content" ObjectID="_1587573157" r:id="rId54"/>
        </w:object>
      </w:r>
      <w:r w:rsidRPr="001D0875">
        <w:rPr>
          <w:rFonts w:ascii="Times New Roman" w:hAnsi="Times New Roman" w:cs="Times New Roman"/>
        </w:rPr>
        <w:t xml:space="preserve"> is a GSCN offset provided by Table 13-16 for FR1 and Table 13-17 for FR2. </w:t>
      </w:r>
    </w:p>
    <w:p w14:paraId="4B442EA4" w14:textId="24B6C512" w:rsidR="007E1F88" w:rsidRPr="001D0875" w:rsidRDefault="007E1F88" w:rsidP="001D0875">
      <w:pPr>
        <w:spacing w:after="0"/>
        <w:jc w:val="both"/>
        <w:rPr>
          <w:rFonts w:ascii="Times New Roman" w:hAnsi="Times New Roman" w:cs="Times New Roman"/>
          <w:color w:val="FF0000"/>
        </w:rPr>
      </w:pPr>
      <w:r w:rsidRPr="001D0875">
        <w:rPr>
          <w:rFonts w:ascii="Times New Roman" w:hAnsi="Times New Roman" w:cs="Times New Roman"/>
          <w:color w:val="FF0000"/>
        </w:rPr>
        <w:t>----------------------------------------------- End of Text Proposal 38.213------------------------------------------</w:t>
      </w:r>
    </w:p>
    <w:p w14:paraId="12B30B53" w14:textId="77777777" w:rsidR="00196ACA" w:rsidRPr="001D0875" w:rsidRDefault="00196ACA" w:rsidP="001D0875">
      <w:pPr>
        <w:spacing w:after="0"/>
        <w:jc w:val="both"/>
        <w:rPr>
          <w:rFonts w:ascii="Times New Roman" w:hAnsi="Times New Roman" w:cs="Times New Roman"/>
        </w:rPr>
      </w:pPr>
    </w:p>
    <w:p w14:paraId="1258AFED" w14:textId="49E7893B" w:rsidR="007E1F88" w:rsidRPr="001D0875" w:rsidRDefault="00196ACA" w:rsidP="001D0875">
      <w:pPr>
        <w:jc w:val="both"/>
        <w:rPr>
          <w:rFonts w:ascii="Times New Roman" w:hAnsi="Times New Roman" w:cs="Times New Roman"/>
        </w:rPr>
      </w:pPr>
      <w:r w:rsidRPr="001D0875">
        <w:rPr>
          <w:rFonts w:ascii="Times New Roman" w:hAnsi="Times New Roman" w:cs="Times New Roman"/>
        </w:rPr>
        <w:t xml:space="preserve">However, </w:t>
      </w:r>
      <w:r w:rsidR="00456CD8">
        <w:rPr>
          <w:rFonts w:ascii="Times New Roman" w:hAnsi="Times New Roman" w:cs="Times New Roman"/>
        </w:rPr>
        <w:t xml:space="preserve">indicating </w:t>
      </w:r>
      <w:r w:rsidR="00456CD8" w:rsidRPr="001D0875">
        <w:rPr>
          <w:rFonts w:ascii="Times New Roman" w:hAnsi="Times New Roman" w:cs="Times New Roman"/>
        </w:rPr>
        <w:t xml:space="preserve">closest </w:t>
      </w:r>
      <w:r w:rsidR="00456CD8" w:rsidRPr="001D0875">
        <w:rPr>
          <w:rFonts w:ascii="Times New Roman" w:eastAsia="Times New Roman" w:hAnsi="Times New Roman" w:cs="Times New Roman"/>
        </w:rPr>
        <w:t xml:space="preserve">GSCN </w:t>
      </w:r>
      <w:r w:rsidRPr="001D0875">
        <w:rPr>
          <w:rFonts w:ascii="Times New Roman" w:hAnsi="Times New Roman" w:cs="Times New Roman"/>
        </w:rPr>
        <w:t>restricts the scope of gNB to indicate a different cell-defining SS/PBCH block. As an e</w:t>
      </w:r>
      <w:r w:rsidR="001D0875" w:rsidRPr="001D0875">
        <w:rPr>
          <w:rFonts w:ascii="Times New Roman" w:hAnsi="Times New Roman" w:cs="Times New Roman"/>
        </w:rPr>
        <w:t>xample, if more than one</w:t>
      </w:r>
      <w:r w:rsidRPr="001D0875">
        <w:rPr>
          <w:rFonts w:ascii="Times New Roman" w:hAnsi="Times New Roman" w:cs="Times New Roman"/>
        </w:rPr>
        <w:t xml:space="preserve"> cell defining SSB</w:t>
      </w:r>
      <w:r w:rsidR="00456CD8">
        <w:rPr>
          <w:rFonts w:ascii="Times New Roman" w:hAnsi="Times New Roman" w:cs="Times New Roman"/>
        </w:rPr>
        <w:t xml:space="preserve"> are transmitted</w:t>
      </w:r>
      <w:r w:rsidRPr="001D0875">
        <w:rPr>
          <w:rFonts w:ascii="Times New Roman" w:hAnsi="Times New Roman" w:cs="Times New Roman"/>
        </w:rPr>
        <w:t xml:space="preserve">, gNB </w:t>
      </w:r>
      <w:r w:rsidR="001D0875" w:rsidRPr="001D0875">
        <w:rPr>
          <w:rFonts w:ascii="Times New Roman" w:hAnsi="Times New Roman" w:cs="Times New Roman"/>
        </w:rPr>
        <w:t>may</w:t>
      </w:r>
      <w:r w:rsidRPr="001D0875">
        <w:rPr>
          <w:rFonts w:ascii="Times New Roman" w:hAnsi="Times New Roman" w:cs="Times New Roman"/>
        </w:rPr>
        <w:t xml:space="preserve"> be </w:t>
      </w:r>
      <w:r w:rsidR="005B34ED" w:rsidRPr="001D0875">
        <w:rPr>
          <w:rFonts w:ascii="Times New Roman" w:hAnsi="Times New Roman" w:cs="Times New Roman"/>
        </w:rPr>
        <w:t>flexible</w:t>
      </w:r>
      <w:r w:rsidR="00456CD8">
        <w:rPr>
          <w:rFonts w:ascii="Times New Roman" w:hAnsi="Times New Roman" w:cs="Times New Roman"/>
        </w:rPr>
        <w:t>,</w:t>
      </w:r>
      <w:r w:rsidRPr="001D0875">
        <w:rPr>
          <w:rFonts w:ascii="Times New Roman" w:hAnsi="Times New Roman" w:cs="Times New Roman"/>
        </w:rPr>
        <w:t xml:space="preserve"> </w:t>
      </w:r>
      <w:r w:rsidR="00456CD8">
        <w:rPr>
          <w:rFonts w:ascii="Times New Roman" w:hAnsi="Times New Roman" w:cs="Times New Roman"/>
        </w:rPr>
        <w:t>if it was</w:t>
      </w:r>
      <w:r w:rsidRPr="001D0875">
        <w:rPr>
          <w:rFonts w:ascii="Times New Roman" w:hAnsi="Times New Roman" w:cs="Times New Roman"/>
        </w:rPr>
        <w:t xml:space="preserve"> able to indicate the offs</w:t>
      </w:r>
      <w:r w:rsidR="00AA1C93" w:rsidRPr="001D0875">
        <w:rPr>
          <w:rFonts w:ascii="Times New Roman" w:hAnsi="Times New Roman" w:cs="Times New Roman"/>
        </w:rPr>
        <w:t>et GSCN for any of the cell-def</w:t>
      </w:r>
      <w:r w:rsidRPr="001D0875">
        <w:rPr>
          <w:rFonts w:ascii="Times New Roman" w:hAnsi="Times New Roman" w:cs="Times New Roman"/>
        </w:rPr>
        <w:t>ining SSB</w:t>
      </w:r>
      <w:r w:rsidR="001D0875" w:rsidRPr="001D0875">
        <w:rPr>
          <w:rFonts w:ascii="Times New Roman" w:hAnsi="Times New Roman" w:cs="Times New Roman"/>
        </w:rPr>
        <w:t>s</w:t>
      </w:r>
      <w:r w:rsidR="00D829F7">
        <w:rPr>
          <w:rFonts w:ascii="Times New Roman" w:hAnsi="Times New Roman" w:cs="Times New Roman"/>
        </w:rPr>
        <w:t>, in the range</w:t>
      </w:r>
      <w:r w:rsidRPr="001D0875">
        <w:rPr>
          <w:rFonts w:ascii="Times New Roman" w:hAnsi="Times New Roman" w:cs="Times New Roman"/>
        </w:rPr>
        <w:t xml:space="preserve">. </w:t>
      </w:r>
      <w:r w:rsidR="00456CD8">
        <w:rPr>
          <w:rFonts w:ascii="Times New Roman" w:hAnsi="Times New Roman" w:cs="Times New Roman"/>
        </w:rPr>
        <w:t xml:space="preserve">After the initial synchronisation with a cell defining SSB, </w:t>
      </w:r>
      <w:r w:rsidR="00F21F04">
        <w:rPr>
          <w:rFonts w:ascii="Times New Roman" w:hAnsi="Times New Roman" w:cs="Times New Roman"/>
        </w:rPr>
        <w:t xml:space="preserve">BWP with RMSI </w:t>
      </w:r>
      <w:r w:rsidRPr="001D0875">
        <w:rPr>
          <w:rFonts w:ascii="Times New Roman" w:hAnsi="Times New Roman" w:cs="Times New Roman"/>
        </w:rPr>
        <w:t>become</w:t>
      </w:r>
      <w:r w:rsidR="00456CD8">
        <w:rPr>
          <w:rFonts w:ascii="Times New Roman" w:hAnsi="Times New Roman" w:cs="Times New Roman"/>
        </w:rPr>
        <w:t>s</w:t>
      </w:r>
      <w:r w:rsidRPr="001D0875">
        <w:rPr>
          <w:rFonts w:ascii="Times New Roman" w:hAnsi="Times New Roman" w:cs="Times New Roman"/>
        </w:rPr>
        <w:t xml:space="preserve"> UE’s initial active BWP</w:t>
      </w:r>
      <w:r w:rsidR="00456CD8">
        <w:rPr>
          <w:rFonts w:ascii="Times New Roman" w:hAnsi="Times New Roman" w:cs="Times New Roman"/>
        </w:rPr>
        <w:t>.</w:t>
      </w:r>
      <w:r w:rsidRPr="001D0875">
        <w:rPr>
          <w:rFonts w:ascii="Times New Roman" w:hAnsi="Times New Roman" w:cs="Times New Roman"/>
        </w:rPr>
        <w:t xml:space="preserve"> </w:t>
      </w:r>
      <w:r w:rsidR="00456CD8">
        <w:rPr>
          <w:rFonts w:ascii="Times New Roman" w:hAnsi="Times New Roman" w:cs="Times New Roman"/>
        </w:rPr>
        <w:t>T</w:t>
      </w:r>
      <w:r w:rsidR="00456CD8" w:rsidRPr="001D0875">
        <w:rPr>
          <w:rFonts w:ascii="Times New Roman" w:hAnsi="Times New Roman" w:cs="Times New Roman"/>
        </w:rPr>
        <w:t xml:space="preserve">he </w:t>
      </w:r>
      <w:r w:rsidRPr="001D0875">
        <w:rPr>
          <w:rFonts w:ascii="Times New Roman" w:hAnsi="Times New Roman" w:cs="Times New Roman"/>
        </w:rPr>
        <w:t>UE receive</w:t>
      </w:r>
      <w:r w:rsidR="00456CD8">
        <w:rPr>
          <w:rFonts w:ascii="Times New Roman" w:hAnsi="Times New Roman" w:cs="Times New Roman"/>
        </w:rPr>
        <w:t>s</w:t>
      </w:r>
      <w:r w:rsidRPr="001D0875">
        <w:rPr>
          <w:rFonts w:ascii="Times New Roman" w:hAnsi="Times New Roman" w:cs="Times New Roman"/>
        </w:rPr>
        <w:t xml:space="preserve"> it’s paging and other information on this BWP</w:t>
      </w:r>
      <w:r w:rsidR="00F21F04">
        <w:rPr>
          <w:rFonts w:ascii="Times New Roman" w:hAnsi="Times New Roman" w:cs="Times New Roman"/>
        </w:rPr>
        <w:t xml:space="preserve"> in</w:t>
      </w:r>
      <w:r w:rsidR="00456CD8">
        <w:rPr>
          <w:rFonts w:ascii="Times New Roman" w:hAnsi="Times New Roman" w:cs="Times New Roman"/>
        </w:rPr>
        <w:t xml:space="preserve"> idle mode</w:t>
      </w:r>
      <w:r w:rsidRPr="001D0875">
        <w:rPr>
          <w:rFonts w:ascii="Times New Roman" w:hAnsi="Times New Roman" w:cs="Times New Roman"/>
        </w:rPr>
        <w:t xml:space="preserve">. If </w:t>
      </w:r>
      <w:r w:rsidR="00F21F04">
        <w:rPr>
          <w:rFonts w:ascii="Times New Roman" w:hAnsi="Times New Roman" w:cs="Times New Roman"/>
        </w:rPr>
        <w:t>the</w:t>
      </w:r>
      <w:r w:rsidR="00F21F04" w:rsidRPr="001D0875">
        <w:rPr>
          <w:rFonts w:ascii="Times New Roman" w:hAnsi="Times New Roman" w:cs="Times New Roman"/>
        </w:rPr>
        <w:t xml:space="preserve"> </w:t>
      </w:r>
      <w:r w:rsidRPr="001D0875">
        <w:rPr>
          <w:rFonts w:ascii="Times New Roman" w:hAnsi="Times New Roman" w:cs="Times New Roman"/>
        </w:rPr>
        <w:t>BWP closest to the non-cell defining SS/PBCH block is crowded</w:t>
      </w:r>
      <w:r w:rsidR="00F21F04">
        <w:rPr>
          <w:rFonts w:ascii="Times New Roman" w:hAnsi="Times New Roman" w:cs="Times New Roman"/>
        </w:rPr>
        <w:t xml:space="preserve"> with higher number of </w:t>
      </w:r>
      <w:r w:rsidR="00456CD8">
        <w:rPr>
          <w:rFonts w:ascii="Times New Roman" w:hAnsi="Times New Roman" w:cs="Times New Roman"/>
        </w:rPr>
        <w:t>idle mode</w:t>
      </w:r>
      <w:r w:rsidR="00F21F04">
        <w:rPr>
          <w:rFonts w:ascii="Times New Roman" w:hAnsi="Times New Roman" w:cs="Times New Roman"/>
        </w:rPr>
        <w:t xml:space="preserve"> UEs, </w:t>
      </w:r>
      <w:r w:rsidR="00D829F7">
        <w:rPr>
          <w:rFonts w:ascii="Times New Roman" w:hAnsi="Times New Roman" w:cs="Times New Roman"/>
        </w:rPr>
        <w:t>with this restriction, gN may not be able to redirect the UEs to another cell-defining SSB.</w:t>
      </w:r>
      <w:r w:rsidR="00E26920">
        <w:rPr>
          <w:rFonts w:ascii="Times New Roman" w:hAnsi="Times New Roman" w:cs="Times New Roman"/>
        </w:rPr>
        <w:t xml:space="preserve"> </w:t>
      </w:r>
      <w:r w:rsidR="00D829F7">
        <w:rPr>
          <w:rFonts w:ascii="Times New Roman" w:hAnsi="Times New Roman" w:cs="Times New Roman"/>
        </w:rPr>
        <w:t>In ideal scenario,</w:t>
      </w:r>
      <w:r w:rsidRPr="001D0875">
        <w:rPr>
          <w:rFonts w:ascii="Times New Roman" w:hAnsi="Times New Roman" w:cs="Times New Roman"/>
        </w:rPr>
        <w:t xml:space="preserve"> gNB should be able to indicate another offset for another GSCN for cell-defining SSB </w:t>
      </w:r>
      <w:r w:rsidR="00F21F04">
        <w:rPr>
          <w:rFonts w:ascii="Times New Roman" w:hAnsi="Times New Roman" w:cs="Times New Roman"/>
        </w:rPr>
        <w:t>for the purpose of load balancing</w:t>
      </w:r>
      <w:r w:rsidRPr="001D0875">
        <w:rPr>
          <w:rFonts w:ascii="Times New Roman" w:hAnsi="Times New Roman" w:cs="Times New Roman"/>
        </w:rPr>
        <w:t>.</w:t>
      </w:r>
    </w:p>
    <w:p w14:paraId="45975290" w14:textId="173BCD8F" w:rsidR="008526C9" w:rsidRDefault="001D0875" w:rsidP="003C374C">
      <w:pPr>
        <w:jc w:val="both"/>
        <w:rPr>
          <w:rFonts w:ascii="Times New Roman" w:hAnsi="Times New Roman" w:cs="Times New Roman"/>
          <w:i/>
        </w:rPr>
      </w:pPr>
      <w:r w:rsidRPr="001D0875">
        <w:rPr>
          <w:rFonts w:ascii="Times New Roman" w:hAnsi="Times New Roman" w:cs="Times New Roman"/>
          <w:b/>
          <w:i/>
          <w:u w:val="single"/>
        </w:rPr>
        <w:t>Proposal 1:</w:t>
      </w:r>
      <w:r w:rsidRPr="001D0875">
        <w:rPr>
          <w:rFonts w:ascii="Times New Roman" w:hAnsi="Times New Roman" w:cs="Times New Roman"/>
          <w:b/>
          <w:i/>
        </w:rPr>
        <w:t xml:space="preserve"> </w:t>
      </w:r>
      <w:r w:rsidRPr="001D0875">
        <w:rPr>
          <w:rFonts w:ascii="Times New Roman" w:hAnsi="Times New Roman" w:cs="Times New Roman"/>
          <w:i/>
        </w:rPr>
        <w:t>UE should be able to be indicated for any cell-defining SSB</w:t>
      </w:r>
      <w:r w:rsidR="003C374C">
        <w:rPr>
          <w:rFonts w:ascii="Times New Roman" w:hAnsi="Times New Roman" w:cs="Times New Roman"/>
          <w:i/>
        </w:rPr>
        <w:t xml:space="preserve"> </w:t>
      </w:r>
      <w:r w:rsidR="00D829F7">
        <w:rPr>
          <w:rFonts w:ascii="Times New Roman" w:hAnsi="Times New Roman" w:cs="Times New Roman"/>
          <w:i/>
        </w:rPr>
        <w:t xml:space="preserve">in </w:t>
      </w:r>
      <w:r w:rsidR="00E26920">
        <w:rPr>
          <w:rFonts w:ascii="Times New Roman" w:hAnsi="Times New Roman" w:cs="Times New Roman"/>
          <w:i/>
        </w:rPr>
        <w:t xml:space="preserve">the </w:t>
      </w:r>
      <w:r w:rsidR="00D829F7">
        <w:rPr>
          <w:rFonts w:ascii="Times New Roman" w:hAnsi="Times New Roman" w:cs="Times New Roman"/>
          <w:i/>
        </w:rPr>
        <w:t xml:space="preserve">range </w:t>
      </w:r>
      <w:r w:rsidR="003C374C">
        <w:rPr>
          <w:rFonts w:ascii="Times New Roman" w:hAnsi="Times New Roman" w:cs="Times New Roman"/>
          <w:i/>
        </w:rPr>
        <w:t xml:space="preserve">including the closest </w:t>
      </w:r>
      <w:r w:rsidR="003C374C" w:rsidRPr="001D0875">
        <w:rPr>
          <w:rFonts w:ascii="Times New Roman" w:hAnsi="Times New Roman" w:cs="Times New Roman"/>
          <w:i/>
        </w:rPr>
        <w:t>cell-defining SSB</w:t>
      </w:r>
      <w:r w:rsidRPr="001D0875">
        <w:rPr>
          <w:rFonts w:ascii="Times New Roman" w:hAnsi="Times New Roman" w:cs="Times New Roman"/>
          <w:i/>
        </w:rPr>
        <w:t>.</w:t>
      </w:r>
    </w:p>
    <w:p w14:paraId="3A16D083" w14:textId="77777777" w:rsidR="003C374C" w:rsidRPr="003C374C" w:rsidRDefault="003C374C" w:rsidP="003C374C">
      <w:pPr>
        <w:jc w:val="both"/>
        <w:rPr>
          <w:rFonts w:ascii="Times New Roman" w:hAnsi="Times New Roman" w:cs="Times New Roman"/>
          <w:i/>
        </w:rPr>
      </w:pPr>
    </w:p>
    <w:p w14:paraId="240D65B2" w14:textId="0BFE02DC" w:rsidR="005F7C45" w:rsidRPr="0086461F" w:rsidRDefault="001D0875" w:rsidP="0086461F">
      <w:pPr>
        <w:pStyle w:val="Heading1"/>
        <w:rPr>
          <w:sz w:val="32"/>
          <w:szCs w:val="32"/>
          <w:lang w:val="en-US"/>
        </w:rPr>
      </w:pPr>
      <w:r>
        <w:t>Fraudulent Use of M</w:t>
      </w:r>
      <w:r w:rsidR="005F7C45">
        <w:t>echanism</w:t>
      </w:r>
    </w:p>
    <w:p w14:paraId="0ACB6DD7" w14:textId="02DC98FB" w:rsidR="000A638B" w:rsidRPr="006525B8" w:rsidRDefault="00D829F7" w:rsidP="00E26920">
      <w:pPr>
        <w:spacing w:line="276" w:lineRule="auto"/>
        <w:jc w:val="both"/>
        <w:rPr>
          <w:rFonts w:ascii="Times New Roman" w:eastAsia="MS Mincho" w:hAnsi="Times New Roman" w:cs="Times New Roman"/>
          <w:lang w:eastAsia="ja-JP"/>
        </w:rPr>
      </w:pPr>
      <w:r>
        <w:rPr>
          <w:rFonts w:ascii="Times New Roman" w:hAnsi="Times New Roman" w:cs="Times New Roman"/>
        </w:rPr>
        <w:t xml:space="preserve">In the previous meeting, </w:t>
      </w:r>
      <w:r w:rsidR="00E26920">
        <w:rPr>
          <w:rFonts w:ascii="Times New Roman" w:hAnsi="Times New Roman" w:cs="Times New Roman"/>
        </w:rPr>
        <w:t xml:space="preserve">it was </w:t>
      </w:r>
      <w:r w:rsidR="00FC2B3C" w:rsidRPr="006525B8">
        <w:rPr>
          <w:rFonts w:ascii="Times New Roman" w:hAnsi="Times New Roman" w:cs="Times New Roman"/>
        </w:rPr>
        <w:t xml:space="preserve">identified </w:t>
      </w:r>
      <w:r w:rsidR="00E26920">
        <w:rPr>
          <w:rFonts w:ascii="Times New Roman" w:hAnsi="Times New Roman" w:cs="Times New Roman"/>
        </w:rPr>
        <w:t xml:space="preserve">for </w:t>
      </w:r>
      <w:r w:rsidR="00FC2B3C" w:rsidRPr="006525B8">
        <w:rPr>
          <w:rFonts w:ascii="Times New Roman" w:hAnsi="Times New Roman" w:cs="Times New Roman"/>
        </w:rPr>
        <w:t>an issue with t</w:t>
      </w:r>
      <w:r w:rsidR="00FC2B3C" w:rsidRPr="006525B8">
        <w:rPr>
          <w:rFonts w:ascii="Times New Roman" w:eastAsia="MS Mincho" w:hAnsi="Times New Roman" w:cs="Times New Roman"/>
          <w:lang w:eastAsia="ja-JP"/>
        </w:rPr>
        <w:t>he indication of GSCN range having no cell-defining SS/PBCH block</w:t>
      </w:r>
      <w:r w:rsidR="00E26920">
        <w:rPr>
          <w:rFonts w:ascii="Times New Roman" w:eastAsia="MS Mincho" w:hAnsi="Times New Roman" w:cs="Times New Roman"/>
          <w:lang w:eastAsia="ja-JP"/>
        </w:rPr>
        <w:t xml:space="preserve"> </w:t>
      </w:r>
      <w:r w:rsidR="00F21F04">
        <w:rPr>
          <w:rFonts w:ascii="Times New Roman" w:eastAsia="MS Mincho" w:hAnsi="Times New Roman" w:cs="Times New Roman"/>
          <w:lang w:eastAsia="ja-JP"/>
        </w:rPr>
        <w:fldChar w:fldCharType="begin"/>
      </w:r>
      <w:r w:rsidR="00F21F04">
        <w:rPr>
          <w:rFonts w:ascii="Times New Roman" w:eastAsia="MS Mincho" w:hAnsi="Times New Roman" w:cs="Times New Roman"/>
          <w:lang w:eastAsia="ja-JP"/>
        </w:rPr>
        <w:instrText xml:space="preserve"> REF _Ref513737541 \r \h </w:instrText>
      </w:r>
      <w:r w:rsidR="000C3900">
        <w:rPr>
          <w:rFonts w:ascii="Times New Roman" w:eastAsia="MS Mincho" w:hAnsi="Times New Roman" w:cs="Times New Roman"/>
          <w:lang w:eastAsia="ja-JP"/>
        </w:rPr>
        <w:instrText xml:space="preserve"> \* MERGEFORMAT </w:instrText>
      </w:r>
      <w:r w:rsidR="00F21F04">
        <w:rPr>
          <w:rFonts w:ascii="Times New Roman" w:eastAsia="MS Mincho" w:hAnsi="Times New Roman" w:cs="Times New Roman"/>
          <w:lang w:eastAsia="ja-JP"/>
        </w:rPr>
      </w:r>
      <w:r w:rsidR="00F21F04">
        <w:rPr>
          <w:rFonts w:ascii="Times New Roman" w:eastAsia="MS Mincho" w:hAnsi="Times New Roman" w:cs="Times New Roman"/>
          <w:lang w:eastAsia="ja-JP"/>
        </w:rPr>
        <w:fldChar w:fldCharType="separate"/>
      </w:r>
      <w:r w:rsidR="00D35CF1">
        <w:rPr>
          <w:rFonts w:ascii="Times New Roman" w:eastAsia="MS Mincho" w:hAnsi="Times New Roman" w:cs="Times New Roman"/>
          <w:lang w:eastAsia="ja-JP"/>
        </w:rPr>
        <w:t>[2]</w:t>
      </w:r>
      <w:r w:rsidR="00F21F04">
        <w:rPr>
          <w:rFonts w:ascii="Times New Roman" w:eastAsia="MS Mincho" w:hAnsi="Times New Roman" w:cs="Times New Roman"/>
          <w:lang w:eastAsia="ja-JP"/>
        </w:rPr>
        <w:fldChar w:fldCharType="end"/>
      </w:r>
      <w:r w:rsidR="00FC2B3C" w:rsidRPr="006525B8">
        <w:rPr>
          <w:rFonts w:ascii="Times New Roman" w:eastAsia="MS Mincho" w:hAnsi="Times New Roman" w:cs="Times New Roman"/>
          <w:lang w:eastAsia="ja-JP"/>
        </w:rPr>
        <w:t>.</w:t>
      </w:r>
      <w:r w:rsidR="00252224" w:rsidRPr="006525B8">
        <w:rPr>
          <w:rFonts w:ascii="Times New Roman" w:hAnsi="Times New Roman" w:cs="Times New Roman"/>
        </w:rPr>
        <w:t xml:space="preserve"> </w:t>
      </w:r>
      <w:r w:rsidR="000A638B" w:rsidRPr="006525B8">
        <w:rPr>
          <w:rFonts w:ascii="Times New Roman" w:eastAsia="MS Mincho" w:hAnsi="Times New Roman" w:cs="Times New Roman"/>
          <w:lang w:eastAsia="ja-JP"/>
        </w:rPr>
        <w:t xml:space="preserve">For UE power saving </w:t>
      </w:r>
      <w:r w:rsidR="00FC2B3C" w:rsidRPr="006525B8">
        <w:rPr>
          <w:rFonts w:ascii="Times New Roman" w:eastAsia="MS Mincho" w:hAnsi="Times New Roman" w:cs="Times New Roman"/>
          <w:lang w:eastAsia="ja-JP"/>
        </w:rPr>
        <w:t>and delay for initial access</w:t>
      </w:r>
      <w:r w:rsidR="000A638B" w:rsidRPr="006525B8">
        <w:rPr>
          <w:rFonts w:ascii="Times New Roman" w:eastAsia="MS Mincho" w:hAnsi="Times New Roman" w:cs="Times New Roman"/>
          <w:lang w:eastAsia="ja-JP"/>
        </w:rPr>
        <w:t xml:space="preserve">, this indication is very helpful. </w:t>
      </w:r>
      <w:r w:rsidR="00FC2B3C" w:rsidRPr="006525B8">
        <w:rPr>
          <w:rFonts w:ascii="Times New Roman" w:eastAsia="MS Mincho" w:hAnsi="Times New Roman" w:cs="Times New Roman"/>
          <w:lang w:eastAsia="ja-JP"/>
        </w:rPr>
        <w:t>However, this indication may cause a risk that UE search on the GSCN range is blocked</w:t>
      </w:r>
      <w:r w:rsidR="000A638B" w:rsidRPr="006525B8">
        <w:rPr>
          <w:rFonts w:ascii="Times New Roman" w:eastAsia="MS Mincho" w:hAnsi="Times New Roman" w:cs="Times New Roman"/>
          <w:lang w:eastAsia="ja-JP"/>
        </w:rPr>
        <w:t xml:space="preserve"> by </w:t>
      </w:r>
      <w:r w:rsidR="005B34ED" w:rsidRPr="006525B8">
        <w:rPr>
          <w:rFonts w:ascii="Times New Roman" w:eastAsia="MS Mincho" w:hAnsi="Times New Roman" w:cs="Times New Roman"/>
          <w:lang w:eastAsia="ja-JP"/>
        </w:rPr>
        <w:t>adjacent</w:t>
      </w:r>
      <w:r w:rsidR="000A638B" w:rsidRPr="006525B8">
        <w:rPr>
          <w:rFonts w:ascii="Times New Roman" w:eastAsia="MS Mincho" w:hAnsi="Times New Roman" w:cs="Times New Roman"/>
          <w:lang w:eastAsia="ja-JP"/>
        </w:rPr>
        <w:t xml:space="preserve"> operator</w:t>
      </w:r>
      <w:r>
        <w:rPr>
          <w:rFonts w:ascii="Times New Roman" w:eastAsia="MS Mincho" w:hAnsi="Times New Roman" w:cs="Times New Roman"/>
          <w:lang w:eastAsia="ja-JP"/>
        </w:rPr>
        <w:t xml:space="preserve"> by </w:t>
      </w:r>
      <w:r w:rsidR="000A638B" w:rsidRPr="006525B8">
        <w:rPr>
          <w:rFonts w:ascii="Times New Roman" w:eastAsia="MS Mincho" w:hAnsi="Times New Roman" w:cs="Times New Roman"/>
          <w:lang w:eastAsia="ja-JP"/>
        </w:rPr>
        <w:t>fake or malicious UE</w:t>
      </w:r>
      <w:r w:rsidR="00FC2B3C" w:rsidRPr="006525B8">
        <w:rPr>
          <w:rFonts w:ascii="Times New Roman" w:eastAsia="MS Mincho" w:hAnsi="Times New Roman" w:cs="Times New Roman"/>
          <w:lang w:eastAsia="ja-JP"/>
        </w:rPr>
        <w:t>. For example, adjacent operator</w:t>
      </w:r>
      <w:r w:rsidR="000A638B" w:rsidRPr="006525B8">
        <w:rPr>
          <w:rFonts w:ascii="Times New Roman" w:eastAsia="MS Mincho" w:hAnsi="Times New Roman" w:cs="Times New Roman"/>
          <w:lang w:eastAsia="ja-JP"/>
        </w:rPr>
        <w:t xml:space="preserve"> may</w:t>
      </w:r>
      <w:r w:rsidR="00FC2B3C" w:rsidRPr="006525B8">
        <w:rPr>
          <w:rFonts w:ascii="Times New Roman" w:eastAsia="MS Mincho" w:hAnsi="Times New Roman" w:cs="Times New Roman"/>
          <w:lang w:eastAsia="ja-JP"/>
        </w:rPr>
        <w:t xml:space="preserve"> unintentionally block UE search on another operator’s cell-defining SS/PBCH blocks. </w:t>
      </w:r>
      <w:r w:rsidR="0018332C" w:rsidRPr="00E26920">
        <w:rPr>
          <w:rFonts w:ascii="Times New Roman" w:eastAsia="MS Mincho" w:hAnsi="Times New Roman" w:cs="Times New Roman"/>
          <w:lang w:eastAsia="ja-JP"/>
        </w:rPr>
        <w:t xml:space="preserve">A fake or </w:t>
      </w:r>
      <w:r w:rsidR="0018332C" w:rsidRPr="006525B8">
        <w:rPr>
          <w:rFonts w:ascii="Times New Roman" w:eastAsia="MS Mincho" w:hAnsi="Times New Roman" w:cs="Times New Roman"/>
          <w:lang w:eastAsia="ja-JP"/>
        </w:rPr>
        <w:t xml:space="preserve">malicious </w:t>
      </w:r>
      <w:r w:rsidR="0018332C" w:rsidRPr="00E26920">
        <w:rPr>
          <w:rFonts w:ascii="Times New Roman" w:eastAsia="MS Mincho" w:hAnsi="Times New Roman" w:cs="Times New Roman"/>
          <w:lang w:eastAsia="ja-JP"/>
        </w:rPr>
        <w:t xml:space="preserve">gNB can broadcast a simple MIB that indicates that </w:t>
      </w:r>
      <w:r w:rsidR="0018332C">
        <w:rPr>
          <w:rFonts w:ascii="Times New Roman" w:eastAsia="MS Mincho" w:hAnsi="Times New Roman" w:cs="Times New Roman"/>
          <w:lang w:eastAsia="ja-JP"/>
        </w:rPr>
        <w:t>‘</w:t>
      </w:r>
      <w:r w:rsidR="0018332C" w:rsidRPr="00E26920">
        <w:rPr>
          <w:rFonts w:ascii="Times New Roman" w:eastAsia="MS Mincho" w:hAnsi="Times New Roman" w:cs="Times New Roman"/>
          <w:lang w:eastAsia="ja-JP"/>
        </w:rPr>
        <w:t xml:space="preserve">There are  cell defining SSB and there is no possibility to access in the entire frequency range </w:t>
      </w:r>
      <m:oMath>
        <m:d>
          <m:dPr>
            <m:begChr m:val="["/>
            <m:endChr m:val="]"/>
            <m:ctrlPr>
              <w:rPr>
                <w:rFonts w:ascii="Cambria Math" w:eastAsia="MS Mincho" w:hAnsi="Cambria Math" w:cs="Times New Roman"/>
                <w:lang w:eastAsia="ja-JP"/>
              </w:rPr>
            </m:ctrlPr>
          </m:dPr>
          <m:e>
            <m:sSubSup>
              <m:sSubSupPr>
                <m:ctrlPr>
                  <w:rPr>
                    <w:rFonts w:ascii="Cambria Math" w:eastAsia="MS Mincho" w:hAnsi="Cambria Math" w:cs="Times New Roman"/>
                    <w:lang w:eastAsia="ja-JP"/>
                  </w:rPr>
                </m:ctrlPr>
              </m:sSubSupPr>
              <m:e>
                <m:r>
                  <w:rPr>
                    <w:rFonts w:ascii="Cambria Math" w:eastAsia="MS Mincho" w:hAnsi="Cambria Math" w:cs="Times New Roman"/>
                    <w:lang w:eastAsia="ja-JP"/>
                  </w:rPr>
                  <m:t>N</m:t>
                </m:r>
              </m:e>
              <m:sub>
                <m:r>
                  <w:rPr>
                    <w:rFonts w:ascii="Cambria Math" w:eastAsia="MS Mincho" w:hAnsi="Cambria Math" w:cs="Times New Roman"/>
                    <w:lang w:eastAsia="ja-JP"/>
                  </w:rPr>
                  <m:t>GSCN</m:t>
                </m:r>
              </m:sub>
              <m:sup>
                <m:r>
                  <w:rPr>
                    <w:rFonts w:ascii="Cambria Math" w:eastAsia="MS Mincho" w:hAnsi="Cambria Math" w:cs="Times New Roman"/>
                    <w:lang w:eastAsia="ja-JP"/>
                  </w:rPr>
                  <m:t>Reference</m:t>
                </m:r>
              </m:sup>
            </m:sSubSup>
            <m:r>
              <w:rPr>
                <w:rFonts w:ascii="Cambria Math" w:eastAsia="MS Mincho" w:hAnsi="Cambria Math" w:cs="Times New Roman"/>
                <w:lang w:eastAsia="ja-JP"/>
              </w:rPr>
              <m:t>-</m:t>
            </m:r>
            <m:sSubSup>
              <m:sSubSupPr>
                <m:ctrlPr>
                  <w:rPr>
                    <w:rFonts w:ascii="Cambria Math" w:eastAsia="MS Mincho" w:hAnsi="Cambria Math" w:cs="Times New Roman"/>
                    <w:lang w:eastAsia="ja-JP"/>
                  </w:rPr>
                </m:ctrlPr>
              </m:sSubSupPr>
              <m:e>
                <m:r>
                  <w:rPr>
                    <w:rFonts w:ascii="Cambria Math" w:eastAsia="MS Mincho" w:hAnsi="Cambria Math" w:cs="Times New Roman"/>
                    <w:lang w:eastAsia="ja-JP"/>
                  </w:rPr>
                  <m:t>N</m:t>
                </m:r>
              </m:e>
              <m:sub>
                <m:r>
                  <w:rPr>
                    <w:rFonts w:ascii="Cambria Math" w:eastAsia="MS Mincho" w:hAnsi="Cambria Math" w:cs="Times New Roman"/>
                    <w:lang w:eastAsia="ja-JP"/>
                  </w:rPr>
                  <m:t>GSCN</m:t>
                </m:r>
              </m:sub>
              <m:sup>
                <m:r>
                  <w:rPr>
                    <w:rFonts w:ascii="Cambria Math" w:eastAsia="MS Mincho" w:hAnsi="Cambria Math" w:cs="Times New Roman"/>
                    <w:lang w:eastAsia="ja-JP"/>
                  </w:rPr>
                  <m:t>Start</m:t>
                </m:r>
              </m:sup>
            </m:sSubSup>
            <m:r>
              <m:rPr>
                <m:sty m:val="p"/>
              </m:rPr>
              <w:rPr>
                <w:rFonts w:ascii="Cambria Math" w:eastAsia="MS Mincho" w:hAnsi="Cambria Math" w:cs="Times New Roman"/>
                <w:lang w:eastAsia="ja-JP"/>
              </w:rPr>
              <m:t>,</m:t>
            </m:r>
            <m:sSubSup>
              <m:sSubSupPr>
                <m:ctrlPr>
                  <w:rPr>
                    <w:rFonts w:ascii="Cambria Math" w:eastAsia="MS Mincho" w:hAnsi="Cambria Math" w:cs="Times New Roman"/>
                    <w:lang w:eastAsia="ja-JP"/>
                  </w:rPr>
                </m:ctrlPr>
              </m:sSubSupPr>
              <m:e>
                <m:r>
                  <w:rPr>
                    <w:rFonts w:ascii="Cambria Math" w:eastAsia="MS Mincho" w:hAnsi="Cambria Math" w:cs="Times New Roman"/>
                    <w:lang w:eastAsia="ja-JP"/>
                  </w:rPr>
                  <m:t>N</m:t>
                </m:r>
              </m:e>
              <m:sub>
                <m:r>
                  <w:rPr>
                    <w:rFonts w:ascii="Cambria Math" w:eastAsia="MS Mincho" w:hAnsi="Cambria Math" w:cs="Times New Roman"/>
                    <w:lang w:eastAsia="ja-JP"/>
                  </w:rPr>
                  <m:t>GSCN</m:t>
                </m:r>
              </m:sub>
              <m:sup>
                <m:r>
                  <w:rPr>
                    <w:rFonts w:ascii="Cambria Math" w:eastAsia="MS Mincho" w:hAnsi="Cambria Math" w:cs="Times New Roman"/>
                    <w:lang w:eastAsia="ja-JP"/>
                  </w:rPr>
                  <m:t>Reference</m:t>
                </m:r>
              </m:sup>
            </m:sSubSup>
            <m:sSubSup>
              <m:sSubSupPr>
                <m:ctrlPr>
                  <w:rPr>
                    <w:rFonts w:ascii="Cambria Math" w:eastAsia="MS Mincho" w:hAnsi="Cambria Math" w:cs="Times New Roman"/>
                    <w:lang w:eastAsia="ja-JP"/>
                  </w:rPr>
                </m:ctrlPr>
              </m:sSubSupPr>
              <m:e>
                <m:r>
                  <w:rPr>
                    <w:rFonts w:ascii="Cambria Math" w:eastAsia="MS Mincho" w:hAnsi="Cambria Math" w:cs="Times New Roman"/>
                    <w:lang w:eastAsia="ja-JP"/>
                  </w:rPr>
                  <m:t>N</m:t>
                </m:r>
              </m:e>
              <m:sub>
                <m:r>
                  <w:rPr>
                    <w:rFonts w:ascii="Cambria Math" w:eastAsia="MS Mincho" w:hAnsi="Cambria Math" w:cs="Times New Roman"/>
                    <w:lang w:eastAsia="ja-JP"/>
                  </w:rPr>
                  <m:t>GSCN</m:t>
                </m:r>
              </m:sub>
              <m:sup>
                <m:r>
                  <w:rPr>
                    <w:rFonts w:ascii="Cambria Math" w:eastAsia="MS Mincho" w:hAnsi="Cambria Math" w:cs="Times New Roman"/>
                    <w:lang w:eastAsia="ja-JP"/>
                  </w:rPr>
                  <m:t>End</m:t>
                </m:r>
              </m:sup>
            </m:sSubSup>
          </m:e>
        </m:d>
      </m:oMath>
      <w:r w:rsidR="0018332C">
        <w:rPr>
          <w:rFonts w:ascii="Times New Roman" w:eastAsia="MS Mincho" w:hAnsi="Times New Roman" w:cs="Times New Roman"/>
          <w:lang w:eastAsia="ja-JP"/>
        </w:rPr>
        <w:t>’</w:t>
      </w:r>
      <w:r w:rsidR="0018332C" w:rsidRPr="00E26920">
        <w:rPr>
          <w:rFonts w:ascii="Times New Roman" w:eastAsia="MS Mincho" w:hAnsi="Times New Roman" w:cs="Times New Roman"/>
          <w:lang w:eastAsia="ja-JP"/>
        </w:rPr>
        <w:t>.</w:t>
      </w:r>
      <w:r w:rsidR="0018332C" w:rsidRPr="006525B8">
        <w:rPr>
          <w:rFonts w:ascii="Times New Roman" w:eastAsia="MS Mincho" w:hAnsi="Times New Roman" w:cs="Times New Roman"/>
          <w:lang w:eastAsia="ja-JP"/>
        </w:rPr>
        <w:t xml:space="preserve"> </w:t>
      </w:r>
      <w:r w:rsidR="0018332C">
        <w:rPr>
          <w:rFonts w:ascii="Times New Roman" w:eastAsia="MS Mincho" w:hAnsi="Times New Roman" w:cs="Times New Roman"/>
          <w:lang w:eastAsia="ja-JP"/>
        </w:rPr>
        <w:t xml:space="preserve">By doing so, </w:t>
      </w:r>
      <w:r w:rsidR="000A638B" w:rsidRPr="006525B8">
        <w:rPr>
          <w:rFonts w:ascii="Times New Roman" w:eastAsia="MS Mincho" w:hAnsi="Times New Roman" w:cs="Times New Roman"/>
          <w:lang w:eastAsia="ja-JP"/>
        </w:rPr>
        <w:t xml:space="preserve">it can </w:t>
      </w:r>
      <w:r w:rsidR="00FC2B3C" w:rsidRPr="006525B8">
        <w:rPr>
          <w:rFonts w:ascii="Times New Roman" w:eastAsia="MS Mincho" w:hAnsi="Times New Roman" w:cs="Times New Roman"/>
          <w:lang w:eastAsia="ja-JP"/>
        </w:rPr>
        <w:t xml:space="preserve">block UE access to all bands for </w:t>
      </w:r>
      <w:r w:rsidR="0018332C">
        <w:rPr>
          <w:rFonts w:ascii="Times New Roman" w:eastAsia="MS Mincho" w:hAnsi="Times New Roman" w:cs="Times New Roman"/>
          <w:lang w:eastAsia="ja-JP"/>
        </w:rPr>
        <w:t>targetted</w:t>
      </w:r>
      <w:r w:rsidR="000A638B" w:rsidRPr="006525B8">
        <w:rPr>
          <w:rFonts w:ascii="Times New Roman" w:eastAsia="MS Mincho" w:hAnsi="Times New Roman" w:cs="Times New Roman"/>
          <w:lang w:eastAsia="ja-JP"/>
        </w:rPr>
        <w:t xml:space="preserve"> </w:t>
      </w:r>
      <w:r w:rsidR="00FC2B3C" w:rsidRPr="006525B8">
        <w:rPr>
          <w:rFonts w:ascii="Times New Roman" w:eastAsia="MS Mincho" w:hAnsi="Times New Roman" w:cs="Times New Roman"/>
          <w:lang w:eastAsia="ja-JP"/>
        </w:rPr>
        <w:t>operator</w:t>
      </w:r>
      <w:r w:rsidR="0018332C">
        <w:rPr>
          <w:rFonts w:ascii="Times New Roman" w:eastAsia="MS Mincho" w:hAnsi="Times New Roman" w:cs="Times New Roman"/>
          <w:lang w:eastAsia="ja-JP"/>
        </w:rPr>
        <w:t xml:space="preserve">. This may </w:t>
      </w:r>
      <w:r w:rsidR="00EE7D9A">
        <w:rPr>
          <w:rFonts w:ascii="Times New Roman" w:eastAsia="MS Mincho" w:hAnsi="Times New Roman" w:cs="Times New Roman"/>
          <w:lang w:eastAsia="ja-JP"/>
        </w:rPr>
        <w:t>be seen as</w:t>
      </w:r>
      <w:r w:rsidR="000A638B" w:rsidRPr="006525B8">
        <w:rPr>
          <w:rFonts w:ascii="Times New Roman" w:eastAsia="MS Mincho" w:hAnsi="Times New Roman" w:cs="Times New Roman"/>
          <w:lang w:eastAsia="ja-JP"/>
        </w:rPr>
        <w:t xml:space="preserve"> barred cell in LTE. It may </w:t>
      </w:r>
      <w:r w:rsidR="00FC2B3C" w:rsidRPr="006525B8">
        <w:rPr>
          <w:rFonts w:ascii="Times New Roman" w:eastAsia="MS Mincho" w:hAnsi="Times New Roman" w:cs="Times New Roman"/>
          <w:lang w:eastAsia="ja-JP"/>
        </w:rPr>
        <w:t>transmit</w:t>
      </w:r>
      <w:r w:rsidR="000A638B" w:rsidRPr="006525B8">
        <w:rPr>
          <w:rFonts w:ascii="Times New Roman" w:eastAsia="MS Mincho" w:hAnsi="Times New Roman" w:cs="Times New Roman"/>
          <w:lang w:eastAsia="ja-JP"/>
        </w:rPr>
        <w:t xml:space="preserve"> </w:t>
      </w:r>
      <w:r w:rsidR="00FC2B3C" w:rsidRPr="006525B8">
        <w:rPr>
          <w:rFonts w:ascii="Times New Roman" w:eastAsia="MS Mincho" w:hAnsi="Times New Roman" w:cs="Times New Roman"/>
          <w:lang w:eastAsia="ja-JP"/>
        </w:rPr>
        <w:t>SS/PBCH blocks with indication of GSCN range</w:t>
      </w:r>
      <w:r w:rsidR="000A638B" w:rsidRPr="006525B8">
        <w:rPr>
          <w:rFonts w:ascii="Times New Roman" w:eastAsia="MS Mincho" w:hAnsi="Times New Roman" w:cs="Times New Roman"/>
          <w:lang w:eastAsia="ja-JP"/>
        </w:rPr>
        <w:t>, indicating no-cell defining SS/PBCH in</w:t>
      </w:r>
      <w:r w:rsidR="00FC2B3C" w:rsidRPr="006525B8">
        <w:rPr>
          <w:rFonts w:ascii="Times New Roman" w:eastAsia="MS Mincho" w:hAnsi="Times New Roman" w:cs="Times New Roman"/>
          <w:lang w:eastAsia="ja-JP"/>
        </w:rPr>
        <w:t xml:space="preserve"> whole operator’s </w:t>
      </w:r>
      <w:r w:rsidR="005B34ED" w:rsidRPr="006525B8">
        <w:rPr>
          <w:rFonts w:ascii="Times New Roman" w:eastAsia="MS Mincho" w:hAnsi="Times New Roman" w:cs="Times New Roman"/>
          <w:lang w:eastAsia="ja-JP"/>
        </w:rPr>
        <w:t>band.</w:t>
      </w:r>
    </w:p>
    <w:p w14:paraId="611CCA40" w14:textId="099534AC" w:rsidR="006525B8" w:rsidRPr="006525B8" w:rsidRDefault="006525B8" w:rsidP="006525B8">
      <w:pPr>
        <w:jc w:val="both"/>
        <w:rPr>
          <w:rFonts w:ascii="Times New Roman" w:hAnsi="Times New Roman" w:cs="Times New Roman"/>
          <w:i/>
        </w:rPr>
      </w:pPr>
      <w:r w:rsidRPr="006525B8">
        <w:rPr>
          <w:rFonts w:ascii="Times New Roman" w:hAnsi="Times New Roman" w:cs="Times New Roman"/>
          <w:b/>
          <w:i/>
          <w:u w:val="single"/>
        </w:rPr>
        <w:t>Proposal 2:</w:t>
      </w:r>
      <w:r w:rsidRPr="006525B8">
        <w:rPr>
          <w:rFonts w:ascii="Times New Roman" w:hAnsi="Times New Roman" w:cs="Times New Roman"/>
          <w:b/>
          <w:i/>
        </w:rPr>
        <w:t xml:space="preserve"> </w:t>
      </w:r>
      <w:r>
        <w:rPr>
          <w:rFonts w:ascii="Times New Roman" w:hAnsi="Times New Roman" w:cs="Times New Roman"/>
          <w:i/>
        </w:rPr>
        <w:t>Fraudulent use of m</w:t>
      </w:r>
      <w:r w:rsidRPr="006525B8">
        <w:rPr>
          <w:rFonts w:ascii="Times New Roman" w:hAnsi="Times New Roman" w:cs="Times New Roman"/>
          <w:i/>
        </w:rPr>
        <w:t>echanism</w:t>
      </w:r>
      <w:r>
        <w:rPr>
          <w:rFonts w:ascii="Times New Roman" w:hAnsi="Times New Roman" w:cs="Times New Roman"/>
          <w:i/>
        </w:rPr>
        <w:t xml:space="preserve"> can be investigated for initial access</w:t>
      </w:r>
      <w:r w:rsidRPr="006525B8">
        <w:rPr>
          <w:rFonts w:ascii="Times New Roman" w:hAnsi="Times New Roman" w:cs="Times New Roman"/>
          <w:i/>
        </w:rPr>
        <w:t>.</w:t>
      </w:r>
    </w:p>
    <w:p w14:paraId="5F8CCE8A" w14:textId="4D811E53" w:rsidR="005F7C45" w:rsidRPr="006525B8" w:rsidRDefault="005F7C45" w:rsidP="006525B8">
      <w:pPr>
        <w:jc w:val="both"/>
        <w:rPr>
          <w:rFonts w:ascii="Times New Roman" w:hAnsi="Times New Roman" w:cs="Times New Roman"/>
        </w:rPr>
      </w:pPr>
    </w:p>
    <w:p w14:paraId="77837120" w14:textId="62B37997" w:rsidR="0086461F" w:rsidRDefault="0086461F" w:rsidP="0086461F">
      <w:pPr>
        <w:pStyle w:val="Heading1"/>
      </w:pPr>
      <w:r w:rsidRPr="00C736DA">
        <w:t>Alignment between Cells</w:t>
      </w:r>
      <w:r w:rsidR="006F5CE8">
        <w:t xml:space="preserve"> for Handover </w:t>
      </w:r>
    </w:p>
    <w:p w14:paraId="1E099324" w14:textId="386AC565" w:rsidR="00650224" w:rsidRPr="00E54D89" w:rsidRDefault="00650224" w:rsidP="00F53B50">
      <w:pPr>
        <w:jc w:val="both"/>
        <w:rPr>
          <w:rFonts w:ascii="Times New Roman" w:hAnsi="Times New Roman" w:cs="Times New Roman"/>
        </w:rPr>
      </w:pPr>
      <w:r w:rsidRPr="00E54D89">
        <w:rPr>
          <w:rFonts w:ascii="Times New Roman" w:hAnsi="Times New Roman" w:cs="Times New Roman"/>
          <w:lang w:eastAsia="zh-CN"/>
        </w:rPr>
        <w:t xml:space="preserve">In some </w:t>
      </w:r>
      <w:r w:rsidR="005B34ED" w:rsidRPr="00E54D89">
        <w:rPr>
          <w:rFonts w:ascii="Times New Roman" w:hAnsi="Times New Roman" w:cs="Times New Roman"/>
          <w:lang w:eastAsia="zh-CN"/>
        </w:rPr>
        <w:t>situations,</w:t>
      </w:r>
      <w:r w:rsidRPr="00E54D89">
        <w:rPr>
          <w:rFonts w:ascii="Times New Roman" w:hAnsi="Times New Roman" w:cs="Times New Roman"/>
          <w:lang w:eastAsia="zh-CN"/>
        </w:rPr>
        <w:t xml:space="preserve"> </w:t>
      </w:r>
      <w:r w:rsidR="0023788B">
        <w:rPr>
          <w:rFonts w:ascii="Times New Roman" w:hAnsi="Times New Roman" w:cs="Times New Roman"/>
          <w:lang w:eastAsia="zh-CN"/>
        </w:rPr>
        <w:t>UE</w:t>
      </w:r>
      <w:r w:rsidRPr="00E54D89">
        <w:rPr>
          <w:rFonts w:ascii="Times New Roman" w:hAnsi="Times New Roman" w:cs="Times New Roman"/>
          <w:lang w:eastAsia="zh-CN"/>
        </w:rPr>
        <w:t xml:space="preserve"> may need to know the SFN or half-frame bit of the target cell and, therefore, </w:t>
      </w:r>
      <w:r w:rsidR="005B34ED" w:rsidRPr="00E54D89">
        <w:rPr>
          <w:rFonts w:ascii="Times New Roman" w:hAnsi="Times New Roman" w:cs="Times New Roman"/>
          <w:lang w:eastAsia="zh-CN"/>
        </w:rPr>
        <w:t>must</w:t>
      </w:r>
      <w:r w:rsidRPr="00E54D89">
        <w:rPr>
          <w:rFonts w:ascii="Times New Roman" w:hAnsi="Times New Roman" w:cs="Times New Roman"/>
          <w:lang w:eastAsia="zh-CN"/>
        </w:rPr>
        <w:t xml:space="preserve"> read NR-PBCH. </w:t>
      </w:r>
      <w:r w:rsidR="0023788B">
        <w:rPr>
          <w:rFonts w:ascii="Times New Roman" w:hAnsi="Times New Roman" w:cs="Times New Roman"/>
          <w:lang w:eastAsia="zh-CN"/>
        </w:rPr>
        <w:t>For example, it may be required w</w:t>
      </w:r>
      <w:r w:rsidR="000866BB" w:rsidRPr="00E54D89">
        <w:rPr>
          <w:rFonts w:ascii="Times New Roman" w:hAnsi="Times New Roman" w:cs="Times New Roman"/>
          <w:lang w:eastAsia="zh-CN"/>
        </w:rPr>
        <w:t xml:space="preserve">hen </w:t>
      </w:r>
      <w:r w:rsidRPr="00E54D89">
        <w:rPr>
          <w:rFonts w:ascii="Times New Roman" w:hAnsi="Times New Roman" w:cs="Times New Roman"/>
          <w:lang w:eastAsia="zh-CN"/>
        </w:rPr>
        <w:t>the PRACH occasion periodicity from PRACH configuration of target cell is larger than 10</w:t>
      </w:r>
      <w:r w:rsidR="000866BB" w:rsidRPr="00E54D89">
        <w:rPr>
          <w:rFonts w:ascii="Times New Roman" w:hAnsi="Times New Roman" w:cs="Times New Roman"/>
          <w:lang w:eastAsia="zh-CN"/>
        </w:rPr>
        <w:t xml:space="preserve"> </w:t>
      </w:r>
      <w:r w:rsidRPr="00E54D89">
        <w:rPr>
          <w:rFonts w:ascii="Times New Roman" w:hAnsi="Times New Roman" w:cs="Times New Roman"/>
          <w:lang w:eastAsia="zh-CN"/>
        </w:rPr>
        <w:t>ms or for RR</w:t>
      </w:r>
      <w:r w:rsidR="0023788B">
        <w:rPr>
          <w:rFonts w:ascii="Times New Roman" w:hAnsi="Times New Roman" w:cs="Times New Roman"/>
          <w:lang w:eastAsia="zh-CN"/>
        </w:rPr>
        <w:t xml:space="preserve">M measurements based on CSI-RS </w:t>
      </w:r>
      <w:r w:rsidRPr="00E54D89">
        <w:rPr>
          <w:rFonts w:ascii="Times New Roman" w:hAnsi="Times New Roman" w:cs="Times New Roman"/>
          <w:lang w:eastAsia="zh-CN"/>
        </w:rPr>
        <w:t>because the CSI-RS sequence is initialized by the s</w:t>
      </w:r>
      <w:r w:rsidR="0023788B">
        <w:rPr>
          <w:rFonts w:ascii="Times New Roman" w:hAnsi="Times New Roman" w:cs="Times New Roman"/>
          <w:lang w:eastAsia="zh-CN"/>
        </w:rPr>
        <w:t>lot number within a radio frame</w:t>
      </w:r>
      <w:r w:rsidRPr="00E54D89">
        <w:rPr>
          <w:rFonts w:ascii="Times New Roman" w:hAnsi="Times New Roman" w:cs="Times New Roman"/>
          <w:lang w:eastAsia="zh-CN"/>
        </w:rPr>
        <w:t xml:space="preserve">. However, the UE may </w:t>
      </w:r>
      <w:r w:rsidR="000866BB" w:rsidRPr="00E54D89">
        <w:rPr>
          <w:rFonts w:ascii="Times New Roman" w:hAnsi="Times New Roman" w:cs="Times New Roman"/>
          <w:lang w:eastAsia="zh-CN"/>
        </w:rPr>
        <w:t xml:space="preserve">also </w:t>
      </w:r>
      <w:r w:rsidRPr="00E54D89">
        <w:rPr>
          <w:rFonts w:ascii="Times New Roman" w:hAnsi="Times New Roman" w:cs="Times New Roman"/>
          <w:lang w:eastAsia="zh-CN"/>
        </w:rPr>
        <w:t>use the SFN of the serving cell if SFN alignment is ensured among the serving and target cells</w:t>
      </w:r>
      <w:r w:rsidR="000866BB" w:rsidRPr="00E54D89">
        <w:rPr>
          <w:rFonts w:ascii="Times New Roman" w:hAnsi="Times New Roman" w:cs="Times New Roman"/>
          <w:lang w:eastAsia="zh-CN"/>
        </w:rPr>
        <w:t>. This may save UE some power.</w:t>
      </w:r>
    </w:p>
    <w:p w14:paraId="11321ED7" w14:textId="5E9FB8D9" w:rsidR="000866BB" w:rsidRPr="000110A1" w:rsidRDefault="0023788B" w:rsidP="0023788B">
      <w:pPr>
        <w:jc w:val="both"/>
        <w:rPr>
          <w:rFonts w:ascii="Times New Roman" w:eastAsia="Arial Unicode MS" w:hAnsi="Times New Roman" w:cs="Times New Roman"/>
          <w:kern w:val="2"/>
          <w:lang w:eastAsia="ja-JP"/>
        </w:rPr>
      </w:pPr>
      <w:r>
        <w:rPr>
          <w:rFonts w:ascii="Times New Roman" w:hAnsi="Times New Roman" w:cs="Times New Roman"/>
        </w:rPr>
        <w:t xml:space="preserve">It was mentioned that to </w:t>
      </w:r>
      <w:r w:rsidR="0086461F" w:rsidRPr="00E54D89">
        <w:rPr>
          <w:rFonts w:ascii="Times New Roman" w:hAnsi="Times New Roman" w:cs="Times New Roman"/>
        </w:rPr>
        <w:t xml:space="preserve">avoid reading the PBCH, the UE can assume SFN and slot alignment among cells on the same carrier frequency in a TDD band for RRM measurement purposes and </w:t>
      </w:r>
      <w:r w:rsidR="000866BB" w:rsidRPr="00E54D89">
        <w:rPr>
          <w:rFonts w:ascii="Times New Roman" w:hAnsi="Times New Roman" w:cs="Times New Roman"/>
        </w:rPr>
        <w:t xml:space="preserve">use </w:t>
      </w:r>
      <w:r w:rsidR="0086461F" w:rsidRPr="00E54D89">
        <w:rPr>
          <w:rFonts w:ascii="Times New Roman" w:hAnsi="Times New Roman" w:cs="Times New Roman"/>
        </w:rPr>
        <w:t>the parameter useServingCellTimingForSync in measurement object</w:t>
      </w:r>
      <w:r w:rsidR="000866BB" w:rsidRPr="00E54D89">
        <w:rPr>
          <w:rFonts w:ascii="Times New Roman" w:hAnsi="Times New Roman" w:cs="Times New Roman"/>
        </w:rPr>
        <w:t xml:space="preserve"> to ensure validity of it</w:t>
      </w:r>
      <w:r w:rsidR="0086461F" w:rsidRPr="00E54D89">
        <w:rPr>
          <w:rFonts w:ascii="Times New Roman" w:hAnsi="Times New Roman" w:cs="Times New Roman"/>
        </w:rPr>
        <w:t xml:space="preserve">. </w:t>
      </w:r>
      <w:r w:rsidR="00B40E1C">
        <w:rPr>
          <w:rFonts w:ascii="Times New Roman" w:hAnsi="Times New Roman" w:cs="Times New Roman"/>
        </w:rPr>
        <w:t>It was</w:t>
      </w:r>
      <w:r w:rsidR="000866BB" w:rsidRPr="00E54D89">
        <w:rPr>
          <w:rFonts w:ascii="Times New Roman" w:hAnsi="Times New Roman" w:cs="Times New Roman"/>
        </w:rPr>
        <w:t xml:space="preserve"> also mentioned </w:t>
      </w:r>
      <w:r w:rsidR="000866BB" w:rsidRPr="0023788B">
        <w:rPr>
          <w:rFonts w:ascii="Times New Roman" w:hAnsi="Times New Roman" w:cs="Times New Roman"/>
          <w:lang w:eastAsia="zh-CN"/>
        </w:rPr>
        <w:t>th</w:t>
      </w:r>
      <w:r w:rsidR="000866BB">
        <w:rPr>
          <w:rFonts w:ascii="Times New Roman" w:hAnsi="Times New Roman" w:cs="Times New Roman"/>
          <w:lang w:eastAsia="zh-CN"/>
        </w:rPr>
        <w:t>at this</w:t>
      </w:r>
      <w:r w:rsidR="000866BB" w:rsidRPr="0023788B">
        <w:rPr>
          <w:rFonts w:ascii="Times New Roman" w:hAnsi="Times New Roman" w:cs="Times New Roman"/>
          <w:lang w:eastAsia="zh-CN"/>
        </w:rPr>
        <w:t xml:space="preserve"> alignment of SFN among cells can facilitate CSI-RS-based measurements. In particular, the half-frame bit needed to derive the slot number within a radio frame to initialize the CSI-RS sequence can be determined from the detected PD</w:t>
      </w:r>
      <w:r w:rsidR="00B40E1C">
        <w:rPr>
          <w:rFonts w:ascii="Times New Roman" w:hAnsi="Times New Roman" w:cs="Times New Roman"/>
          <w:lang w:eastAsia="zh-CN"/>
        </w:rPr>
        <w:t>C</w:t>
      </w:r>
      <w:r w:rsidR="000866BB" w:rsidRPr="0023788B">
        <w:rPr>
          <w:rFonts w:ascii="Times New Roman" w:hAnsi="Times New Roman" w:cs="Times New Roman"/>
          <w:lang w:eastAsia="zh-CN"/>
        </w:rPr>
        <w:t>CH-DMRS in FR1. Typically, asynchronous networks are deployed in FR1 in FDD bands. At the same time, there are TDD bands only in FR2 and no FDD bands. Therefore, to reuse the serving cell’s timing for the target cell and, thus, not to read the half-frame bit from the target cell’s NR-PBCH</w:t>
      </w:r>
      <w:r>
        <w:rPr>
          <w:rFonts w:ascii="Times New Roman" w:hAnsi="Times New Roman" w:cs="Times New Roman"/>
          <w:lang w:eastAsia="zh-CN"/>
        </w:rPr>
        <w:t>,</w:t>
      </w:r>
      <w:r w:rsidR="000866BB" w:rsidRPr="0023788B">
        <w:rPr>
          <w:rFonts w:ascii="Times New Roman" w:hAnsi="Times New Roman" w:cs="Times New Roman"/>
          <w:lang w:eastAsia="zh-CN"/>
        </w:rPr>
        <w:t xml:space="preserve"> it’s proposed that the UE always assumes SFN alignment among cells on the same carrier frequency in TDD bands</w:t>
      </w:r>
    </w:p>
    <w:p w14:paraId="42C6BE7E" w14:textId="77777777" w:rsidR="006F5CE8" w:rsidRDefault="006F5CE8" w:rsidP="008526C9">
      <w:pPr>
        <w:rPr>
          <w:rFonts w:eastAsia="MS Mincho"/>
          <w:lang w:eastAsia="ja-JP"/>
        </w:rPr>
      </w:pPr>
    </w:p>
    <w:p w14:paraId="381D10CC" w14:textId="77777777" w:rsidR="008526C9" w:rsidRPr="00BD114B" w:rsidRDefault="008526C9" w:rsidP="008526C9">
      <w:pPr>
        <w:pStyle w:val="Heading1"/>
        <w:rPr>
          <w:sz w:val="32"/>
          <w:szCs w:val="32"/>
          <w:lang w:val="en-US"/>
        </w:rPr>
      </w:pPr>
      <w:r w:rsidRPr="00BD114B">
        <w:rPr>
          <w:sz w:val="32"/>
          <w:szCs w:val="32"/>
          <w:lang w:val="en-US"/>
        </w:rPr>
        <w:t>Conclusions</w:t>
      </w:r>
    </w:p>
    <w:p w14:paraId="11D34D91" w14:textId="77777777" w:rsidR="00E068A2" w:rsidRPr="00F52E54" w:rsidRDefault="00F21F04" w:rsidP="003C374C">
      <w:pPr>
        <w:jc w:val="both"/>
        <w:rPr>
          <w:rFonts w:ascii="Times New Roman" w:hAnsi="Times New Roman" w:cs="Times New Roman"/>
        </w:rPr>
      </w:pPr>
      <w:r w:rsidRPr="00F52E54">
        <w:rPr>
          <w:rFonts w:ascii="Times New Roman" w:hAnsi="Times New Roman" w:cs="Times New Roman"/>
        </w:rPr>
        <w:t xml:space="preserve">In this document, we considered and discussed indication of closest second SS/PBCH block, fraudulent use of </w:t>
      </w:r>
      <w:r w:rsidRPr="00F52E54">
        <w:rPr>
          <w:rFonts w:ascii="Times New Roman" w:eastAsia="MS Mincho" w:hAnsi="Times New Roman" w:cs="Times New Roman"/>
          <w:lang w:eastAsia="ja-JP"/>
        </w:rPr>
        <w:t>indication of GSCN</w:t>
      </w:r>
      <w:r w:rsidRPr="00F52E54">
        <w:rPr>
          <w:rFonts w:ascii="Times New Roman" w:hAnsi="Times New Roman" w:cs="Times New Roman"/>
        </w:rPr>
        <w:t xml:space="preserve">. We have following proposals:  </w:t>
      </w:r>
    </w:p>
    <w:p w14:paraId="38A942BF" w14:textId="77777777" w:rsidR="00D4711B" w:rsidRDefault="00D4711B" w:rsidP="00D4711B">
      <w:pPr>
        <w:jc w:val="both"/>
        <w:rPr>
          <w:rFonts w:ascii="Times New Roman" w:hAnsi="Times New Roman" w:cs="Times New Roman"/>
          <w:i/>
        </w:rPr>
      </w:pPr>
      <w:r w:rsidRPr="001D0875">
        <w:rPr>
          <w:rFonts w:ascii="Times New Roman" w:hAnsi="Times New Roman" w:cs="Times New Roman"/>
          <w:b/>
          <w:i/>
          <w:u w:val="single"/>
        </w:rPr>
        <w:t>Proposal 1:</w:t>
      </w:r>
      <w:r w:rsidRPr="001D0875">
        <w:rPr>
          <w:rFonts w:ascii="Times New Roman" w:hAnsi="Times New Roman" w:cs="Times New Roman"/>
          <w:b/>
          <w:i/>
        </w:rPr>
        <w:t xml:space="preserve"> </w:t>
      </w:r>
      <w:r w:rsidRPr="001D0875">
        <w:rPr>
          <w:rFonts w:ascii="Times New Roman" w:hAnsi="Times New Roman" w:cs="Times New Roman"/>
          <w:i/>
        </w:rPr>
        <w:t>UE should be able to be indicated for any cell-defining SSB</w:t>
      </w:r>
      <w:r>
        <w:rPr>
          <w:rFonts w:ascii="Times New Roman" w:hAnsi="Times New Roman" w:cs="Times New Roman"/>
          <w:i/>
        </w:rPr>
        <w:t xml:space="preserve"> in the range including the closest </w:t>
      </w:r>
      <w:r w:rsidRPr="001D0875">
        <w:rPr>
          <w:rFonts w:ascii="Times New Roman" w:hAnsi="Times New Roman" w:cs="Times New Roman"/>
          <w:i/>
        </w:rPr>
        <w:t>cell-defining SSB.</w:t>
      </w:r>
    </w:p>
    <w:p w14:paraId="7915A37D" w14:textId="77777777" w:rsidR="00F53B50" w:rsidRPr="006525B8" w:rsidRDefault="00F53B50" w:rsidP="00F53B50">
      <w:pPr>
        <w:jc w:val="both"/>
        <w:rPr>
          <w:rFonts w:ascii="Times New Roman" w:hAnsi="Times New Roman" w:cs="Times New Roman"/>
          <w:i/>
        </w:rPr>
      </w:pPr>
      <w:r w:rsidRPr="006525B8">
        <w:rPr>
          <w:rFonts w:ascii="Times New Roman" w:hAnsi="Times New Roman" w:cs="Times New Roman"/>
          <w:b/>
          <w:i/>
          <w:u w:val="single"/>
        </w:rPr>
        <w:t>Proposal 2:</w:t>
      </w:r>
      <w:r w:rsidRPr="006525B8">
        <w:rPr>
          <w:rFonts w:ascii="Times New Roman" w:hAnsi="Times New Roman" w:cs="Times New Roman"/>
          <w:b/>
          <w:i/>
        </w:rPr>
        <w:t xml:space="preserve"> </w:t>
      </w:r>
      <w:r>
        <w:rPr>
          <w:rFonts w:ascii="Times New Roman" w:hAnsi="Times New Roman" w:cs="Times New Roman"/>
          <w:i/>
        </w:rPr>
        <w:t>Fraudulent use of m</w:t>
      </w:r>
      <w:r w:rsidRPr="006525B8">
        <w:rPr>
          <w:rFonts w:ascii="Times New Roman" w:hAnsi="Times New Roman" w:cs="Times New Roman"/>
          <w:i/>
        </w:rPr>
        <w:t>echanism</w:t>
      </w:r>
      <w:r>
        <w:rPr>
          <w:rFonts w:ascii="Times New Roman" w:hAnsi="Times New Roman" w:cs="Times New Roman"/>
          <w:i/>
        </w:rPr>
        <w:t xml:space="preserve"> can be investigated for initial access</w:t>
      </w:r>
      <w:r w:rsidRPr="006525B8">
        <w:rPr>
          <w:rFonts w:ascii="Times New Roman" w:hAnsi="Times New Roman" w:cs="Times New Roman"/>
          <w:i/>
        </w:rPr>
        <w:t>.</w:t>
      </w:r>
    </w:p>
    <w:p w14:paraId="3740EFF9" w14:textId="77777777" w:rsidR="008526C9" w:rsidRDefault="008526C9" w:rsidP="008526C9">
      <w:pPr>
        <w:rPr>
          <w:i/>
        </w:rPr>
      </w:pPr>
    </w:p>
    <w:p w14:paraId="51430157" w14:textId="77777777" w:rsidR="008526C9" w:rsidRPr="00C85D19" w:rsidRDefault="008526C9" w:rsidP="008526C9">
      <w:pPr>
        <w:pStyle w:val="Heading1"/>
        <w:numPr>
          <w:ilvl w:val="0"/>
          <w:numId w:val="0"/>
        </w:numPr>
        <w:ind w:left="432" w:hanging="432"/>
        <w:rPr>
          <w:sz w:val="32"/>
          <w:lang w:val="en-US"/>
        </w:rPr>
      </w:pPr>
      <w:r w:rsidRPr="00077CF3">
        <w:rPr>
          <w:sz w:val="32"/>
          <w:lang w:val="en-US"/>
        </w:rPr>
        <w:t>References</w:t>
      </w:r>
    </w:p>
    <w:p w14:paraId="7F06DCF4" w14:textId="31AB4266" w:rsidR="00F21F04" w:rsidRDefault="00F21F04" w:rsidP="00F21F04">
      <w:pPr>
        <w:pStyle w:val="Reference"/>
        <w:numPr>
          <w:ilvl w:val="0"/>
          <w:numId w:val="10"/>
        </w:numPr>
        <w:overflowPunct w:val="0"/>
        <w:autoSpaceDE w:val="0"/>
        <w:autoSpaceDN w:val="0"/>
        <w:adjustRightInd w:val="0"/>
        <w:spacing w:after="120" w:line="240" w:lineRule="auto"/>
        <w:jc w:val="both"/>
        <w:textAlignment w:val="baseline"/>
      </w:pPr>
      <w:bookmarkStart w:id="2" w:name="_Ref513737484"/>
      <w:bookmarkStart w:id="3" w:name="_Ref455734493"/>
      <w:bookmarkStart w:id="4" w:name="_Ref434502751"/>
      <w:bookmarkStart w:id="5" w:name="_Ref419296613"/>
      <w:bookmarkStart w:id="6" w:name="_Ref434227915"/>
      <w:bookmarkStart w:id="7" w:name="_Ref434501473"/>
      <w:bookmarkStart w:id="8" w:name="_Ref506473970"/>
      <w:bookmarkStart w:id="9" w:name="_Ref498641738"/>
      <w:bookmarkStart w:id="10" w:name="_Ref458702426"/>
      <w:bookmarkStart w:id="11" w:name="_Ref458702606"/>
      <w:bookmarkStart w:id="12" w:name="_Ref458702429"/>
      <w:bookmarkStart w:id="13" w:name="_Ref506392479"/>
      <w:r>
        <w:t>RAN1#92-BIS,</w:t>
      </w:r>
      <w:r w:rsidRPr="001E0E46">
        <w:t xml:space="preserve"> Chairman’s Notes</w:t>
      </w:r>
      <w:bookmarkEnd w:id="2"/>
    </w:p>
    <w:p w14:paraId="121F2297" w14:textId="07D2AC53" w:rsidR="00F21F04" w:rsidRDefault="00F21F04" w:rsidP="00F21F04">
      <w:pPr>
        <w:pStyle w:val="Reference"/>
        <w:numPr>
          <w:ilvl w:val="0"/>
          <w:numId w:val="10"/>
        </w:numPr>
        <w:overflowPunct w:val="0"/>
        <w:autoSpaceDE w:val="0"/>
        <w:autoSpaceDN w:val="0"/>
        <w:adjustRightInd w:val="0"/>
        <w:spacing w:after="120" w:line="240" w:lineRule="auto"/>
        <w:jc w:val="both"/>
        <w:textAlignment w:val="baseline"/>
      </w:pPr>
      <w:bookmarkStart w:id="14" w:name="_Ref513737541"/>
      <w:r w:rsidRPr="00F21F04">
        <w:t>R1-</w:t>
      </w:r>
      <w:r w:rsidR="005B34ED" w:rsidRPr="00F21F04">
        <w:t>1805502 Summary</w:t>
      </w:r>
      <w:r w:rsidRPr="00F21F04">
        <w:t xml:space="preserve"> of 7-1-1-2-1</w:t>
      </w:r>
      <w:r>
        <w:t>, RAN1#92-BIS</w:t>
      </w:r>
      <w:bookmarkEnd w:id="14"/>
    </w:p>
    <w:p w14:paraId="4D2CF0EC" w14:textId="7BE705F0" w:rsidR="005B4795" w:rsidRDefault="005B4795" w:rsidP="005B4795">
      <w:pPr>
        <w:pStyle w:val="Reference"/>
        <w:numPr>
          <w:ilvl w:val="0"/>
          <w:numId w:val="10"/>
        </w:numPr>
        <w:overflowPunct w:val="0"/>
        <w:autoSpaceDE w:val="0"/>
        <w:autoSpaceDN w:val="0"/>
        <w:adjustRightInd w:val="0"/>
        <w:spacing w:after="120" w:line="240" w:lineRule="auto"/>
        <w:jc w:val="both"/>
        <w:textAlignment w:val="baseline"/>
      </w:pPr>
      <w:bookmarkStart w:id="15" w:name="_Ref513737831"/>
      <w:r>
        <w:t>RAN1#92,</w:t>
      </w:r>
      <w:r w:rsidRPr="001E0E46">
        <w:t xml:space="preserve"> Chairman’s Notes</w:t>
      </w:r>
      <w:bookmarkEnd w:id="15"/>
    </w:p>
    <w:bookmarkEnd w:id="3"/>
    <w:bookmarkEnd w:id="4"/>
    <w:bookmarkEnd w:id="5"/>
    <w:bookmarkEnd w:id="6"/>
    <w:bookmarkEnd w:id="7"/>
    <w:p w14:paraId="649E6ABA" w14:textId="77777777" w:rsidR="00043C1D" w:rsidRDefault="00043C1D" w:rsidP="00043C1D">
      <w:pPr>
        <w:pStyle w:val="Reference"/>
        <w:numPr>
          <w:ilvl w:val="0"/>
          <w:numId w:val="10"/>
        </w:numPr>
        <w:overflowPunct w:val="0"/>
        <w:autoSpaceDE w:val="0"/>
        <w:autoSpaceDN w:val="0"/>
        <w:adjustRightInd w:val="0"/>
        <w:spacing w:after="120" w:line="240" w:lineRule="auto"/>
        <w:jc w:val="both"/>
        <w:textAlignment w:val="baseline"/>
      </w:pPr>
      <w:r>
        <w:t>RAN1 NR-AH 1801</w:t>
      </w:r>
      <w:bookmarkEnd w:id="8"/>
      <w:r>
        <w:t>,</w:t>
      </w:r>
      <w:r w:rsidRPr="001E0E46">
        <w:t xml:space="preserve"> Chairman’s Notes</w:t>
      </w:r>
    </w:p>
    <w:p w14:paraId="2C715689" w14:textId="77777777" w:rsidR="00043C1D" w:rsidRDefault="00043C1D" w:rsidP="00043C1D">
      <w:pPr>
        <w:pStyle w:val="Reference"/>
        <w:numPr>
          <w:ilvl w:val="0"/>
          <w:numId w:val="10"/>
        </w:numPr>
        <w:overflowPunct w:val="0"/>
        <w:autoSpaceDE w:val="0"/>
        <w:autoSpaceDN w:val="0"/>
        <w:adjustRightInd w:val="0"/>
        <w:spacing w:after="120" w:line="240" w:lineRule="auto"/>
        <w:jc w:val="both"/>
        <w:textAlignment w:val="baseline"/>
      </w:pPr>
      <w:bookmarkStart w:id="16" w:name="_Ref513802193"/>
      <w:bookmarkEnd w:id="9"/>
      <w:bookmarkEnd w:id="10"/>
      <w:bookmarkEnd w:id="11"/>
      <w:bookmarkEnd w:id="12"/>
      <w:r>
        <w:t>RAN1#91,</w:t>
      </w:r>
      <w:r w:rsidRPr="001E0E46">
        <w:t xml:space="preserve"> Chairman’s Notes</w:t>
      </w:r>
      <w:bookmarkEnd w:id="16"/>
    </w:p>
    <w:bookmarkEnd w:id="13"/>
    <w:p w14:paraId="3FA7C2BE" w14:textId="77777777" w:rsidR="007D71A6" w:rsidRPr="008526C9" w:rsidRDefault="007D71A6" w:rsidP="00E54D89"/>
    <w:sectPr w:rsidR="007D71A6" w:rsidRPr="008526C9"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792EA" w14:textId="77777777" w:rsidR="00946A1B" w:rsidRDefault="00946A1B">
      <w:r>
        <w:separator/>
      </w:r>
    </w:p>
  </w:endnote>
  <w:endnote w:type="continuationSeparator" w:id="0">
    <w:p w14:paraId="722CC497" w14:textId="77777777" w:rsidR="00946A1B" w:rsidRDefault="00946A1B">
      <w:r>
        <w:continuationSeparator/>
      </w:r>
    </w:p>
  </w:endnote>
  <w:endnote w:type="continuationNotice" w:id="1">
    <w:p w14:paraId="2B1D1C19" w14:textId="77777777" w:rsidR="00946A1B" w:rsidRDefault="00946A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CD627" w14:textId="77777777" w:rsidR="00946A1B" w:rsidRDefault="00946A1B">
      <w:r>
        <w:separator/>
      </w:r>
    </w:p>
  </w:footnote>
  <w:footnote w:type="continuationSeparator" w:id="0">
    <w:p w14:paraId="06798C13" w14:textId="77777777" w:rsidR="00946A1B" w:rsidRDefault="00946A1B">
      <w:r>
        <w:continuationSeparator/>
      </w:r>
    </w:p>
  </w:footnote>
  <w:footnote w:type="continuationNotice" w:id="1">
    <w:p w14:paraId="04A49F4B" w14:textId="77777777" w:rsidR="00946A1B" w:rsidRDefault="00946A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D7015"/>
    <w:multiLevelType w:val="hybridMultilevel"/>
    <w:tmpl w:val="6144F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531E4"/>
    <w:multiLevelType w:val="hybridMultilevel"/>
    <w:tmpl w:val="6D9C784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525E8"/>
    <w:multiLevelType w:val="hybridMultilevel"/>
    <w:tmpl w:val="C68A3014"/>
    <w:lvl w:ilvl="0" w:tplc="54D0403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9CC5FED"/>
    <w:multiLevelType w:val="hybridMultilevel"/>
    <w:tmpl w:val="18E09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90A5D"/>
    <w:multiLevelType w:val="hybridMultilevel"/>
    <w:tmpl w:val="3E0A5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1822C6"/>
    <w:multiLevelType w:val="hybridMultilevel"/>
    <w:tmpl w:val="932A2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D81F8F"/>
    <w:multiLevelType w:val="hybridMultilevel"/>
    <w:tmpl w:val="EFC4D4A8"/>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B5B56"/>
    <w:multiLevelType w:val="hybridMultilevel"/>
    <w:tmpl w:val="DD3A8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C963D3"/>
    <w:multiLevelType w:val="hybridMultilevel"/>
    <w:tmpl w:val="5E0A293E"/>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DD1894"/>
    <w:multiLevelType w:val="hybridMultilevel"/>
    <w:tmpl w:val="D54E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21577C"/>
    <w:multiLevelType w:val="hybridMultilevel"/>
    <w:tmpl w:val="FC2A82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F5529D"/>
    <w:multiLevelType w:val="hybridMultilevel"/>
    <w:tmpl w:val="4B6CDBB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9365F60"/>
    <w:multiLevelType w:val="hybridMultilevel"/>
    <w:tmpl w:val="81C29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1"/>
  </w:num>
  <w:num w:numId="4">
    <w:abstractNumId w:val="12"/>
  </w:num>
  <w:num w:numId="5">
    <w:abstractNumId w:val="7"/>
  </w:num>
  <w:num w:numId="6">
    <w:abstractNumId w:val="13"/>
  </w:num>
  <w:num w:numId="7">
    <w:abstractNumId w:val="21"/>
  </w:num>
  <w:num w:numId="8">
    <w:abstractNumId w:val="8"/>
  </w:num>
  <w:num w:numId="9">
    <w:abstractNumId w:val="27"/>
  </w:num>
  <w:num w:numId="10">
    <w:abstractNumId w:val="9"/>
  </w:num>
  <w:num w:numId="11">
    <w:abstractNumId w:val="6"/>
  </w:num>
  <w:num w:numId="12">
    <w:abstractNumId w:val="10"/>
  </w:num>
  <w:num w:numId="13">
    <w:abstractNumId w:val="5"/>
  </w:num>
  <w:num w:numId="14">
    <w:abstractNumId w:val="17"/>
  </w:num>
  <w:num w:numId="15">
    <w:abstractNumId w:val="18"/>
  </w:num>
  <w:num w:numId="16">
    <w:abstractNumId w:val="20"/>
  </w:num>
  <w:num w:numId="17">
    <w:abstractNumId w:val="22"/>
  </w:num>
  <w:num w:numId="18">
    <w:abstractNumId w:val="15"/>
  </w:num>
  <w:num w:numId="19">
    <w:abstractNumId w:val="4"/>
  </w:num>
  <w:num w:numId="20">
    <w:abstractNumId w:val="28"/>
  </w:num>
  <w:num w:numId="21">
    <w:abstractNumId w:val="1"/>
  </w:num>
  <w:num w:numId="22">
    <w:abstractNumId w:val="24"/>
  </w:num>
  <w:num w:numId="23">
    <w:abstractNumId w:val="28"/>
  </w:num>
  <w:num w:numId="24">
    <w:abstractNumId w:val="28"/>
  </w:num>
  <w:num w:numId="25">
    <w:abstractNumId w:val="2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9"/>
  </w:num>
  <w:num w:numId="29">
    <w:abstractNumId w:val="23"/>
  </w:num>
  <w:num w:numId="30">
    <w:abstractNumId w:val="2"/>
  </w:num>
  <w:num w:numId="31">
    <w:abstractNumId w:val="0"/>
  </w:num>
  <w:num w:numId="32">
    <w:abstractNumId w:val="3"/>
  </w:num>
  <w:num w:numId="33">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removePersonalInformation/>
  <w:removeDateAndTime/>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1B1"/>
    <w:rsid w:val="00006446"/>
    <w:rsid w:val="00006647"/>
    <w:rsid w:val="00006896"/>
    <w:rsid w:val="00006DDF"/>
    <w:rsid w:val="00007CDC"/>
    <w:rsid w:val="000104C6"/>
    <w:rsid w:val="000110A1"/>
    <w:rsid w:val="000110C9"/>
    <w:rsid w:val="00011B28"/>
    <w:rsid w:val="00011EE8"/>
    <w:rsid w:val="000123D8"/>
    <w:rsid w:val="00012B9F"/>
    <w:rsid w:val="00012C16"/>
    <w:rsid w:val="00014D33"/>
    <w:rsid w:val="00015121"/>
    <w:rsid w:val="000153E9"/>
    <w:rsid w:val="00015D15"/>
    <w:rsid w:val="0001611C"/>
    <w:rsid w:val="0001694D"/>
    <w:rsid w:val="000208E4"/>
    <w:rsid w:val="00021143"/>
    <w:rsid w:val="00021A51"/>
    <w:rsid w:val="00022522"/>
    <w:rsid w:val="00022C6C"/>
    <w:rsid w:val="00023233"/>
    <w:rsid w:val="00024F2F"/>
    <w:rsid w:val="00025050"/>
    <w:rsid w:val="00025178"/>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B78"/>
    <w:rsid w:val="0004149C"/>
    <w:rsid w:val="000422E2"/>
    <w:rsid w:val="00042BE0"/>
    <w:rsid w:val="00042F22"/>
    <w:rsid w:val="000437FA"/>
    <w:rsid w:val="00043C1D"/>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A40"/>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BB"/>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0FF5"/>
    <w:rsid w:val="000A1B7B"/>
    <w:rsid w:val="000A22F2"/>
    <w:rsid w:val="000A2538"/>
    <w:rsid w:val="000A3063"/>
    <w:rsid w:val="000A30B6"/>
    <w:rsid w:val="000A447B"/>
    <w:rsid w:val="000A56F2"/>
    <w:rsid w:val="000A638B"/>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3900"/>
    <w:rsid w:val="000C405C"/>
    <w:rsid w:val="000C501B"/>
    <w:rsid w:val="000C50FA"/>
    <w:rsid w:val="000C5206"/>
    <w:rsid w:val="000C58ED"/>
    <w:rsid w:val="000C606F"/>
    <w:rsid w:val="000C64E6"/>
    <w:rsid w:val="000C6B39"/>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41A"/>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5CC"/>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4C20"/>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672FD"/>
    <w:rsid w:val="001711A9"/>
    <w:rsid w:val="00171478"/>
    <w:rsid w:val="00171FAE"/>
    <w:rsid w:val="00173412"/>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2C"/>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53BE"/>
    <w:rsid w:val="001959C2"/>
    <w:rsid w:val="001965C4"/>
    <w:rsid w:val="00196ACA"/>
    <w:rsid w:val="001975F2"/>
    <w:rsid w:val="00197DF9"/>
    <w:rsid w:val="001A1600"/>
    <w:rsid w:val="001A1986"/>
    <w:rsid w:val="001A1987"/>
    <w:rsid w:val="001A2564"/>
    <w:rsid w:val="001A26FB"/>
    <w:rsid w:val="001A2854"/>
    <w:rsid w:val="001A302A"/>
    <w:rsid w:val="001A3076"/>
    <w:rsid w:val="001A30B7"/>
    <w:rsid w:val="001A38BB"/>
    <w:rsid w:val="001A3B10"/>
    <w:rsid w:val="001A45D5"/>
    <w:rsid w:val="001A4737"/>
    <w:rsid w:val="001A4812"/>
    <w:rsid w:val="001A4EF4"/>
    <w:rsid w:val="001A5065"/>
    <w:rsid w:val="001A5951"/>
    <w:rsid w:val="001A5E45"/>
    <w:rsid w:val="001A6173"/>
    <w:rsid w:val="001A6ABE"/>
    <w:rsid w:val="001A73FD"/>
    <w:rsid w:val="001A759F"/>
    <w:rsid w:val="001A771A"/>
    <w:rsid w:val="001B0578"/>
    <w:rsid w:val="001B061C"/>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B4E"/>
    <w:rsid w:val="001C3D2A"/>
    <w:rsid w:val="001C3D34"/>
    <w:rsid w:val="001C4D42"/>
    <w:rsid w:val="001C4E49"/>
    <w:rsid w:val="001C6312"/>
    <w:rsid w:val="001C664F"/>
    <w:rsid w:val="001D0064"/>
    <w:rsid w:val="001D0875"/>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5EE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703"/>
    <w:rsid w:val="002179C2"/>
    <w:rsid w:val="00220600"/>
    <w:rsid w:val="00220819"/>
    <w:rsid w:val="00220848"/>
    <w:rsid w:val="00220EAB"/>
    <w:rsid w:val="00221404"/>
    <w:rsid w:val="00221640"/>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88B"/>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224"/>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29E5"/>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36E"/>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41D"/>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377"/>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1A67"/>
    <w:rsid w:val="002F2771"/>
    <w:rsid w:val="002F2BFA"/>
    <w:rsid w:val="002F2F73"/>
    <w:rsid w:val="002F37A9"/>
    <w:rsid w:val="002F4AE1"/>
    <w:rsid w:val="002F52D4"/>
    <w:rsid w:val="002F5609"/>
    <w:rsid w:val="002F585B"/>
    <w:rsid w:val="002F5AF0"/>
    <w:rsid w:val="002F5AFC"/>
    <w:rsid w:val="002F6CB0"/>
    <w:rsid w:val="002F6E9C"/>
    <w:rsid w:val="002F6EF2"/>
    <w:rsid w:val="002F771F"/>
    <w:rsid w:val="002F784D"/>
    <w:rsid w:val="002F7B72"/>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01D"/>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4F2"/>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1C8C"/>
    <w:rsid w:val="003729FB"/>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770"/>
    <w:rsid w:val="00385932"/>
    <w:rsid w:val="003859C1"/>
    <w:rsid w:val="00385BF0"/>
    <w:rsid w:val="003861C1"/>
    <w:rsid w:val="00386578"/>
    <w:rsid w:val="00386747"/>
    <w:rsid w:val="003902D2"/>
    <w:rsid w:val="00390B49"/>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AB9"/>
    <w:rsid w:val="00395F42"/>
    <w:rsid w:val="0039648B"/>
    <w:rsid w:val="003967CC"/>
    <w:rsid w:val="00396C06"/>
    <w:rsid w:val="00397568"/>
    <w:rsid w:val="00397827"/>
    <w:rsid w:val="003978A8"/>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74C"/>
    <w:rsid w:val="003C3A17"/>
    <w:rsid w:val="003C4FFF"/>
    <w:rsid w:val="003C5E3F"/>
    <w:rsid w:val="003C62E9"/>
    <w:rsid w:val="003C62ED"/>
    <w:rsid w:val="003C63B0"/>
    <w:rsid w:val="003C6C78"/>
    <w:rsid w:val="003C6D1B"/>
    <w:rsid w:val="003C6E0C"/>
    <w:rsid w:val="003C733E"/>
    <w:rsid w:val="003C7806"/>
    <w:rsid w:val="003D109F"/>
    <w:rsid w:val="003D2478"/>
    <w:rsid w:val="003D41C3"/>
    <w:rsid w:val="003D4835"/>
    <w:rsid w:val="003D5831"/>
    <w:rsid w:val="003D5B1F"/>
    <w:rsid w:val="003D5EB3"/>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4826"/>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20230"/>
    <w:rsid w:val="00420A99"/>
    <w:rsid w:val="00421105"/>
    <w:rsid w:val="00421616"/>
    <w:rsid w:val="0042167F"/>
    <w:rsid w:val="00421F66"/>
    <w:rsid w:val="004220E2"/>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15"/>
    <w:rsid w:val="00450055"/>
    <w:rsid w:val="00450214"/>
    <w:rsid w:val="00450677"/>
    <w:rsid w:val="00450788"/>
    <w:rsid w:val="00450E98"/>
    <w:rsid w:val="004517AA"/>
    <w:rsid w:val="00451DB8"/>
    <w:rsid w:val="00451EB0"/>
    <w:rsid w:val="00452CAC"/>
    <w:rsid w:val="0045334A"/>
    <w:rsid w:val="00453980"/>
    <w:rsid w:val="004545AE"/>
    <w:rsid w:val="00454728"/>
    <w:rsid w:val="004555E3"/>
    <w:rsid w:val="00455A7D"/>
    <w:rsid w:val="00455D0D"/>
    <w:rsid w:val="00455E5B"/>
    <w:rsid w:val="0045606C"/>
    <w:rsid w:val="0045630F"/>
    <w:rsid w:val="00456425"/>
    <w:rsid w:val="00456CD8"/>
    <w:rsid w:val="00456D12"/>
    <w:rsid w:val="0045746C"/>
    <w:rsid w:val="00457565"/>
    <w:rsid w:val="00457B71"/>
    <w:rsid w:val="0046074F"/>
    <w:rsid w:val="00460D15"/>
    <w:rsid w:val="0046150D"/>
    <w:rsid w:val="004616E7"/>
    <w:rsid w:val="00461892"/>
    <w:rsid w:val="004618A1"/>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38"/>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75CA"/>
    <w:rsid w:val="004A7D0F"/>
    <w:rsid w:val="004B0802"/>
    <w:rsid w:val="004B0840"/>
    <w:rsid w:val="004B0924"/>
    <w:rsid w:val="004B09DB"/>
    <w:rsid w:val="004B0BE0"/>
    <w:rsid w:val="004B1049"/>
    <w:rsid w:val="004B1587"/>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552"/>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1FA0"/>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8DF"/>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16E1"/>
    <w:rsid w:val="0050268E"/>
    <w:rsid w:val="0050276D"/>
    <w:rsid w:val="0050318E"/>
    <w:rsid w:val="00504512"/>
    <w:rsid w:val="00504A6F"/>
    <w:rsid w:val="00504D78"/>
    <w:rsid w:val="00506557"/>
    <w:rsid w:val="0050677A"/>
    <w:rsid w:val="00506849"/>
    <w:rsid w:val="00506D5C"/>
    <w:rsid w:val="00507194"/>
    <w:rsid w:val="005104E2"/>
    <w:rsid w:val="005108D8"/>
    <w:rsid w:val="005110FF"/>
    <w:rsid w:val="00511392"/>
    <w:rsid w:val="005116F9"/>
    <w:rsid w:val="00511B0B"/>
    <w:rsid w:val="00512181"/>
    <w:rsid w:val="0051249C"/>
    <w:rsid w:val="00512811"/>
    <w:rsid w:val="00514531"/>
    <w:rsid w:val="005146A4"/>
    <w:rsid w:val="005153A7"/>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657"/>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0219"/>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4ED"/>
    <w:rsid w:val="005B35BD"/>
    <w:rsid w:val="005B35D7"/>
    <w:rsid w:val="005B392A"/>
    <w:rsid w:val="005B3AA3"/>
    <w:rsid w:val="005B3B9F"/>
    <w:rsid w:val="005B4795"/>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179"/>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E78CE"/>
    <w:rsid w:val="005F12FB"/>
    <w:rsid w:val="005F28EF"/>
    <w:rsid w:val="005F2CB1"/>
    <w:rsid w:val="005F2D31"/>
    <w:rsid w:val="005F3E78"/>
    <w:rsid w:val="005F40F1"/>
    <w:rsid w:val="005F4108"/>
    <w:rsid w:val="005F589E"/>
    <w:rsid w:val="005F5C6B"/>
    <w:rsid w:val="005F5F41"/>
    <w:rsid w:val="005F618C"/>
    <w:rsid w:val="005F68AB"/>
    <w:rsid w:val="005F70BD"/>
    <w:rsid w:val="005F783A"/>
    <w:rsid w:val="005F7C45"/>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50224"/>
    <w:rsid w:val="006505F5"/>
    <w:rsid w:val="00650AB9"/>
    <w:rsid w:val="00650EA2"/>
    <w:rsid w:val="0065127D"/>
    <w:rsid w:val="006525B8"/>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3FBE"/>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45"/>
    <w:rsid w:val="006D79AB"/>
    <w:rsid w:val="006D7A42"/>
    <w:rsid w:val="006D7DA7"/>
    <w:rsid w:val="006E0100"/>
    <w:rsid w:val="006E062C"/>
    <w:rsid w:val="006E210A"/>
    <w:rsid w:val="006E22C1"/>
    <w:rsid w:val="006E258F"/>
    <w:rsid w:val="006E28B7"/>
    <w:rsid w:val="006E2B61"/>
    <w:rsid w:val="006E3310"/>
    <w:rsid w:val="006E3367"/>
    <w:rsid w:val="006E350F"/>
    <w:rsid w:val="006E3528"/>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5CE8"/>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BE2"/>
    <w:rsid w:val="00707D61"/>
    <w:rsid w:val="007118CA"/>
    <w:rsid w:val="00711D31"/>
    <w:rsid w:val="00711D4B"/>
    <w:rsid w:val="00712287"/>
    <w:rsid w:val="00712772"/>
    <w:rsid w:val="00713CF5"/>
    <w:rsid w:val="007144F4"/>
    <w:rsid w:val="00714750"/>
    <w:rsid w:val="007148D3"/>
    <w:rsid w:val="00714EA6"/>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2338"/>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912"/>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3E1"/>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7D1"/>
    <w:rsid w:val="007D7D25"/>
    <w:rsid w:val="007E09C2"/>
    <w:rsid w:val="007E1D5C"/>
    <w:rsid w:val="007E1F88"/>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001"/>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6C9"/>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366"/>
    <w:rsid w:val="0086143D"/>
    <w:rsid w:val="00861B66"/>
    <w:rsid w:val="0086242F"/>
    <w:rsid w:val="00862B9A"/>
    <w:rsid w:val="00863537"/>
    <w:rsid w:val="00863C5D"/>
    <w:rsid w:val="00863D38"/>
    <w:rsid w:val="0086425C"/>
    <w:rsid w:val="00864588"/>
    <w:rsid w:val="0086461F"/>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B4F"/>
    <w:rsid w:val="008D2E1D"/>
    <w:rsid w:val="008D2EBF"/>
    <w:rsid w:val="008D3299"/>
    <w:rsid w:val="008D34F1"/>
    <w:rsid w:val="008D39D8"/>
    <w:rsid w:val="008D44F6"/>
    <w:rsid w:val="008D4FAD"/>
    <w:rsid w:val="008D517C"/>
    <w:rsid w:val="008D680E"/>
    <w:rsid w:val="008D6D1A"/>
    <w:rsid w:val="008D7F62"/>
    <w:rsid w:val="008E07F9"/>
    <w:rsid w:val="008E0927"/>
    <w:rsid w:val="008E0A8B"/>
    <w:rsid w:val="008E0DC8"/>
    <w:rsid w:val="008E0E1F"/>
    <w:rsid w:val="008E0F84"/>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390"/>
    <w:rsid w:val="008F7AB7"/>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FD8"/>
    <w:rsid w:val="0092533B"/>
    <w:rsid w:val="0092560F"/>
    <w:rsid w:val="00925878"/>
    <w:rsid w:val="00925CBD"/>
    <w:rsid w:val="00927AAE"/>
    <w:rsid w:val="0093085A"/>
    <w:rsid w:val="00931A53"/>
    <w:rsid w:val="00931BD9"/>
    <w:rsid w:val="00932130"/>
    <w:rsid w:val="00932952"/>
    <w:rsid w:val="0093336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A1B"/>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64AB"/>
    <w:rsid w:val="009F753B"/>
    <w:rsid w:val="009F7797"/>
    <w:rsid w:val="009F7811"/>
    <w:rsid w:val="009F7BDB"/>
    <w:rsid w:val="009F7C5C"/>
    <w:rsid w:val="009F7DAD"/>
    <w:rsid w:val="00A00254"/>
    <w:rsid w:val="00A0026D"/>
    <w:rsid w:val="00A0039D"/>
    <w:rsid w:val="00A021CA"/>
    <w:rsid w:val="00A02C1C"/>
    <w:rsid w:val="00A02D6D"/>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C89"/>
    <w:rsid w:val="00A37E7B"/>
    <w:rsid w:val="00A408D4"/>
    <w:rsid w:val="00A40E1E"/>
    <w:rsid w:val="00A412A4"/>
    <w:rsid w:val="00A419C2"/>
    <w:rsid w:val="00A41E2B"/>
    <w:rsid w:val="00A42250"/>
    <w:rsid w:val="00A4252A"/>
    <w:rsid w:val="00A4264A"/>
    <w:rsid w:val="00A43013"/>
    <w:rsid w:val="00A4318D"/>
    <w:rsid w:val="00A437B2"/>
    <w:rsid w:val="00A43E2C"/>
    <w:rsid w:val="00A43ECE"/>
    <w:rsid w:val="00A44C1A"/>
    <w:rsid w:val="00A453DB"/>
    <w:rsid w:val="00A45AD5"/>
    <w:rsid w:val="00A45B74"/>
    <w:rsid w:val="00A45BB0"/>
    <w:rsid w:val="00A4665B"/>
    <w:rsid w:val="00A4678B"/>
    <w:rsid w:val="00A469EB"/>
    <w:rsid w:val="00A469ED"/>
    <w:rsid w:val="00A46A95"/>
    <w:rsid w:val="00A475BD"/>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0A0"/>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99C"/>
    <w:rsid w:val="00A95BA6"/>
    <w:rsid w:val="00A96357"/>
    <w:rsid w:val="00A979EE"/>
    <w:rsid w:val="00A97EE2"/>
    <w:rsid w:val="00AA016F"/>
    <w:rsid w:val="00AA05E2"/>
    <w:rsid w:val="00AA1C93"/>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02"/>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4A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6E4C"/>
    <w:rsid w:val="00AD748F"/>
    <w:rsid w:val="00AD7ABF"/>
    <w:rsid w:val="00AD7D2A"/>
    <w:rsid w:val="00AD7F4A"/>
    <w:rsid w:val="00AE0416"/>
    <w:rsid w:val="00AE0A60"/>
    <w:rsid w:val="00AE150B"/>
    <w:rsid w:val="00AE1722"/>
    <w:rsid w:val="00AE219C"/>
    <w:rsid w:val="00AE260D"/>
    <w:rsid w:val="00AE27AC"/>
    <w:rsid w:val="00AE2C8C"/>
    <w:rsid w:val="00AE34E7"/>
    <w:rsid w:val="00AE354B"/>
    <w:rsid w:val="00AE39D2"/>
    <w:rsid w:val="00AE3D3C"/>
    <w:rsid w:val="00AE3FA0"/>
    <w:rsid w:val="00AE40E0"/>
    <w:rsid w:val="00AE4B6A"/>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3511"/>
    <w:rsid w:val="00AF42D7"/>
    <w:rsid w:val="00AF474B"/>
    <w:rsid w:val="00AF4AFF"/>
    <w:rsid w:val="00AF594B"/>
    <w:rsid w:val="00AF643F"/>
    <w:rsid w:val="00AF6CA3"/>
    <w:rsid w:val="00AF6DA0"/>
    <w:rsid w:val="00AF6DBD"/>
    <w:rsid w:val="00AF71EB"/>
    <w:rsid w:val="00B006FE"/>
    <w:rsid w:val="00B007CB"/>
    <w:rsid w:val="00B00A65"/>
    <w:rsid w:val="00B02214"/>
    <w:rsid w:val="00B02AA9"/>
    <w:rsid w:val="00B02D81"/>
    <w:rsid w:val="00B02D93"/>
    <w:rsid w:val="00B02FA3"/>
    <w:rsid w:val="00B0308A"/>
    <w:rsid w:val="00B03281"/>
    <w:rsid w:val="00B05084"/>
    <w:rsid w:val="00B05307"/>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0E1C"/>
    <w:rsid w:val="00B41888"/>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E1E"/>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B04"/>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0ED1"/>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6D1"/>
    <w:rsid w:val="00BC4D2E"/>
    <w:rsid w:val="00BC4E54"/>
    <w:rsid w:val="00BC5733"/>
    <w:rsid w:val="00BC74D1"/>
    <w:rsid w:val="00BD0073"/>
    <w:rsid w:val="00BD114B"/>
    <w:rsid w:val="00BD2E5D"/>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0B0A"/>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27D9F"/>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A54"/>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0A0"/>
    <w:rsid w:val="00CA59E2"/>
    <w:rsid w:val="00CA5D20"/>
    <w:rsid w:val="00CA6781"/>
    <w:rsid w:val="00CB0F89"/>
    <w:rsid w:val="00CB1F63"/>
    <w:rsid w:val="00CB2067"/>
    <w:rsid w:val="00CB29E1"/>
    <w:rsid w:val="00CB37DE"/>
    <w:rsid w:val="00CB4899"/>
    <w:rsid w:val="00CB4D33"/>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9DC"/>
    <w:rsid w:val="00CE5B18"/>
    <w:rsid w:val="00CE5EBF"/>
    <w:rsid w:val="00CE7561"/>
    <w:rsid w:val="00CE75E3"/>
    <w:rsid w:val="00CF021F"/>
    <w:rsid w:val="00CF07BD"/>
    <w:rsid w:val="00CF0924"/>
    <w:rsid w:val="00CF0C35"/>
    <w:rsid w:val="00CF11F6"/>
    <w:rsid w:val="00CF1354"/>
    <w:rsid w:val="00CF1D77"/>
    <w:rsid w:val="00CF3750"/>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634C"/>
    <w:rsid w:val="00D06661"/>
    <w:rsid w:val="00D066B4"/>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A5A"/>
    <w:rsid w:val="00D20C89"/>
    <w:rsid w:val="00D212E2"/>
    <w:rsid w:val="00D21443"/>
    <w:rsid w:val="00D235FD"/>
    <w:rsid w:val="00D239A7"/>
    <w:rsid w:val="00D23F47"/>
    <w:rsid w:val="00D248DC"/>
    <w:rsid w:val="00D24B5D"/>
    <w:rsid w:val="00D25297"/>
    <w:rsid w:val="00D25F93"/>
    <w:rsid w:val="00D26177"/>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5CF1"/>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11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29F7"/>
    <w:rsid w:val="00D83480"/>
    <w:rsid w:val="00D83497"/>
    <w:rsid w:val="00D83668"/>
    <w:rsid w:val="00D84D1F"/>
    <w:rsid w:val="00D84E2F"/>
    <w:rsid w:val="00D85BBA"/>
    <w:rsid w:val="00D85D70"/>
    <w:rsid w:val="00D86DF6"/>
    <w:rsid w:val="00D871CE"/>
    <w:rsid w:val="00D87270"/>
    <w:rsid w:val="00D91078"/>
    <w:rsid w:val="00D9127D"/>
    <w:rsid w:val="00D9196D"/>
    <w:rsid w:val="00D91DA0"/>
    <w:rsid w:val="00D92036"/>
    <w:rsid w:val="00D924C7"/>
    <w:rsid w:val="00D92982"/>
    <w:rsid w:val="00D93687"/>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68A2"/>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482"/>
    <w:rsid w:val="00E266B7"/>
    <w:rsid w:val="00E2690A"/>
    <w:rsid w:val="00E26920"/>
    <w:rsid w:val="00E271A1"/>
    <w:rsid w:val="00E27883"/>
    <w:rsid w:val="00E279F6"/>
    <w:rsid w:val="00E27EE7"/>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5A92"/>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3C83"/>
    <w:rsid w:val="00E442BD"/>
    <w:rsid w:val="00E446F1"/>
    <w:rsid w:val="00E44802"/>
    <w:rsid w:val="00E4545A"/>
    <w:rsid w:val="00E46886"/>
    <w:rsid w:val="00E47AEF"/>
    <w:rsid w:val="00E50D86"/>
    <w:rsid w:val="00E50F81"/>
    <w:rsid w:val="00E512D9"/>
    <w:rsid w:val="00E517C3"/>
    <w:rsid w:val="00E51FF6"/>
    <w:rsid w:val="00E5219A"/>
    <w:rsid w:val="00E52EB2"/>
    <w:rsid w:val="00E53B75"/>
    <w:rsid w:val="00E53C2F"/>
    <w:rsid w:val="00E5410D"/>
    <w:rsid w:val="00E543D1"/>
    <w:rsid w:val="00E54D89"/>
    <w:rsid w:val="00E54E3B"/>
    <w:rsid w:val="00E5501F"/>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515"/>
    <w:rsid w:val="00E71A10"/>
    <w:rsid w:val="00E71B86"/>
    <w:rsid w:val="00E72EFC"/>
    <w:rsid w:val="00E730D2"/>
    <w:rsid w:val="00E74521"/>
    <w:rsid w:val="00E74814"/>
    <w:rsid w:val="00E749C9"/>
    <w:rsid w:val="00E7552E"/>
    <w:rsid w:val="00E758EC"/>
    <w:rsid w:val="00E75B4D"/>
    <w:rsid w:val="00E76421"/>
    <w:rsid w:val="00E76513"/>
    <w:rsid w:val="00E767A8"/>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97E48"/>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16"/>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6B2B"/>
    <w:rsid w:val="00EE6B5A"/>
    <w:rsid w:val="00EE7CE1"/>
    <w:rsid w:val="00EE7D9A"/>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0BA4"/>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66A"/>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1DFC"/>
    <w:rsid w:val="00F21F04"/>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37B9D"/>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7DA"/>
    <w:rsid w:val="00F528D3"/>
    <w:rsid w:val="00F52E54"/>
    <w:rsid w:val="00F53352"/>
    <w:rsid w:val="00F53B50"/>
    <w:rsid w:val="00F54253"/>
    <w:rsid w:val="00F5450F"/>
    <w:rsid w:val="00F54D17"/>
    <w:rsid w:val="00F54E22"/>
    <w:rsid w:val="00F54F08"/>
    <w:rsid w:val="00F55C20"/>
    <w:rsid w:val="00F55D60"/>
    <w:rsid w:val="00F56516"/>
    <w:rsid w:val="00F570BF"/>
    <w:rsid w:val="00F57485"/>
    <w:rsid w:val="00F57752"/>
    <w:rsid w:val="00F607C5"/>
    <w:rsid w:val="00F60DEA"/>
    <w:rsid w:val="00F61363"/>
    <w:rsid w:val="00F6302A"/>
    <w:rsid w:val="00F63236"/>
    <w:rsid w:val="00F63838"/>
    <w:rsid w:val="00F63AE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D58"/>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B79E5"/>
    <w:rsid w:val="00FC186B"/>
    <w:rsid w:val="00FC1B09"/>
    <w:rsid w:val="00FC1DCB"/>
    <w:rsid w:val="00FC2019"/>
    <w:rsid w:val="00FC2205"/>
    <w:rsid w:val="00FC2B3C"/>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4CE8"/>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A3E"/>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4F8E"/>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2BADA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124C20"/>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24C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4C2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uiPriority w:val="99"/>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pPr>
    <w:rPr>
      <w:sz w:val="20"/>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character" w:customStyle="1" w:styleId="B10">
    <w:name w:val="B1 (文字)"/>
    <w:uiPriority w:val="99"/>
    <w:locked/>
    <w:rsid w:val="00A550A0"/>
    <w:rPr>
      <w:rFonts w:ascii="MS Mincho" w:eastAsia="MS Mincho"/>
      <w:lang w:val="en-GB"/>
    </w:rPr>
  </w:style>
  <w:style w:type="table" w:styleId="GridTable4-Accent1">
    <w:name w:val="Grid Table 4 Accent 1"/>
    <w:basedOn w:val="TableNormal"/>
    <w:uiPriority w:val="49"/>
    <w:rsid w:val="00B05307"/>
    <w:rPr>
      <w:rFonts w:asciiTheme="minorHAnsi" w:eastAsiaTheme="minorHAnsi" w:hAnsiTheme="minorHAnsi" w:cstheme="minorBidi"/>
      <w:sz w:val="22"/>
      <w:szCs w:val="22"/>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B05307"/>
    <w:rPr>
      <w:rFonts w:asciiTheme="minorHAnsi" w:eastAsiaTheme="minorHAnsi" w:hAnsiTheme="minorHAnsi" w:cstheme="minorBidi"/>
      <w:sz w:val="22"/>
      <w:szCs w:val="22"/>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6Colorful-Accent3">
    <w:name w:val="Grid Table 6 Colorful Accent 3"/>
    <w:basedOn w:val="TableNormal"/>
    <w:uiPriority w:val="51"/>
    <w:rsid w:val="00B05307"/>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ZA">
    <w:name w:val="ZA"/>
    <w:rsid w:val="001A302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berschrift1H1">
    <w:name w:val="Überschrift 1.H1"/>
    <w:basedOn w:val="Normal"/>
    <w:next w:val="Normal"/>
    <w:rsid w:val="001A302A"/>
    <w:pPr>
      <w:keepNext/>
      <w:keepLines/>
      <w:numPr>
        <w:numId w:val="18"/>
      </w:numPr>
      <w:pBdr>
        <w:top w:val="single" w:sz="12" w:space="3" w:color="auto"/>
      </w:pBdr>
      <w:spacing w:before="240" w:after="180"/>
      <w:outlineLvl w:val="0"/>
    </w:pPr>
    <w:rPr>
      <w:rFonts w:ascii="Arial" w:eastAsia="Times New Roma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4410">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54953060">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83168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4207708">
      <w:bodyDiv w:val="1"/>
      <w:marLeft w:val="0"/>
      <w:marRight w:val="0"/>
      <w:marTop w:val="0"/>
      <w:marBottom w:val="0"/>
      <w:divBdr>
        <w:top w:val="none" w:sz="0" w:space="0" w:color="auto"/>
        <w:left w:val="none" w:sz="0" w:space="0" w:color="auto"/>
        <w:bottom w:val="none" w:sz="0" w:space="0" w:color="auto"/>
        <w:right w:val="none" w:sz="0" w:space="0" w:color="auto"/>
      </w:divBdr>
    </w:div>
    <w:div w:id="435563771">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33599337">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19472875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3228329">
      <w:bodyDiv w:val="1"/>
      <w:marLeft w:val="0"/>
      <w:marRight w:val="0"/>
      <w:marTop w:val="0"/>
      <w:marBottom w:val="0"/>
      <w:divBdr>
        <w:top w:val="none" w:sz="0" w:space="0" w:color="auto"/>
        <w:left w:val="none" w:sz="0" w:space="0" w:color="auto"/>
        <w:bottom w:val="none" w:sz="0" w:space="0" w:color="auto"/>
        <w:right w:val="none" w:sz="0" w:space="0" w:color="auto"/>
      </w:divBdr>
    </w:div>
    <w:div w:id="1490291539">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4840192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41" Type="http://schemas.openxmlformats.org/officeDocument/2006/relationships/image" Target="media/image16.wmf"/><Relationship Id="rId54"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image" Target="media/image18.wmf"/><Relationship Id="rId53" Type="http://schemas.openxmlformats.org/officeDocument/2006/relationships/oleObject" Target="embeddings/oleObject24.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oleObject" Target="embeddings/oleObject2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oleObject" Target="embeddings/oleObject22.bin"/><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4F8C9-F8A9-4A96-B43E-0CA107C3186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C73EA9BE-4CAA-4BE7-A4B7-AB9AACEFEF59}">
  <ds:schemaRefs>
    <ds:schemaRef ds:uri="http://schemas.microsoft.com/sharepoint/v3/contenttype/forms"/>
  </ds:schemaRefs>
</ds:datastoreItem>
</file>

<file path=customXml/itemProps3.xml><?xml version="1.0" encoding="utf-8"?>
<ds:datastoreItem xmlns:ds="http://schemas.openxmlformats.org/officeDocument/2006/customXml" ds:itemID="{250027A9-3DD4-451D-B785-CA46D0F00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2459580-4F53-4260-A8D0-DDA6169AD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1744</Words>
  <Characters>9943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Initial Access and Mobility</vt:lpstr>
    </vt:vector>
  </TitlesOfParts>
  <Manager/>
  <Company/>
  <LinksUpToDate>false</LinksUpToDate>
  <CharactersWithSpaces>11664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and Mobility</dc:title>
  <dc:subject/>
  <dc:creator/>
  <cp:keywords/>
  <dc:description/>
  <cp:lastModifiedBy/>
  <cp:revision>1</cp:revision>
  <dcterms:created xsi:type="dcterms:W3CDTF">2018-05-11T23:45:00Z</dcterms:created>
  <dcterms:modified xsi:type="dcterms:W3CDTF">2018-05-11T23:45:00Z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