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28C8" w14:textId="1ABB61B8" w:rsidR="008418A3" w:rsidRPr="00E2223F" w:rsidRDefault="00114873" w:rsidP="40689C72">
      <w:pPr>
        <w:pStyle w:val="Header"/>
        <w:tabs>
          <w:tab w:val="right" w:pos="9639"/>
        </w:tabs>
        <w:rPr>
          <w:i/>
          <w:iCs/>
          <w:noProof w:val="0"/>
          <w:sz w:val="32"/>
          <w:szCs w:val="32"/>
          <w:lang w:val="en-GB"/>
        </w:rPr>
      </w:pPr>
      <w:r w:rsidRPr="003252A4">
        <w:rPr>
          <w:noProof w:val="0"/>
          <w:sz w:val="24"/>
          <w:szCs w:val="24"/>
          <w:lang w:val="en-GB"/>
        </w:rPr>
        <w:t xml:space="preserve">3GPP TSG </w:t>
      </w:r>
      <w:r w:rsidR="008418A3" w:rsidRPr="003252A4">
        <w:rPr>
          <w:noProof w:val="0"/>
          <w:sz w:val="24"/>
          <w:szCs w:val="24"/>
          <w:lang w:val="en-GB"/>
        </w:rPr>
        <w:t>RAN WG</w:t>
      </w:r>
      <w:r w:rsidR="0097126B">
        <w:rPr>
          <w:noProof w:val="0"/>
          <w:sz w:val="24"/>
          <w:szCs w:val="24"/>
          <w:lang w:val="en-GB"/>
        </w:rPr>
        <w:t>1 Meeting #9</w:t>
      </w:r>
      <w:r w:rsidR="009E510E">
        <w:rPr>
          <w:noProof w:val="0"/>
          <w:sz w:val="24"/>
          <w:szCs w:val="24"/>
          <w:lang w:val="en-GB"/>
        </w:rPr>
        <w:t>3</w:t>
      </w:r>
      <w:r w:rsidR="008418A3" w:rsidRPr="00114873">
        <w:rPr>
          <w:bCs/>
          <w:noProof w:val="0"/>
          <w:sz w:val="24"/>
          <w:lang w:val="en-GB"/>
        </w:rPr>
        <w:tab/>
      </w:r>
      <w:r w:rsidR="008418A3" w:rsidRPr="003252A4">
        <w:rPr>
          <w:noProof w:val="0"/>
          <w:sz w:val="24"/>
          <w:szCs w:val="24"/>
          <w:lang w:val="en-GB" w:eastAsia="ja-JP"/>
        </w:rPr>
        <w:t>R1-</w:t>
      </w:r>
      <w:r w:rsidR="00021D3F">
        <w:rPr>
          <w:noProof w:val="0"/>
          <w:sz w:val="24"/>
          <w:szCs w:val="24"/>
          <w:lang w:val="en-GB" w:eastAsia="ja-JP"/>
        </w:rPr>
        <w:t>180</w:t>
      </w:r>
      <w:r w:rsidR="009832F3">
        <w:rPr>
          <w:noProof w:val="0"/>
          <w:sz w:val="24"/>
          <w:szCs w:val="24"/>
          <w:lang w:val="en-GB" w:eastAsia="ja-JP"/>
        </w:rPr>
        <w:t>6925</w:t>
      </w:r>
      <w:bookmarkStart w:id="0" w:name="_GoBack"/>
      <w:bookmarkEnd w:id="0"/>
    </w:p>
    <w:p w14:paraId="1FB75744" w14:textId="33F9914B" w:rsidR="0097126B" w:rsidRPr="003019FF" w:rsidRDefault="009E510E" w:rsidP="0097126B">
      <w:pPr>
        <w:tabs>
          <w:tab w:val="center" w:pos="4536"/>
          <w:tab w:val="right" w:pos="9072"/>
        </w:tabs>
        <w:rPr>
          <w:rFonts w:ascii="Arial" w:eastAsia="MS Mincho" w:hAnsi="Arial" w:cs="Arial"/>
          <w:b/>
          <w:bCs/>
          <w:sz w:val="24"/>
          <w:szCs w:val="24"/>
          <w:lang w:eastAsia="ja-JP"/>
        </w:rPr>
      </w:pPr>
      <w:r>
        <w:rPr>
          <w:rFonts w:ascii="Arial" w:hAnsi="Arial" w:cs="Arial"/>
          <w:b/>
          <w:bCs/>
          <w:sz w:val="24"/>
          <w:szCs w:val="24"/>
        </w:rPr>
        <w:t>Busan, Korea</w:t>
      </w:r>
      <w:r w:rsidR="001969FD">
        <w:rPr>
          <w:rFonts w:ascii="Arial" w:hAnsi="Arial" w:cs="Arial"/>
          <w:b/>
          <w:bCs/>
          <w:sz w:val="24"/>
          <w:szCs w:val="24"/>
        </w:rPr>
        <w:t xml:space="preserve">, </w:t>
      </w:r>
      <w:r>
        <w:rPr>
          <w:rFonts w:ascii="Arial" w:hAnsi="Arial" w:cs="Arial"/>
          <w:b/>
          <w:bCs/>
          <w:sz w:val="24"/>
          <w:szCs w:val="24"/>
        </w:rPr>
        <w:t>May</w:t>
      </w:r>
      <w:r w:rsidR="001969FD">
        <w:rPr>
          <w:rFonts w:ascii="Arial" w:hAnsi="Arial" w:cs="Arial"/>
          <w:b/>
          <w:bCs/>
          <w:sz w:val="24"/>
          <w:szCs w:val="24"/>
        </w:rPr>
        <w:t xml:space="preserve"> </w:t>
      </w:r>
      <w:r>
        <w:rPr>
          <w:rFonts w:ascii="Arial" w:hAnsi="Arial" w:cs="Arial"/>
          <w:b/>
          <w:bCs/>
          <w:sz w:val="24"/>
          <w:szCs w:val="24"/>
        </w:rPr>
        <w:t>21</w:t>
      </w:r>
      <w:r>
        <w:rPr>
          <w:rFonts w:ascii="Arial" w:hAnsi="Arial" w:cs="Arial"/>
          <w:b/>
          <w:bCs/>
          <w:sz w:val="24"/>
          <w:szCs w:val="24"/>
          <w:vertAlign w:val="superscript"/>
        </w:rPr>
        <w:t>st</w:t>
      </w:r>
      <w:r w:rsidR="001969FD">
        <w:rPr>
          <w:rFonts w:ascii="Arial" w:hAnsi="Arial" w:cs="Arial"/>
          <w:b/>
          <w:bCs/>
          <w:sz w:val="24"/>
          <w:szCs w:val="24"/>
          <w:vertAlign w:val="superscript"/>
        </w:rPr>
        <w:t xml:space="preserve"> </w:t>
      </w:r>
      <w:r w:rsidR="001969FD">
        <w:rPr>
          <w:rFonts w:ascii="Arial" w:hAnsi="Arial" w:cs="Arial"/>
          <w:b/>
          <w:bCs/>
          <w:sz w:val="24"/>
          <w:szCs w:val="24"/>
        </w:rPr>
        <w:t>– 2</w:t>
      </w:r>
      <w:r>
        <w:rPr>
          <w:rFonts w:ascii="Arial" w:hAnsi="Arial" w:cs="Arial"/>
          <w:b/>
          <w:bCs/>
          <w:sz w:val="24"/>
          <w:szCs w:val="24"/>
        </w:rPr>
        <w:t>5</w:t>
      </w:r>
      <w:r w:rsidR="001969FD" w:rsidRPr="001969FD">
        <w:rPr>
          <w:rFonts w:ascii="Arial" w:hAnsi="Arial" w:cs="Arial"/>
          <w:b/>
          <w:bCs/>
          <w:sz w:val="24"/>
          <w:szCs w:val="24"/>
          <w:vertAlign w:val="superscript"/>
        </w:rPr>
        <w:t>th</w:t>
      </w:r>
      <w:r w:rsidR="0097126B">
        <w:rPr>
          <w:rFonts w:ascii="Arial" w:hAnsi="Arial" w:cs="Arial"/>
          <w:b/>
          <w:bCs/>
          <w:sz w:val="24"/>
          <w:szCs w:val="24"/>
        </w:rPr>
        <w:t>, 2</w:t>
      </w:r>
      <w:r w:rsidR="0097126B" w:rsidRPr="00CA1F91">
        <w:rPr>
          <w:rFonts w:ascii="Arial" w:hAnsi="Arial" w:cs="Arial"/>
          <w:b/>
          <w:bCs/>
          <w:sz w:val="24"/>
          <w:szCs w:val="24"/>
        </w:rPr>
        <w:t>01</w:t>
      </w:r>
      <w:r w:rsidR="0097126B">
        <w:rPr>
          <w:rFonts w:ascii="Arial" w:eastAsia="MS Mincho" w:hAnsi="Arial" w:cs="Arial"/>
          <w:b/>
          <w:bCs/>
          <w:sz w:val="24"/>
          <w:szCs w:val="24"/>
          <w:lang w:eastAsia="ja-JP"/>
        </w:rPr>
        <w:t>8</w:t>
      </w:r>
    </w:p>
    <w:p w14:paraId="4F7A4707" w14:textId="77777777" w:rsidR="002F1B64" w:rsidRPr="007B7496" w:rsidRDefault="002F1B64" w:rsidP="002F1B64">
      <w:pPr>
        <w:pStyle w:val="Header"/>
        <w:rPr>
          <w:bCs/>
          <w:noProof w:val="0"/>
          <w:sz w:val="24"/>
          <w:lang w:val="en-GB" w:eastAsia="ja-JP"/>
        </w:rPr>
      </w:pPr>
    </w:p>
    <w:p w14:paraId="2103C997" w14:textId="670333FD"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E72C48">
        <w:rPr>
          <w:rFonts w:cs="Arial"/>
          <w:b/>
          <w:bCs/>
          <w:sz w:val="24"/>
          <w:szCs w:val="24"/>
        </w:rPr>
        <w:t>7</w:t>
      </w:r>
      <w:r w:rsidR="00021D3F">
        <w:rPr>
          <w:rFonts w:cs="Arial"/>
          <w:b/>
          <w:bCs/>
          <w:sz w:val="24"/>
          <w:szCs w:val="24"/>
        </w:rPr>
        <w:t>.</w:t>
      </w:r>
      <w:r w:rsidR="0097126B">
        <w:rPr>
          <w:rFonts w:cs="Arial"/>
          <w:b/>
          <w:bCs/>
          <w:sz w:val="24"/>
          <w:szCs w:val="24"/>
        </w:rPr>
        <w:t>1.</w:t>
      </w:r>
      <w:r w:rsidR="00021D3F">
        <w:rPr>
          <w:rFonts w:cs="Arial"/>
          <w:b/>
          <w:bCs/>
          <w:sz w:val="24"/>
          <w:szCs w:val="24"/>
        </w:rPr>
        <w:t>3.2.1</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48F28F0E"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9E510E">
        <w:rPr>
          <w:rFonts w:ascii="Arial" w:hAnsi="Arial" w:cs="Arial"/>
          <w:b/>
          <w:bCs/>
          <w:sz w:val="24"/>
          <w:szCs w:val="24"/>
        </w:rPr>
        <w:t>O</w:t>
      </w:r>
      <w:r w:rsidR="00021D3F">
        <w:rPr>
          <w:rFonts w:ascii="Arial" w:hAnsi="Arial" w:cs="Arial"/>
          <w:b/>
          <w:bCs/>
          <w:sz w:val="24"/>
          <w:szCs w:val="24"/>
        </w:rPr>
        <w:t>n short PUCCH</w:t>
      </w:r>
    </w:p>
    <w:p w14:paraId="11547072" w14:textId="2659D21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00B70284">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3AFC518B" w14:textId="77777777" w:rsidR="001969FD" w:rsidRPr="009832F3" w:rsidRDefault="001969FD" w:rsidP="009832F3">
      <w:pPr>
        <w:spacing w:after="120"/>
        <w:jc w:val="both"/>
        <w:rPr>
          <w:sz w:val="16"/>
          <w:szCs w:val="16"/>
          <w:lang w:val="en-US"/>
        </w:rPr>
      </w:pPr>
      <w:r w:rsidRPr="0004411D">
        <w:rPr>
          <w:rFonts w:eastAsia="Times New Roman"/>
          <w:lang w:val="en-US" w:eastAsia="fi-FI"/>
        </w:rPr>
        <w:t>During RAN plenary #79</w:t>
      </w:r>
      <w:r w:rsidR="0070756F" w:rsidRPr="0004411D">
        <w:rPr>
          <w:rFonts w:eastAsia="Times New Roman"/>
          <w:lang w:val="en-US" w:eastAsia="fi-FI"/>
        </w:rPr>
        <w:t xml:space="preserve">, </w:t>
      </w:r>
      <w:r w:rsidRPr="0004411D">
        <w:rPr>
          <w:rFonts w:eastAsia="Times New Roman"/>
          <w:lang w:val="en-US" w:eastAsia="fi-FI"/>
        </w:rPr>
        <w:t xml:space="preserve">a new version of </w:t>
      </w:r>
      <w:r w:rsidR="0070756F" w:rsidRPr="0004411D">
        <w:rPr>
          <w:rFonts w:eastAsia="Times New Roman"/>
          <w:lang w:val="en-US" w:eastAsia="fi-FI"/>
        </w:rPr>
        <w:t xml:space="preserve">the release 15 NR specifications were approved. Furthermore, it </w:t>
      </w:r>
      <w:r w:rsidRPr="0004411D">
        <w:rPr>
          <w:rFonts w:eastAsia="Times New Roman"/>
          <w:lang w:val="en-US" w:eastAsia="fi-FI"/>
        </w:rPr>
        <w:t>was agreed that during the second</w:t>
      </w:r>
      <w:r w:rsidR="0070756F" w:rsidRPr="009832F3">
        <w:rPr>
          <w:rFonts w:eastAsia="Times New Roman"/>
          <w:lang w:val="en-US" w:eastAsia="fi-FI"/>
        </w:rPr>
        <w:t xml:space="preserve"> quarte</w:t>
      </w:r>
      <w:r w:rsidRPr="009832F3">
        <w:rPr>
          <w:rFonts w:eastAsia="Times New Roman"/>
          <w:lang w:val="en-US" w:eastAsia="fi-FI"/>
        </w:rPr>
        <w:t>r of 2018, RAN1 will continue to close the open issues</w:t>
      </w:r>
      <w:r w:rsidR="0070756F" w:rsidRPr="009832F3">
        <w:rPr>
          <w:rFonts w:eastAsia="Times New Roman"/>
          <w:lang w:val="en-US" w:eastAsia="fi-FI"/>
        </w:rPr>
        <w:t xml:space="preserve"> within the scope of the </w:t>
      </w:r>
      <w:r w:rsidRPr="009832F3">
        <w:rPr>
          <w:rFonts w:eastAsia="Times New Roman"/>
          <w:lang w:val="en-US" w:eastAsia="fi-FI"/>
        </w:rPr>
        <w:t xml:space="preserve">NR </w:t>
      </w:r>
      <w:r w:rsidR="0070756F" w:rsidRPr="009832F3">
        <w:rPr>
          <w:rFonts w:eastAsia="Times New Roman"/>
          <w:lang w:val="en-US" w:eastAsia="fi-FI"/>
        </w:rPr>
        <w:t xml:space="preserve">December drop. </w:t>
      </w:r>
    </w:p>
    <w:p w14:paraId="4FC72A8A" w14:textId="4BF09845" w:rsidR="00CD7987" w:rsidRPr="009832F3" w:rsidRDefault="0070756F" w:rsidP="009832F3">
      <w:pPr>
        <w:spacing w:after="120"/>
        <w:jc w:val="both"/>
        <w:rPr>
          <w:rFonts w:eastAsia="Times New Roman"/>
          <w:lang w:val="en-US" w:eastAsia="fi-FI"/>
        </w:rPr>
      </w:pPr>
      <w:r w:rsidRPr="0004411D">
        <w:rPr>
          <w:rFonts w:eastAsia="Times New Roman"/>
          <w:lang w:val="en-US" w:eastAsia="fi-FI"/>
        </w:rPr>
        <w:t>In this contribution w</w:t>
      </w:r>
      <w:r w:rsidR="001969FD" w:rsidRPr="0004411D">
        <w:rPr>
          <w:rFonts w:eastAsia="Times New Roman"/>
          <w:lang w:val="en-US" w:eastAsia="fi-FI"/>
        </w:rPr>
        <w:t>e address</w:t>
      </w:r>
      <w:r w:rsidR="009E1339" w:rsidRPr="0004411D">
        <w:rPr>
          <w:rFonts w:eastAsia="Times New Roman"/>
          <w:lang w:val="en-US" w:eastAsia="fi-FI"/>
        </w:rPr>
        <w:t xml:space="preserve"> transmission of 2 PUCCHs in a single slot,</w:t>
      </w:r>
      <w:r w:rsidR="001969FD" w:rsidRPr="0004411D">
        <w:rPr>
          <w:rFonts w:eastAsia="Times New Roman"/>
          <w:lang w:val="en-US" w:eastAsia="fi-FI"/>
        </w:rPr>
        <w:t xml:space="preserve"> </w:t>
      </w:r>
      <w:r w:rsidR="009E1339" w:rsidRPr="0004411D">
        <w:rPr>
          <w:rFonts w:eastAsia="Times New Roman"/>
          <w:lang w:val="en-US" w:eastAsia="fi-FI"/>
        </w:rPr>
        <w:t>partially overlapping SR and CSI PUCCH resources</w:t>
      </w:r>
      <w:r w:rsidRPr="0004411D">
        <w:rPr>
          <w:rFonts w:eastAsia="Times New Roman"/>
          <w:lang w:val="en-US" w:eastAsia="fi-FI"/>
        </w:rPr>
        <w:t xml:space="preserve"> as well as </w:t>
      </w:r>
      <w:r w:rsidR="00CD7987" w:rsidRPr="0004411D">
        <w:rPr>
          <w:rFonts w:eastAsia="Times New Roman"/>
          <w:lang w:val="en-US" w:eastAsia="fi-FI"/>
        </w:rPr>
        <w:t>o</w:t>
      </w:r>
      <w:r w:rsidR="001969FD" w:rsidRPr="0004411D">
        <w:rPr>
          <w:rFonts w:eastAsia="Times New Roman"/>
          <w:lang w:val="en-US" w:eastAsia="fi-FI"/>
        </w:rPr>
        <w:t>verlapping PUCCH format 0 allocations for SR and HARQ-ACK</w:t>
      </w:r>
      <w:r w:rsidR="00CD7987" w:rsidRPr="0004411D">
        <w:rPr>
          <w:rFonts w:eastAsia="Times New Roman"/>
          <w:lang w:val="en-US" w:eastAsia="fi-FI"/>
        </w:rPr>
        <w:t xml:space="preserve">. </w:t>
      </w:r>
    </w:p>
    <w:p w14:paraId="18916B13" w14:textId="5CD0D0D7" w:rsidR="0029703E" w:rsidRDefault="0029703E" w:rsidP="0029703E">
      <w:pPr>
        <w:pStyle w:val="Heading1"/>
      </w:pPr>
      <w:r>
        <w:rPr>
          <w:color w:val="000000"/>
        </w:rPr>
        <w:t>2</w:t>
      </w:r>
      <w:r w:rsidR="00251EAE">
        <w:rPr>
          <w:color w:val="000000"/>
        </w:rPr>
        <w:t xml:space="preserve">  </w:t>
      </w:r>
      <w:r w:rsidR="0070756F">
        <w:rPr>
          <w:color w:val="000000"/>
        </w:rPr>
        <w:t>Discussion</w:t>
      </w:r>
      <w:r w:rsidR="001B5941">
        <w:rPr>
          <w:color w:val="000000"/>
        </w:rPr>
        <w:t xml:space="preserve"> </w:t>
      </w:r>
    </w:p>
    <w:p w14:paraId="37B01AFA" w14:textId="66BBAB9A" w:rsidR="00FD28D5" w:rsidRPr="003019FF" w:rsidRDefault="00FD28D5" w:rsidP="00FD28D5">
      <w:pPr>
        <w:pStyle w:val="Heading2"/>
        <w:rPr>
          <w:sz w:val="28"/>
          <w:szCs w:val="28"/>
        </w:rPr>
      </w:pPr>
      <w:r w:rsidRPr="003252A4">
        <w:rPr>
          <w:sz w:val="28"/>
          <w:szCs w:val="28"/>
          <w:lang w:eastAsia="zh-CN"/>
        </w:rPr>
        <w:t>2</w:t>
      </w:r>
      <w:r w:rsidRPr="003252A4">
        <w:rPr>
          <w:sz w:val="28"/>
          <w:szCs w:val="28"/>
        </w:rPr>
        <w:t>.</w:t>
      </w:r>
      <w:r>
        <w:rPr>
          <w:sz w:val="28"/>
          <w:szCs w:val="28"/>
          <w:lang w:eastAsia="zh-CN"/>
        </w:rPr>
        <w:t xml:space="preserve">1  </w:t>
      </w:r>
      <w:r w:rsidR="00001551">
        <w:rPr>
          <w:sz w:val="28"/>
          <w:szCs w:val="28"/>
        </w:rPr>
        <w:t>Transmission of multiple PUCCHs in a slot</w:t>
      </w:r>
    </w:p>
    <w:p w14:paraId="7A07A80E" w14:textId="7A3C6F7E" w:rsidR="00FD28D5" w:rsidRPr="009832F3" w:rsidRDefault="00FD28D5" w:rsidP="009832F3">
      <w:pPr>
        <w:jc w:val="both"/>
        <w:rPr>
          <w:rFonts w:eastAsia="Times New Roman"/>
          <w:lang w:val="en-US" w:eastAsia="fi-FI"/>
        </w:rPr>
      </w:pPr>
      <w:r w:rsidRPr="0004411D">
        <w:rPr>
          <w:rFonts w:eastAsia="Times New Roman"/>
          <w:lang w:val="en-US" w:eastAsia="fi-FI"/>
        </w:rPr>
        <w:t>In RAN1</w:t>
      </w:r>
      <w:r w:rsidR="009E1339" w:rsidRPr="0004411D">
        <w:rPr>
          <w:rFonts w:eastAsia="Times New Roman"/>
          <w:lang w:val="en-US" w:eastAsia="fi-FI"/>
        </w:rPr>
        <w:t>#92bis</w:t>
      </w:r>
      <w:r w:rsidR="00ED043A" w:rsidRPr="0004411D">
        <w:rPr>
          <w:rFonts w:eastAsia="Times New Roman"/>
          <w:lang w:val="en-US" w:eastAsia="fi-FI"/>
        </w:rPr>
        <w:t xml:space="preserve"> [2]</w:t>
      </w:r>
      <w:r w:rsidR="009E1339" w:rsidRPr="0004411D">
        <w:rPr>
          <w:rFonts w:eastAsia="Times New Roman"/>
          <w:lang w:val="en-US" w:eastAsia="fi-FI"/>
        </w:rPr>
        <w:t>, it was clarified that UE may transmit two PUCCHs in TDM in a single slot, with at least one of the PUCCHs being a short PUCCH.</w:t>
      </w:r>
      <w:r w:rsidR="009E1339" w:rsidRPr="009832F3">
        <w:rPr>
          <w:rFonts w:eastAsia="Times New Roman"/>
          <w:lang w:val="en-US" w:eastAsia="fi-FI"/>
        </w:rPr>
        <w:t xml:space="preserve"> In here, we discuss what kind of UCI type combinations can be mapped to these PUCCHs and whether there is need to restrict the possible UCI type combinations.</w:t>
      </w:r>
    </w:p>
    <w:p w14:paraId="5DD186EC" w14:textId="4A9021A3" w:rsidR="003A3BEF" w:rsidRPr="009832F3" w:rsidRDefault="002B47CD" w:rsidP="009832F3">
      <w:pPr>
        <w:spacing w:after="0"/>
        <w:jc w:val="both"/>
        <w:rPr>
          <w:rFonts w:eastAsia="Times New Roman"/>
          <w:lang w:val="en-US" w:eastAsia="fi-FI"/>
        </w:rPr>
      </w:pPr>
      <w:r w:rsidRPr="0004411D">
        <w:rPr>
          <w:rFonts w:eastAsia="Times New Roman"/>
          <w:lang w:val="en-US" w:eastAsia="fi-FI"/>
        </w:rPr>
        <w:t xml:space="preserve">With 3 UCI types (SR, HARQ-ACK and CSI) and </w:t>
      </w:r>
      <w:r w:rsidR="0004411D">
        <w:rPr>
          <w:rFonts w:eastAsia="Times New Roman"/>
          <w:lang w:val="en-US" w:eastAsia="fi-FI"/>
        </w:rPr>
        <w:t>5</w:t>
      </w:r>
      <w:r w:rsidRPr="0004411D">
        <w:rPr>
          <w:rFonts w:eastAsia="Times New Roman"/>
          <w:lang w:val="en-US" w:eastAsia="fi-FI"/>
        </w:rPr>
        <w:t xml:space="preserve"> PUCCH </w:t>
      </w:r>
      <w:r w:rsidR="003A3BEF" w:rsidRPr="0004411D">
        <w:rPr>
          <w:rFonts w:eastAsia="Times New Roman"/>
          <w:lang w:val="en-US" w:eastAsia="fi-FI"/>
        </w:rPr>
        <w:t>formats, there are several dozen</w:t>
      </w:r>
      <w:r w:rsidRPr="0004411D">
        <w:rPr>
          <w:rFonts w:eastAsia="Times New Roman"/>
          <w:lang w:val="en-US" w:eastAsia="fi-FI"/>
        </w:rPr>
        <w:t xml:space="preserve">s of various UCI and PUCCH </w:t>
      </w:r>
      <w:r w:rsidRPr="009832F3">
        <w:rPr>
          <w:rFonts w:eastAsia="Times New Roman"/>
          <w:lang w:val="en-US" w:eastAsia="fi-FI"/>
        </w:rPr>
        <w:t>format combinations.</w:t>
      </w:r>
      <w:r w:rsidR="003A3BEF" w:rsidRPr="009832F3">
        <w:rPr>
          <w:rFonts w:eastAsia="Times New Roman"/>
          <w:lang w:val="en-US" w:eastAsia="fi-FI"/>
        </w:rPr>
        <w:t xml:space="preserve"> It is </w:t>
      </w:r>
      <w:r w:rsidR="00001551" w:rsidRPr="009832F3">
        <w:rPr>
          <w:rFonts w:eastAsia="Times New Roman"/>
          <w:lang w:val="en-US" w:eastAsia="fi-FI"/>
        </w:rPr>
        <w:t xml:space="preserve">not </w:t>
      </w:r>
      <w:r w:rsidR="003A3BEF" w:rsidRPr="009832F3">
        <w:rPr>
          <w:rFonts w:eastAsia="Times New Roman"/>
          <w:lang w:val="en-US" w:eastAsia="fi-FI"/>
        </w:rPr>
        <w:t>productive to consider each combination separately. Instead we consider the potential cases where the same UCI type is reported on the both PUCCHs transmitted in a slot:</w:t>
      </w:r>
    </w:p>
    <w:p w14:paraId="58A6DBDA" w14:textId="77777777" w:rsidR="0052714F" w:rsidRPr="00E2223F" w:rsidRDefault="0052714F" w:rsidP="00E2223F">
      <w:pPr>
        <w:pStyle w:val="ListParagraph"/>
        <w:numPr>
          <w:ilvl w:val="0"/>
          <w:numId w:val="88"/>
        </w:numPr>
        <w:jc w:val="both"/>
        <w:rPr>
          <w:rFonts w:eastAsia="Times New Roman"/>
          <w:sz w:val="20"/>
          <w:lang w:val="en-US" w:eastAsia="fi-FI"/>
        </w:rPr>
      </w:pPr>
      <w:r w:rsidRPr="0004411D">
        <w:rPr>
          <w:rFonts w:eastAsia="Times New Roman"/>
          <w:sz w:val="20"/>
          <w:szCs w:val="20"/>
          <w:lang w:val="en-US" w:eastAsia="fi-FI"/>
        </w:rPr>
        <w:t xml:space="preserve">SR: Multiple SR opportunities overlapping on a single PUCCH is already supported for several PUCCH formats. Hence, we see only natural that multiple SR opportunities are also supported for TDMed PUCCHs. </w:t>
      </w:r>
    </w:p>
    <w:p w14:paraId="144D1982" w14:textId="20FCF3BE" w:rsidR="0052714F" w:rsidRPr="00E2223F" w:rsidRDefault="0052714F">
      <w:pPr>
        <w:pStyle w:val="ListParagraph"/>
        <w:numPr>
          <w:ilvl w:val="0"/>
          <w:numId w:val="88"/>
        </w:numPr>
        <w:jc w:val="both"/>
        <w:rPr>
          <w:rFonts w:eastAsia="Times New Roman"/>
          <w:sz w:val="20"/>
          <w:szCs w:val="20"/>
          <w:lang w:val="en-US" w:eastAsia="fi-FI"/>
        </w:rPr>
      </w:pPr>
      <w:r w:rsidRPr="0004411D">
        <w:rPr>
          <w:rFonts w:eastAsia="Times New Roman"/>
          <w:sz w:val="20"/>
          <w:szCs w:val="20"/>
          <w:lang w:val="en-US" w:eastAsia="fi-FI"/>
        </w:rPr>
        <w:t xml:space="preserve">CSI: UE may be configured with multiple </w:t>
      </w:r>
      <w:r w:rsidR="009E740B" w:rsidRPr="0004411D">
        <w:rPr>
          <w:rFonts w:eastAsia="Times New Roman"/>
          <w:sz w:val="20"/>
          <w:szCs w:val="20"/>
          <w:lang w:val="en-US" w:eastAsia="fi-FI"/>
        </w:rPr>
        <w:t xml:space="preserve">periodic/semi-persistent </w:t>
      </w:r>
      <w:r w:rsidRPr="0004411D">
        <w:rPr>
          <w:rFonts w:eastAsia="Times New Roman"/>
          <w:sz w:val="20"/>
          <w:szCs w:val="20"/>
          <w:lang w:val="en-US" w:eastAsia="fi-FI"/>
        </w:rPr>
        <w:t>CSI reports, and it is beneficial if UE can report CSI reports for multiple cells or for both eMBB and URLLC traffic on a single slot. It should be also noted that CSI reports mapped to TDMed PUCCHs are not considered to collide according to 3</w:t>
      </w:r>
      <w:r w:rsidRPr="009832F3">
        <w:rPr>
          <w:rFonts w:eastAsia="Times New Roman"/>
          <w:sz w:val="20"/>
          <w:szCs w:val="20"/>
          <w:lang w:val="en-US" w:eastAsia="fi-FI"/>
        </w:rPr>
        <w:t>8.214 Subclause 5.2.5</w:t>
      </w:r>
      <w:r w:rsidR="009E740B" w:rsidRPr="009832F3">
        <w:rPr>
          <w:rFonts w:eastAsia="Times New Roman"/>
          <w:sz w:val="20"/>
          <w:szCs w:val="20"/>
          <w:lang w:val="en-US" w:eastAsia="fi-FI"/>
        </w:rPr>
        <w:t xml:space="preserve">. Additionally, there </w:t>
      </w:r>
      <w:r w:rsidRPr="009832F3">
        <w:rPr>
          <w:rFonts w:eastAsia="Times New Roman"/>
          <w:sz w:val="20"/>
          <w:szCs w:val="20"/>
          <w:lang w:val="en-US" w:eastAsia="fi-FI"/>
        </w:rPr>
        <w:t xml:space="preserve">already </w:t>
      </w:r>
      <w:r w:rsidR="009E740B" w:rsidRPr="009832F3">
        <w:rPr>
          <w:rFonts w:eastAsia="Times New Roman"/>
          <w:sz w:val="20"/>
          <w:szCs w:val="20"/>
          <w:lang w:val="en-US" w:eastAsia="fi-FI"/>
        </w:rPr>
        <w:t xml:space="preserve">exists a </w:t>
      </w:r>
      <w:r w:rsidRPr="009832F3">
        <w:rPr>
          <w:rFonts w:eastAsia="Times New Roman"/>
          <w:sz w:val="20"/>
          <w:szCs w:val="20"/>
          <w:lang w:val="en-US" w:eastAsia="fi-FI"/>
        </w:rPr>
        <w:t xml:space="preserve">mechanism for the possible case that these CSI reports are mapped to single PUSCH. Hence we see that different CSI reports can be reported on TDMed PUCCHs.   </w:t>
      </w:r>
    </w:p>
    <w:p w14:paraId="6CD84580" w14:textId="77777777" w:rsidR="0052714F" w:rsidRPr="00E2223F" w:rsidRDefault="0052714F" w:rsidP="00E2223F">
      <w:pPr>
        <w:pStyle w:val="ListParagraph"/>
        <w:numPr>
          <w:ilvl w:val="0"/>
          <w:numId w:val="88"/>
        </w:numPr>
        <w:spacing w:after="120"/>
        <w:ind w:left="641" w:hanging="357"/>
        <w:jc w:val="both"/>
        <w:rPr>
          <w:rFonts w:eastAsia="Times New Roman"/>
          <w:sz w:val="20"/>
          <w:szCs w:val="20"/>
          <w:lang w:val="en-US" w:eastAsia="fi-FI"/>
        </w:rPr>
      </w:pPr>
      <w:r w:rsidRPr="0004411D">
        <w:rPr>
          <w:rFonts w:eastAsia="Times New Roman"/>
          <w:sz w:val="20"/>
          <w:szCs w:val="20"/>
          <w:lang w:val="en-US" w:eastAsia="fi-FI"/>
        </w:rPr>
        <w:t>HARQ-ACK: As single PDSCH prosessing procedure time is defined for UE, it is not clear why UE should report multiple HARQ-ACK codebooks in a single slot. Correspondingly, a single HARQ-ACK codebook is determined for each slot on which UE reports HARQ feedback as well as a single PUCCH resour</w:t>
      </w:r>
      <w:r w:rsidRPr="009832F3">
        <w:rPr>
          <w:rFonts w:eastAsia="Times New Roman"/>
          <w:sz w:val="20"/>
          <w:szCs w:val="20"/>
          <w:lang w:val="en-US" w:eastAsia="fi-FI"/>
        </w:rPr>
        <w:t xml:space="preserve">ce per slot for HARQ-ACK transmission. Also the mechanism for UCI mapping on PUSCH is defined for single HARQ-ACK codebook. We do not see any need to expand these mechanisms.   </w:t>
      </w:r>
    </w:p>
    <w:p w14:paraId="3FEF1EF6" w14:textId="37AE7724" w:rsidR="0052714F" w:rsidRDefault="0052714F" w:rsidP="0052714F">
      <w:pPr>
        <w:jc w:val="both"/>
        <w:rPr>
          <w:rFonts w:eastAsia="Times New Roman"/>
          <w:lang w:val="en-US" w:eastAsia="fi-FI"/>
        </w:rPr>
      </w:pPr>
      <w:r>
        <w:rPr>
          <w:rFonts w:eastAsia="Times New Roman"/>
          <w:lang w:val="en-US" w:eastAsia="fi-FI"/>
        </w:rPr>
        <w:t xml:space="preserve">Based on the discussion above, we see that both PUCCH TDMed in a slot may contain separate SR and CSI bits. However, HARQ-ACK can be transmitted only on one PUCCH per slot. However, we do not see particular need to capture further clarifications on this in the specifications. Obviously there are also PUCCH and UCI combinations that are not practical – e.g. SR carried on PUCCH Format 1 resource while CSI and HARQ-ACK are multiplexed on PUCCH format 2 resource. However, we do not see need to explicitly list and exclude such unpractical combinations in the NR specifications. </w:t>
      </w:r>
    </w:p>
    <w:p w14:paraId="2594CDC6" w14:textId="448B0641" w:rsidR="0052714F" w:rsidRPr="00E2223F" w:rsidRDefault="0052714F" w:rsidP="00E2223F">
      <w:pPr>
        <w:spacing w:after="360"/>
        <w:jc w:val="both"/>
        <w:rPr>
          <w:rFonts w:eastAsia="MS Mincho"/>
          <w:i/>
          <w:iCs/>
          <w:lang w:val="en-US" w:eastAsia="ja-JP"/>
        </w:rPr>
      </w:pPr>
      <w:r w:rsidRPr="40689C72">
        <w:rPr>
          <w:rFonts w:eastAsia="MS Mincho"/>
          <w:b/>
          <w:bCs/>
          <w:i/>
          <w:iCs/>
          <w:lang w:val="en-US" w:eastAsia="ja-JP"/>
        </w:rPr>
        <w:t xml:space="preserve">Observation #1: </w:t>
      </w:r>
      <w:r w:rsidRPr="00E2223F">
        <w:rPr>
          <w:rFonts w:eastAsia="Times New Roman"/>
          <w:i/>
          <w:iCs/>
          <w:lang w:val="en-US" w:eastAsia="fi-FI"/>
        </w:rPr>
        <w:t>PUCCH</w:t>
      </w:r>
      <w:r w:rsidRPr="0004411D">
        <w:rPr>
          <w:rFonts w:eastAsia="Times New Roman"/>
          <w:i/>
          <w:iCs/>
          <w:lang w:val="en-US" w:eastAsia="fi-FI"/>
        </w:rPr>
        <w:t>s</w:t>
      </w:r>
      <w:r w:rsidRPr="00E2223F">
        <w:rPr>
          <w:rFonts w:eastAsia="Times New Roman"/>
          <w:i/>
          <w:iCs/>
          <w:lang w:val="en-US" w:eastAsia="fi-FI"/>
        </w:rPr>
        <w:t xml:space="preserve"> TDMed in a slot may contain separate SR and CSI bits. However, HARQ-ACK </w:t>
      </w:r>
      <w:r w:rsidRPr="0004411D">
        <w:rPr>
          <w:rFonts w:eastAsia="Times New Roman"/>
          <w:i/>
          <w:iCs/>
          <w:lang w:val="en-US" w:eastAsia="fi-FI"/>
        </w:rPr>
        <w:t>is</w:t>
      </w:r>
      <w:r w:rsidRPr="00E2223F">
        <w:rPr>
          <w:rFonts w:eastAsia="Times New Roman"/>
          <w:i/>
          <w:iCs/>
          <w:lang w:val="en-US" w:eastAsia="fi-FI"/>
        </w:rPr>
        <w:t xml:space="preserve"> transmitted only on one PUCCH per slot</w:t>
      </w:r>
      <w:r w:rsidRPr="0004411D">
        <w:rPr>
          <w:rFonts w:eastAsia="MS Mincho"/>
          <w:i/>
          <w:iCs/>
          <w:lang w:val="en-US" w:eastAsia="ja-JP"/>
        </w:rPr>
        <w:t xml:space="preserve">. There is no </w:t>
      </w:r>
      <w:r w:rsidR="004422C0" w:rsidRPr="0004411D">
        <w:rPr>
          <w:rFonts w:eastAsia="MS Mincho"/>
          <w:i/>
          <w:iCs/>
          <w:lang w:val="en-US" w:eastAsia="ja-JP"/>
        </w:rPr>
        <w:t xml:space="preserve">particular </w:t>
      </w:r>
      <w:r w:rsidRPr="0004411D">
        <w:rPr>
          <w:rFonts w:eastAsia="MS Mincho"/>
          <w:i/>
          <w:iCs/>
          <w:lang w:val="en-US" w:eastAsia="ja-JP"/>
        </w:rPr>
        <w:t xml:space="preserve">need to </w:t>
      </w:r>
      <w:r w:rsidRPr="00E2223F">
        <w:rPr>
          <w:rFonts w:eastAsia="Times New Roman"/>
          <w:i/>
          <w:iCs/>
          <w:lang w:val="en-US" w:eastAsia="fi-FI"/>
        </w:rPr>
        <w:t>capture further clarifications on this in the specifications.</w:t>
      </w:r>
      <w:r w:rsidRPr="0004411D">
        <w:rPr>
          <w:rFonts w:eastAsia="MS Mincho"/>
          <w:i/>
          <w:iCs/>
          <w:lang w:val="en-US" w:eastAsia="ja-JP"/>
        </w:rPr>
        <w:t xml:space="preserve"> </w:t>
      </w:r>
    </w:p>
    <w:p w14:paraId="292A0FDB" w14:textId="664D8821" w:rsidR="004D29CA" w:rsidRDefault="004D29CA">
      <w:pPr>
        <w:pStyle w:val="Heading2"/>
        <w:rPr>
          <w:sz w:val="28"/>
          <w:szCs w:val="28"/>
        </w:rPr>
      </w:pPr>
      <w:r w:rsidRPr="003252A4">
        <w:rPr>
          <w:sz w:val="28"/>
          <w:szCs w:val="28"/>
          <w:lang w:eastAsia="zh-CN"/>
        </w:rPr>
        <w:lastRenderedPageBreak/>
        <w:t>2</w:t>
      </w:r>
      <w:r w:rsidRPr="003252A4">
        <w:rPr>
          <w:sz w:val="28"/>
          <w:szCs w:val="28"/>
        </w:rPr>
        <w:t>.</w:t>
      </w:r>
      <w:r w:rsidR="00FD28D5">
        <w:rPr>
          <w:sz w:val="28"/>
          <w:szCs w:val="28"/>
          <w:lang w:eastAsia="zh-CN"/>
        </w:rPr>
        <w:t>2</w:t>
      </w:r>
      <w:r w:rsidR="003252A4">
        <w:rPr>
          <w:sz w:val="28"/>
          <w:szCs w:val="28"/>
          <w:lang w:eastAsia="zh-CN"/>
        </w:rPr>
        <w:t xml:space="preserve">  </w:t>
      </w:r>
      <w:r w:rsidR="0070756F">
        <w:rPr>
          <w:sz w:val="28"/>
          <w:szCs w:val="28"/>
        </w:rPr>
        <w:t xml:space="preserve">Partially overlapping </w:t>
      </w:r>
      <w:r w:rsidR="00F21229">
        <w:rPr>
          <w:sz w:val="28"/>
          <w:szCs w:val="28"/>
        </w:rPr>
        <w:t xml:space="preserve">SR </w:t>
      </w:r>
      <w:r w:rsidR="00FD28D5">
        <w:rPr>
          <w:sz w:val="28"/>
          <w:szCs w:val="28"/>
        </w:rPr>
        <w:t>and CSI PUCCH resources</w:t>
      </w:r>
    </w:p>
    <w:p w14:paraId="7923E406" w14:textId="3DA862D8" w:rsidR="00B133ED" w:rsidRPr="00E2223F" w:rsidRDefault="00744EE4" w:rsidP="00E2223F">
      <w:pPr>
        <w:rPr>
          <w:rFonts w:eastAsia="Times New Roman"/>
          <w:lang w:val="en-US" w:eastAsia="fi-FI"/>
        </w:rPr>
      </w:pPr>
      <w:r>
        <w:rPr>
          <w:noProof/>
        </w:rPr>
        <mc:AlternateContent>
          <mc:Choice Requires="wps">
            <w:drawing>
              <wp:anchor distT="0" distB="0" distL="114300" distR="114300" simplePos="0" relativeHeight="251671552" behindDoc="0" locked="0" layoutInCell="1" allowOverlap="1" wp14:anchorId="421B7844" wp14:editId="0A0BC2BD">
                <wp:simplePos x="0" y="0"/>
                <wp:positionH relativeFrom="margin">
                  <wp:align>right</wp:align>
                </wp:positionH>
                <wp:positionV relativeFrom="paragraph">
                  <wp:posOffset>245745</wp:posOffset>
                </wp:positionV>
                <wp:extent cx="5382260" cy="1463040"/>
                <wp:effectExtent l="0" t="0" r="26035" b="10795"/>
                <wp:wrapSquare wrapText="bothSides"/>
                <wp:docPr id="3" name="Text Box 3"/>
                <wp:cNvGraphicFramePr/>
                <a:graphic xmlns:a="http://schemas.openxmlformats.org/drawingml/2006/main">
                  <a:graphicData uri="http://schemas.microsoft.com/office/word/2010/wordprocessingShape">
                    <wps:wsp>
                      <wps:cNvSpPr txBox="1"/>
                      <wps:spPr>
                        <a:xfrm>
                          <a:off x="0" y="0"/>
                          <a:ext cx="5382260" cy="1463040"/>
                        </a:xfrm>
                        <a:prstGeom prst="rect">
                          <a:avLst/>
                        </a:prstGeom>
                        <a:noFill/>
                        <a:ln w="6350">
                          <a:solidFill>
                            <a:prstClr val="black"/>
                          </a:solidFill>
                        </a:ln>
                      </wps:spPr>
                      <wps:txbx>
                        <w:txbxContent>
                          <w:p w14:paraId="32605160" w14:textId="77777777" w:rsidR="00744EE4" w:rsidRDefault="00744EE4" w:rsidP="00744EE4">
                            <w:r>
                              <w:rPr>
                                <w:highlight w:val="green"/>
                              </w:rPr>
                              <w:t>Agreements</w:t>
                            </w:r>
                            <w:r>
                              <w:t>:</w:t>
                            </w:r>
                          </w:p>
                          <w:p w14:paraId="3D6690F9" w14:textId="77777777" w:rsidR="007E4CD5" w:rsidRPr="00E2223F" w:rsidRDefault="005C3A0B" w:rsidP="00AD625D">
                            <w:pPr>
                              <w:pStyle w:val="ListParagraph"/>
                              <w:numPr>
                                <w:ilvl w:val="0"/>
                                <w:numId w:val="77"/>
                              </w:numPr>
                              <w:ind w:left="568" w:hanging="284"/>
                              <w:jc w:val="both"/>
                              <w:rPr>
                                <w:sz w:val="20"/>
                                <w:lang w:val="en-US"/>
                              </w:rPr>
                            </w:pPr>
                            <w:r w:rsidRPr="00AD625D">
                              <w:rPr>
                                <w:sz w:val="20"/>
                                <w:lang w:val="en-US"/>
                              </w:rPr>
                              <w:t>When a configured CSI PUCCH resource overlaps with one or more configured SR PUCCH resources in a slot,</w:t>
                            </w:r>
                          </w:p>
                          <w:p w14:paraId="22D469F7" w14:textId="77777777" w:rsidR="007E4CD5" w:rsidRPr="00E2223F" w:rsidRDefault="005C3A0B" w:rsidP="00AD625D">
                            <w:pPr>
                              <w:pStyle w:val="ListParagraph"/>
                              <w:numPr>
                                <w:ilvl w:val="1"/>
                                <w:numId w:val="77"/>
                              </w:numPr>
                              <w:ind w:left="964" w:hanging="284"/>
                              <w:jc w:val="both"/>
                              <w:rPr>
                                <w:sz w:val="20"/>
                                <w:lang w:val="en-US"/>
                              </w:rPr>
                            </w:pPr>
                            <w:r w:rsidRPr="00AD625D">
                              <w:rPr>
                                <w:sz w:val="20"/>
                                <w:lang w:val="en-US"/>
                              </w:rPr>
                              <w:t>The UE multiplexes all UCIs on the CSI PUCCH resource using the corresponding UCI multiplexing rules for the overlapping PUCCH resources with the same starting symbol.</w:t>
                            </w:r>
                          </w:p>
                          <w:p w14:paraId="6C4D1724" w14:textId="3AED25FB" w:rsidR="00AD625D" w:rsidRPr="00AD625D" w:rsidRDefault="005C3A0B" w:rsidP="00AD625D">
                            <w:pPr>
                              <w:pStyle w:val="ListParagraph"/>
                              <w:numPr>
                                <w:ilvl w:val="1"/>
                                <w:numId w:val="77"/>
                              </w:numPr>
                              <w:ind w:left="964" w:hanging="284"/>
                              <w:jc w:val="both"/>
                              <w:rPr>
                                <w:sz w:val="20"/>
                                <w:lang w:val="en-US"/>
                              </w:rPr>
                            </w:pPr>
                            <w:r w:rsidRPr="00AD625D">
                              <w:rPr>
                                <w:sz w:val="20"/>
                                <w:lang w:val="en-US"/>
                              </w:rPr>
                              <w:t>FFS: When one SR PUCCH resource overlaps with two non-overlapping CSI PUCCH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421B7844" id="_x0000_t202" coordsize="21600,21600" o:spt="202" path="m,l,21600r21600,l21600,xe">
                <v:stroke joinstyle="miter"/>
                <v:path gradientshapeok="t" o:connecttype="rect"/>
              </v:shapetype>
              <v:shape id="Text Box 3" o:spid="_x0000_s1026" type="#_x0000_t202" style="position:absolute;margin-left:372.6pt;margin-top:19.35pt;width:423.8pt;height:115.2pt;z-index:25167155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" filled="f" strokeweight=".5pt">
                <v:textbox style="mso-fit-shape-to-text:t">
                  <w:txbxContent>
                    <w:p w14:paraId="32605160" w14:textId="77777777" w:rsidR="00744EE4" w:rsidRDefault="00744EE4" w:rsidP="00744EE4">
                      <w:r>
                        <w:rPr>
                          <w:highlight w:val="green"/>
                        </w:rPr>
                        <w:t>Agreements</w:t>
                      </w:r>
                      <w:r>
                        <w:t>:</w:t>
                      </w:r>
                    </w:p>
                    <w:p w14:paraId="3D6690F9" w14:textId="77777777" w:rsidR="007E4CD5" w:rsidRPr="00E2223F" w:rsidRDefault="005C3A0B" w:rsidP="00AD625D">
                      <w:pPr>
                        <w:pStyle w:val="ListParagraph"/>
                        <w:numPr>
                          <w:ilvl w:val="0"/>
                          <w:numId w:val="77"/>
                        </w:numPr>
                        <w:ind w:left="568" w:hanging="284"/>
                        <w:jc w:val="both"/>
                        <w:rPr>
                          <w:sz w:val="20"/>
                          <w:lang w:val="en-US"/>
                        </w:rPr>
                      </w:pPr>
                      <w:r w:rsidRPr="00AD625D">
                        <w:rPr>
                          <w:sz w:val="20"/>
                          <w:lang w:val="en-US"/>
                        </w:rPr>
                        <w:t>When a configured CSI PUCCH resource overlaps with one or more configured SR PUCCH resources in a slot,</w:t>
                      </w:r>
                    </w:p>
                    <w:p w14:paraId="22D469F7" w14:textId="77777777" w:rsidR="007E4CD5" w:rsidRPr="00E2223F" w:rsidRDefault="005C3A0B" w:rsidP="00AD625D">
                      <w:pPr>
                        <w:pStyle w:val="ListParagraph"/>
                        <w:numPr>
                          <w:ilvl w:val="1"/>
                          <w:numId w:val="77"/>
                        </w:numPr>
                        <w:ind w:left="964" w:hanging="284"/>
                        <w:jc w:val="both"/>
                        <w:rPr>
                          <w:sz w:val="20"/>
                          <w:lang w:val="en-US"/>
                        </w:rPr>
                      </w:pPr>
                      <w:r w:rsidRPr="00AD625D">
                        <w:rPr>
                          <w:sz w:val="20"/>
                          <w:lang w:val="en-US"/>
                        </w:rPr>
                        <w:t>The UE multiplexes all UCIs on the CSI PUCCH resource using the corresponding UCI multiplexing rules for the overlapping PUCCH resources with the same starting symbol.</w:t>
                      </w:r>
                    </w:p>
                    <w:p w14:paraId="6C4D1724" w14:textId="3AED25FB" w:rsidR="00AD625D" w:rsidRPr="00AD625D" w:rsidRDefault="005C3A0B" w:rsidP="00AD625D">
                      <w:pPr>
                        <w:pStyle w:val="ListParagraph"/>
                        <w:numPr>
                          <w:ilvl w:val="1"/>
                          <w:numId w:val="77"/>
                        </w:numPr>
                        <w:ind w:left="964" w:hanging="284"/>
                        <w:jc w:val="both"/>
                        <w:rPr>
                          <w:sz w:val="20"/>
                          <w:lang w:val="en-US"/>
                        </w:rPr>
                      </w:pPr>
                      <w:r w:rsidRPr="00AD625D">
                        <w:rPr>
                          <w:sz w:val="20"/>
                          <w:lang w:val="en-US"/>
                        </w:rPr>
                        <w:t>FFS: When one SR PUCCH resource overlaps with two non-overlapping CSI PUCCH resources</w:t>
                      </w:r>
                    </w:p>
                  </w:txbxContent>
                </v:textbox>
                <w10:wrap type="square" anchorx="margin"/>
              </v:shape>
            </w:pict>
          </mc:Fallback>
        </mc:AlternateContent>
      </w:r>
      <w:r w:rsidRPr="0004411D">
        <w:rPr>
          <w:rFonts w:eastAsia="Times New Roman"/>
          <w:lang w:val="en-US" w:eastAsia="fi-FI"/>
        </w:rPr>
        <w:t>In RAN1#92bis</w:t>
      </w:r>
      <w:r w:rsidR="00ED043A" w:rsidRPr="0004411D">
        <w:rPr>
          <w:rFonts w:eastAsia="Times New Roman"/>
          <w:lang w:val="en-US" w:eastAsia="fi-FI"/>
        </w:rPr>
        <w:t xml:space="preserve"> [2]</w:t>
      </w:r>
      <w:r w:rsidRPr="0004411D">
        <w:rPr>
          <w:rFonts w:eastAsia="Times New Roman"/>
          <w:lang w:val="en-US" w:eastAsia="fi-FI"/>
        </w:rPr>
        <w:t xml:space="preserve">, it was agreed that: </w:t>
      </w:r>
    </w:p>
    <w:p w14:paraId="3E014032" w14:textId="3FBD9E8E" w:rsidR="00AD625D" w:rsidRPr="00E2223F" w:rsidRDefault="00AD625D" w:rsidP="00E2223F">
      <w:pPr>
        <w:spacing w:before="100" w:beforeAutospacing="1" w:after="0"/>
        <w:jc w:val="both"/>
        <w:rPr>
          <w:rFonts w:eastAsia="Times New Roman"/>
          <w:lang w:val="en-US" w:eastAsia="fi-FI"/>
        </w:rPr>
      </w:pPr>
      <w:r w:rsidRPr="0004411D">
        <w:rPr>
          <w:rFonts w:eastAsia="Times New Roman"/>
          <w:lang w:val="en-US" w:eastAsia="fi-FI"/>
        </w:rPr>
        <w:t>In here, we consider the remaining open case, that is, a SR PUCCH resource overlapping with 2 non-overlapping CSI PUCCH resources. In more detail, the relevant cases are:</w:t>
      </w:r>
    </w:p>
    <w:p w14:paraId="26734B29" w14:textId="13461D1C" w:rsidR="00AD625D" w:rsidRPr="00E2223F" w:rsidRDefault="00AD625D" w:rsidP="00E2223F">
      <w:pPr>
        <w:pStyle w:val="ListParagraph"/>
        <w:numPr>
          <w:ilvl w:val="0"/>
          <w:numId w:val="87"/>
        </w:numPr>
        <w:ind w:left="714" w:hanging="357"/>
        <w:jc w:val="both"/>
        <w:rPr>
          <w:lang w:val="en-US"/>
        </w:rPr>
      </w:pPr>
      <w:r w:rsidRPr="00E2223F">
        <w:rPr>
          <w:sz w:val="20"/>
          <w:szCs w:val="20"/>
          <w:lang w:val="en-US"/>
        </w:rPr>
        <w:t>Case 1: SR PU</w:t>
      </w:r>
      <w:r w:rsidR="00835917" w:rsidRPr="00E2223F">
        <w:rPr>
          <w:sz w:val="20"/>
          <w:szCs w:val="20"/>
          <w:lang w:val="en-US"/>
        </w:rPr>
        <w:t>CCH Format 0 resource comprising</w:t>
      </w:r>
      <w:r w:rsidRPr="00E2223F">
        <w:rPr>
          <w:sz w:val="20"/>
          <w:szCs w:val="20"/>
          <w:lang w:val="en-US"/>
        </w:rPr>
        <w:t xml:space="preserve"> 2 symbols overlaps with two </w:t>
      </w:r>
      <w:r w:rsidR="00835917" w:rsidRPr="00E2223F">
        <w:rPr>
          <w:sz w:val="20"/>
          <w:szCs w:val="20"/>
          <w:lang w:val="en-US"/>
        </w:rPr>
        <w:t xml:space="preserve">CSI PUCCH Format 2 resources, both comprising one </w:t>
      </w:r>
      <w:r w:rsidRPr="00E2223F">
        <w:rPr>
          <w:sz w:val="20"/>
          <w:szCs w:val="20"/>
          <w:lang w:val="en-US"/>
        </w:rPr>
        <w:t>symbol</w:t>
      </w:r>
      <w:r w:rsidR="00835917" w:rsidRPr="00E2223F">
        <w:rPr>
          <w:sz w:val="20"/>
          <w:szCs w:val="20"/>
          <w:lang w:val="en-US"/>
        </w:rPr>
        <w:t>.</w:t>
      </w:r>
    </w:p>
    <w:p w14:paraId="3017363E" w14:textId="4D006A43" w:rsidR="00AD625D" w:rsidRPr="00E2223F" w:rsidRDefault="00AD625D" w:rsidP="00E2223F">
      <w:pPr>
        <w:pStyle w:val="ListParagraph"/>
        <w:numPr>
          <w:ilvl w:val="0"/>
          <w:numId w:val="87"/>
        </w:numPr>
        <w:jc w:val="both"/>
        <w:rPr>
          <w:lang w:val="en-US"/>
        </w:rPr>
      </w:pPr>
      <w:r w:rsidRPr="00E2223F">
        <w:rPr>
          <w:sz w:val="20"/>
          <w:szCs w:val="20"/>
          <w:lang w:val="en-US"/>
        </w:rPr>
        <w:t xml:space="preserve">Case 2: </w:t>
      </w:r>
      <w:r w:rsidR="00835917" w:rsidRPr="00E2223F">
        <w:rPr>
          <w:sz w:val="20"/>
          <w:szCs w:val="20"/>
          <w:lang w:val="en-US"/>
        </w:rPr>
        <w:t>SR PUCCH Format 1 resource overlaps with two CSI PUCCH Format 2 resources.</w:t>
      </w:r>
    </w:p>
    <w:p w14:paraId="75F9811A" w14:textId="7CF3BB41" w:rsidR="00AD625D" w:rsidRPr="00E2223F" w:rsidRDefault="00AD625D" w:rsidP="00E2223F">
      <w:pPr>
        <w:pStyle w:val="ListParagraph"/>
        <w:numPr>
          <w:ilvl w:val="0"/>
          <w:numId w:val="87"/>
        </w:numPr>
        <w:spacing w:after="120"/>
        <w:ind w:left="714" w:hanging="357"/>
        <w:jc w:val="both"/>
        <w:rPr>
          <w:sz w:val="20"/>
          <w:lang w:val="en-US"/>
        </w:rPr>
      </w:pPr>
      <w:r w:rsidRPr="00E2223F">
        <w:rPr>
          <w:sz w:val="20"/>
          <w:szCs w:val="20"/>
          <w:lang w:val="en-US"/>
        </w:rPr>
        <w:t xml:space="preserve">Case 3: </w:t>
      </w:r>
      <w:r w:rsidR="00835917" w:rsidRPr="0004411D">
        <w:rPr>
          <w:sz w:val="20"/>
          <w:szCs w:val="20"/>
          <w:lang w:val="en-US"/>
        </w:rPr>
        <w:t>SR PUCCH Format 1 resource overlaps with two CSI PUCCH resources, one using PUCCH Format 2 and the other one using PUCCH Format 3 or 4.</w:t>
      </w:r>
    </w:p>
    <w:p w14:paraId="4884B28C" w14:textId="12BDEE40" w:rsidR="00835917" w:rsidRPr="00E2223F" w:rsidRDefault="00835917" w:rsidP="00E2223F">
      <w:pPr>
        <w:spacing w:after="240"/>
        <w:jc w:val="both"/>
        <w:rPr>
          <w:lang w:val="en-US"/>
        </w:rPr>
      </w:pPr>
      <w:r>
        <w:rPr>
          <w:lang w:val="en-US"/>
        </w:rPr>
        <w:t>In all these cases, SR resource has considerably longer transmission time and, hence, coverage than CSI resource conveying UCI payload that is several orders of magnitude larger than single SR bit. We do not see this kind of configuration as practical, and hence we do not see any need to specify UE behavior.</w:t>
      </w:r>
    </w:p>
    <w:p w14:paraId="2D63A001" w14:textId="538386BA" w:rsidR="00835917" w:rsidRPr="00E2223F" w:rsidRDefault="00220EAC" w:rsidP="00E2223F">
      <w:pPr>
        <w:spacing w:after="360"/>
        <w:jc w:val="both"/>
        <w:rPr>
          <w:rFonts w:eastAsia="MS Mincho"/>
          <w:i/>
          <w:iCs/>
          <w:lang w:val="en-US" w:eastAsia="ja-JP"/>
        </w:rPr>
      </w:pPr>
      <w:r w:rsidRPr="40689C72">
        <w:rPr>
          <w:rFonts w:eastAsia="MS Mincho"/>
          <w:b/>
          <w:bCs/>
          <w:i/>
          <w:iCs/>
          <w:lang w:val="en-US" w:eastAsia="ja-JP"/>
        </w:rPr>
        <w:t>Observation</w:t>
      </w:r>
      <w:r w:rsidR="00835917" w:rsidRPr="40689C72">
        <w:rPr>
          <w:rFonts w:eastAsia="MS Mincho"/>
          <w:b/>
          <w:bCs/>
          <w:i/>
          <w:iCs/>
          <w:lang w:val="en-US" w:eastAsia="ja-JP"/>
        </w:rPr>
        <w:t xml:space="preserve"> #</w:t>
      </w:r>
      <w:r w:rsidR="0052714F" w:rsidRPr="40689C72">
        <w:rPr>
          <w:rFonts w:eastAsia="MS Mincho"/>
          <w:b/>
          <w:bCs/>
          <w:i/>
          <w:iCs/>
          <w:lang w:val="en-US" w:eastAsia="ja-JP"/>
        </w:rPr>
        <w:t>2</w:t>
      </w:r>
      <w:r w:rsidR="00835917" w:rsidRPr="40689C72">
        <w:rPr>
          <w:rFonts w:eastAsia="MS Mincho"/>
          <w:b/>
          <w:bCs/>
          <w:i/>
          <w:iCs/>
          <w:lang w:val="en-US" w:eastAsia="ja-JP"/>
        </w:rPr>
        <w:t xml:space="preserve">: </w:t>
      </w:r>
      <w:r w:rsidRPr="0004411D">
        <w:rPr>
          <w:rFonts w:eastAsia="MS Mincho"/>
          <w:i/>
          <w:iCs/>
          <w:lang w:val="en-US" w:eastAsia="ja-JP"/>
        </w:rPr>
        <w:t>There is no need to specify UE behavior for</w:t>
      </w:r>
      <w:r w:rsidRPr="00E2223F">
        <w:rPr>
          <w:i/>
          <w:iCs/>
          <w:lang w:val="en-US" w:eastAsia="zh-CN"/>
        </w:rPr>
        <w:t xml:space="preserve"> </w:t>
      </w:r>
      <w:r w:rsidRPr="0004411D">
        <w:rPr>
          <w:i/>
          <w:iCs/>
          <w:lang w:val="en-US" w:eastAsia="zh-CN"/>
        </w:rPr>
        <w:t>one SR PUCCH resource overlapping</w:t>
      </w:r>
      <w:r w:rsidRPr="00E2223F">
        <w:rPr>
          <w:i/>
          <w:iCs/>
          <w:lang w:val="en-US" w:eastAsia="zh-CN"/>
        </w:rPr>
        <w:t xml:space="preserve"> with two non-overlapping CSI PUCCH resources</w:t>
      </w:r>
      <w:r w:rsidRPr="0004411D">
        <w:rPr>
          <w:i/>
          <w:iCs/>
          <w:lang w:val="en-US" w:eastAsia="zh-CN"/>
        </w:rPr>
        <w:t>.</w:t>
      </w:r>
      <w:r w:rsidR="00835917" w:rsidRPr="00E2223F">
        <w:rPr>
          <w:i/>
          <w:iCs/>
          <w:lang w:val="en-US"/>
        </w:rPr>
        <w:t xml:space="preserve"> </w:t>
      </w:r>
    </w:p>
    <w:p w14:paraId="22A8EC17" w14:textId="34854EB5" w:rsidR="00402AE5" w:rsidRPr="003019FF" w:rsidRDefault="00402AE5" w:rsidP="00402AE5">
      <w:pPr>
        <w:pStyle w:val="Heading2"/>
        <w:rPr>
          <w:sz w:val="28"/>
          <w:szCs w:val="28"/>
        </w:rPr>
      </w:pPr>
      <w:r w:rsidRPr="003252A4">
        <w:rPr>
          <w:sz w:val="28"/>
          <w:szCs w:val="28"/>
          <w:lang w:eastAsia="zh-CN"/>
        </w:rPr>
        <w:t>2</w:t>
      </w:r>
      <w:r w:rsidRPr="003252A4">
        <w:rPr>
          <w:sz w:val="28"/>
          <w:szCs w:val="28"/>
        </w:rPr>
        <w:t>.</w:t>
      </w:r>
      <w:r w:rsidR="00FD28D5">
        <w:rPr>
          <w:sz w:val="28"/>
          <w:szCs w:val="28"/>
          <w:lang w:eastAsia="zh-CN"/>
        </w:rPr>
        <w:t>3</w:t>
      </w:r>
      <w:r>
        <w:rPr>
          <w:sz w:val="28"/>
          <w:szCs w:val="28"/>
          <w:lang w:eastAsia="zh-CN"/>
        </w:rPr>
        <w:t xml:space="preserve">  </w:t>
      </w:r>
      <w:bookmarkStart w:id="3" w:name="_Hlk510696913"/>
      <w:r w:rsidR="00A524BF">
        <w:rPr>
          <w:sz w:val="28"/>
          <w:szCs w:val="28"/>
        </w:rPr>
        <w:t>Overlapping PUCCH format 0 allocations for SR and HARQ-ACK</w:t>
      </w:r>
      <w:bookmarkEnd w:id="3"/>
    </w:p>
    <w:p w14:paraId="4B2E9E10" w14:textId="77777777" w:rsidR="00744EE4" w:rsidRPr="00E2223F" w:rsidRDefault="00744EE4" w:rsidP="00E2223F">
      <w:pPr>
        <w:overflowPunct/>
        <w:autoSpaceDE/>
        <w:autoSpaceDN/>
        <w:adjustRightInd/>
        <w:spacing w:after="100" w:afterAutospacing="1"/>
        <w:textAlignment w:val="auto"/>
        <w:rPr>
          <w:rFonts w:eastAsia="Times New Roman"/>
          <w:lang w:val="en-US" w:eastAsia="fi-FI"/>
        </w:rPr>
      </w:pPr>
      <w:r>
        <w:rPr>
          <w:noProof/>
        </w:rPr>
        <mc:AlternateContent>
          <mc:Choice Requires="wps">
            <w:drawing>
              <wp:anchor distT="0" distB="0" distL="114300" distR="114300" simplePos="0" relativeHeight="251673600" behindDoc="0" locked="0" layoutInCell="1" allowOverlap="1" wp14:anchorId="3BBFBF0A" wp14:editId="516DA7F0">
                <wp:simplePos x="0" y="0"/>
                <wp:positionH relativeFrom="margin">
                  <wp:align>right</wp:align>
                </wp:positionH>
                <wp:positionV relativeFrom="paragraph">
                  <wp:posOffset>281305</wp:posOffset>
                </wp:positionV>
                <wp:extent cx="6111240" cy="1844040"/>
                <wp:effectExtent l="0" t="0" r="22860" b="22860"/>
                <wp:wrapNone/>
                <wp:docPr id="4" name="Rectangle 4"/>
                <wp:cNvGraphicFramePr/>
                <a:graphic xmlns:a="http://schemas.openxmlformats.org/drawingml/2006/main">
                  <a:graphicData uri="http://schemas.microsoft.com/office/word/2010/wordprocessingShape">
                    <wps:wsp>
                      <wps:cNvSpPr/>
                      <wps:spPr>
                        <a:xfrm>
                          <a:off x="0" y="0"/>
                          <a:ext cx="6111240" cy="184404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3CF99" id="Rectangle 4" o:spid="_x0000_s1026" style="position:absolute;margin-left:430pt;margin-top:22.15pt;width:481.2pt;height:145.2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" filled="f" strokecolor="black [3213]">
                <w10:wrap anchorx="margin"/>
              </v:rect>
            </w:pict>
          </mc:Fallback>
        </mc:AlternateContent>
      </w:r>
      <w:r w:rsidRPr="0004411D">
        <w:rPr>
          <w:rFonts w:eastAsia="Times New Roman"/>
          <w:lang w:val="en-US" w:eastAsia="fi-FI"/>
        </w:rPr>
        <w:t xml:space="preserve">In RAN1#92 [1], the following agreement was reached: </w:t>
      </w:r>
    </w:p>
    <w:p w14:paraId="5672B203" w14:textId="77777777" w:rsidR="00744EE4" w:rsidRDefault="00744EE4" w:rsidP="00744EE4">
      <w:pPr>
        <w:ind w:firstLine="142"/>
        <w:rPr>
          <w:rFonts w:eastAsia="Times New Roman"/>
          <w:lang w:val="en-US"/>
        </w:rPr>
      </w:pPr>
      <w:r>
        <w:rPr>
          <w:rFonts w:eastAsia="Times New Roman"/>
          <w:highlight w:val="green"/>
          <w:lang w:val="en-US"/>
        </w:rPr>
        <w:t>Agreements</w:t>
      </w:r>
      <w:r>
        <w:rPr>
          <w:rFonts w:eastAsia="Times New Roman"/>
          <w:lang w:val="en-US"/>
        </w:rPr>
        <w:t>:</w:t>
      </w:r>
    </w:p>
    <w:p w14:paraId="09241401" w14:textId="77777777" w:rsidR="00744EE4" w:rsidRPr="00E2223F" w:rsidRDefault="00744EE4" w:rsidP="00E2223F">
      <w:pPr>
        <w:numPr>
          <w:ilvl w:val="0"/>
          <w:numId w:val="84"/>
        </w:numPr>
        <w:overflowPunct/>
        <w:autoSpaceDE/>
        <w:adjustRightInd/>
        <w:spacing w:after="60"/>
        <w:ind w:left="568" w:right="284" w:hanging="284"/>
        <w:jc w:val="both"/>
        <w:textAlignment w:val="auto"/>
        <w:rPr>
          <w:b/>
          <w:bCs/>
          <w:lang w:val="x-none"/>
        </w:rPr>
      </w:pPr>
      <w:r>
        <w:rPr>
          <w:lang w:val="en-US"/>
        </w:rPr>
        <w:t xml:space="preserve">If a UCI transmission on a PUCCH from a UE in a slot using format 2 or 3 or 4 overlaps in time with K configured PUCCH SR resources which are overlapped in time, X bits are used to represent an SR being indicated by the UE where </w:t>
      </w:r>
    </w:p>
    <w:p w14:paraId="482027F4" w14:textId="77777777" w:rsidR="00744EE4" w:rsidRDefault="00744EE4" w:rsidP="00744EE4">
      <w:pPr>
        <w:numPr>
          <w:ilvl w:val="1"/>
          <w:numId w:val="84"/>
        </w:numPr>
        <w:overflowPunct/>
        <w:autoSpaceDE/>
        <w:adjustRightInd/>
        <w:spacing w:after="60"/>
        <w:ind w:left="964" w:hanging="284"/>
        <w:jc w:val="both"/>
        <w:textAlignment w:val="auto"/>
        <w:rPr>
          <w:lang w:val="en-US"/>
        </w:rPr>
      </w:pPr>
      <w:r>
        <w:rPr>
          <w:lang w:val="en-US"/>
        </w:rPr>
        <w:t>All-zero X represents the absence of an SR. Otherwise, X represents the presence of an SR.</w:t>
      </w:r>
    </w:p>
    <w:p w14:paraId="14A9A152" w14:textId="77777777" w:rsidR="00744EE4" w:rsidRPr="007C6F70" w:rsidRDefault="00744EE4" w:rsidP="00744EE4">
      <w:pPr>
        <w:pStyle w:val="ListParagraph"/>
        <w:numPr>
          <w:ilvl w:val="1"/>
          <w:numId w:val="84"/>
        </w:numPr>
        <w:spacing w:after="60"/>
        <w:ind w:left="964" w:right="283" w:hanging="284"/>
        <w:jc w:val="both"/>
        <w:rPr>
          <w:sz w:val="20"/>
          <w:szCs w:val="20"/>
          <w:lang w:val="en-US"/>
        </w:rPr>
      </w:pPr>
      <w:r w:rsidRPr="0004411D">
        <w:rPr>
          <w:sz w:val="20"/>
          <w:szCs w:val="20"/>
          <w:lang w:val="en-US"/>
        </w:rPr>
        <w:t>Note: X bits should be considered when the UCI is encoded irrespective of the SR being present of absent.</w:t>
      </w:r>
    </w:p>
    <w:p w14:paraId="4A9E8CEC" w14:textId="77777777" w:rsidR="00744EE4" w:rsidRPr="00E2223F" w:rsidRDefault="00744EE4" w:rsidP="00E2223F">
      <w:pPr>
        <w:numPr>
          <w:ilvl w:val="1"/>
          <w:numId w:val="84"/>
        </w:numPr>
        <w:overflowPunct/>
        <w:autoSpaceDE/>
        <w:adjustRightInd/>
        <w:spacing w:after="60"/>
        <w:ind w:left="964" w:right="283" w:hanging="284"/>
        <w:jc w:val="both"/>
        <w:textAlignment w:val="auto"/>
        <w:rPr>
          <w:b/>
          <w:bCs/>
          <w:lang w:val="x-none"/>
        </w:rPr>
      </w:pPr>
      <w:r>
        <w:rPr>
          <w:lang w:val="en-US"/>
        </w:rPr>
        <w:t>X=ceil(log2(K+1)) where K is the number of configured SR PUCCH IDs (schedulingRequestResourceId) that overlap in time with the UCI transmission on PUCCH in the slot.</w:t>
      </w:r>
    </w:p>
    <w:p w14:paraId="3F91142C" w14:textId="77777777" w:rsidR="00744EE4" w:rsidRDefault="00744EE4" w:rsidP="40689C72">
      <w:pPr>
        <w:numPr>
          <w:ilvl w:val="2"/>
          <w:numId w:val="84"/>
        </w:numPr>
        <w:spacing w:after="120"/>
        <w:ind w:left="1417" w:right="284" w:hanging="340"/>
        <w:jc w:val="both"/>
        <w:textAlignment w:val="auto"/>
      </w:pPr>
      <w:r>
        <w:rPr>
          <w:lang w:val="en-US"/>
        </w:rPr>
        <w:t>The K IDs are ordered according to an increasing number of the corresponding SR IDs.</w:t>
      </w:r>
      <w:r>
        <w:rPr>
          <w:color w:val="000000"/>
          <w:lang w:val="en-US"/>
        </w:rPr>
        <w:t xml:space="preserve"> The index of an ordered configured PUCCH resource ID is obtained from X bits when SR is triggered.</w:t>
      </w:r>
    </w:p>
    <w:p w14:paraId="46FF7E40" w14:textId="33AF0322" w:rsidR="0099613F" w:rsidRPr="00E2223F" w:rsidRDefault="00A524BF" w:rsidP="00E2223F">
      <w:pPr>
        <w:spacing w:before="100" w:beforeAutospacing="1" w:after="120"/>
        <w:jc w:val="both"/>
        <w:rPr>
          <w:rFonts w:eastAsia="Times New Roman"/>
          <w:lang w:val="en-US" w:eastAsia="fi-FI"/>
        </w:rPr>
      </w:pPr>
      <w:r w:rsidRPr="0004411D">
        <w:rPr>
          <w:rFonts w:eastAsia="Times New Roman"/>
          <w:lang w:val="en-US" w:eastAsia="fi-FI"/>
        </w:rPr>
        <w:t xml:space="preserve">The agreement considers the case when PUCCH format </w:t>
      </w:r>
      <w:r w:rsidR="0099613F" w:rsidRPr="009832F3">
        <w:rPr>
          <w:rFonts w:eastAsia="Times New Roman"/>
          <w:lang w:val="en-US" w:eastAsia="fi-FI"/>
        </w:rPr>
        <w:t xml:space="preserve">2, 3 or 4 allocation overlaps in time with PUCCH resource allocations for K SR processes. However, it </w:t>
      </w:r>
      <w:r w:rsidRPr="009832F3">
        <w:rPr>
          <w:rFonts w:eastAsia="Times New Roman"/>
          <w:lang w:val="en-US" w:eastAsia="fi-FI"/>
        </w:rPr>
        <w:t>leaves open fo</w:t>
      </w:r>
      <w:r w:rsidR="0099613F" w:rsidRPr="009832F3">
        <w:rPr>
          <w:rFonts w:eastAsia="Times New Roman"/>
          <w:lang w:val="en-US" w:eastAsia="fi-FI"/>
        </w:rPr>
        <w:t>r further studies the case when PUCCH format 0 allocations for K SR processes overlap with a PUCCH format 0 allocation for HARQ feedback.</w:t>
      </w:r>
    </w:p>
    <w:p w14:paraId="3D48E272" w14:textId="764351FC" w:rsidR="0099613F" w:rsidRDefault="0099613F" w:rsidP="0099613F">
      <w:pPr>
        <w:spacing w:after="0"/>
        <w:jc w:val="both"/>
        <w:rPr>
          <w:lang w:val="en-US"/>
        </w:rPr>
      </w:pPr>
      <w:r w:rsidRPr="0004411D">
        <w:rPr>
          <w:rFonts w:eastAsia="Times New Roman"/>
          <w:lang w:val="en-US" w:eastAsia="fi-FI"/>
        </w:rPr>
        <w:t>As PUCCH format 0 is based on sequence selection, extending SR+ACK/NACK payload beyond one SR value would lead to significant increase on th</w:t>
      </w:r>
      <w:r w:rsidR="002013AA" w:rsidRPr="009832F3">
        <w:rPr>
          <w:rFonts w:eastAsia="Times New Roman"/>
          <w:lang w:val="en-US" w:eastAsia="fi-FI"/>
        </w:rPr>
        <w:t>e number of required sequences and, correspondingly, on amount of PUCCH resources consumed. Hence, only one value can be indicated for the K SR proces</w:t>
      </w:r>
      <w:r w:rsidR="009535A1" w:rsidRPr="009832F3">
        <w:rPr>
          <w:rFonts w:eastAsia="Times New Roman"/>
          <w:lang w:val="en-US" w:eastAsia="fi-FI"/>
        </w:rPr>
        <w:t>s</w:t>
      </w:r>
      <w:r w:rsidR="002013AA" w:rsidRPr="009832F3">
        <w:rPr>
          <w:rFonts w:eastAsia="Times New Roman"/>
          <w:lang w:val="en-US" w:eastAsia="fi-FI"/>
        </w:rPr>
        <w:t>es</w:t>
      </w:r>
      <w:r w:rsidR="009535A1" w:rsidRPr="009832F3">
        <w:rPr>
          <w:rFonts w:eastAsia="Times New Roman"/>
          <w:lang w:val="en-US" w:eastAsia="fi-FI"/>
        </w:rPr>
        <w:t>.</w:t>
      </w:r>
      <w:r w:rsidR="002013AA" w:rsidRPr="009832F3">
        <w:rPr>
          <w:rFonts w:eastAsia="Times New Roman"/>
          <w:lang w:val="en-US" w:eastAsia="fi-FI"/>
        </w:rPr>
        <w:t xml:space="preserve"> We see two options for the content of indicated value: </w:t>
      </w:r>
    </w:p>
    <w:p w14:paraId="30241312" w14:textId="38A83557" w:rsidR="0099613F" w:rsidRPr="00EB6D99" w:rsidRDefault="002013AA" w:rsidP="0099613F">
      <w:pPr>
        <w:pStyle w:val="ListParagraph"/>
        <w:numPr>
          <w:ilvl w:val="0"/>
          <w:numId w:val="78"/>
        </w:numPr>
        <w:jc w:val="both"/>
        <w:rPr>
          <w:sz w:val="20"/>
          <w:szCs w:val="20"/>
          <w:lang w:val="en-US"/>
        </w:rPr>
      </w:pPr>
      <w:r>
        <w:rPr>
          <w:sz w:val="20"/>
          <w:szCs w:val="20"/>
          <w:lang w:val="en-US"/>
        </w:rPr>
        <w:t xml:space="preserve">The indicated value represents the SR of the highest priority SR process. This method can indicate whether SR is triggered by the highest priority SR process, but will delay SR transmission for all other SR processes. </w:t>
      </w:r>
    </w:p>
    <w:p w14:paraId="72FC6357" w14:textId="6BEAF138" w:rsidR="0099613F" w:rsidRPr="002F6A26" w:rsidRDefault="002013AA" w:rsidP="0000436B">
      <w:pPr>
        <w:pStyle w:val="ListParagraph"/>
        <w:numPr>
          <w:ilvl w:val="0"/>
          <w:numId w:val="78"/>
        </w:numPr>
        <w:spacing w:after="120"/>
        <w:ind w:left="714" w:hanging="357"/>
        <w:jc w:val="both"/>
        <w:rPr>
          <w:sz w:val="20"/>
          <w:szCs w:val="20"/>
          <w:lang w:val="en-US"/>
        </w:rPr>
      </w:pPr>
      <w:r>
        <w:rPr>
          <w:sz w:val="20"/>
          <w:szCs w:val="20"/>
          <w:lang w:val="en-US"/>
        </w:rPr>
        <w:t xml:space="preserve">The indicated value represents the logical “OR” over all K SR processes. </w:t>
      </w:r>
      <w:r w:rsidR="00D22FDD">
        <w:rPr>
          <w:sz w:val="20"/>
          <w:szCs w:val="20"/>
          <w:lang w:val="en-US"/>
        </w:rPr>
        <w:t>In other words, p</w:t>
      </w:r>
      <w:r>
        <w:rPr>
          <w:sz w:val="20"/>
          <w:szCs w:val="20"/>
          <w:lang w:val="en-US"/>
        </w:rPr>
        <w:t xml:space="preserve">ositive value is indicated if any </w:t>
      </w:r>
      <w:r w:rsidR="00D22FDD">
        <w:rPr>
          <w:sz w:val="20"/>
          <w:szCs w:val="20"/>
          <w:lang w:val="en-US"/>
        </w:rPr>
        <w:t xml:space="preserve">of the </w:t>
      </w:r>
      <w:r>
        <w:rPr>
          <w:sz w:val="20"/>
          <w:szCs w:val="20"/>
          <w:lang w:val="en-US"/>
        </w:rPr>
        <w:t>SR process</w:t>
      </w:r>
      <w:r w:rsidR="00D22FDD">
        <w:rPr>
          <w:sz w:val="20"/>
          <w:szCs w:val="20"/>
          <w:lang w:val="en-US"/>
        </w:rPr>
        <w:t>es</w:t>
      </w:r>
      <w:r>
        <w:rPr>
          <w:sz w:val="20"/>
          <w:szCs w:val="20"/>
          <w:lang w:val="en-US"/>
        </w:rPr>
        <w:t xml:space="preserve"> has </w:t>
      </w:r>
      <w:r w:rsidR="00D22FDD">
        <w:rPr>
          <w:sz w:val="20"/>
          <w:szCs w:val="20"/>
          <w:lang w:val="en-US"/>
        </w:rPr>
        <w:t xml:space="preserve">a </w:t>
      </w:r>
      <w:r>
        <w:rPr>
          <w:sz w:val="20"/>
          <w:szCs w:val="20"/>
          <w:lang w:val="en-US"/>
        </w:rPr>
        <w:t>positive SR.</w:t>
      </w:r>
      <w:r w:rsidR="002E07C9">
        <w:rPr>
          <w:sz w:val="20"/>
          <w:szCs w:val="20"/>
          <w:lang w:val="en-US"/>
        </w:rPr>
        <w:t xml:space="preserve"> </w:t>
      </w:r>
      <w:r w:rsidR="00D22FDD">
        <w:rPr>
          <w:sz w:val="20"/>
          <w:szCs w:val="20"/>
          <w:lang w:val="en-US"/>
        </w:rPr>
        <w:t>Transmission would use the HARQ-ACK/SR resources agreed earlier and, hence, would not increase the overhead. As a drawback</w:t>
      </w:r>
      <w:r w:rsidR="002E07C9" w:rsidRPr="002F6A26">
        <w:rPr>
          <w:sz w:val="20"/>
          <w:szCs w:val="20"/>
          <w:lang w:val="en-US"/>
        </w:rPr>
        <w:t xml:space="preserve">, gNB cannot determine </w:t>
      </w:r>
      <w:r w:rsidR="00D22FDD">
        <w:rPr>
          <w:sz w:val="20"/>
          <w:szCs w:val="20"/>
          <w:lang w:val="en-US"/>
        </w:rPr>
        <w:t xml:space="preserve">which of the SR processes </w:t>
      </w:r>
      <w:r w:rsidR="002E07C9" w:rsidRPr="002F6A26">
        <w:rPr>
          <w:sz w:val="20"/>
          <w:szCs w:val="20"/>
          <w:lang w:val="en-US"/>
        </w:rPr>
        <w:t xml:space="preserve">triggered </w:t>
      </w:r>
      <w:r w:rsidR="00D22FDD">
        <w:rPr>
          <w:sz w:val="20"/>
          <w:szCs w:val="20"/>
          <w:lang w:val="en-US"/>
        </w:rPr>
        <w:t>the transmission and adjust the UL scheduling accordingly</w:t>
      </w:r>
      <w:r w:rsidR="002E07C9" w:rsidRPr="002F6A26">
        <w:rPr>
          <w:sz w:val="20"/>
          <w:szCs w:val="20"/>
          <w:lang w:val="en-US"/>
        </w:rPr>
        <w:t>.</w:t>
      </w:r>
      <w:r w:rsidRPr="002F6A26">
        <w:rPr>
          <w:sz w:val="20"/>
          <w:szCs w:val="20"/>
          <w:lang w:val="en-US"/>
        </w:rPr>
        <w:t xml:space="preserve"> </w:t>
      </w:r>
    </w:p>
    <w:p w14:paraId="2568C7BC" w14:textId="3F28F690" w:rsidR="002013AA" w:rsidRDefault="009535A1" w:rsidP="00E50792">
      <w:pPr>
        <w:spacing w:after="120"/>
        <w:jc w:val="both"/>
        <w:rPr>
          <w:lang w:val="en-US"/>
        </w:rPr>
      </w:pPr>
      <w:r>
        <w:rPr>
          <w:lang w:val="en-US"/>
        </w:rPr>
        <w:t xml:space="preserve">Yet another option is not to support this case at all. From these options, </w:t>
      </w:r>
      <w:r w:rsidR="002E07C9">
        <w:rPr>
          <w:lang w:val="en-US"/>
        </w:rPr>
        <w:t>In our view, solution 2 is</w:t>
      </w:r>
      <w:r>
        <w:rPr>
          <w:lang w:val="en-US"/>
        </w:rPr>
        <w:t xml:space="preserve"> in our view</w:t>
      </w:r>
      <w:r w:rsidR="002E07C9">
        <w:rPr>
          <w:lang w:val="en-US"/>
        </w:rPr>
        <w:t xml:space="preserve"> </w:t>
      </w:r>
      <w:r>
        <w:rPr>
          <w:lang w:val="en-US"/>
        </w:rPr>
        <w:t>reasonable</w:t>
      </w:r>
      <w:r w:rsidR="002E07C9">
        <w:rPr>
          <w:lang w:val="en-US"/>
        </w:rPr>
        <w:t xml:space="preserve"> as it provides low latency for all SR processes, not only to the highest priority process.</w:t>
      </w:r>
    </w:p>
    <w:p w14:paraId="6BA0433B" w14:textId="5C18090A" w:rsidR="00BF014A" w:rsidRPr="00E2223F" w:rsidRDefault="002E07C9" w:rsidP="00E2223F">
      <w:pPr>
        <w:spacing w:after="360"/>
        <w:jc w:val="both"/>
        <w:rPr>
          <w:rFonts w:eastAsia="MS Mincho"/>
          <w:i/>
          <w:iCs/>
          <w:lang w:val="en-US" w:eastAsia="ja-JP"/>
        </w:rPr>
      </w:pPr>
      <w:r w:rsidRPr="40689C72">
        <w:rPr>
          <w:rFonts w:eastAsia="MS Mincho"/>
          <w:b/>
          <w:bCs/>
          <w:i/>
          <w:iCs/>
          <w:lang w:val="en-US" w:eastAsia="ja-JP"/>
        </w:rPr>
        <w:t>Proposal #</w:t>
      </w:r>
      <w:r w:rsidR="0052714F" w:rsidRPr="40689C72">
        <w:rPr>
          <w:rFonts w:eastAsia="MS Mincho"/>
          <w:b/>
          <w:bCs/>
          <w:i/>
          <w:iCs/>
          <w:lang w:val="en-US" w:eastAsia="ja-JP"/>
        </w:rPr>
        <w:t>1</w:t>
      </w:r>
      <w:r w:rsidRPr="40689C72">
        <w:rPr>
          <w:rFonts w:eastAsia="MS Mincho"/>
          <w:b/>
          <w:bCs/>
          <w:i/>
          <w:iCs/>
          <w:lang w:val="en-US" w:eastAsia="ja-JP"/>
        </w:rPr>
        <w:t xml:space="preserve">: </w:t>
      </w:r>
      <w:r w:rsidR="009A4371" w:rsidRPr="0004411D">
        <w:rPr>
          <w:rFonts w:eastAsia="MS Mincho"/>
          <w:i/>
          <w:iCs/>
          <w:lang w:val="en-US" w:eastAsia="ja-JP"/>
        </w:rPr>
        <w:t>When</w:t>
      </w:r>
      <w:r w:rsidRPr="0004411D">
        <w:rPr>
          <w:rFonts w:eastAsia="MS Mincho"/>
          <w:i/>
          <w:iCs/>
          <w:lang w:val="en-US" w:eastAsia="ja-JP"/>
        </w:rPr>
        <w:t xml:space="preserve"> ACK/NACK transmission using PUCCH format 0 overlaps in time with K occasions for SR transmission each configured to use PUCCH format 0, logical “OR” over all K SR processes is indicated together with ACK/NACK on the HARQ-ACK/SR PUCCH format 0 resources.</w:t>
      </w:r>
    </w:p>
    <w:p w14:paraId="39C8C612" w14:textId="2523DFAF" w:rsidR="003925E0" w:rsidRDefault="00ED043A" w:rsidP="003925E0">
      <w:pPr>
        <w:pStyle w:val="Heading1"/>
      </w:pPr>
      <w:bookmarkStart w:id="4" w:name="_Hlk492897650"/>
      <w:r>
        <w:rPr>
          <w:color w:val="000000"/>
        </w:rPr>
        <w:t>3</w:t>
      </w:r>
      <w:r w:rsidR="003925E0">
        <w:rPr>
          <w:color w:val="000000"/>
        </w:rPr>
        <w:t xml:space="preserve">  Conclusions</w:t>
      </w:r>
    </w:p>
    <w:p w14:paraId="2C85A2F5" w14:textId="2D6BBEEE" w:rsidR="00F25F3B" w:rsidRPr="00F25F3B" w:rsidRDefault="003925E0" w:rsidP="00ED043A">
      <w:pPr>
        <w:overflowPunct/>
        <w:autoSpaceDE/>
        <w:autoSpaceDN/>
        <w:adjustRightInd/>
        <w:jc w:val="both"/>
        <w:textAlignment w:val="auto"/>
        <w:rPr>
          <w:rFonts w:eastAsia="Times New Roman"/>
          <w:lang w:val="en-US" w:eastAsia="fi-FI"/>
        </w:rPr>
      </w:pPr>
      <w:r w:rsidRPr="003925E0">
        <w:rPr>
          <w:rFonts w:eastAsia="Times New Roman"/>
          <w:lang w:val="en-US" w:eastAsia="fi-FI"/>
        </w:rPr>
        <w:t>In this contribution, we discussed the remaining open issues related to the s</w:t>
      </w:r>
      <w:r w:rsidR="0099613F">
        <w:rPr>
          <w:rFonts w:eastAsia="Times New Roman"/>
          <w:lang w:val="en-US" w:eastAsia="fi-FI"/>
        </w:rPr>
        <w:t>hort</w:t>
      </w:r>
      <w:r w:rsidRPr="003925E0">
        <w:rPr>
          <w:rFonts w:eastAsia="Times New Roman"/>
          <w:lang w:val="en-US" w:eastAsia="fi-FI"/>
        </w:rPr>
        <w:t xml:space="preserve"> PUCCH. The following </w:t>
      </w:r>
      <w:r w:rsidR="00ED043A">
        <w:rPr>
          <w:rFonts w:eastAsia="Times New Roman"/>
          <w:lang w:val="en-US" w:eastAsia="fi-FI"/>
        </w:rPr>
        <w:t>observations and proposal</w:t>
      </w:r>
      <w:r w:rsidRPr="003925E0">
        <w:rPr>
          <w:rFonts w:eastAsia="Times New Roman"/>
          <w:lang w:val="en-US" w:eastAsia="fi-FI"/>
        </w:rPr>
        <w:t xml:space="preserve"> were made: </w:t>
      </w:r>
    </w:p>
    <w:p w14:paraId="3627CD15" w14:textId="77777777" w:rsidR="00ED043A" w:rsidRPr="00E2223F" w:rsidRDefault="00ED043A">
      <w:pPr>
        <w:jc w:val="both"/>
        <w:rPr>
          <w:rFonts w:eastAsia="MS Mincho"/>
          <w:i/>
          <w:iCs/>
          <w:lang w:val="en-US" w:eastAsia="ja-JP"/>
        </w:rPr>
      </w:pPr>
      <w:r w:rsidRPr="40689C72">
        <w:rPr>
          <w:rFonts w:eastAsia="MS Mincho"/>
          <w:b/>
          <w:bCs/>
          <w:i/>
          <w:iCs/>
          <w:lang w:val="en-US" w:eastAsia="ja-JP"/>
        </w:rPr>
        <w:t xml:space="preserve">Observation #1: </w:t>
      </w:r>
      <w:r w:rsidRPr="00E2223F">
        <w:rPr>
          <w:rFonts w:eastAsia="Times New Roman"/>
          <w:i/>
          <w:iCs/>
          <w:lang w:val="en-US" w:eastAsia="fi-FI"/>
        </w:rPr>
        <w:t>PUCCH</w:t>
      </w:r>
      <w:r w:rsidRPr="0004411D">
        <w:rPr>
          <w:rFonts w:eastAsia="Times New Roman"/>
          <w:i/>
          <w:iCs/>
          <w:lang w:val="en-US" w:eastAsia="fi-FI"/>
        </w:rPr>
        <w:t>s</w:t>
      </w:r>
      <w:r w:rsidRPr="00E2223F">
        <w:rPr>
          <w:rFonts w:eastAsia="Times New Roman"/>
          <w:i/>
          <w:iCs/>
          <w:lang w:val="en-US" w:eastAsia="fi-FI"/>
        </w:rPr>
        <w:t xml:space="preserve"> TDMed in a slot may contain separate SR and CSI bits. However, HARQ-ACK </w:t>
      </w:r>
      <w:r w:rsidRPr="0004411D">
        <w:rPr>
          <w:rFonts w:eastAsia="Times New Roman"/>
          <w:i/>
          <w:iCs/>
          <w:lang w:val="en-US" w:eastAsia="fi-FI"/>
        </w:rPr>
        <w:t>is</w:t>
      </w:r>
      <w:r w:rsidRPr="00E2223F">
        <w:rPr>
          <w:rFonts w:eastAsia="Times New Roman"/>
          <w:i/>
          <w:iCs/>
          <w:lang w:val="en-US" w:eastAsia="fi-FI"/>
        </w:rPr>
        <w:t xml:space="preserve"> transmitted only on one PUCCH per slot</w:t>
      </w:r>
      <w:r w:rsidRPr="0004411D">
        <w:rPr>
          <w:rFonts w:eastAsia="MS Mincho"/>
          <w:i/>
          <w:iCs/>
          <w:lang w:val="en-US" w:eastAsia="ja-JP"/>
        </w:rPr>
        <w:t xml:space="preserve">. There is no particular need to </w:t>
      </w:r>
      <w:r w:rsidRPr="00E2223F">
        <w:rPr>
          <w:rFonts w:eastAsia="Times New Roman"/>
          <w:i/>
          <w:iCs/>
          <w:lang w:val="en-US" w:eastAsia="fi-FI"/>
        </w:rPr>
        <w:t>capture further clarifications on this in the specifications.</w:t>
      </w:r>
      <w:r w:rsidRPr="0004411D">
        <w:rPr>
          <w:rFonts w:eastAsia="MS Mincho"/>
          <w:i/>
          <w:iCs/>
          <w:lang w:val="en-US" w:eastAsia="ja-JP"/>
        </w:rPr>
        <w:t xml:space="preserve"> </w:t>
      </w:r>
    </w:p>
    <w:p w14:paraId="2FF361B1" w14:textId="77777777" w:rsidR="00ED043A" w:rsidRPr="00E2223F" w:rsidRDefault="00ED043A">
      <w:pPr>
        <w:jc w:val="both"/>
        <w:rPr>
          <w:rFonts w:eastAsia="MS Mincho"/>
          <w:i/>
          <w:iCs/>
          <w:lang w:val="en-US" w:eastAsia="ja-JP"/>
        </w:rPr>
      </w:pPr>
      <w:r w:rsidRPr="40689C72">
        <w:rPr>
          <w:rFonts w:eastAsia="MS Mincho"/>
          <w:b/>
          <w:bCs/>
          <w:i/>
          <w:iCs/>
          <w:lang w:val="en-US" w:eastAsia="ja-JP"/>
        </w:rPr>
        <w:t xml:space="preserve">Observation #2: </w:t>
      </w:r>
      <w:r w:rsidRPr="0004411D">
        <w:rPr>
          <w:rFonts w:eastAsia="MS Mincho"/>
          <w:i/>
          <w:iCs/>
          <w:lang w:val="en-US" w:eastAsia="ja-JP"/>
        </w:rPr>
        <w:t>There is no need to specify UE behavior for</w:t>
      </w:r>
      <w:r w:rsidRPr="00E2223F">
        <w:rPr>
          <w:i/>
          <w:iCs/>
          <w:lang w:val="en-US" w:eastAsia="zh-CN"/>
        </w:rPr>
        <w:t xml:space="preserve"> </w:t>
      </w:r>
      <w:r w:rsidRPr="0004411D">
        <w:rPr>
          <w:i/>
          <w:iCs/>
          <w:lang w:val="en-US" w:eastAsia="zh-CN"/>
        </w:rPr>
        <w:t>one SR PUCCH resource overlapping</w:t>
      </w:r>
      <w:r w:rsidRPr="00E2223F">
        <w:rPr>
          <w:i/>
          <w:iCs/>
          <w:lang w:val="en-US" w:eastAsia="zh-CN"/>
        </w:rPr>
        <w:t xml:space="preserve"> with two non-overlapping CSI PUCCH resources</w:t>
      </w:r>
      <w:r w:rsidRPr="0004411D">
        <w:rPr>
          <w:i/>
          <w:iCs/>
          <w:lang w:val="en-US" w:eastAsia="zh-CN"/>
        </w:rPr>
        <w:t>.</w:t>
      </w:r>
      <w:r w:rsidRPr="00E2223F">
        <w:rPr>
          <w:i/>
          <w:iCs/>
          <w:lang w:val="en-US"/>
        </w:rPr>
        <w:t xml:space="preserve"> </w:t>
      </w:r>
    </w:p>
    <w:p w14:paraId="4B0B3D80" w14:textId="77777777" w:rsidR="009832F3" w:rsidRPr="00044E83" w:rsidRDefault="009832F3" w:rsidP="009832F3">
      <w:pPr>
        <w:spacing w:after="360"/>
        <w:jc w:val="both"/>
        <w:rPr>
          <w:rFonts w:eastAsia="MS Mincho"/>
          <w:i/>
          <w:iCs/>
          <w:lang w:val="en-US" w:eastAsia="ja-JP"/>
        </w:rPr>
      </w:pPr>
      <w:r w:rsidRPr="40689C72">
        <w:rPr>
          <w:rFonts w:eastAsia="MS Mincho"/>
          <w:b/>
          <w:bCs/>
          <w:i/>
          <w:iCs/>
          <w:lang w:val="en-US" w:eastAsia="ja-JP"/>
        </w:rPr>
        <w:t xml:space="preserve">Proposal #1: </w:t>
      </w:r>
      <w:r w:rsidRPr="0004411D">
        <w:rPr>
          <w:rFonts w:eastAsia="MS Mincho"/>
          <w:i/>
          <w:iCs/>
          <w:lang w:val="en-US" w:eastAsia="ja-JP"/>
        </w:rPr>
        <w:t>When ACK/NACK transmission using PUCCH format 0 overlaps in time with K occasions for SR transmission each configured to use PUCCH format 0, logical “OR” over all K SR processes is indicated together with ACK/NACK on the HARQ-ACK/SR PUCCH format 0 resources.</w:t>
      </w:r>
    </w:p>
    <w:bookmarkEnd w:id="4"/>
    <w:p w14:paraId="40CBE789" w14:textId="0C2F91C3" w:rsidR="0034111C" w:rsidRPr="00C42656" w:rsidRDefault="0034111C">
      <w:pPr>
        <w:pStyle w:val="Heading1"/>
      </w:pPr>
      <w:r w:rsidRPr="00A51522">
        <w:t>References</w:t>
      </w:r>
      <w:r w:rsidR="00A2459D" w:rsidRPr="00A51522">
        <w:t xml:space="preserve"> </w:t>
      </w:r>
    </w:p>
    <w:p w14:paraId="5B5A05BC" w14:textId="385767A2" w:rsidR="007E1905" w:rsidRPr="00E2223F" w:rsidRDefault="004142CD" w:rsidP="00E2223F">
      <w:pPr>
        <w:numPr>
          <w:ilvl w:val="0"/>
          <w:numId w:val="1"/>
        </w:numPr>
        <w:overflowPunct/>
        <w:autoSpaceDE/>
        <w:autoSpaceDN/>
        <w:adjustRightInd/>
        <w:spacing w:after="160" w:line="256" w:lineRule="auto"/>
        <w:textAlignment w:val="auto"/>
        <w:rPr>
          <w:lang w:val="en-US"/>
        </w:rPr>
      </w:pPr>
      <w:r w:rsidRPr="0004411D">
        <w:t>RAN1 Chairman’s No</w:t>
      </w:r>
      <w:r w:rsidR="00F25F3B" w:rsidRPr="0004411D">
        <w:t>t</w:t>
      </w:r>
      <w:r w:rsidR="00AE55A3" w:rsidRPr="0004411D">
        <w:t>es, 3GPP TSG RAN WG1 Meeting #92</w:t>
      </w:r>
      <w:r w:rsidRPr="0004411D">
        <w:t>, 3GPP</w:t>
      </w:r>
    </w:p>
    <w:p w14:paraId="250059FF" w14:textId="505A28C0" w:rsidR="00ED043A" w:rsidRPr="00E2223F" w:rsidRDefault="00ED043A" w:rsidP="00E2223F">
      <w:pPr>
        <w:numPr>
          <w:ilvl w:val="0"/>
          <w:numId w:val="1"/>
        </w:numPr>
        <w:overflowPunct/>
        <w:autoSpaceDE/>
        <w:autoSpaceDN/>
        <w:adjustRightInd/>
        <w:spacing w:after="160" w:line="256" w:lineRule="auto"/>
        <w:textAlignment w:val="auto"/>
        <w:rPr>
          <w:lang w:val="en-US"/>
        </w:rPr>
      </w:pPr>
      <w:r w:rsidRPr="0004411D">
        <w:t>RAN1 Chairman’s Notes, 3GPP TSG RAN WG1 Meeting #92bis, 3GPP</w:t>
      </w:r>
    </w:p>
    <w:p w14:paraId="010A33C7" w14:textId="17F7AC80" w:rsidR="00F25F3B" w:rsidRPr="00ED043A" w:rsidRDefault="00F25F3B" w:rsidP="00E2223F">
      <w:pPr>
        <w:overflowPunct/>
        <w:autoSpaceDE/>
        <w:autoSpaceDN/>
        <w:adjustRightInd/>
        <w:spacing w:after="160" w:line="256" w:lineRule="auto"/>
        <w:textAlignment w:val="auto"/>
        <w:rPr>
          <w:szCs w:val="18"/>
        </w:rPr>
      </w:pPr>
    </w:p>
    <w:sectPr w:rsidR="00F25F3B" w:rsidRPr="00ED043A" w:rsidSect="000441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3C5A1" w14:textId="77777777" w:rsidR="001D0B58" w:rsidRDefault="001D0B58">
      <w:r>
        <w:separator/>
      </w:r>
    </w:p>
  </w:endnote>
  <w:endnote w:type="continuationSeparator" w:id="0">
    <w:p w14:paraId="3EDC66E0" w14:textId="77777777" w:rsidR="001D0B58" w:rsidRDefault="001D0B58">
      <w:r>
        <w:continuationSeparator/>
      </w:r>
    </w:p>
  </w:endnote>
  <w:endnote w:type="continuationNotice" w:id="1">
    <w:p w14:paraId="0D6A0AEB" w14:textId="77777777" w:rsidR="001D0B58" w:rsidRDefault="001D0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287" w:usb1="40000000" w:usb2="00000000" w:usb3="00000000" w:csb0="0000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BFE57" w14:textId="77777777" w:rsidR="001D0B58" w:rsidRDefault="001D0B58">
      <w:r>
        <w:separator/>
      </w:r>
    </w:p>
  </w:footnote>
  <w:footnote w:type="continuationSeparator" w:id="0">
    <w:p w14:paraId="1DEFC3D0" w14:textId="77777777" w:rsidR="001D0B58" w:rsidRDefault="001D0B58">
      <w:r>
        <w:continuationSeparator/>
      </w:r>
    </w:p>
  </w:footnote>
  <w:footnote w:type="continuationNotice" w:id="1">
    <w:p w14:paraId="7EF627CD" w14:textId="77777777" w:rsidR="001D0B58" w:rsidRDefault="001D0B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F4A19"/>
    <w:multiLevelType w:val="hybridMultilevel"/>
    <w:tmpl w:val="DBDC00FC"/>
    <w:lvl w:ilvl="0" w:tplc="1DC21422">
      <w:start w:val="1"/>
      <w:numFmt w:val="bullet"/>
      <w:lvlText w:val="•"/>
      <w:lvlJc w:val="left"/>
      <w:pPr>
        <w:tabs>
          <w:tab w:val="num" w:pos="720"/>
        </w:tabs>
        <w:ind w:left="720" w:hanging="360"/>
      </w:pPr>
      <w:rPr>
        <w:rFonts w:ascii="Arial" w:hAnsi="Arial" w:hint="default"/>
      </w:rPr>
    </w:lvl>
    <w:lvl w:ilvl="1" w:tplc="BDD081D2">
      <w:numFmt w:val="bullet"/>
      <w:lvlText w:val="•"/>
      <w:lvlJc w:val="left"/>
      <w:pPr>
        <w:tabs>
          <w:tab w:val="num" w:pos="1440"/>
        </w:tabs>
        <w:ind w:left="1440" w:hanging="360"/>
      </w:pPr>
      <w:rPr>
        <w:rFonts w:ascii="Arial" w:hAnsi="Arial" w:hint="default"/>
      </w:rPr>
    </w:lvl>
    <w:lvl w:ilvl="2" w:tplc="C2B0570C" w:tentative="1">
      <w:start w:val="1"/>
      <w:numFmt w:val="bullet"/>
      <w:lvlText w:val="•"/>
      <w:lvlJc w:val="left"/>
      <w:pPr>
        <w:tabs>
          <w:tab w:val="num" w:pos="2160"/>
        </w:tabs>
        <w:ind w:left="2160" w:hanging="360"/>
      </w:pPr>
      <w:rPr>
        <w:rFonts w:ascii="Arial" w:hAnsi="Arial" w:hint="default"/>
      </w:rPr>
    </w:lvl>
    <w:lvl w:ilvl="3" w:tplc="00DA1F18" w:tentative="1">
      <w:start w:val="1"/>
      <w:numFmt w:val="bullet"/>
      <w:lvlText w:val="•"/>
      <w:lvlJc w:val="left"/>
      <w:pPr>
        <w:tabs>
          <w:tab w:val="num" w:pos="2880"/>
        </w:tabs>
        <w:ind w:left="2880" w:hanging="360"/>
      </w:pPr>
      <w:rPr>
        <w:rFonts w:ascii="Arial" w:hAnsi="Arial" w:hint="default"/>
      </w:rPr>
    </w:lvl>
    <w:lvl w:ilvl="4" w:tplc="4A3AED4C" w:tentative="1">
      <w:start w:val="1"/>
      <w:numFmt w:val="bullet"/>
      <w:lvlText w:val="•"/>
      <w:lvlJc w:val="left"/>
      <w:pPr>
        <w:tabs>
          <w:tab w:val="num" w:pos="3600"/>
        </w:tabs>
        <w:ind w:left="3600" w:hanging="360"/>
      </w:pPr>
      <w:rPr>
        <w:rFonts w:ascii="Arial" w:hAnsi="Arial" w:hint="default"/>
      </w:rPr>
    </w:lvl>
    <w:lvl w:ilvl="5" w:tplc="2862A938" w:tentative="1">
      <w:start w:val="1"/>
      <w:numFmt w:val="bullet"/>
      <w:lvlText w:val="•"/>
      <w:lvlJc w:val="left"/>
      <w:pPr>
        <w:tabs>
          <w:tab w:val="num" w:pos="4320"/>
        </w:tabs>
        <w:ind w:left="4320" w:hanging="360"/>
      </w:pPr>
      <w:rPr>
        <w:rFonts w:ascii="Arial" w:hAnsi="Arial" w:hint="default"/>
      </w:rPr>
    </w:lvl>
    <w:lvl w:ilvl="6" w:tplc="741001AC" w:tentative="1">
      <w:start w:val="1"/>
      <w:numFmt w:val="bullet"/>
      <w:lvlText w:val="•"/>
      <w:lvlJc w:val="left"/>
      <w:pPr>
        <w:tabs>
          <w:tab w:val="num" w:pos="5040"/>
        </w:tabs>
        <w:ind w:left="5040" w:hanging="360"/>
      </w:pPr>
      <w:rPr>
        <w:rFonts w:ascii="Arial" w:hAnsi="Arial" w:hint="default"/>
      </w:rPr>
    </w:lvl>
    <w:lvl w:ilvl="7" w:tplc="72A214BC" w:tentative="1">
      <w:start w:val="1"/>
      <w:numFmt w:val="bullet"/>
      <w:lvlText w:val="•"/>
      <w:lvlJc w:val="left"/>
      <w:pPr>
        <w:tabs>
          <w:tab w:val="num" w:pos="5760"/>
        </w:tabs>
        <w:ind w:left="5760" w:hanging="360"/>
      </w:pPr>
      <w:rPr>
        <w:rFonts w:ascii="Arial" w:hAnsi="Arial" w:hint="default"/>
      </w:rPr>
    </w:lvl>
    <w:lvl w:ilvl="8" w:tplc="ECBCA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78623D"/>
    <w:multiLevelType w:val="multilevel"/>
    <w:tmpl w:val="51CEB3A8"/>
    <w:lvl w:ilvl="0">
      <w:start w:val="4"/>
      <w:numFmt w:val="decimal"/>
      <w:lvlText w:val="%1"/>
      <w:lvlJc w:val="left"/>
      <w:pPr>
        <w:ind w:left="405" w:hanging="405"/>
      </w:pPr>
    </w:lvl>
    <w:lvl w:ilvl="1">
      <w:start w:val="1"/>
      <w:numFmt w:val="decimal"/>
      <w:lvlText w:val="%1.%2"/>
      <w:lvlJc w:val="left"/>
      <w:pPr>
        <w:ind w:left="6076"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CD31F22"/>
    <w:multiLevelType w:val="hybridMultilevel"/>
    <w:tmpl w:val="1D1E4F22"/>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8"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10" w15:restartNumberingAfterBreak="0">
    <w:nsid w:val="0FF31E21"/>
    <w:multiLevelType w:val="hybridMultilevel"/>
    <w:tmpl w:val="1FF090D8"/>
    <w:lvl w:ilvl="0" w:tplc="099ACD4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3E4F57"/>
    <w:multiLevelType w:val="hybridMultilevel"/>
    <w:tmpl w:val="0D2CBD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11A43FE"/>
    <w:multiLevelType w:val="hybridMultilevel"/>
    <w:tmpl w:val="36E2FD0C"/>
    <w:lvl w:ilvl="0" w:tplc="11B6D94C">
      <w:start w:val="1280"/>
      <w:numFmt w:val="bullet"/>
      <w:lvlText w:val="–"/>
      <w:lvlJc w:val="left"/>
      <w:pPr>
        <w:ind w:left="720" w:hanging="360"/>
      </w:pPr>
      <w:rPr>
        <w:rFonts w:ascii="Ericsson Capital TT" w:hAnsi="Ericsson Capital TT"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007714"/>
    <w:multiLevelType w:val="hybridMultilevel"/>
    <w:tmpl w:val="33D61620"/>
    <w:lvl w:ilvl="0" w:tplc="040B0001">
      <w:start w:val="1"/>
      <w:numFmt w:val="bullet"/>
      <w:lvlText w:val=""/>
      <w:lvlJc w:val="left"/>
      <w:pPr>
        <w:ind w:left="1029" w:hanging="360"/>
      </w:pPr>
      <w:rPr>
        <w:rFonts w:ascii="Symbol" w:hAnsi="Symbol" w:hint="default"/>
      </w:rPr>
    </w:lvl>
    <w:lvl w:ilvl="1" w:tplc="040B0003" w:tentative="1">
      <w:start w:val="1"/>
      <w:numFmt w:val="bullet"/>
      <w:lvlText w:val="o"/>
      <w:lvlJc w:val="left"/>
      <w:pPr>
        <w:ind w:left="1541" w:hanging="360"/>
      </w:pPr>
      <w:rPr>
        <w:rFonts w:ascii="Courier New" w:hAnsi="Courier New" w:cs="Courier New" w:hint="default"/>
      </w:rPr>
    </w:lvl>
    <w:lvl w:ilvl="2" w:tplc="040B0005" w:tentative="1">
      <w:start w:val="1"/>
      <w:numFmt w:val="bullet"/>
      <w:lvlText w:val=""/>
      <w:lvlJc w:val="left"/>
      <w:pPr>
        <w:ind w:left="2261" w:hanging="360"/>
      </w:pPr>
      <w:rPr>
        <w:rFonts w:ascii="Wingdings" w:hAnsi="Wingdings" w:hint="default"/>
      </w:rPr>
    </w:lvl>
    <w:lvl w:ilvl="3" w:tplc="040B0001" w:tentative="1">
      <w:start w:val="1"/>
      <w:numFmt w:val="bullet"/>
      <w:lvlText w:val=""/>
      <w:lvlJc w:val="left"/>
      <w:pPr>
        <w:ind w:left="2981" w:hanging="360"/>
      </w:pPr>
      <w:rPr>
        <w:rFonts w:ascii="Symbol" w:hAnsi="Symbol" w:hint="default"/>
      </w:rPr>
    </w:lvl>
    <w:lvl w:ilvl="4" w:tplc="040B0003" w:tentative="1">
      <w:start w:val="1"/>
      <w:numFmt w:val="bullet"/>
      <w:lvlText w:val="o"/>
      <w:lvlJc w:val="left"/>
      <w:pPr>
        <w:ind w:left="3701" w:hanging="360"/>
      </w:pPr>
      <w:rPr>
        <w:rFonts w:ascii="Courier New" w:hAnsi="Courier New" w:cs="Courier New" w:hint="default"/>
      </w:rPr>
    </w:lvl>
    <w:lvl w:ilvl="5" w:tplc="040B0005" w:tentative="1">
      <w:start w:val="1"/>
      <w:numFmt w:val="bullet"/>
      <w:lvlText w:val=""/>
      <w:lvlJc w:val="left"/>
      <w:pPr>
        <w:ind w:left="4421" w:hanging="360"/>
      </w:pPr>
      <w:rPr>
        <w:rFonts w:ascii="Wingdings" w:hAnsi="Wingdings" w:hint="default"/>
      </w:rPr>
    </w:lvl>
    <w:lvl w:ilvl="6" w:tplc="040B0001" w:tentative="1">
      <w:start w:val="1"/>
      <w:numFmt w:val="bullet"/>
      <w:lvlText w:val=""/>
      <w:lvlJc w:val="left"/>
      <w:pPr>
        <w:ind w:left="5141" w:hanging="360"/>
      </w:pPr>
      <w:rPr>
        <w:rFonts w:ascii="Symbol" w:hAnsi="Symbol" w:hint="default"/>
      </w:rPr>
    </w:lvl>
    <w:lvl w:ilvl="7" w:tplc="040B0003" w:tentative="1">
      <w:start w:val="1"/>
      <w:numFmt w:val="bullet"/>
      <w:lvlText w:val="o"/>
      <w:lvlJc w:val="left"/>
      <w:pPr>
        <w:ind w:left="5861" w:hanging="360"/>
      </w:pPr>
      <w:rPr>
        <w:rFonts w:ascii="Courier New" w:hAnsi="Courier New" w:cs="Courier New" w:hint="default"/>
      </w:rPr>
    </w:lvl>
    <w:lvl w:ilvl="8" w:tplc="040B0005" w:tentative="1">
      <w:start w:val="1"/>
      <w:numFmt w:val="bullet"/>
      <w:lvlText w:val=""/>
      <w:lvlJc w:val="left"/>
      <w:pPr>
        <w:ind w:left="6581" w:hanging="360"/>
      </w:pPr>
      <w:rPr>
        <w:rFonts w:ascii="Wingdings" w:hAnsi="Wingdings" w:hint="default"/>
      </w:rPr>
    </w:lvl>
  </w:abstractNum>
  <w:abstractNum w:abstractNumId="1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E7D4FB1"/>
    <w:multiLevelType w:val="hybridMultilevel"/>
    <w:tmpl w:val="1EF043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190A21"/>
    <w:multiLevelType w:val="hybridMultilevel"/>
    <w:tmpl w:val="86FE4B00"/>
    <w:lvl w:ilvl="0" w:tplc="11B6D94C">
      <w:start w:val="1280"/>
      <w:numFmt w:val="bullet"/>
      <w:lvlText w:val="–"/>
      <w:lvlJc w:val="left"/>
      <w:pPr>
        <w:ind w:left="720" w:hanging="360"/>
      </w:pPr>
      <w:rPr>
        <w:rFonts w:ascii="Ericsson Capital TT" w:hAnsi="Ericsson Capital TT"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AD4AAA"/>
    <w:multiLevelType w:val="hybridMultilevel"/>
    <w:tmpl w:val="E8441FCA"/>
    <w:lvl w:ilvl="0" w:tplc="747E9454">
      <w:start w:val="1"/>
      <w:numFmt w:val="bullet"/>
      <w:lvlText w:val="-"/>
      <w:lvlJc w:val="left"/>
      <w:pPr>
        <w:tabs>
          <w:tab w:val="num" w:pos="360"/>
        </w:tabs>
        <w:ind w:left="360" w:hanging="360"/>
      </w:pPr>
      <w:rPr>
        <w:rFonts w:ascii="Lucida Grande" w:hAnsi="Lucida Grande" w:hint="default"/>
      </w:rPr>
    </w:lvl>
    <w:lvl w:ilvl="1" w:tplc="F26A97BA">
      <w:start w:val="1"/>
      <w:numFmt w:val="bullet"/>
      <w:lvlText w:val="-"/>
      <w:lvlJc w:val="left"/>
      <w:pPr>
        <w:tabs>
          <w:tab w:val="num" w:pos="1080"/>
        </w:tabs>
        <w:ind w:left="1080" w:hanging="360"/>
      </w:pPr>
      <w:rPr>
        <w:rFonts w:ascii="Lucida Grande" w:hAnsi="Lucida Grande" w:hint="default"/>
      </w:rPr>
    </w:lvl>
    <w:lvl w:ilvl="2" w:tplc="46E649BE">
      <w:numFmt w:val="bullet"/>
      <w:lvlText w:val="•"/>
      <w:lvlJc w:val="left"/>
      <w:pPr>
        <w:tabs>
          <w:tab w:val="num" w:pos="1800"/>
        </w:tabs>
        <w:ind w:left="1800" w:hanging="360"/>
      </w:pPr>
      <w:rPr>
        <w:rFonts w:ascii="Arial" w:hAnsi="Arial" w:hint="default"/>
      </w:rPr>
    </w:lvl>
    <w:lvl w:ilvl="3" w:tplc="953A4DC2" w:tentative="1">
      <w:start w:val="1"/>
      <w:numFmt w:val="bullet"/>
      <w:lvlText w:val="-"/>
      <w:lvlJc w:val="left"/>
      <w:pPr>
        <w:tabs>
          <w:tab w:val="num" w:pos="2520"/>
        </w:tabs>
        <w:ind w:left="2520" w:hanging="360"/>
      </w:pPr>
      <w:rPr>
        <w:rFonts w:ascii="Lucida Grande" w:hAnsi="Lucida Grande" w:hint="default"/>
      </w:rPr>
    </w:lvl>
    <w:lvl w:ilvl="4" w:tplc="86BECF8C" w:tentative="1">
      <w:start w:val="1"/>
      <w:numFmt w:val="bullet"/>
      <w:lvlText w:val="-"/>
      <w:lvlJc w:val="left"/>
      <w:pPr>
        <w:tabs>
          <w:tab w:val="num" w:pos="3240"/>
        </w:tabs>
        <w:ind w:left="3240" w:hanging="360"/>
      </w:pPr>
      <w:rPr>
        <w:rFonts w:ascii="Lucida Grande" w:hAnsi="Lucida Grande" w:hint="default"/>
      </w:rPr>
    </w:lvl>
    <w:lvl w:ilvl="5" w:tplc="EE386C84" w:tentative="1">
      <w:start w:val="1"/>
      <w:numFmt w:val="bullet"/>
      <w:lvlText w:val="-"/>
      <w:lvlJc w:val="left"/>
      <w:pPr>
        <w:tabs>
          <w:tab w:val="num" w:pos="3960"/>
        </w:tabs>
        <w:ind w:left="3960" w:hanging="360"/>
      </w:pPr>
      <w:rPr>
        <w:rFonts w:ascii="Lucida Grande" w:hAnsi="Lucida Grande" w:hint="default"/>
      </w:rPr>
    </w:lvl>
    <w:lvl w:ilvl="6" w:tplc="A1D01BF4" w:tentative="1">
      <w:start w:val="1"/>
      <w:numFmt w:val="bullet"/>
      <w:lvlText w:val="-"/>
      <w:lvlJc w:val="left"/>
      <w:pPr>
        <w:tabs>
          <w:tab w:val="num" w:pos="4680"/>
        </w:tabs>
        <w:ind w:left="4680" w:hanging="360"/>
      </w:pPr>
      <w:rPr>
        <w:rFonts w:ascii="Lucida Grande" w:hAnsi="Lucida Grande" w:hint="default"/>
      </w:rPr>
    </w:lvl>
    <w:lvl w:ilvl="7" w:tplc="D25EDE6A" w:tentative="1">
      <w:start w:val="1"/>
      <w:numFmt w:val="bullet"/>
      <w:lvlText w:val="-"/>
      <w:lvlJc w:val="left"/>
      <w:pPr>
        <w:tabs>
          <w:tab w:val="num" w:pos="5400"/>
        </w:tabs>
        <w:ind w:left="5400" w:hanging="360"/>
      </w:pPr>
      <w:rPr>
        <w:rFonts w:ascii="Lucida Grande" w:hAnsi="Lucida Grande" w:hint="default"/>
      </w:rPr>
    </w:lvl>
    <w:lvl w:ilvl="8" w:tplc="32E4CC62" w:tentative="1">
      <w:start w:val="1"/>
      <w:numFmt w:val="bullet"/>
      <w:lvlText w:val="-"/>
      <w:lvlJc w:val="left"/>
      <w:pPr>
        <w:tabs>
          <w:tab w:val="num" w:pos="6120"/>
        </w:tabs>
        <w:ind w:left="6120" w:hanging="360"/>
      </w:pPr>
      <w:rPr>
        <w:rFonts w:ascii="Lucida Grande" w:hAnsi="Lucida Grande" w:hint="default"/>
      </w:rPr>
    </w:lvl>
  </w:abstractNum>
  <w:abstractNum w:abstractNumId="30"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663D06"/>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B03AF1"/>
    <w:multiLevelType w:val="hybridMultilevel"/>
    <w:tmpl w:val="BF2810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4821930"/>
    <w:multiLevelType w:val="hybridMultilevel"/>
    <w:tmpl w:val="05DADD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113989"/>
    <w:multiLevelType w:val="hybridMultilevel"/>
    <w:tmpl w:val="1CE601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F435C"/>
    <w:multiLevelType w:val="hybridMultilevel"/>
    <w:tmpl w:val="D97866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A3176E1"/>
    <w:multiLevelType w:val="hybridMultilevel"/>
    <w:tmpl w:val="BC2EE7A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9"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3"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7912C4A"/>
    <w:multiLevelType w:val="hybridMultilevel"/>
    <w:tmpl w:val="AA449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7"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607A96"/>
    <w:multiLevelType w:val="hybridMultilevel"/>
    <w:tmpl w:val="301E696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5EDC5B8F"/>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3"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4"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11927CF"/>
    <w:multiLevelType w:val="hybridMultilevel"/>
    <w:tmpl w:val="D060A62C"/>
    <w:lvl w:ilvl="0" w:tplc="72406EF0">
      <w:start w:val="1"/>
      <w:numFmt w:val="bullet"/>
      <w:lvlText w:val="•"/>
      <w:lvlJc w:val="left"/>
      <w:pPr>
        <w:tabs>
          <w:tab w:val="num" w:pos="720"/>
        </w:tabs>
        <w:ind w:left="720" w:hanging="360"/>
      </w:pPr>
      <w:rPr>
        <w:rFonts w:ascii="Arial" w:hAnsi="Arial" w:hint="default"/>
      </w:rPr>
    </w:lvl>
    <w:lvl w:ilvl="1" w:tplc="52169726">
      <w:numFmt w:val="bullet"/>
      <w:lvlText w:val="-"/>
      <w:lvlJc w:val="left"/>
      <w:pPr>
        <w:tabs>
          <w:tab w:val="num" w:pos="1440"/>
        </w:tabs>
        <w:ind w:left="1440" w:hanging="360"/>
      </w:pPr>
      <w:rPr>
        <w:rFonts w:ascii="Lucida Grande" w:hAnsi="Lucida Grande" w:hint="default"/>
      </w:rPr>
    </w:lvl>
    <w:lvl w:ilvl="2" w:tplc="1FECFDD4" w:tentative="1">
      <w:start w:val="1"/>
      <w:numFmt w:val="bullet"/>
      <w:lvlText w:val="•"/>
      <w:lvlJc w:val="left"/>
      <w:pPr>
        <w:tabs>
          <w:tab w:val="num" w:pos="2160"/>
        </w:tabs>
        <w:ind w:left="2160" w:hanging="360"/>
      </w:pPr>
      <w:rPr>
        <w:rFonts w:ascii="Arial" w:hAnsi="Arial" w:hint="default"/>
      </w:rPr>
    </w:lvl>
    <w:lvl w:ilvl="3" w:tplc="6D163EB0" w:tentative="1">
      <w:start w:val="1"/>
      <w:numFmt w:val="bullet"/>
      <w:lvlText w:val="•"/>
      <w:lvlJc w:val="left"/>
      <w:pPr>
        <w:tabs>
          <w:tab w:val="num" w:pos="2880"/>
        </w:tabs>
        <w:ind w:left="2880" w:hanging="360"/>
      </w:pPr>
      <w:rPr>
        <w:rFonts w:ascii="Arial" w:hAnsi="Arial" w:hint="default"/>
      </w:rPr>
    </w:lvl>
    <w:lvl w:ilvl="4" w:tplc="75386602" w:tentative="1">
      <w:start w:val="1"/>
      <w:numFmt w:val="bullet"/>
      <w:lvlText w:val="•"/>
      <w:lvlJc w:val="left"/>
      <w:pPr>
        <w:tabs>
          <w:tab w:val="num" w:pos="3600"/>
        </w:tabs>
        <w:ind w:left="3600" w:hanging="360"/>
      </w:pPr>
      <w:rPr>
        <w:rFonts w:ascii="Arial" w:hAnsi="Arial" w:hint="default"/>
      </w:rPr>
    </w:lvl>
    <w:lvl w:ilvl="5" w:tplc="F664EADC" w:tentative="1">
      <w:start w:val="1"/>
      <w:numFmt w:val="bullet"/>
      <w:lvlText w:val="•"/>
      <w:lvlJc w:val="left"/>
      <w:pPr>
        <w:tabs>
          <w:tab w:val="num" w:pos="4320"/>
        </w:tabs>
        <w:ind w:left="4320" w:hanging="360"/>
      </w:pPr>
      <w:rPr>
        <w:rFonts w:ascii="Arial" w:hAnsi="Arial" w:hint="default"/>
      </w:rPr>
    </w:lvl>
    <w:lvl w:ilvl="6" w:tplc="7DD847BC" w:tentative="1">
      <w:start w:val="1"/>
      <w:numFmt w:val="bullet"/>
      <w:lvlText w:val="•"/>
      <w:lvlJc w:val="left"/>
      <w:pPr>
        <w:tabs>
          <w:tab w:val="num" w:pos="5040"/>
        </w:tabs>
        <w:ind w:left="5040" w:hanging="360"/>
      </w:pPr>
      <w:rPr>
        <w:rFonts w:ascii="Arial" w:hAnsi="Arial" w:hint="default"/>
      </w:rPr>
    </w:lvl>
    <w:lvl w:ilvl="7" w:tplc="44D4E5C0" w:tentative="1">
      <w:start w:val="1"/>
      <w:numFmt w:val="bullet"/>
      <w:lvlText w:val="•"/>
      <w:lvlJc w:val="left"/>
      <w:pPr>
        <w:tabs>
          <w:tab w:val="num" w:pos="5760"/>
        </w:tabs>
        <w:ind w:left="5760" w:hanging="360"/>
      </w:pPr>
      <w:rPr>
        <w:rFonts w:ascii="Arial" w:hAnsi="Arial" w:hint="default"/>
      </w:rPr>
    </w:lvl>
    <w:lvl w:ilvl="8" w:tplc="8CA87E3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55915A1"/>
    <w:multiLevelType w:val="hybridMultilevel"/>
    <w:tmpl w:val="B936C7B2"/>
    <w:lvl w:ilvl="0" w:tplc="3ADC8E9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6142B54"/>
    <w:multiLevelType w:val="hybridMultilevel"/>
    <w:tmpl w:val="BD24BD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761F5AE2"/>
    <w:multiLevelType w:val="hybridMultilevel"/>
    <w:tmpl w:val="C73A785A"/>
    <w:lvl w:ilvl="0" w:tplc="040B0001">
      <w:start w:val="1"/>
      <w:numFmt w:val="bullet"/>
      <w:lvlText w:val=""/>
      <w:lvlJc w:val="left"/>
      <w:pPr>
        <w:ind w:left="915" w:hanging="360"/>
      </w:pPr>
      <w:rPr>
        <w:rFonts w:ascii="Symbol" w:hAnsi="Symbol" w:hint="default"/>
      </w:rPr>
    </w:lvl>
    <w:lvl w:ilvl="1" w:tplc="040B0003" w:tentative="1">
      <w:start w:val="1"/>
      <w:numFmt w:val="bullet"/>
      <w:lvlText w:val="o"/>
      <w:lvlJc w:val="left"/>
      <w:pPr>
        <w:ind w:left="1635" w:hanging="360"/>
      </w:pPr>
      <w:rPr>
        <w:rFonts w:ascii="Courier New" w:hAnsi="Courier New" w:cs="Courier New" w:hint="default"/>
      </w:rPr>
    </w:lvl>
    <w:lvl w:ilvl="2" w:tplc="040B0005" w:tentative="1">
      <w:start w:val="1"/>
      <w:numFmt w:val="bullet"/>
      <w:lvlText w:val=""/>
      <w:lvlJc w:val="left"/>
      <w:pPr>
        <w:ind w:left="2355" w:hanging="360"/>
      </w:pPr>
      <w:rPr>
        <w:rFonts w:ascii="Wingdings" w:hAnsi="Wingdings" w:hint="default"/>
      </w:rPr>
    </w:lvl>
    <w:lvl w:ilvl="3" w:tplc="040B0001" w:tentative="1">
      <w:start w:val="1"/>
      <w:numFmt w:val="bullet"/>
      <w:lvlText w:val=""/>
      <w:lvlJc w:val="left"/>
      <w:pPr>
        <w:ind w:left="3075" w:hanging="360"/>
      </w:pPr>
      <w:rPr>
        <w:rFonts w:ascii="Symbol" w:hAnsi="Symbol" w:hint="default"/>
      </w:rPr>
    </w:lvl>
    <w:lvl w:ilvl="4" w:tplc="040B0003" w:tentative="1">
      <w:start w:val="1"/>
      <w:numFmt w:val="bullet"/>
      <w:lvlText w:val="o"/>
      <w:lvlJc w:val="left"/>
      <w:pPr>
        <w:ind w:left="3795" w:hanging="360"/>
      </w:pPr>
      <w:rPr>
        <w:rFonts w:ascii="Courier New" w:hAnsi="Courier New" w:cs="Courier New" w:hint="default"/>
      </w:rPr>
    </w:lvl>
    <w:lvl w:ilvl="5" w:tplc="040B0005" w:tentative="1">
      <w:start w:val="1"/>
      <w:numFmt w:val="bullet"/>
      <w:lvlText w:val=""/>
      <w:lvlJc w:val="left"/>
      <w:pPr>
        <w:ind w:left="4515" w:hanging="360"/>
      </w:pPr>
      <w:rPr>
        <w:rFonts w:ascii="Wingdings" w:hAnsi="Wingdings" w:hint="default"/>
      </w:rPr>
    </w:lvl>
    <w:lvl w:ilvl="6" w:tplc="040B0001" w:tentative="1">
      <w:start w:val="1"/>
      <w:numFmt w:val="bullet"/>
      <w:lvlText w:val=""/>
      <w:lvlJc w:val="left"/>
      <w:pPr>
        <w:ind w:left="5235" w:hanging="360"/>
      </w:pPr>
      <w:rPr>
        <w:rFonts w:ascii="Symbol" w:hAnsi="Symbol" w:hint="default"/>
      </w:rPr>
    </w:lvl>
    <w:lvl w:ilvl="7" w:tplc="040B0003" w:tentative="1">
      <w:start w:val="1"/>
      <w:numFmt w:val="bullet"/>
      <w:lvlText w:val="o"/>
      <w:lvlJc w:val="left"/>
      <w:pPr>
        <w:ind w:left="5955" w:hanging="360"/>
      </w:pPr>
      <w:rPr>
        <w:rFonts w:ascii="Courier New" w:hAnsi="Courier New" w:cs="Courier New" w:hint="default"/>
      </w:rPr>
    </w:lvl>
    <w:lvl w:ilvl="8" w:tplc="040B0005" w:tentative="1">
      <w:start w:val="1"/>
      <w:numFmt w:val="bullet"/>
      <w:lvlText w:val=""/>
      <w:lvlJc w:val="left"/>
      <w:pPr>
        <w:ind w:left="6675" w:hanging="360"/>
      </w:pPr>
      <w:rPr>
        <w:rFonts w:ascii="Wingdings" w:hAnsi="Wingdings" w:hint="default"/>
      </w:rPr>
    </w:lvl>
  </w:abstractNum>
  <w:abstractNum w:abstractNumId="77"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8" w15:restartNumberingAfterBreak="0">
    <w:nsid w:val="7ADF21CE"/>
    <w:multiLevelType w:val="hybridMultilevel"/>
    <w:tmpl w:val="30906BF4"/>
    <w:lvl w:ilvl="0" w:tplc="747E9454">
      <w:start w:val="1"/>
      <w:numFmt w:val="bullet"/>
      <w:lvlText w:val="-"/>
      <w:lvlJc w:val="left"/>
      <w:pPr>
        <w:tabs>
          <w:tab w:val="num" w:pos="360"/>
        </w:tabs>
        <w:ind w:left="360" w:hanging="360"/>
      </w:pPr>
      <w:rPr>
        <w:rFonts w:ascii="Lucida Grande" w:hAnsi="Lucida Grande"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DC419F2"/>
    <w:multiLevelType w:val="hybridMultilevel"/>
    <w:tmpl w:val="00121B3E"/>
    <w:lvl w:ilvl="0" w:tplc="9496CDF2">
      <w:start w:val="1"/>
      <w:numFmt w:val="bullet"/>
      <w:lvlText w:val="-"/>
      <w:lvlJc w:val="left"/>
      <w:pPr>
        <w:tabs>
          <w:tab w:val="num" w:pos="720"/>
        </w:tabs>
        <w:ind w:left="720" w:hanging="360"/>
      </w:pPr>
      <w:rPr>
        <w:rFonts w:ascii="Lucida Grande" w:hAnsi="Lucida Grande" w:hint="default"/>
      </w:rPr>
    </w:lvl>
    <w:lvl w:ilvl="1" w:tplc="7CC0733A">
      <w:start w:val="1"/>
      <w:numFmt w:val="bullet"/>
      <w:lvlText w:val="-"/>
      <w:lvlJc w:val="left"/>
      <w:pPr>
        <w:tabs>
          <w:tab w:val="num" w:pos="1440"/>
        </w:tabs>
        <w:ind w:left="1440" w:hanging="360"/>
      </w:pPr>
      <w:rPr>
        <w:rFonts w:ascii="Lucida Grande" w:hAnsi="Lucida Grande" w:hint="default"/>
      </w:rPr>
    </w:lvl>
    <w:lvl w:ilvl="2" w:tplc="D6702674">
      <w:numFmt w:val="bullet"/>
      <w:lvlText w:val="•"/>
      <w:lvlJc w:val="left"/>
      <w:pPr>
        <w:tabs>
          <w:tab w:val="num" w:pos="2160"/>
        </w:tabs>
        <w:ind w:left="2160" w:hanging="360"/>
      </w:pPr>
      <w:rPr>
        <w:rFonts w:ascii="Arial" w:hAnsi="Arial" w:hint="default"/>
      </w:rPr>
    </w:lvl>
    <w:lvl w:ilvl="3" w:tplc="A5FC64D2" w:tentative="1">
      <w:start w:val="1"/>
      <w:numFmt w:val="bullet"/>
      <w:lvlText w:val="-"/>
      <w:lvlJc w:val="left"/>
      <w:pPr>
        <w:tabs>
          <w:tab w:val="num" w:pos="2880"/>
        </w:tabs>
        <w:ind w:left="2880" w:hanging="360"/>
      </w:pPr>
      <w:rPr>
        <w:rFonts w:ascii="Lucida Grande" w:hAnsi="Lucida Grande" w:hint="default"/>
      </w:rPr>
    </w:lvl>
    <w:lvl w:ilvl="4" w:tplc="265A98E4" w:tentative="1">
      <w:start w:val="1"/>
      <w:numFmt w:val="bullet"/>
      <w:lvlText w:val="-"/>
      <w:lvlJc w:val="left"/>
      <w:pPr>
        <w:tabs>
          <w:tab w:val="num" w:pos="3600"/>
        </w:tabs>
        <w:ind w:left="3600" w:hanging="360"/>
      </w:pPr>
      <w:rPr>
        <w:rFonts w:ascii="Lucida Grande" w:hAnsi="Lucida Grande" w:hint="default"/>
      </w:rPr>
    </w:lvl>
    <w:lvl w:ilvl="5" w:tplc="EA94C080" w:tentative="1">
      <w:start w:val="1"/>
      <w:numFmt w:val="bullet"/>
      <w:lvlText w:val="-"/>
      <w:lvlJc w:val="left"/>
      <w:pPr>
        <w:tabs>
          <w:tab w:val="num" w:pos="4320"/>
        </w:tabs>
        <w:ind w:left="4320" w:hanging="360"/>
      </w:pPr>
      <w:rPr>
        <w:rFonts w:ascii="Lucida Grande" w:hAnsi="Lucida Grande" w:hint="default"/>
      </w:rPr>
    </w:lvl>
    <w:lvl w:ilvl="6" w:tplc="A6C6A60C" w:tentative="1">
      <w:start w:val="1"/>
      <w:numFmt w:val="bullet"/>
      <w:lvlText w:val="-"/>
      <w:lvlJc w:val="left"/>
      <w:pPr>
        <w:tabs>
          <w:tab w:val="num" w:pos="5040"/>
        </w:tabs>
        <w:ind w:left="5040" w:hanging="360"/>
      </w:pPr>
      <w:rPr>
        <w:rFonts w:ascii="Lucida Grande" w:hAnsi="Lucida Grande" w:hint="default"/>
      </w:rPr>
    </w:lvl>
    <w:lvl w:ilvl="7" w:tplc="BDB41D2A" w:tentative="1">
      <w:start w:val="1"/>
      <w:numFmt w:val="bullet"/>
      <w:lvlText w:val="-"/>
      <w:lvlJc w:val="left"/>
      <w:pPr>
        <w:tabs>
          <w:tab w:val="num" w:pos="5760"/>
        </w:tabs>
        <w:ind w:left="5760" w:hanging="360"/>
      </w:pPr>
      <w:rPr>
        <w:rFonts w:ascii="Lucida Grande" w:hAnsi="Lucida Grande" w:hint="default"/>
      </w:rPr>
    </w:lvl>
    <w:lvl w:ilvl="8" w:tplc="1BA88682" w:tentative="1">
      <w:start w:val="1"/>
      <w:numFmt w:val="bullet"/>
      <w:lvlText w:val="-"/>
      <w:lvlJc w:val="left"/>
      <w:pPr>
        <w:tabs>
          <w:tab w:val="num" w:pos="6480"/>
        </w:tabs>
        <w:ind w:left="6480" w:hanging="360"/>
      </w:pPr>
      <w:rPr>
        <w:rFonts w:ascii="Lucida Grande" w:hAnsi="Lucida Grande" w:hint="default"/>
      </w:rPr>
    </w:lvl>
  </w:abstractNum>
  <w:abstractNum w:abstractNumId="81" w15:restartNumberingAfterBreak="0">
    <w:nsid w:val="7F74513A"/>
    <w:multiLevelType w:val="hybridMultilevel"/>
    <w:tmpl w:val="D2FCCB40"/>
    <w:lvl w:ilvl="0" w:tplc="CAACAA28">
      <w:start w:val="1"/>
      <w:numFmt w:val="bullet"/>
      <w:lvlText w:val="•"/>
      <w:lvlJc w:val="left"/>
      <w:pPr>
        <w:tabs>
          <w:tab w:val="num" w:pos="720"/>
        </w:tabs>
        <w:ind w:left="720" w:hanging="360"/>
      </w:pPr>
      <w:rPr>
        <w:rFonts w:ascii="Arial" w:hAnsi="Arial" w:hint="default"/>
      </w:rPr>
    </w:lvl>
    <w:lvl w:ilvl="1" w:tplc="7512AA24">
      <w:start w:val="1"/>
      <w:numFmt w:val="bullet"/>
      <w:lvlText w:val="•"/>
      <w:lvlJc w:val="left"/>
      <w:pPr>
        <w:tabs>
          <w:tab w:val="num" w:pos="1440"/>
        </w:tabs>
        <w:ind w:left="1440" w:hanging="360"/>
      </w:pPr>
      <w:rPr>
        <w:rFonts w:ascii="Arial" w:hAnsi="Arial" w:hint="default"/>
      </w:rPr>
    </w:lvl>
    <w:lvl w:ilvl="2" w:tplc="C8DA0F6C">
      <w:numFmt w:val="bullet"/>
      <w:lvlText w:val="•"/>
      <w:lvlJc w:val="left"/>
      <w:pPr>
        <w:tabs>
          <w:tab w:val="num" w:pos="2160"/>
        </w:tabs>
        <w:ind w:left="2160" w:hanging="360"/>
      </w:pPr>
      <w:rPr>
        <w:rFonts w:ascii="Arial" w:hAnsi="Arial" w:hint="default"/>
      </w:rPr>
    </w:lvl>
    <w:lvl w:ilvl="3" w:tplc="F92EE510">
      <w:numFmt w:val="bullet"/>
      <w:lvlText w:val="•"/>
      <w:lvlJc w:val="left"/>
      <w:pPr>
        <w:tabs>
          <w:tab w:val="num" w:pos="2880"/>
        </w:tabs>
        <w:ind w:left="2880" w:hanging="360"/>
      </w:pPr>
      <w:rPr>
        <w:rFonts w:ascii="Arial" w:hAnsi="Arial" w:hint="default"/>
      </w:rPr>
    </w:lvl>
    <w:lvl w:ilvl="4" w:tplc="5BA8CF68" w:tentative="1">
      <w:start w:val="1"/>
      <w:numFmt w:val="bullet"/>
      <w:lvlText w:val="•"/>
      <w:lvlJc w:val="left"/>
      <w:pPr>
        <w:tabs>
          <w:tab w:val="num" w:pos="3600"/>
        </w:tabs>
        <w:ind w:left="3600" w:hanging="360"/>
      </w:pPr>
      <w:rPr>
        <w:rFonts w:ascii="Arial" w:hAnsi="Arial" w:hint="default"/>
      </w:rPr>
    </w:lvl>
    <w:lvl w:ilvl="5" w:tplc="406E3D42" w:tentative="1">
      <w:start w:val="1"/>
      <w:numFmt w:val="bullet"/>
      <w:lvlText w:val="•"/>
      <w:lvlJc w:val="left"/>
      <w:pPr>
        <w:tabs>
          <w:tab w:val="num" w:pos="4320"/>
        </w:tabs>
        <w:ind w:left="4320" w:hanging="360"/>
      </w:pPr>
      <w:rPr>
        <w:rFonts w:ascii="Arial" w:hAnsi="Arial" w:hint="default"/>
      </w:rPr>
    </w:lvl>
    <w:lvl w:ilvl="6" w:tplc="8B9C8ADC" w:tentative="1">
      <w:start w:val="1"/>
      <w:numFmt w:val="bullet"/>
      <w:lvlText w:val="•"/>
      <w:lvlJc w:val="left"/>
      <w:pPr>
        <w:tabs>
          <w:tab w:val="num" w:pos="5040"/>
        </w:tabs>
        <w:ind w:left="5040" w:hanging="360"/>
      </w:pPr>
      <w:rPr>
        <w:rFonts w:ascii="Arial" w:hAnsi="Arial" w:hint="default"/>
      </w:rPr>
    </w:lvl>
    <w:lvl w:ilvl="7" w:tplc="86C0EE1E" w:tentative="1">
      <w:start w:val="1"/>
      <w:numFmt w:val="bullet"/>
      <w:lvlText w:val="•"/>
      <w:lvlJc w:val="left"/>
      <w:pPr>
        <w:tabs>
          <w:tab w:val="num" w:pos="5760"/>
        </w:tabs>
        <w:ind w:left="5760" w:hanging="360"/>
      </w:pPr>
      <w:rPr>
        <w:rFonts w:ascii="Arial" w:hAnsi="Arial" w:hint="default"/>
      </w:rPr>
    </w:lvl>
    <w:lvl w:ilvl="8" w:tplc="7FC4EEAE"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7FCA30CB"/>
    <w:multiLevelType w:val="hybridMultilevel"/>
    <w:tmpl w:val="44F4C8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8"/>
  </w:num>
  <w:num w:numId="3">
    <w:abstractNumId w:val="34"/>
  </w:num>
  <w:num w:numId="4">
    <w:abstractNumId w:val="26"/>
  </w:num>
  <w:num w:numId="5">
    <w:abstractNumId w:val="69"/>
  </w:num>
  <w:num w:numId="6">
    <w:abstractNumId w:val="18"/>
  </w:num>
  <w:num w:numId="7">
    <w:abstractNumId w:val="66"/>
  </w:num>
  <w:num w:numId="8">
    <w:abstractNumId w:val="46"/>
  </w:num>
  <w:num w:numId="9">
    <w:abstractNumId w:val="67"/>
  </w:num>
  <w:num w:numId="10">
    <w:abstractNumId w:val="38"/>
  </w:num>
  <w:num w:numId="11">
    <w:abstractNumId w:val="1"/>
  </w:num>
  <w:num w:numId="12">
    <w:abstractNumId w:val="28"/>
  </w:num>
  <w:num w:numId="13">
    <w:abstractNumId w:val="40"/>
  </w:num>
  <w:num w:numId="14">
    <w:abstractNumId w:val="12"/>
  </w:num>
  <w:num w:numId="15">
    <w:abstractNumId w:val="54"/>
  </w:num>
  <w:num w:numId="16">
    <w:abstractNumId w:val="43"/>
  </w:num>
  <w:num w:numId="17">
    <w:abstractNumId w:val="36"/>
  </w:num>
  <w:num w:numId="18">
    <w:abstractNumId w:val="73"/>
  </w:num>
  <w:num w:numId="19">
    <w:abstractNumId w:val="17"/>
  </w:num>
  <w:num w:numId="20">
    <w:abstractNumId w:val="50"/>
  </w:num>
  <w:num w:numId="21">
    <w:abstractNumId w:val="14"/>
  </w:num>
  <w:num w:numId="22">
    <w:abstractNumId w:val="44"/>
  </w:num>
  <w:num w:numId="23">
    <w:abstractNumId w:val="42"/>
  </w:num>
  <w:num w:numId="24">
    <w:abstractNumId w:val="2"/>
  </w:num>
  <w:num w:numId="25">
    <w:abstractNumId w:val="65"/>
  </w:num>
  <w:num w:numId="26">
    <w:abstractNumId w:val="24"/>
  </w:num>
  <w:num w:numId="27">
    <w:abstractNumId w:val="3"/>
  </w:num>
  <w:num w:numId="28">
    <w:abstractNumId w:val="6"/>
  </w:num>
  <w:num w:numId="29">
    <w:abstractNumId w:val="72"/>
  </w:num>
  <w:num w:numId="30">
    <w:abstractNumId w:val="68"/>
  </w:num>
  <w:num w:numId="31">
    <w:abstractNumId w:val="41"/>
  </w:num>
  <w:num w:numId="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2"/>
  </w:num>
  <w:num w:numId="35">
    <w:abstractNumId w:val="52"/>
  </w:num>
  <w:num w:numId="36">
    <w:abstractNumId w:val="25"/>
  </w:num>
  <w:num w:numId="37">
    <w:abstractNumId w:val="43"/>
  </w:num>
  <w:num w:numId="38">
    <w:abstractNumId w:val="45"/>
  </w:num>
  <w:num w:numId="39">
    <w:abstractNumId w:val="0"/>
  </w:num>
  <w:num w:numId="40">
    <w:abstractNumId w:val="39"/>
  </w:num>
  <w:num w:numId="41">
    <w:abstractNumId w:val="53"/>
  </w:num>
  <w:num w:numId="42">
    <w:abstractNumId w:val="63"/>
  </w:num>
  <w:num w:numId="43">
    <w:abstractNumId w:val="9"/>
  </w:num>
  <w:num w:numId="44">
    <w:abstractNumId w:val="77"/>
  </w:num>
  <w:num w:numId="45">
    <w:abstractNumId w:val="57"/>
  </w:num>
  <w:num w:numId="46">
    <w:abstractNumId w:val="19"/>
  </w:num>
  <w:num w:numId="47">
    <w:abstractNumId w:val="71"/>
  </w:num>
  <w:num w:numId="48">
    <w:abstractNumId w:val="64"/>
  </w:num>
  <w:num w:numId="49">
    <w:abstractNumId w:val="37"/>
  </w:num>
  <w:num w:numId="50">
    <w:abstractNumId w:val="47"/>
  </w:num>
  <w:num w:numId="51">
    <w:abstractNumId w:val="58"/>
  </w:num>
  <w:num w:numId="52">
    <w:abstractNumId w:val="62"/>
  </w:num>
  <w:num w:numId="53">
    <w:abstractNumId w:val="16"/>
  </w:num>
  <w:num w:numId="54">
    <w:abstractNumId w:val="60"/>
  </w:num>
  <w:num w:numId="55">
    <w:abstractNumId w:val="51"/>
  </w:num>
  <w:num w:numId="56">
    <w:abstractNumId w:val="56"/>
  </w:num>
  <w:num w:numId="57">
    <w:abstractNumId w:val="59"/>
  </w:num>
  <w:num w:numId="58">
    <w:abstractNumId w:val="23"/>
  </w:num>
  <w:num w:numId="59">
    <w:abstractNumId w:val="79"/>
  </w:num>
  <w:num w:numId="60">
    <w:abstractNumId w:val="10"/>
  </w:num>
  <w:num w:numId="61">
    <w:abstractNumId w:val="27"/>
  </w:num>
  <w:num w:numId="62">
    <w:abstractNumId w:val="13"/>
  </w:num>
  <w:num w:numId="6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2"/>
  </w:num>
  <w:num w:numId="65">
    <w:abstractNumId w:val="37"/>
  </w:num>
  <w:num w:numId="66">
    <w:abstractNumId w:val="76"/>
  </w:num>
  <w:num w:numId="67">
    <w:abstractNumId w:val="32"/>
  </w:num>
  <w:num w:numId="68">
    <w:abstractNumId w:val="75"/>
  </w:num>
  <w:num w:numId="69">
    <w:abstractNumId w:val="33"/>
  </w:num>
  <w:num w:numId="70">
    <w:abstractNumId w:val="7"/>
  </w:num>
  <w:num w:numId="71">
    <w:abstractNumId w:val="74"/>
  </w:num>
  <w:num w:numId="72">
    <w:abstractNumId w:val="82"/>
  </w:num>
  <w:num w:numId="73">
    <w:abstractNumId w:val="49"/>
  </w:num>
  <w:num w:numId="74">
    <w:abstractNumId w:val="29"/>
  </w:num>
  <w:num w:numId="75">
    <w:abstractNumId w:val="80"/>
  </w:num>
  <w:num w:numId="76">
    <w:abstractNumId w:val="61"/>
  </w:num>
  <w:num w:numId="77">
    <w:abstractNumId w:val="30"/>
  </w:num>
  <w:num w:numId="78">
    <w:abstractNumId w:val="31"/>
  </w:num>
  <w:num w:numId="79">
    <w:abstractNumId w:val="55"/>
  </w:num>
  <w:num w:numId="80">
    <w:abstractNumId w:val="20"/>
  </w:num>
  <w:num w:numId="81">
    <w:abstractNumId w:val="78"/>
  </w:num>
  <w:num w:numId="82">
    <w:abstractNumId w:val="81"/>
  </w:num>
  <w:num w:numId="83">
    <w:abstractNumId w:val="70"/>
  </w:num>
  <w:num w:numId="84">
    <w:abstractNumId w:val="30"/>
  </w:num>
  <w:num w:numId="85">
    <w:abstractNumId w:val="15"/>
  </w:num>
  <w:num w:numId="86">
    <w:abstractNumId w:val="4"/>
  </w:num>
  <w:num w:numId="87">
    <w:abstractNumId w:val="11"/>
  </w:num>
  <w:num w:numId="88">
    <w:abstractNumId w:val="4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51"/>
    <w:rsid w:val="0000159F"/>
    <w:rsid w:val="0000436B"/>
    <w:rsid w:val="00004AC8"/>
    <w:rsid w:val="00006055"/>
    <w:rsid w:val="00006AD4"/>
    <w:rsid w:val="000074C4"/>
    <w:rsid w:val="000079A6"/>
    <w:rsid w:val="00007B0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D3F"/>
    <w:rsid w:val="0002430D"/>
    <w:rsid w:val="00024AEF"/>
    <w:rsid w:val="00026C65"/>
    <w:rsid w:val="00027755"/>
    <w:rsid w:val="00030048"/>
    <w:rsid w:val="00030097"/>
    <w:rsid w:val="0003072D"/>
    <w:rsid w:val="000314CD"/>
    <w:rsid w:val="000317D2"/>
    <w:rsid w:val="00033544"/>
    <w:rsid w:val="0003479E"/>
    <w:rsid w:val="00035691"/>
    <w:rsid w:val="00040287"/>
    <w:rsid w:val="0004132D"/>
    <w:rsid w:val="00041FB3"/>
    <w:rsid w:val="000433EA"/>
    <w:rsid w:val="0004411D"/>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772CC"/>
    <w:rsid w:val="000803DB"/>
    <w:rsid w:val="000804F7"/>
    <w:rsid w:val="00081EC2"/>
    <w:rsid w:val="000831C7"/>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3D1F"/>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05E1"/>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09A7"/>
    <w:rsid w:val="001812F9"/>
    <w:rsid w:val="001818A7"/>
    <w:rsid w:val="00182725"/>
    <w:rsid w:val="00182972"/>
    <w:rsid w:val="001829C8"/>
    <w:rsid w:val="00186904"/>
    <w:rsid w:val="00186B0A"/>
    <w:rsid w:val="001905BD"/>
    <w:rsid w:val="00192641"/>
    <w:rsid w:val="00192FE6"/>
    <w:rsid w:val="00193986"/>
    <w:rsid w:val="00193B08"/>
    <w:rsid w:val="00193CE0"/>
    <w:rsid w:val="00194570"/>
    <w:rsid w:val="0019572D"/>
    <w:rsid w:val="001969FD"/>
    <w:rsid w:val="00196BF4"/>
    <w:rsid w:val="001972DA"/>
    <w:rsid w:val="001976AA"/>
    <w:rsid w:val="001A08B4"/>
    <w:rsid w:val="001A15C6"/>
    <w:rsid w:val="001A3D32"/>
    <w:rsid w:val="001A5E19"/>
    <w:rsid w:val="001B01FA"/>
    <w:rsid w:val="001B0832"/>
    <w:rsid w:val="001B18A7"/>
    <w:rsid w:val="001B36FC"/>
    <w:rsid w:val="001B41ED"/>
    <w:rsid w:val="001B4607"/>
    <w:rsid w:val="001B5941"/>
    <w:rsid w:val="001B7E0C"/>
    <w:rsid w:val="001C0674"/>
    <w:rsid w:val="001C182D"/>
    <w:rsid w:val="001C226F"/>
    <w:rsid w:val="001C553E"/>
    <w:rsid w:val="001C66AC"/>
    <w:rsid w:val="001C66EE"/>
    <w:rsid w:val="001C6754"/>
    <w:rsid w:val="001C77F0"/>
    <w:rsid w:val="001D0867"/>
    <w:rsid w:val="001D0B58"/>
    <w:rsid w:val="001D46A0"/>
    <w:rsid w:val="001D7282"/>
    <w:rsid w:val="001D7A56"/>
    <w:rsid w:val="001D7CA4"/>
    <w:rsid w:val="001D7E58"/>
    <w:rsid w:val="001E0E43"/>
    <w:rsid w:val="001E20E9"/>
    <w:rsid w:val="001E4D4F"/>
    <w:rsid w:val="001E57CF"/>
    <w:rsid w:val="001E5981"/>
    <w:rsid w:val="001E74BA"/>
    <w:rsid w:val="001E7B9F"/>
    <w:rsid w:val="001F01FB"/>
    <w:rsid w:val="001F0658"/>
    <w:rsid w:val="001F0E92"/>
    <w:rsid w:val="001F1987"/>
    <w:rsid w:val="001F1B0B"/>
    <w:rsid w:val="001F23BD"/>
    <w:rsid w:val="001F34DA"/>
    <w:rsid w:val="001F4CD5"/>
    <w:rsid w:val="001F4DAC"/>
    <w:rsid w:val="001F5019"/>
    <w:rsid w:val="001F67AA"/>
    <w:rsid w:val="001F7599"/>
    <w:rsid w:val="0020077E"/>
    <w:rsid w:val="002013AA"/>
    <w:rsid w:val="00204B3A"/>
    <w:rsid w:val="00204FCD"/>
    <w:rsid w:val="0020535A"/>
    <w:rsid w:val="00206955"/>
    <w:rsid w:val="00210309"/>
    <w:rsid w:val="00212FB8"/>
    <w:rsid w:val="00213709"/>
    <w:rsid w:val="002149AF"/>
    <w:rsid w:val="00214A86"/>
    <w:rsid w:val="00215AAA"/>
    <w:rsid w:val="0021685C"/>
    <w:rsid w:val="00217CDF"/>
    <w:rsid w:val="00220EAC"/>
    <w:rsid w:val="00221985"/>
    <w:rsid w:val="00221EC5"/>
    <w:rsid w:val="00222A7A"/>
    <w:rsid w:val="00224844"/>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CAF"/>
    <w:rsid w:val="00236450"/>
    <w:rsid w:val="0023765A"/>
    <w:rsid w:val="00237921"/>
    <w:rsid w:val="00241311"/>
    <w:rsid w:val="00242E22"/>
    <w:rsid w:val="0024336B"/>
    <w:rsid w:val="0024424F"/>
    <w:rsid w:val="00244D28"/>
    <w:rsid w:val="00245720"/>
    <w:rsid w:val="00245FD5"/>
    <w:rsid w:val="002477DF"/>
    <w:rsid w:val="00247903"/>
    <w:rsid w:val="00251AD6"/>
    <w:rsid w:val="00251EAE"/>
    <w:rsid w:val="00252C17"/>
    <w:rsid w:val="0025307F"/>
    <w:rsid w:val="002551BD"/>
    <w:rsid w:val="002568D0"/>
    <w:rsid w:val="00262661"/>
    <w:rsid w:val="002632DF"/>
    <w:rsid w:val="002640BA"/>
    <w:rsid w:val="00264CF2"/>
    <w:rsid w:val="00265276"/>
    <w:rsid w:val="00267587"/>
    <w:rsid w:val="00271589"/>
    <w:rsid w:val="00273177"/>
    <w:rsid w:val="00275074"/>
    <w:rsid w:val="002763E9"/>
    <w:rsid w:val="00276736"/>
    <w:rsid w:val="002774DB"/>
    <w:rsid w:val="00277DD0"/>
    <w:rsid w:val="002830DC"/>
    <w:rsid w:val="00283309"/>
    <w:rsid w:val="00284E32"/>
    <w:rsid w:val="002851EB"/>
    <w:rsid w:val="00285510"/>
    <w:rsid w:val="00285DE2"/>
    <w:rsid w:val="0028616D"/>
    <w:rsid w:val="00286965"/>
    <w:rsid w:val="0029136E"/>
    <w:rsid w:val="00292399"/>
    <w:rsid w:val="00294445"/>
    <w:rsid w:val="00294B4D"/>
    <w:rsid w:val="00295C46"/>
    <w:rsid w:val="00295E6D"/>
    <w:rsid w:val="002960D5"/>
    <w:rsid w:val="0029703E"/>
    <w:rsid w:val="002A027C"/>
    <w:rsid w:val="002A1062"/>
    <w:rsid w:val="002A2413"/>
    <w:rsid w:val="002A2F5E"/>
    <w:rsid w:val="002A352A"/>
    <w:rsid w:val="002A607D"/>
    <w:rsid w:val="002A6B09"/>
    <w:rsid w:val="002B132E"/>
    <w:rsid w:val="002B2813"/>
    <w:rsid w:val="002B2D29"/>
    <w:rsid w:val="002B47CD"/>
    <w:rsid w:val="002C1018"/>
    <w:rsid w:val="002C1EEA"/>
    <w:rsid w:val="002C3EAA"/>
    <w:rsid w:val="002C6034"/>
    <w:rsid w:val="002C635B"/>
    <w:rsid w:val="002C7CFF"/>
    <w:rsid w:val="002D0BC6"/>
    <w:rsid w:val="002D17C5"/>
    <w:rsid w:val="002D2190"/>
    <w:rsid w:val="002D365F"/>
    <w:rsid w:val="002D6113"/>
    <w:rsid w:val="002D754F"/>
    <w:rsid w:val="002D7C86"/>
    <w:rsid w:val="002E0692"/>
    <w:rsid w:val="002E07C9"/>
    <w:rsid w:val="002E1D74"/>
    <w:rsid w:val="002E2943"/>
    <w:rsid w:val="002E2AF4"/>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2D6"/>
    <w:rsid w:val="002F695B"/>
    <w:rsid w:val="002F6A26"/>
    <w:rsid w:val="002F72DA"/>
    <w:rsid w:val="002F76B1"/>
    <w:rsid w:val="002F7D66"/>
    <w:rsid w:val="002F7DBE"/>
    <w:rsid w:val="0030090B"/>
    <w:rsid w:val="003019FF"/>
    <w:rsid w:val="00302AE8"/>
    <w:rsid w:val="00302BB1"/>
    <w:rsid w:val="00304210"/>
    <w:rsid w:val="003043FB"/>
    <w:rsid w:val="003048D7"/>
    <w:rsid w:val="00304AD1"/>
    <w:rsid w:val="00304AD2"/>
    <w:rsid w:val="003062E6"/>
    <w:rsid w:val="003068B6"/>
    <w:rsid w:val="003071F6"/>
    <w:rsid w:val="00310E89"/>
    <w:rsid w:val="00311C08"/>
    <w:rsid w:val="00312ECE"/>
    <w:rsid w:val="0031393C"/>
    <w:rsid w:val="00313B7A"/>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5BE"/>
    <w:rsid w:val="00331C77"/>
    <w:rsid w:val="00331F96"/>
    <w:rsid w:val="00332B55"/>
    <w:rsid w:val="00332C3B"/>
    <w:rsid w:val="003341A8"/>
    <w:rsid w:val="00334661"/>
    <w:rsid w:val="00335CCD"/>
    <w:rsid w:val="00335EA8"/>
    <w:rsid w:val="0033628F"/>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745"/>
    <w:rsid w:val="00357B9C"/>
    <w:rsid w:val="00361412"/>
    <w:rsid w:val="003615CA"/>
    <w:rsid w:val="00362017"/>
    <w:rsid w:val="00363B5F"/>
    <w:rsid w:val="003642A6"/>
    <w:rsid w:val="00367337"/>
    <w:rsid w:val="00367FD8"/>
    <w:rsid w:val="003708DA"/>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30F"/>
    <w:rsid w:val="00390AC1"/>
    <w:rsid w:val="003925E0"/>
    <w:rsid w:val="00393E44"/>
    <w:rsid w:val="00397AB6"/>
    <w:rsid w:val="00397ACA"/>
    <w:rsid w:val="003A0DA6"/>
    <w:rsid w:val="003A10C3"/>
    <w:rsid w:val="003A3BEF"/>
    <w:rsid w:val="003A419A"/>
    <w:rsid w:val="003A597F"/>
    <w:rsid w:val="003A71A8"/>
    <w:rsid w:val="003A75EF"/>
    <w:rsid w:val="003B00CA"/>
    <w:rsid w:val="003B030B"/>
    <w:rsid w:val="003B0432"/>
    <w:rsid w:val="003B0821"/>
    <w:rsid w:val="003B0AB3"/>
    <w:rsid w:val="003B0BE9"/>
    <w:rsid w:val="003B2E9B"/>
    <w:rsid w:val="003B2F8D"/>
    <w:rsid w:val="003B3DD0"/>
    <w:rsid w:val="003B4FAA"/>
    <w:rsid w:val="003B547A"/>
    <w:rsid w:val="003B55C5"/>
    <w:rsid w:val="003B75B9"/>
    <w:rsid w:val="003B77E4"/>
    <w:rsid w:val="003C1A18"/>
    <w:rsid w:val="003C21BC"/>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0F49"/>
    <w:rsid w:val="00402AE5"/>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22C0"/>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0890"/>
    <w:rsid w:val="00471863"/>
    <w:rsid w:val="00473A14"/>
    <w:rsid w:val="00473E49"/>
    <w:rsid w:val="00474CA8"/>
    <w:rsid w:val="00474E43"/>
    <w:rsid w:val="00475229"/>
    <w:rsid w:val="00481D90"/>
    <w:rsid w:val="004827D3"/>
    <w:rsid w:val="00482CD4"/>
    <w:rsid w:val="00483261"/>
    <w:rsid w:val="00483DBA"/>
    <w:rsid w:val="00485B23"/>
    <w:rsid w:val="004874E4"/>
    <w:rsid w:val="0049070D"/>
    <w:rsid w:val="0049108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1337"/>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1F99"/>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2A64"/>
    <w:rsid w:val="00522AF3"/>
    <w:rsid w:val="00523E75"/>
    <w:rsid w:val="005243E0"/>
    <w:rsid w:val="005256F3"/>
    <w:rsid w:val="005265A3"/>
    <w:rsid w:val="00526783"/>
    <w:rsid w:val="0052714F"/>
    <w:rsid w:val="005277B9"/>
    <w:rsid w:val="00527FB1"/>
    <w:rsid w:val="005308FE"/>
    <w:rsid w:val="0053162F"/>
    <w:rsid w:val="00531777"/>
    <w:rsid w:val="00532701"/>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2C2"/>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4C69"/>
    <w:rsid w:val="005858C3"/>
    <w:rsid w:val="00587229"/>
    <w:rsid w:val="00587503"/>
    <w:rsid w:val="00587E2C"/>
    <w:rsid w:val="00590E8D"/>
    <w:rsid w:val="00591511"/>
    <w:rsid w:val="0059331A"/>
    <w:rsid w:val="00595799"/>
    <w:rsid w:val="0059643B"/>
    <w:rsid w:val="00596BBA"/>
    <w:rsid w:val="005975C4"/>
    <w:rsid w:val="00597ED8"/>
    <w:rsid w:val="005A2E77"/>
    <w:rsid w:val="005A34D5"/>
    <w:rsid w:val="005A3A3E"/>
    <w:rsid w:val="005A4904"/>
    <w:rsid w:val="005A515A"/>
    <w:rsid w:val="005A5DB8"/>
    <w:rsid w:val="005A704D"/>
    <w:rsid w:val="005B3C6D"/>
    <w:rsid w:val="005B609E"/>
    <w:rsid w:val="005B6DF6"/>
    <w:rsid w:val="005B7B7D"/>
    <w:rsid w:val="005C148B"/>
    <w:rsid w:val="005C16D6"/>
    <w:rsid w:val="005C1948"/>
    <w:rsid w:val="005C214A"/>
    <w:rsid w:val="005C263C"/>
    <w:rsid w:val="005C2679"/>
    <w:rsid w:val="005C3A0B"/>
    <w:rsid w:val="005C5013"/>
    <w:rsid w:val="005C5619"/>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619"/>
    <w:rsid w:val="0060475F"/>
    <w:rsid w:val="006051AA"/>
    <w:rsid w:val="0060683E"/>
    <w:rsid w:val="00606A26"/>
    <w:rsid w:val="00607D81"/>
    <w:rsid w:val="00610747"/>
    <w:rsid w:val="006107C9"/>
    <w:rsid w:val="0061176E"/>
    <w:rsid w:val="00614CD1"/>
    <w:rsid w:val="0061567B"/>
    <w:rsid w:val="0062152A"/>
    <w:rsid w:val="00621699"/>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3B"/>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02E"/>
    <w:rsid w:val="00665F7C"/>
    <w:rsid w:val="00666DFC"/>
    <w:rsid w:val="00666EBB"/>
    <w:rsid w:val="0066779E"/>
    <w:rsid w:val="0067269D"/>
    <w:rsid w:val="00672988"/>
    <w:rsid w:val="00673CDC"/>
    <w:rsid w:val="006740B3"/>
    <w:rsid w:val="00674E6A"/>
    <w:rsid w:val="006751A5"/>
    <w:rsid w:val="00676A64"/>
    <w:rsid w:val="00677925"/>
    <w:rsid w:val="00680B71"/>
    <w:rsid w:val="00680F46"/>
    <w:rsid w:val="00681E7A"/>
    <w:rsid w:val="00682B53"/>
    <w:rsid w:val="00682F27"/>
    <w:rsid w:val="00685896"/>
    <w:rsid w:val="00686F6F"/>
    <w:rsid w:val="00690E2E"/>
    <w:rsid w:val="00692297"/>
    <w:rsid w:val="00692D62"/>
    <w:rsid w:val="006932E7"/>
    <w:rsid w:val="00693347"/>
    <w:rsid w:val="0069334C"/>
    <w:rsid w:val="00696D63"/>
    <w:rsid w:val="00697F1C"/>
    <w:rsid w:val="006A032F"/>
    <w:rsid w:val="006A1251"/>
    <w:rsid w:val="006A1D91"/>
    <w:rsid w:val="006A41AE"/>
    <w:rsid w:val="006A4856"/>
    <w:rsid w:val="006A564B"/>
    <w:rsid w:val="006B1545"/>
    <w:rsid w:val="006B2DA7"/>
    <w:rsid w:val="006B2F4D"/>
    <w:rsid w:val="006B3682"/>
    <w:rsid w:val="006B4498"/>
    <w:rsid w:val="006B48CB"/>
    <w:rsid w:val="006B4DB2"/>
    <w:rsid w:val="006B6A50"/>
    <w:rsid w:val="006B7B35"/>
    <w:rsid w:val="006C1445"/>
    <w:rsid w:val="006C1D82"/>
    <w:rsid w:val="006C4FC1"/>
    <w:rsid w:val="006C529D"/>
    <w:rsid w:val="006D0E6B"/>
    <w:rsid w:val="006D2146"/>
    <w:rsid w:val="006D500F"/>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65F2"/>
    <w:rsid w:val="006F7914"/>
    <w:rsid w:val="006F7E46"/>
    <w:rsid w:val="00700AB4"/>
    <w:rsid w:val="00700FCA"/>
    <w:rsid w:val="00701645"/>
    <w:rsid w:val="00702D5A"/>
    <w:rsid w:val="00702EF7"/>
    <w:rsid w:val="00703989"/>
    <w:rsid w:val="007042E9"/>
    <w:rsid w:val="00704E43"/>
    <w:rsid w:val="00705A22"/>
    <w:rsid w:val="00706308"/>
    <w:rsid w:val="00706811"/>
    <w:rsid w:val="007069BE"/>
    <w:rsid w:val="0070756F"/>
    <w:rsid w:val="007075C4"/>
    <w:rsid w:val="00710390"/>
    <w:rsid w:val="0071118B"/>
    <w:rsid w:val="00711B57"/>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0EF"/>
    <w:rsid w:val="00734A05"/>
    <w:rsid w:val="00735C6F"/>
    <w:rsid w:val="00735F5D"/>
    <w:rsid w:val="00736F7F"/>
    <w:rsid w:val="00744EE4"/>
    <w:rsid w:val="00750585"/>
    <w:rsid w:val="00750CFC"/>
    <w:rsid w:val="00753BB5"/>
    <w:rsid w:val="00756832"/>
    <w:rsid w:val="007618DE"/>
    <w:rsid w:val="007626D0"/>
    <w:rsid w:val="007633BC"/>
    <w:rsid w:val="007651CA"/>
    <w:rsid w:val="00767519"/>
    <w:rsid w:val="007704E1"/>
    <w:rsid w:val="00770529"/>
    <w:rsid w:val="00770A2C"/>
    <w:rsid w:val="00772569"/>
    <w:rsid w:val="00772E8C"/>
    <w:rsid w:val="007736D3"/>
    <w:rsid w:val="0077500F"/>
    <w:rsid w:val="0077548E"/>
    <w:rsid w:val="00777315"/>
    <w:rsid w:val="007775B5"/>
    <w:rsid w:val="00780919"/>
    <w:rsid w:val="007826C8"/>
    <w:rsid w:val="00784190"/>
    <w:rsid w:val="0078457B"/>
    <w:rsid w:val="00784756"/>
    <w:rsid w:val="00784C55"/>
    <w:rsid w:val="0078539D"/>
    <w:rsid w:val="007856C1"/>
    <w:rsid w:val="00786EA1"/>
    <w:rsid w:val="00787051"/>
    <w:rsid w:val="0079018D"/>
    <w:rsid w:val="00791A00"/>
    <w:rsid w:val="00792CEE"/>
    <w:rsid w:val="00797713"/>
    <w:rsid w:val="007A138F"/>
    <w:rsid w:val="007A13E7"/>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1CB"/>
    <w:rsid w:val="007C0802"/>
    <w:rsid w:val="007C09CA"/>
    <w:rsid w:val="007C12BE"/>
    <w:rsid w:val="007C17BA"/>
    <w:rsid w:val="007C2739"/>
    <w:rsid w:val="007C4B0F"/>
    <w:rsid w:val="007C4DAD"/>
    <w:rsid w:val="007C5830"/>
    <w:rsid w:val="007C5DB8"/>
    <w:rsid w:val="007C6CA2"/>
    <w:rsid w:val="007C6F70"/>
    <w:rsid w:val="007D05B2"/>
    <w:rsid w:val="007D0C44"/>
    <w:rsid w:val="007D1972"/>
    <w:rsid w:val="007D1F33"/>
    <w:rsid w:val="007D3307"/>
    <w:rsid w:val="007D5ABC"/>
    <w:rsid w:val="007D5E27"/>
    <w:rsid w:val="007D6F64"/>
    <w:rsid w:val="007E1905"/>
    <w:rsid w:val="007E4CD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308B"/>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917"/>
    <w:rsid w:val="00835AC4"/>
    <w:rsid w:val="00835E2C"/>
    <w:rsid w:val="00836B7A"/>
    <w:rsid w:val="008409AA"/>
    <w:rsid w:val="00840E0E"/>
    <w:rsid w:val="00840FB8"/>
    <w:rsid w:val="008418A3"/>
    <w:rsid w:val="00842819"/>
    <w:rsid w:val="00843A7A"/>
    <w:rsid w:val="008447F5"/>
    <w:rsid w:val="00845215"/>
    <w:rsid w:val="00846292"/>
    <w:rsid w:val="008506E1"/>
    <w:rsid w:val="00850A53"/>
    <w:rsid w:val="008515EE"/>
    <w:rsid w:val="008519B1"/>
    <w:rsid w:val="0085263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68AA"/>
    <w:rsid w:val="00867651"/>
    <w:rsid w:val="0087104B"/>
    <w:rsid w:val="008713B5"/>
    <w:rsid w:val="008743F3"/>
    <w:rsid w:val="0087444A"/>
    <w:rsid w:val="00875139"/>
    <w:rsid w:val="00875410"/>
    <w:rsid w:val="008824EF"/>
    <w:rsid w:val="008835F6"/>
    <w:rsid w:val="00883D4D"/>
    <w:rsid w:val="008850BA"/>
    <w:rsid w:val="00885876"/>
    <w:rsid w:val="00886185"/>
    <w:rsid w:val="008861D9"/>
    <w:rsid w:val="0088638C"/>
    <w:rsid w:val="008867C4"/>
    <w:rsid w:val="008908E5"/>
    <w:rsid w:val="00891216"/>
    <w:rsid w:val="00894FDC"/>
    <w:rsid w:val="00895CCD"/>
    <w:rsid w:val="00895DBC"/>
    <w:rsid w:val="008A0A9F"/>
    <w:rsid w:val="008A16F9"/>
    <w:rsid w:val="008A1D3E"/>
    <w:rsid w:val="008A2C4E"/>
    <w:rsid w:val="008A4B16"/>
    <w:rsid w:val="008A4D63"/>
    <w:rsid w:val="008A6D62"/>
    <w:rsid w:val="008A7A69"/>
    <w:rsid w:val="008B1451"/>
    <w:rsid w:val="008B3B51"/>
    <w:rsid w:val="008B4057"/>
    <w:rsid w:val="008B4145"/>
    <w:rsid w:val="008B5290"/>
    <w:rsid w:val="008B5551"/>
    <w:rsid w:val="008C2CFD"/>
    <w:rsid w:val="008C3453"/>
    <w:rsid w:val="008C4E61"/>
    <w:rsid w:val="008C603A"/>
    <w:rsid w:val="008C6AD9"/>
    <w:rsid w:val="008C71C8"/>
    <w:rsid w:val="008D167D"/>
    <w:rsid w:val="008D4B58"/>
    <w:rsid w:val="008D4B8A"/>
    <w:rsid w:val="008D53E2"/>
    <w:rsid w:val="008D7D7B"/>
    <w:rsid w:val="008D7EA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17FE"/>
    <w:rsid w:val="00903545"/>
    <w:rsid w:val="00905C47"/>
    <w:rsid w:val="00906379"/>
    <w:rsid w:val="00906521"/>
    <w:rsid w:val="009101EA"/>
    <w:rsid w:val="009106FC"/>
    <w:rsid w:val="009118BB"/>
    <w:rsid w:val="009138D2"/>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1F93"/>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5A1"/>
    <w:rsid w:val="00953FE9"/>
    <w:rsid w:val="0095481C"/>
    <w:rsid w:val="009567E6"/>
    <w:rsid w:val="00957076"/>
    <w:rsid w:val="00957132"/>
    <w:rsid w:val="009576FD"/>
    <w:rsid w:val="009578EB"/>
    <w:rsid w:val="009578FF"/>
    <w:rsid w:val="00960446"/>
    <w:rsid w:val="009610ED"/>
    <w:rsid w:val="009633BB"/>
    <w:rsid w:val="0096485F"/>
    <w:rsid w:val="00967354"/>
    <w:rsid w:val="0097126B"/>
    <w:rsid w:val="00971592"/>
    <w:rsid w:val="00971DDF"/>
    <w:rsid w:val="009731D6"/>
    <w:rsid w:val="0097404E"/>
    <w:rsid w:val="00974746"/>
    <w:rsid w:val="00975119"/>
    <w:rsid w:val="00976F04"/>
    <w:rsid w:val="009777F4"/>
    <w:rsid w:val="00977AD8"/>
    <w:rsid w:val="00980A10"/>
    <w:rsid w:val="00981130"/>
    <w:rsid w:val="009821B6"/>
    <w:rsid w:val="009832F3"/>
    <w:rsid w:val="00983D46"/>
    <w:rsid w:val="00983DCA"/>
    <w:rsid w:val="0098483A"/>
    <w:rsid w:val="00985EF7"/>
    <w:rsid w:val="00986CF9"/>
    <w:rsid w:val="00987B7E"/>
    <w:rsid w:val="00990C0E"/>
    <w:rsid w:val="00990D75"/>
    <w:rsid w:val="00991093"/>
    <w:rsid w:val="009911D8"/>
    <w:rsid w:val="0099163B"/>
    <w:rsid w:val="00992343"/>
    <w:rsid w:val="009929A3"/>
    <w:rsid w:val="0099493B"/>
    <w:rsid w:val="0099613F"/>
    <w:rsid w:val="00996306"/>
    <w:rsid w:val="00996744"/>
    <w:rsid w:val="00997CF4"/>
    <w:rsid w:val="009A1169"/>
    <w:rsid w:val="009A3789"/>
    <w:rsid w:val="009A4371"/>
    <w:rsid w:val="009A6094"/>
    <w:rsid w:val="009A6919"/>
    <w:rsid w:val="009A6AC7"/>
    <w:rsid w:val="009B0408"/>
    <w:rsid w:val="009B0843"/>
    <w:rsid w:val="009B1E47"/>
    <w:rsid w:val="009B2CED"/>
    <w:rsid w:val="009B5D17"/>
    <w:rsid w:val="009B7A72"/>
    <w:rsid w:val="009B7BB8"/>
    <w:rsid w:val="009C126A"/>
    <w:rsid w:val="009C171B"/>
    <w:rsid w:val="009C1D4C"/>
    <w:rsid w:val="009C2DD2"/>
    <w:rsid w:val="009C441F"/>
    <w:rsid w:val="009C4A07"/>
    <w:rsid w:val="009C4B8E"/>
    <w:rsid w:val="009C51D5"/>
    <w:rsid w:val="009C599A"/>
    <w:rsid w:val="009C650E"/>
    <w:rsid w:val="009C70DB"/>
    <w:rsid w:val="009D09DF"/>
    <w:rsid w:val="009D19BC"/>
    <w:rsid w:val="009D2348"/>
    <w:rsid w:val="009D2F0C"/>
    <w:rsid w:val="009D3578"/>
    <w:rsid w:val="009D3A5F"/>
    <w:rsid w:val="009D404C"/>
    <w:rsid w:val="009D5193"/>
    <w:rsid w:val="009D5C32"/>
    <w:rsid w:val="009D6472"/>
    <w:rsid w:val="009D79F4"/>
    <w:rsid w:val="009D7D69"/>
    <w:rsid w:val="009E1339"/>
    <w:rsid w:val="009E2730"/>
    <w:rsid w:val="009E3CD1"/>
    <w:rsid w:val="009E50DE"/>
    <w:rsid w:val="009E510E"/>
    <w:rsid w:val="009E5AF5"/>
    <w:rsid w:val="009E5EB5"/>
    <w:rsid w:val="009E6291"/>
    <w:rsid w:val="009E740B"/>
    <w:rsid w:val="009E74F0"/>
    <w:rsid w:val="009F0768"/>
    <w:rsid w:val="009F17CE"/>
    <w:rsid w:val="009F7867"/>
    <w:rsid w:val="009F7D66"/>
    <w:rsid w:val="00A00BD2"/>
    <w:rsid w:val="00A00E56"/>
    <w:rsid w:val="00A027F3"/>
    <w:rsid w:val="00A02A9F"/>
    <w:rsid w:val="00A03978"/>
    <w:rsid w:val="00A044AE"/>
    <w:rsid w:val="00A07E08"/>
    <w:rsid w:val="00A1179A"/>
    <w:rsid w:val="00A12798"/>
    <w:rsid w:val="00A12B8F"/>
    <w:rsid w:val="00A142A2"/>
    <w:rsid w:val="00A153BE"/>
    <w:rsid w:val="00A15DEE"/>
    <w:rsid w:val="00A167B5"/>
    <w:rsid w:val="00A16DBE"/>
    <w:rsid w:val="00A178EA"/>
    <w:rsid w:val="00A17C4F"/>
    <w:rsid w:val="00A20818"/>
    <w:rsid w:val="00A20A39"/>
    <w:rsid w:val="00A215FF"/>
    <w:rsid w:val="00A2352E"/>
    <w:rsid w:val="00A238BD"/>
    <w:rsid w:val="00A2459D"/>
    <w:rsid w:val="00A24E23"/>
    <w:rsid w:val="00A25F05"/>
    <w:rsid w:val="00A311AE"/>
    <w:rsid w:val="00A312A6"/>
    <w:rsid w:val="00A3130E"/>
    <w:rsid w:val="00A324CF"/>
    <w:rsid w:val="00A325D1"/>
    <w:rsid w:val="00A32E8B"/>
    <w:rsid w:val="00A32ED6"/>
    <w:rsid w:val="00A344A5"/>
    <w:rsid w:val="00A346C3"/>
    <w:rsid w:val="00A3650B"/>
    <w:rsid w:val="00A4179C"/>
    <w:rsid w:val="00A421CD"/>
    <w:rsid w:val="00A42D07"/>
    <w:rsid w:val="00A43DF3"/>
    <w:rsid w:val="00A450C0"/>
    <w:rsid w:val="00A45468"/>
    <w:rsid w:val="00A45EF2"/>
    <w:rsid w:val="00A4791B"/>
    <w:rsid w:val="00A50A48"/>
    <w:rsid w:val="00A50A5D"/>
    <w:rsid w:val="00A51522"/>
    <w:rsid w:val="00A51573"/>
    <w:rsid w:val="00A51A5E"/>
    <w:rsid w:val="00A524BF"/>
    <w:rsid w:val="00A52895"/>
    <w:rsid w:val="00A53DA0"/>
    <w:rsid w:val="00A5765D"/>
    <w:rsid w:val="00A60212"/>
    <w:rsid w:val="00A607CB"/>
    <w:rsid w:val="00A6351F"/>
    <w:rsid w:val="00A65A70"/>
    <w:rsid w:val="00A66F36"/>
    <w:rsid w:val="00A676D9"/>
    <w:rsid w:val="00A67EFC"/>
    <w:rsid w:val="00A67F97"/>
    <w:rsid w:val="00A7031E"/>
    <w:rsid w:val="00A71140"/>
    <w:rsid w:val="00A7338B"/>
    <w:rsid w:val="00A74692"/>
    <w:rsid w:val="00A7618B"/>
    <w:rsid w:val="00A7640B"/>
    <w:rsid w:val="00A7778B"/>
    <w:rsid w:val="00A77C29"/>
    <w:rsid w:val="00A803BC"/>
    <w:rsid w:val="00A80969"/>
    <w:rsid w:val="00A83786"/>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58C4"/>
    <w:rsid w:val="00AD625D"/>
    <w:rsid w:val="00AD69FF"/>
    <w:rsid w:val="00AD702B"/>
    <w:rsid w:val="00AD72E6"/>
    <w:rsid w:val="00AD7C95"/>
    <w:rsid w:val="00AE3DE1"/>
    <w:rsid w:val="00AE55A3"/>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33ED"/>
    <w:rsid w:val="00B1513F"/>
    <w:rsid w:val="00B1746F"/>
    <w:rsid w:val="00B20725"/>
    <w:rsid w:val="00B2175F"/>
    <w:rsid w:val="00B21847"/>
    <w:rsid w:val="00B22140"/>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3E74"/>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0284"/>
    <w:rsid w:val="00B7267A"/>
    <w:rsid w:val="00B726FF"/>
    <w:rsid w:val="00B72AA4"/>
    <w:rsid w:val="00B74781"/>
    <w:rsid w:val="00B76BCD"/>
    <w:rsid w:val="00B76EE9"/>
    <w:rsid w:val="00B77880"/>
    <w:rsid w:val="00B8035E"/>
    <w:rsid w:val="00B80D90"/>
    <w:rsid w:val="00B82613"/>
    <w:rsid w:val="00B828B5"/>
    <w:rsid w:val="00B82DD1"/>
    <w:rsid w:val="00B84E9C"/>
    <w:rsid w:val="00B85522"/>
    <w:rsid w:val="00B90E2A"/>
    <w:rsid w:val="00B90F2A"/>
    <w:rsid w:val="00B9198D"/>
    <w:rsid w:val="00B93008"/>
    <w:rsid w:val="00B9406D"/>
    <w:rsid w:val="00B94BA7"/>
    <w:rsid w:val="00B94E0E"/>
    <w:rsid w:val="00B96B8B"/>
    <w:rsid w:val="00B97CA3"/>
    <w:rsid w:val="00BA1AB0"/>
    <w:rsid w:val="00BA76A9"/>
    <w:rsid w:val="00BB00B1"/>
    <w:rsid w:val="00BB35C4"/>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8FA"/>
    <w:rsid w:val="00BD598A"/>
    <w:rsid w:val="00BD75B4"/>
    <w:rsid w:val="00BD7D14"/>
    <w:rsid w:val="00BE02B4"/>
    <w:rsid w:val="00BE0B81"/>
    <w:rsid w:val="00BE1EB7"/>
    <w:rsid w:val="00BE5A36"/>
    <w:rsid w:val="00BE631E"/>
    <w:rsid w:val="00BE7D45"/>
    <w:rsid w:val="00BF014A"/>
    <w:rsid w:val="00BF0CCF"/>
    <w:rsid w:val="00BF0FC5"/>
    <w:rsid w:val="00BF10BC"/>
    <w:rsid w:val="00BF21AC"/>
    <w:rsid w:val="00BF2E53"/>
    <w:rsid w:val="00BF3669"/>
    <w:rsid w:val="00BF3C0D"/>
    <w:rsid w:val="00C011A3"/>
    <w:rsid w:val="00C03309"/>
    <w:rsid w:val="00C04FE5"/>
    <w:rsid w:val="00C072FE"/>
    <w:rsid w:val="00C108AF"/>
    <w:rsid w:val="00C12417"/>
    <w:rsid w:val="00C12E39"/>
    <w:rsid w:val="00C12E48"/>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56"/>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57F64"/>
    <w:rsid w:val="00C61D4B"/>
    <w:rsid w:val="00C62B0A"/>
    <w:rsid w:val="00C63F08"/>
    <w:rsid w:val="00C646EE"/>
    <w:rsid w:val="00C6528C"/>
    <w:rsid w:val="00C661E8"/>
    <w:rsid w:val="00C70084"/>
    <w:rsid w:val="00C713D7"/>
    <w:rsid w:val="00C7235B"/>
    <w:rsid w:val="00C72E18"/>
    <w:rsid w:val="00C7380B"/>
    <w:rsid w:val="00C74421"/>
    <w:rsid w:val="00C75F2F"/>
    <w:rsid w:val="00C75FEE"/>
    <w:rsid w:val="00C76F1D"/>
    <w:rsid w:val="00C779D8"/>
    <w:rsid w:val="00C77D26"/>
    <w:rsid w:val="00C82BBB"/>
    <w:rsid w:val="00C83A96"/>
    <w:rsid w:val="00C84D39"/>
    <w:rsid w:val="00C85277"/>
    <w:rsid w:val="00C8583C"/>
    <w:rsid w:val="00C85D76"/>
    <w:rsid w:val="00C862EF"/>
    <w:rsid w:val="00C87004"/>
    <w:rsid w:val="00C873AC"/>
    <w:rsid w:val="00C9106A"/>
    <w:rsid w:val="00C93208"/>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594"/>
    <w:rsid w:val="00CD3ED8"/>
    <w:rsid w:val="00CD464F"/>
    <w:rsid w:val="00CD5E97"/>
    <w:rsid w:val="00CD6E97"/>
    <w:rsid w:val="00CD761D"/>
    <w:rsid w:val="00CD76B5"/>
    <w:rsid w:val="00CD7987"/>
    <w:rsid w:val="00CD7E3B"/>
    <w:rsid w:val="00CE160B"/>
    <w:rsid w:val="00CE18DD"/>
    <w:rsid w:val="00CE2346"/>
    <w:rsid w:val="00CE6F0F"/>
    <w:rsid w:val="00CF002F"/>
    <w:rsid w:val="00CF0246"/>
    <w:rsid w:val="00CF1305"/>
    <w:rsid w:val="00CF2483"/>
    <w:rsid w:val="00CF24E2"/>
    <w:rsid w:val="00CF4ABD"/>
    <w:rsid w:val="00CF5A53"/>
    <w:rsid w:val="00CF5D28"/>
    <w:rsid w:val="00CF6B4B"/>
    <w:rsid w:val="00CF6F1E"/>
    <w:rsid w:val="00D001F9"/>
    <w:rsid w:val="00D0036E"/>
    <w:rsid w:val="00D00BB7"/>
    <w:rsid w:val="00D01EAD"/>
    <w:rsid w:val="00D035B9"/>
    <w:rsid w:val="00D0518B"/>
    <w:rsid w:val="00D05B63"/>
    <w:rsid w:val="00D060FF"/>
    <w:rsid w:val="00D063BF"/>
    <w:rsid w:val="00D064E8"/>
    <w:rsid w:val="00D06572"/>
    <w:rsid w:val="00D065CD"/>
    <w:rsid w:val="00D10F3E"/>
    <w:rsid w:val="00D12325"/>
    <w:rsid w:val="00D14487"/>
    <w:rsid w:val="00D14A15"/>
    <w:rsid w:val="00D15E7E"/>
    <w:rsid w:val="00D20016"/>
    <w:rsid w:val="00D21268"/>
    <w:rsid w:val="00D2279F"/>
    <w:rsid w:val="00D22AF1"/>
    <w:rsid w:val="00D22E93"/>
    <w:rsid w:val="00D22FDD"/>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8E0"/>
    <w:rsid w:val="00D44932"/>
    <w:rsid w:val="00D44DCB"/>
    <w:rsid w:val="00D46111"/>
    <w:rsid w:val="00D47C16"/>
    <w:rsid w:val="00D502AF"/>
    <w:rsid w:val="00D50764"/>
    <w:rsid w:val="00D50C12"/>
    <w:rsid w:val="00D51A77"/>
    <w:rsid w:val="00D52498"/>
    <w:rsid w:val="00D53830"/>
    <w:rsid w:val="00D55889"/>
    <w:rsid w:val="00D57AF0"/>
    <w:rsid w:val="00D57D27"/>
    <w:rsid w:val="00D6267E"/>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2FE6"/>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A90"/>
    <w:rsid w:val="00DB4E06"/>
    <w:rsid w:val="00DB6A80"/>
    <w:rsid w:val="00DB6C06"/>
    <w:rsid w:val="00DB6E54"/>
    <w:rsid w:val="00DB7128"/>
    <w:rsid w:val="00DB7B06"/>
    <w:rsid w:val="00DC0DC2"/>
    <w:rsid w:val="00DC11C2"/>
    <w:rsid w:val="00DC129F"/>
    <w:rsid w:val="00DC3A9D"/>
    <w:rsid w:val="00DC413A"/>
    <w:rsid w:val="00DC4EC1"/>
    <w:rsid w:val="00DC51EB"/>
    <w:rsid w:val="00DC65A1"/>
    <w:rsid w:val="00DC6C1E"/>
    <w:rsid w:val="00DC7951"/>
    <w:rsid w:val="00DD1222"/>
    <w:rsid w:val="00DD1C4B"/>
    <w:rsid w:val="00DD1F7B"/>
    <w:rsid w:val="00DD229E"/>
    <w:rsid w:val="00DD260C"/>
    <w:rsid w:val="00DD55E0"/>
    <w:rsid w:val="00DE1904"/>
    <w:rsid w:val="00DE3DBB"/>
    <w:rsid w:val="00DE43A2"/>
    <w:rsid w:val="00DE4A74"/>
    <w:rsid w:val="00DE541C"/>
    <w:rsid w:val="00DE5F99"/>
    <w:rsid w:val="00DE7256"/>
    <w:rsid w:val="00DE737B"/>
    <w:rsid w:val="00DF100B"/>
    <w:rsid w:val="00DF2918"/>
    <w:rsid w:val="00DF3F71"/>
    <w:rsid w:val="00DF4359"/>
    <w:rsid w:val="00DF6181"/>
    <w:rsid w:val="00E03A76"/>
    <w:rsid w:val="00E0416D"/>
    <w:rsid w:val="00E0576C"/>
    <w:rsid w:val="00E068BC"/>
    <w:rsid w:val="00E073F0"/>
    <w:rsid w:val="00E10761"/>
    <w:rsid w:val="00E10B27"/>
    <w:rsid w:val="00E11D7A"/>
    <w:rsid w:val="00E11EEB"/>
    <w:rsid w:val="00E128F2"/>
    <w:rsid w:val="00E16463"/>
    <w:rsid w:val="00E20B83"/>
    <w:rsid w:val="00E2128D"/>
    <w:rsid w:val="00E216BC"/>
    <w:rsid w:val="00E217B4"/>
    <w:rsid w:val="00E2223F"/>
    <w:rsid w:val="00E26727"/>
    <w:rsid w:val="00E26970"/>
    <w:rsid w:val="00E27749"/>
    <w:rsid w:val="00E27791"/>
    <w:rsid w:val="00E309CE"/>
    <w:rsid w:val="00E315E2"/>
    <w:rsid w:val="00E319DB"/>
    <w:rsid w:val="00E31AFC"/>
    <w:rsid w:val="00E3409E"/>
    <w:rsid w:val="00E34F76"/>
    <w:rsid w:val="00E3532F"/>
    <w:rsid w:val="00E37779"/>
    <w:rsid w:val="00E37BE5"/>
    <w:rsid w:val="00E418A7"/>
    <w:rsid w:val="00E41A27"/>
    <w:rsid w:val="00E43759"/>
    <w:rsid w:val="00E43E59"/>
    <w:rsid w:val="00E44B66"/>
    <w:rsid w:val="00E44EDD"/>
    <w:rsid w:val="00E4608B"/>
    <w:rsid w:val="00E501D3"/>
    <w:rsid w:val="00E50792"/>
    <w:rsid w:val="00E520A7"/>
    <w:rsid w:val="00E53A01"/>
    <w:rsid w:val="00E541B0"/>
    <w:rsid w:val="00E564C4"/>
    <w:rsid w:val="00E567C9"/>
    <w:rsid w:val="00E604C4"/>
    <w:rsid w:val="00E60809"/>
    <w:rsid w:val="00E61300"/>
    <w:rsid w:val="00E62DE8"/>
    <w:rsid w:val="00E635B9"/>
    <w:rsid w:val="00E65D15"/>
    <w:rsid w:val="00E67EE5"/>
    <w:rsid w:val="00E7013A"/>
    <w:rsid w:val="00E72C48"/>
    <w:rsid w:val="00E74F5D"/>
    <w:rsid w:val="00E74F79"/>
    <w:rsid w:val="00E75645"/>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374B"/>
    <w:rsid w:val="00E946A6"/>
    <w:rsid w:val="00E947E4"/>
    <w:rsid w:val="00E96A29"/>
    <w:rsid w:val="00E96FAE"/>
    <w:rsid w:val="00E96FE6"/>
    <w:rsid w:val="00EA172C"/>
    <w:rsid w:val="00EA1D43"/>
    <w:rsid w:val="00EA3190"/>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043A"/>
    <w:rsid w:val="00ED27C3"/>
    <w:rsid w:val="00ED33AE"/>
    <w:rsid w:val="00ED3775"/>
    <w:rsid w:val="00ED40D7"/>
    <w:rsid w:val="00ED4A6D"/>
    <w:rsid w:val="00ED6D4A"/>
    <w:rsid w:val="00ED738C"/>
    <w:rsid w:val="00ED7918"/>
    <w:rsid w:val="00ED7E6A"/>
    <w:rsid w:val="00ED7FD3"/>
    <w:rsid w:val="00EE3663"/>
    <w:rsid w:val="00EE41C4"/>
    <w:rsid w:val="00EE4EAC"/>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1229"/>
    <w:rsid w:val="00F2260F"/>
    <w:rsid w:val="00F23896"/>
    <w:rsid w:val="00F242AD"/>
    <w:rsid w:val="00F247F2"/>
    <w:rsid w:val="00F25F3B"/>
    <w:rsid w:val="00F265F7"/>
    <w:rsid w:val="00F27FA6"/>
    <w:rsid w:val="00F33DC8"/>
    <w:rsid w:val="00F34444"/>
    <w:rsid w:val="00F3636B"/>
    <w:rsid w:val="00F4130F"/>
    <w:rsid w:val="00F4275C"/>
    <w:rsid w:val="00F44A01"/>
    <w:rsid w:val="00F47268"/>
    <w:rsid w:val="00F52043"/>
    <w:rsid w:val="00F52339"/>
    <w:rsid w:val="00F5277A"/>
    <w:rsid w:val="00F532E8"/>
    <w:rsid w:val="00F537FF"/>
    <w:rsid w:val="00F55AB9"/>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2D"/>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4FB"/>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28D5"/>
    <w:rsid w:val="00FD33FC"/>
    <w:rsid w:val="00FD3730"/>
    <w:rsid w:val="00FD3924"/>
    <w:rsid w:val="00FD3ADE"/>
    <w:rsid w:val="00FD3B08"/>
    <w:rsid w:val="00FD3E2D"/>
    <w:rsid w:val="00FD4806"/>
    <w:rsid w:val="00FD534E"/>
    <w:rsid w:val="00FD56C7"/>
    <w:rsid w:val="00FD58F4"/>
    <w:rsid w:val="00FD5CBB"/>
    <w:rsid w:val="00FD6B74"/>
    <w:rsid w:val="00FE002E"/>
    <w:rsid w:val="00FE18B1"/>
    <w:rsid w:val="00FE2398"/>
    <w:rsid w:val="00FE386B"/>
    <w:rsid w:val="00FE4342"/>
    <w:rsid w:val="00FE515A"/>
    <w:rsid w:val="00FE5624"/>
    <w:rsid w:val="00FE5D2C"/>
    <w:rsid w:val="00FE5FBF"/>
    <w:rsid w:val="00FE6C25"/>
    <w:rsid w:val="00FE6DFA"/>
    <w:rsid w:val="00FF033A"/>
    <w:rsid w:val="00FF0964"/>
    <w:rsid w:val="00FF16F2"/>
    <w:rsid w:val="00FF2B42"/>
    <w:rsid w:val="00FF2D73"/>
    <w:rsid w:val="00FF3B7F"/>
    <w:rsid w:val="00FF3F70"/>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0689C7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character" w:customStyle="1" w:styleId="B1Zchn">
    <w:name w:val="B1 Zchn"/>
    <w:locked/>
    <w:rsid w:val="00706811"/>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87239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1492071">
      <w:bodyDiv w:val="1"/>
      <w:marLeft w:val="0"/>
      <w:marRight w:val="0"/>
      <w:marTop w:val="0"/>
      <w:marBottom w:val="0"/>
      <w:divBdr>
        <w:top w:val="none" w:sz="0" w:space="0" w:color="auto"/>
        <w:left w:val="none" w:sz="0" w:space="0" w:color="auto"/>
        <w:bottom w:val="none" w:sz="0" w:space="0" w:color="auto"/>
        <w:right w:val="none" w:sz="0" w:space="0" w:color="auto"/>
      </w:divBdr>
    </w:div>
    <w:div w:id="1114114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75156854">
      <w:bodyDiv w:val="1"/>
      <w:marLeft w:val="0"/>
      <w:marRight w:val="0"/>
      <w:marTop w:val="0"/>
      <w:marBottom w:val="0"/>
      <w:divBdr>
        <w:top w:val="none" w:sz="0" w:space="0" w:color="auto"/>
        <w:left w:val="none" w:sz="0" w:space="0" w:color="auto"/>
        <w:bottom w:val="none" w:sz="0" w:space="0" w:color="auto"/>
        <w:right w:val="none" w:sz="0" w:space="0" w:color="auto"/>
      </w:divBdr>
      <w:divsChild>
        <w:div w:id="1069888346">
          <w:marLeft w:val="547"/>
          <w:marRight w:val="0"/>
          <w:marTop w:val="0"/>
          <w:marBottom w:val="0"/>
          <w:divBdr>
            <w:top w:val="none" w:sz="0" w:space="0" w:color="auto"/>
            <w:left w:val="none" w:sz="0" w:space="0" w:color="auto"/>
            <w:bottom w:val="none" w:sz="0" w:space="0" w:color="auto"/>
            <w:right w:val="none" w:sz="0" w:space="0" w:color="auto"/>
          </w:divBdr>
        </w:div>
        <w:div w:id="1651835044">
          <w:marLeft w:val="1166"/>
          <w:marRight w:val="0"/>
          <w:marTop w:val="0"/>
          <w:marBottom w:val="0"/>
          <w:divBdr>
            <w:top w:val="none" w:sz="0" w:space="0" w:color="auto"/>
            <w:left w:val="none" w:sz="0" w:space="0" w:color="auto"/>
            <w:bottom w:val="none" w:sz="0" w:space="0" w:color="auto"/>
            <w:right w:val="none" w:sz="0" w:space="0" w:color="auto"/>
          </w:divBdr>
        </w:div>
        <w:div w:id="447890904">
          <w:marLeft w:val="1166"/>
          <w:marRight w:val="0"/>
          <w:marTop w:val="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643704">
      <w:bodyDiv w:val="1"/>
      <w:marLeft w:val="0"/>
      <w:marRight w:val="0"/>
      <w:marTop w:val="0"/>
      <w:marBottom w:val="0"/>
      <w:divBdr>
        <w:top w:val="none" w:sz="0" w:space="0" w:color="auto"/>
        <w:left w:val="none" w:sz="0" w:space="0" w:color="auto"/>
        <w:bottom w:val="none" w:sz="0" w:space="0" w:color="auto"/>
        <w:right w:val="none" w:sz="0" w:space="0" w:color="auto"/>
      </w:divBdr>
    </w:div>
    <w:div w:id="460194157">
      <w:bodyDiv w:val="1"/>
      <w:marLeft w:val="0"/>
      <w:marRight w:val="0"/>
      <w:marTop w:val="0"/>
      <w:marBottom w:val="0"/>
      <w:divBdr>
        <w:top w:val="none" w:sz="0" w:space="0" w:color="auto"/>
        <w:left w:val="none" w:sz="0" w:space="0" w:color="auto"/>
        <w:bottom w:val="none" w:sz="0" w:space="0" w:color="auto"/>
        <w:right w:val="none" w:sz="0" w:space="0" w:color="auto"/>
      </w:divBdr>
      <w:divsChild>
        <w:div w:id="1480918874">
          <w:marLeft w:val="547"/>
          <w:marRight w:val="0"/>
          <w:marTop w:val="0"/>
          <w:marBottom w:val="0"/>
          <w:divBdr>
            <w:top w:val="none" w:sz="0" w:space="0" w:color="auto"/>
            <w:left w:val="none" w:sz="0" w:space="0" w:color="auto"/>
            <w:bottom w:val="none" w:sz="0" w:space="0" w:color="auto"/>
            <w:right w:val="none" w:sz="0" w:space="0" w:color="auto"/>
          </w:divBdr>
        </w:div>
        <w:div w:id="763962522">
          <w:marLeft w:val="1166"/>
          <w:marRight w:val="0"/>
          <w:marTop w:val="0"/>
          <w:marBottom w:val="0"/>
          <w:divBdr>
            <w:top w:val="none" w:sz="0" w:space="0" w:color="auto"/>
            <w:left w:val="none" w:sz="0" w:space="0" w:color="auto"/>
            <w:bottom w:val="none" w:sz="0" w:space="0" w:color="auto"/>
            <w:right w:val="none" w:sz="0" w:space="0" w:color="auto"/>
          </w:divBdr>
        </w:div>
        <w:div w:id="1268349517">
          <w:marLeft w:val="1166"/>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6040265">
      <w:bodyDiv w:val="1"/>
      <w:marLeft w:val="0"/>
      <w:marRight w:val="0"/>
      <w:marTop w:val="0"/>
      <w:marBottom w:val="0"/>
      <w:divBdr>
        <w:top w:val="none" w:sz="0" w:space="0" w:color="auto"/>
        <w:left w:val="none" w:sz="0" w:space="0" w:color="auto"/>
        <w:bottom w:val="none" w:sz="0" w:space="0" w:color="auto"/>
        <w:right w:val="none" w:sz="0" w:space="0" w:color="auto"/>
      </w:divBdr>
      <w:divsChild>
        <w:div w:id="1356154105">
          <w:marLeft w:val="720"/>
          <w:marRight w:val="0"/>
          <w:marTop w:val="0"/>
          <w:marBottom w:val="60"/>
          <w:divBdr>
            <w:top w:val="none" w:sz="0" w:space="0" w:color="auto"/>
            <w:left w:val="none" w:sz="0" w:space="0" w:color="auto"/>
            <w:bottom w:val="none" w:sz="0" w:space="0" w:color="auto"/>
            <w:right w:val="none" w:sz="0" w:space="0" w:color="auto"/>
          </w:divBdr>
        </w:div>
        <w:div w:id="1366104926">
          <w:marLeft w:val="1080"/>
          <w:marRight w:val="0"/>
          <w:marTop w:val="0"/>
          <w:marBottom w:val="60"/>
          <w:divBdr>
            <w:top w:val="none" w:sz="0" w:space="0" w:color="auto"/>
            <w:left w:val="none" w:sz="0" w:space="0" w:color="auto"/>
            <w:bottom w:val="none" w:sz="0" w:space="0" w:color="auto"/>
            <w:right w:val="none" w:sz="0" w:space="0" w:color="auto"/>
          </w:divBdr>
        </w:div>
        <w:div w:id="2047943857">
          <w:marLeft w:val="1080"/>
          <w:marRight w:val="0"/>
          <w:marTop w:val="0"/>
          <w:marBottom w:val="60"/>
          <w:divBdr>
            <w:top w:val="none" w:sz="0" w:space="0" w:color="auto"/>
            <w:left w:val="none" w:sz="0" w:space="0" w:color="auto"/>
            <w:bottom w:val="none" w:sz="0" w:space="0" w:color="auto"/>
            <w:right w:val="none" w:sz="0" w:space="0" w:color="auto"/>
          </w:divBdr>
        </w:div>
        <w:div w:id="176235440">
          <w:marLeft w:val="720"/>
          <w:marRight w:val="0"/>
          <w:marTop w:val="0"/>
          <w:marBottom w:val="60"/>
          <w:divBdr>
            <w:top w:val="none" w:sz="0" w:space="0" w:color="auto"/>
            <w:left w:val="none" w:sz="0" w:space="0" w:color="auto"/>
            <w:bottom w:val="none" w:sz="0" w:space="0" w:color="auto"/>
            <w:right w:val="none" w:sz="0" w:space="0" w:color="auto"/>
          </w:divBdr>
        </w:div>
        <w:div w:id="2067484785">
          <w:marLeft w:val="1080"/>
          <w:marRight w:val="0"/>
          <w:marTop w:val="0"/>
          <w:marBottom w:val="6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7247307">
      <w:bodyDiv w:val="1"/>
      <w:marLeft w:val="0"/>
      <w:marRight w:val="0"/>
      <w:marTop w:val="0"/>
      <w:marBottom w:val="0"/>
      <w:divBdr>
        <w:top w:val="none" w:sz="0" w:space="0" w:color="auto"/>
        <w:left w:val="none" w:sz="0" w:space="0" w:color="auto"/>
        <w:bottom w:val="none" w:sz="0" w:space="0" w:color="auto"/>
        <w:right w:val="none" w:sz="0" w:space="0" w:color="auto"/>
      </w:divBdr>
      <w:divsChild>
        <w:div w:id="540168295">
          <w:marLeft w:val="720"/>
          <w:marRight w:val="0"/>
          <w:marTop w:val="0"/>
          <w:marBottom w:val="120"/>
          <w:divBdr>
            <w:top w:val="none" w:sz="0" w:space="0" w:color="auto"/>
            <w:left w:val="none" w:sz="0" w:space="0" w:color="auto"/>
            <w:bottom w:val="none" w:sz="0" w:space="0" w:color="auto"/>
            <w:right w:val="none" w:sz="0" w:space="0" w:color="auto"/>
          </w:divBdr>
        </w:div>
        <w:div w:id="1324775945">
          <w:marLeft w:val="720"/>
          <w:marRight w:val="0"/>
          <w:marTop w:val="0"/>
          <w:marBottom w:val="120"/>
          <w:divBdr>
            <w:top w:val="none" w:sz="0" w:space="0" w:color="auto"/>
            <w:left w:val="none" w:sz="0" w:space="0" w:color="auto"/>
            <w:bottom w:val="none" w:sz="0" w:space="0" w:color="auto"/>
            <w:right w:val="none" w:sz="0" w:space="0" w:color="auto"/>
          </w:divBdr>
        </w:div>
        <w:div w:id="1557811183">
          <w:marLeft w:val="720"/>
          <w:marRight w:val="0"/>
          <w:marTop w:val="0"/>
          <w:marBottom w:val="120"/>
          <w:divBdr>
            <w:top w:val="none" w:sz="0" w:space="0" w:color="auto"/>
            <w:left w:val="none" w:sz="0" w:space="0" w:color="auto"/>
            <w:bottom w:val="none" w:sz="0" w:space="0" w:color="auto"/>
            <w:right w:val="none" w:sz="0" w:space="0" w:color="auto"/>
          </w:divBdr>
        </w:div>
      </w:divsChild>
    </w:div>
    <w:div w:id="718436612">
      <w:bodyDiv w:val="1"/>
      <w:marLeft w:val="0"/>
      <w:marRight w:val="0"/>
      <w:marTop w:val="0"/>
      <w:marBottom w:val="0"/>
      <w:divBdr>
        <w:top w:val="none" w:sz="0" w:space="0" w:color="auto"/>
        <w:left w:val="none" w:sz="0" w:space="0" w:color="auto"/>
        <w:bottom w:val="none" w:sz="0" w:space="0" w:color="auto"/>
        <w:right w:val="none" w:sz="0" w:space="0" w:color="auto"/>
      </w:divBdr>
    </w:div>
    <w:div w:id="762264589">
      <w:bodyDiv w:val="1"/>
      <w:marLeft w:val="0"/>
      <w:marRight w:val="0"/>
      <w:marTop w:val="0"/>
      <w:marBottom w:val="0"/>
      <w:divBdr>
        <w:top w:val="none" w:sz="0" w:space="0" w:color="auto"/>
        <w:left w:val="none" w:sz="0" w:space="0" w:color="auto"/>
        <w:bottom w:val="none" w:sz="0" w:space="0" w:color="auto"/>
        <w:right w:val="none" w:sz="0" w:space="0" w:color="auto"/>
      </w:divBdr>
    </w:div>
    <w:div w:id="77355274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79571">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107888">
      <w:bodyDiv w:val="1"/>
      <w:marLeft w:val="0"/>
      <w:marRight w:val="0"/>
      <w:marTop w:val="0"/>
      <w:marBottom w:val="0"/>
      <w:divBdr>
        <w:top w:val="none" w:sz="0" w:space="0" w:color="auto"/>
        <w:left w:val="none" w:sz="0" w:space="0" w:color="auto"/>
        <w:bottom w:val="none" w:sz="0" w:space="0" w:color="auto"/>
        <w:right w:val="none" w:sz="0" w:space="0" w:color="auto"/>
      </w:divBdr>
    </w:div>
    <w:div w:id="996417899">
      <w:bodyDiv w:val="1"/>
      <w:marLeft w:val="0"/>
      <w:marRight w:val="0"/>
      <w:marTop w:val="0"/>
      <w:marBottom w:val="0"/>
      <w:divBdr>
        <w:top w:val="none" w:sz="0" w:space="0" w:color="auto"/>
        <w:left w:val="none" w:sz="0" w:space="0" w:color="auto"/>
        <w:bottom w:val="none" w:sz="0" w:space="0" w:color="auto"/>
        <w:right w:val="none" w:sz="0" w:space="0" w:color="auto"/>
      </w:divBdr>
      <w:divsChild>
        <w:div w:id="16083243">
          <w:marLeft w:val="547"/>
          <w:marRight w:val="0"/>
          <w:marTop w:val="0"/>
          <w:marBottom w:val="0"/>
          <w:divBdr>
            <w:top w:val="none" w:sz="0" w:space="0" w:color="auto"/>
            <w:left w:val="none" w:sz="0" w:space="0" w:color="auto"/>
            <w:bottom w:val="none" w:sz="0" w:space="0" w:color="auto"/>
            <w:right w:val="none" w:sz="0" w:space="0" w:color="auto"/>
          </w:divBdr>
        </w:div>
        <w:div w:id="975843073">
          <w:marLeft w:val="1166"/>
          <w:marRight w:val="0"/>
          <w:marTop w:val="0"/>
          <w:marBottom w:val="0"/>
          <w:divBdr>
            <w:top w:val="none" w:sz="0" w:space="0" w:color="auto"/>
            <w:left w:val="none" w:sz="0" w:space="0" w:color="auto"/>
            <w:bottom w:val="none" w:sz="0" w:space="0" w:color="auto"/>
            <w:right w:val="none" w:sz="0" w:space="0" w:color="auto"/>
          </w:divBdr>
        </w:div>
        <w:div w:id="2068187085">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540046">
      <w:bodyDiv w:val="1"/>
      <w:marLeft w:val="0"/>
      <w:marRight w:val="0"/>
      <w:marTop w:val="0"/>
      <w:marBottom w:val="0"/>
      <w:divBdr>
        <w:top w:val="none" w:sz="0" w:space="0" w:color="auto"/>
        <w:left w:val="none" w:sz="0" w:space="0" w:color="auto"/>
        <w:bottom w:val="none" w:sz="0" w:space="0" w:color="auto"/>
        <w:right w:val="none" w:sz="0" w:space="0" w:color="auto"/>
      </w:divBdr>
      <w:divsChild>
        <w:div w:id="1303266196">
          <w:marLeft w:val="360"/>
          <w:marRight w:val="0"/>
          <w:marTop w:val="0"/>
          <w:marBottom w:val="120"/>
          <w:divBdr>
            <w:top w:val="none" w:sz="0" w:space="0" w:color="auto"/>
            <w:left w:val="none" w:sz="0" w:space="0" w:color="auto"/>
            <w:bottom w:val="none" w:sz="0" w:space="0" w:color="auto"/>
            <w:right w:val="none" w:sz="0" w:space="0" w:color="auto"/>
          </w:divBdr>
        </w:div>
        <w:div w:id="390035398">
          <w:marLeft w:val="720"/>
          <w:marRight w:val="0"/>
          <w:marTop w:val="0"/>
          <w:marBottom w:val="120"/>
          <w:divBdr>
            <w:top w:val="none" w:sz="0" w:space="0" w:color="auto"/>
            <w:left w:val="none" w:sz="0" w:space="0" w:color="auto"/>
            <w:bottom w:val="none" w:sz="0" w:space="0" w:color="auto"/>
            <w:right w:val="none" w:sz="0" w:space="0" w:color="auto"/>
          </w:divBdr>
        </w:div>
        <w:div w:id="1123646568">
          <w:marLeft w:val="720"/>
          <w:marRight w:val="0"/>
          <w:marTop w:val="0"/>
          <w:marBottom w:val="120"/>
          <w:divBdr>
            <w:top w:val="none" w:sz="0" w:space="0" w:color="auto"/>
            <w:left w:val="none" w:sz="0" w:space="0" w:color="auto"/>
            <w:bottom w:val="none" w:sz="0" w:space="0" w:color="auto"/>
            <w:right w:val="none" w:sz="0" w:space="0" w:color="auto"/>
          </w:divBdr>
        </w:div>
      </w:divsChild>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389382406">
      <w:bodyDiv w:val="1"/>
      <w:marLeft w:val="0"/>
      <w:marRight w:val="0"/>
      <w:marTop w:val="0"/>
      <w:marBottom w:val="0"/>
      <w:divBdr>
        <w:top w:val="none" w:sz="0" w:space="0" w:color="auto"/>
        <w:left w:val="none" w:sz="0" w:space="0" w:color="auto"/>
        <w:bottom w:val="none" w:sz="0" w:space="0" w:color="auto"/>
        <w:right w:val="none" w:sz="0" w:space="0" w:color="auto"/>
      </w:divBdr>
      <w:divsChild>
        <w:div w:id="1152139775">
          <w:marLeft w:val="720"/>
          <w:marRight w:val="0"/>
          <w:marTop w:val="0"/>
          <w:marBottom w:val="40"/>
          <w:divBdr>
            <w:top w:val="none" w:sz="0" w:space="0" w:color="auto"/>
            <w:left w:val="none" w:sz="0" w:space="0" w:color="auto"/>
            <w:bottom w:val="none" w:sz="0" w:space="0" w:color="auto"/>
            <w:right w:val="none" w:sz="0" w:space="0" w:color="auto"/>
          </w:divBdr>
        </w:div>
        <w:div w:id="206727060">
          <w:marLeft w:val="1080"/>
          <w:marRight w:val="0"/>
          <w:marTop w:val="0"/>
          <w:marBottom w:val="4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454949">
      <w:bodyDiv w:val="1"/>
      <w:marLeft w:val="0"/>
      <w:marRight w:val="0"/>
      <w:marTop w:val="0"/>
      <w:marBottom w:val="0"/>
      <w:divBdr>
        <w:top w:val="none" w:sz="0" w:space="0" w:color="auto"/>
        <w:left w:val="none" w:sz="0" w:space="0" w:color="auto"/>
        <w:bottom w:val="none" w:sz="0" w:space="0" w:color="auto"/>
        <w:right w:val="none" w:sz="0" w:space="0" w:color="auto"/>
      </w:divBdr>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 w:id="1896428327">
      <w:bodyDiv w:val="1"/>
      <w:marLeft w:val="0"/>
      <w:marRight w:val="0"/>
      <w:marTop w:val="0"/>
      <w:marBottom w:val="0"/>
      <w:divBdr>
        <w:top w:val="none" w:sz="0" w:space="0" w:color="auto"/>
        <w:left w:val="none" w:sz="0" w:space="0" w:color="auto"/>
        <w:bottom w:val="none" w:sz="0" w:space="0" w:color="auto"/>
        <w:right w:val="none" w:sz="0" w:space="0" w:color="auto"/>
      </w:divBdr>
    </w:div>
    <w:div w:id="1949728419">
      <w:bodyDiv w:val="1"/>
      <w:marLeft w:val="0"/>
      <w:marRight w:val="0"/>
      <w:marTop w:val="0"/>
      <w:marBottom w:val="0"/>
      <w:divBdr>
        <w:top w:val="none" w:sz="0" w:space="0" w:color="auto"/>
        <w:left w:val="none" w:sz="0" w:space="0" w:color="auto"/>
        <w:bottom w:val="none" w:sz="0" w:space="0" w:color="auto"/>
        <w:right w:val="none" w:sz="0" w:space="0" w:color="auto"/>
      </w:divBdr>
    </w:div>
    <w:div w:id="1993561862">
      <w:bodyDiv w:val="1"/>
      <w:marLeft w:val="0"/>
      <w:marRight w:val="0"/>
      <w:marTop w:val="0"/>
      <w:marBottom w:val="0"/>
      <w:divBdr>
        <w:top w:val="none" w:sz="0" w:space="0" w:color="auto"/>
        <w:left w:val="none" w:sz="0" w:space="0" w:color="auto"/>
        <w:bottom w:val="none" w:sz="0" w:space="0" w:color="auto"/>
        <w:right w:val="none" w:sz="0" w:space="0" w:color="auto"/>
      </w:divBdr>
    </w:div>
    <w:div w:id="2072845473">
      <w:bodyDiv w:val="1"/>
      <w:marLeft w:val="0"/>
      <w:marRight w:val="0"/>
      <w:marTop w:val="0"/>
      <w:marBottom w:val="0"/>
      <w:divBdr>
        <w:top w:val="none" w:sz="0" w:space="0" w:color="auto"/>
        <w:left w:val="none" w:sz="0" w:space="0" w:color="auto"/>
        <w:bottom w:val="none" w:sz="0" w:space="0" w:color="auto"/>
        <w:right w:val="none" w:sz="0" w:space="0" w:color="auto"/>
      </w:divBdr>
      <w:divsChild>
        <w:div w:id="1208495117">
          <w:marLeft w:val="547"/>
          <w:marRight w:val="0"/>
          <w:marTop w:val="0"/>
          <w:marBottom w:val="0"/>
          <w:divBdr>
            <w:top w:val="none" w:sz="0" w:space="0" w:color="auto"/>
            <w:left w:val="none" w:sz="0" w:space="0" w:color="auto"/>
            <w:bottom w:val="none" w:sz="0" w:space="0" w:color="auto"/>
            <w:right w:val="none" w:sz="0" w:space="0" w:color="auto"/>
          </w:divBdr>
        </w:div>
        <w:div w:id="925697498">
          <w:marLeft w:val="1800"/>
          <w:marRight w:val="0"/>
          <w:marTop w:val="0"/>
          <w:marBottom w:val="0"/>
          <w:divBdr>
            <w:top w:val="none" w:sz="0" w:space="0" w:color="auto"/>
            <w:left w:val="none" w:sz="0" w:space="0" w:color="auto"/>
            <w:bottom w:val="none" w:sz="0" w:space="0" w:color="auto"/>
            <w:right w:val="none" w:sz="0" w:space="0" w:color="auto"/>
          </w:divBdr>
        </w:div>
        <w:div w:id="790444697">
          <w:marLeft w:val="2520"/>
          <w:marRight w:val="0"/>
          <w:marTop w:val="0"/>
          <w:marBottom w:val="0"/>
          <w:divBdr>
            <w:top w:val="none" w:sz="0" w:space="0" w:color="auto"/>
            <w:left w:val="none" w:sz="0" w:space="0" w:color="auto"/>
            <w:bottom w:val="none" w:sz="0" w:space="0" w:color="auto"/>
            <w:right w:val="none" w:sz="0" w:space="0" w:color="auto"/>
          </w:divBdr>
        </w:div>
        <w:div w:id="939447">
          <w:marLeft w:val="2520"/>
          <w:marRight w:val="0"/>
          <w:marTop w:val="0"/>
          <w:marBottom w:val="0"/>
          <w:divBdr>
            <w:top w:val="none" w:sz="0" w:space="0" w:color="auto"/>
            <w:left w:val="none" w:sz="0" w:space="0" w:color="auto"/>
            <w:bottom w:val="none" w:sz="0" w:space="0" w:color="auto"/>
            <w:right w:val="none" w:sz="0" w:space="0" w:color="auto"/>
          </w:divBdr>
        </w:div>
        <w:div w:id="1042822548">
          <w:marLeft w:val="1800"/>
          <w:marRight w:val="0"/>
          <w:marTop w:val="0"/>
          <w:marBottom w:val="0"/>
          <w:divBdr>
            <w:top w:val="none" w:sz="0" w:space="0" w:color="auto"/>
            <w:left w:val="none" w:sz="0" w:space="0" w:color="auto"/>
            <w:bottom w:val="none" w:sz="0" w:space="0" w:color="auto"/>
            <w:right w:val="none" w:sz="0" w:space="0" w:color="auto"/>
          </w:divBdr>
        </w:div>
        <w:div w:id="1230455606">
          <w:marLeft w:val="2520"/>
          <w:marRight w:val="0"/>
          <w:marTop w:val="0"/>
          <w:marBottom w:val="0"/>
          <w:divBdr>
            <w:top w:val="none" w:sz="0" w:space="0" w:color="auto"/>
            <w:left w:val="none" w:sz="0" w:space="0" w:color="auto"/>
            <w:bottom w:val="none" w:sz="0" w:space="0" w:color="auto"/>
            <w:right w:val="none" w:sz="0" w:space="0" w:color="auto"/>
          </w:divBdr>
        </w:div>
      </w:divsChild>
    </w:div>
    <w:div w:id="2094618354">
      <w:bodyDiv w:val="1"/>
      <w:marLeft w:val="0"/>
      <w:marRight w:val="0"/>
      <w:marTop w:val="0"/>
      <w:marBottom w:val="0"/>
      <w:divBdr>
        <w:top w:val="none" w:sz="0" w:space="0" w:color="auto"/>
        <w:left w:val="none" w:sz="0" w:space="0" w:color="auto"/>
        <w:bottom w:val="none" w:sz="0" w:space="0" w:color="auto"/>
        <w:right w:val="none" w:sz="0" w:space="0" w:color="auto"/>
      </w:divBdr>
    </w:div>
    <w:div w:id="21316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5AIRPNAIUNRU-1830940522-3355</_dlc_DocId>
    <_dlc_DocIdUrl xmlns="71c5aaf6-e6ce-465b-b873-5148d2a4c105">
      <Url>https://nokia.sharepoint.com/sites/c5g/5gradio/_layouts/15/DocIdRedir.aspx?ID=5AIRPNAIUNRU-1830940522-3355</Url>
      <Description>5AIRPNAIUNRU-1830940522-3355</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2A0FDD0-7162-4D59-B6D7-B52179D4F813}">
  <ds:schemaRefs>
    <ds:schemaRef ds:uri="Microsoft.SharePoint.Taxonomy.ContentTypeSync"/>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95d2e41d-1f11-4347-bb1c-11d6a32975dd"/>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ebabf6ce-2443-438c-9946-ecc878e7654a"/>
    <ds:schemaRef ds:uri="71c5aaf6-e6ce-465b-b873-5148d2a4c105"/>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7A157D6B-FBEC-4FB7-AA74-61D1DB1CC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3D024F-5317-4880-972C-8153E226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882</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Contribution</vt:lpstr>
      <vt:lpstr>1  Introduction</vt:lpstr>
      <vt:lpstr>2  Discussion </vt:lpstr>
      <vt:lpstr>    2.1  Transmission of multiple PUCCHs in a slot</vt:lpstr>
      <vt:lpstr>    2.2  Partially overlapping SR and CSI PUCCH resources</vt:lpstr>
      <vt:lpstr>    2.3  Overlapping PUCCH format 0 allocations for SR and HARQ-ACK</vt:lpstr>
      <vt:lpstr>3  Conclusions</vt:lpstr>
      <vt:lpstr>References </vt:lpstr>
    </vt:vector>
  </TitlesOfParts>
  <Company>Nokia &amp; NSN</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Hooli, Kari (Nokia - FI/Oulu)</cp:lastModifiedBy>
  <cp:revision>2</cp:revision>
  <cp:lastPrinted>2016-09-26T06:54:00Z</cp:lastPrinted>
  <dcterms:created xsi:type="dcterms:W3CDTF">2018-05-11T12:35:00Z</dcterms:created>
  <dcterms:modified xsi:type="dcterms:W3CDTF">2018-05-11T12:35:00Z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2bb3c2c3-0b1b-4233-a32c-02565cfb29a2</vt:lpwstr>
  </property>
</Properties>
</file>