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FBEB85" w14:textId="79FCB021" w:rsidR="0015141B" w:rsidRPr="00EE006E" w:rsidRDefault="00ED0D79" w:rsidP="0015141B">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sidR="004741EF">
        <w:rPr>
          <w:b/>
          <w:sz w:val="24"/>
          <w:szCs w:val="24"/>
        </w:rPr>
        <w:t>#93</w:t>
      </w:r>
      <w:r w:rsidR="0015141B" w:rsidRPr="00EE006E">
        <w:rPr>
          <w:rFonts w:hint="eastAsia"/>
          <w:b/>
          <w:sz w:val="24"/>
          <w:szCs w:val="24"/>
          <w:lang w:eastAsia="ko-KR"/>
        </w:rPr>
        <w:tab/>
      </w:r>
      <w:r w:rsidR="0015141B" w:rsidRPr="00D26A7A">
        <w:rPr>
          <w:rFonts w:hint="eastAsia"/>
          <w:b/>
          <w:i/>
          <w:sz w:val="24"/>
          <w:szCs w:val="24"/>
          <w:lang w:eastAsia="ko-KR"/>
        </w:rPr>
        <w:t>R1-</w:t>
      </w:r>
      <w:r w:rsidR="00EA3381" w:rsidRPr="00D26A7A">
        <w:rPr>
          <w:b/>
          <w:i/>
          <w:sz w:val="24"/>
          <w:szCs w:val="24"/>
          <w:lang w:eastAsia="ko-KR"/>
        </w:rPr>
        <w:t>180</w:t>
      </w:r>
      <w:r w:rsidR="00D26A7A" w:rsidRPr="00D26A7A">
        <w:rPr>
          <w:b/>
          <w:i/>
          <w:sz w:val="24"/>
          <w:szCs w:val="24"/>
          <w:lang w:eastAsia="ko-KR"/>
        </w:rPr>
        <w:t>6699</w:t>
      </w:r>
    </w:p>
    <w:bookmarkEnd w:id="0"/>
    <w:bookmarkEnd w:id="1"/>
    <w:p w14:paraId="4186FD92" w14:textId="5B5D4672" w:rsidR="0015141B" w:rsidRPr="00EE006E" w:rsidRDefault="004741EF" w:rsidP="0015141B">
      <w:pPr>
        <w:pStyle w:val="CRCoverPage"/>
        <w:spacing w:after="240"/>
        <w:jc w:val="both"/>
        <w:outlineLvl w:val="0"/>
        <w:rPr>
          <w:b/>
          <w:noProof/>
          <w:sz w:val="24"/>
          <w:szCs w:val="24"/>
        </w:rPr>
      </w:pPr>
      <w:r w:rsidRPr="004741EF">
        <w:rPr>
          <w:b/>
          <w:bCs/>
          <w:noProof/>
          <w:sz w:val="24"/>
          <w:szCs w:val="24"/>
          <w:lang w:eastAsia="ko-KR"/>
        </w:rPr>
        <w:t>Busan, Korea, May 21st – 25th, 2018</w:t>
      </w:r>
    </w:p>
    <w:p w14:paraId="08664EDD" w14:textId="67D6C9D0"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Pr="00EE006E">
        <w:rPr>
          <w:rFonts w:ascii="Arial" w:hAnsi="Arial"/>
          <w:sz w:val="24"/>
        </w:rPr>
        <w:t>7.1.1</w:t>
      </w:r>
      <w:r w:rsidR="008B1D3A">
        <w:rPr>
          <w:rFonts w:ascii="Arial" w:hAnsi="Arial"/>
          <w:sz w:val="24"/>
        </w:rPr>
        <w:t>.1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D6E6E99"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ED0D79" w:rsidRPr="00ED0D79">
        <w:rPr>
          <w:rFonts w:ascii="Arial" w:hAnsi="Arial"/>
          <w:sz w:val="24"/>
        </w:rPr>
        <w:t>Corrections on Synchronization Signal</w:t>
      </w:r>
      <w:r w:rsidR="003B3A03">
        <w:rPr>
          <w:rFonts w:ascii="Arial" w:hAnsi="Arial"/>
          <w:sz w:val="24"/>
        </w:rPr>
        <w:t>l</w:t>
      </w:r>
      <w:r w:rsidR="00ED0D79" w:rsidRPr="00ED0D79">
        <w:rPr>
          <w:rFonts w:ascii="Arial" w:hAnsi="Arial"/>
          <w:sz w:val="24"/>
        </w:rPr>
        <w:t>ing</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09FBBD7" w14:textId="72C3C6E1" w:rsidR="00C4654D" w:rsidRPr="00EE006E" w:rsidRDefault="00EB2B9B" w:rsidP="008E6CE3">
      <w:pPr>
        <w:rPr>
          <w:lang w:val="en-US" w:eastAsia="ja-JP"/>
        </w:rPr>
      </w:pPr>
      <w:r w:rsidRPr="00EE006E">
        <w:rPr>
          <w:lang w:val="en-US" w:eastAsia="ja-JP"/>
        </w:rPr>
        <w:t xml:space="preserve">This contribution discusses the following </w:t>
      </w:r>
      <w:r w:rsidR="003B3A03">
        <w:rPr>
          <w:lang w:val="en-US" w:eastAsia="ja-JP"/>
        </w:rPr>
        <w:t>corrections and remaining issues on synchronization s</w:t>
      </w:r>
      <w:r w:rsidR="003B3A03" w:rsidRPr="003B3A03">
        <w:rPr>
          <w:lang w:val="en-US" w:eastAsia="ja-JP"/>
        </w:rPr>
        <w:t>ignaling</w:t>
      </w:r>
      <w:r w:rsidRPr="00EE006E">
        <w:rPr>
          <w:lang w:val="en-US" w:eastAsia="ja-JP"/>
        </w:rPr>
        <w:t>:</w:t>
      </w:r>
    </w:p>
    <w:p w14:paraId="1E228C25" w14:textId="39A514EC" w:rsidR="000A3940" w:rsidRDefault="004741EF" w:rsidP="00B7198C">
      <w:pPr>
        <w:pStyle w:val="ListParagraph"/>
        <w:numPr>
          <w:ilvl w:val="0"/>
          <w:numId w:val="5"/>
        </w:numPr>
        <w:ind w:leftChars="0"/>
        <w:rPr>
          <w:lang w:val="en-US" w:eastAsia="ja-JP"/>
        </w:rPr>
      </w:pPr>
      <w:r>
        <w:rPr>
          <w:lang w:val="en-US" w:eastAsia="ja-JP"/>
        </w:rPr>
        <w:t>EPRE</w:t>
      </w:r>
      <w:r w:rsidR="000A3940">
        <w:rPr>
          <w:lang w:val="en-US" w:eastAsia="ja-JP"/>
        </w:rPr>
        <w:t xml:space="preserve"> offset between SS/PBCH block and PDCCH</w:t>
      </w:r>
    </w:p>
    <w:p w14:paraId="57429440" w14:textId="519C118E" w:rsidR="000A3940" w:rsidRDefault="004741EF" w:rsidP="000A394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EPRE</w:t>
      </w:r>
      <w:r w:rsidR="000A3940">
        <w:rPr>
          <w:lang w:val="en-US" w:eastAsia="ja-JP"/>
        </w:rPr>
        <w:t xml:space="preserve"> Offset between SS/PBCH Block and PDCCH</w:t>
      </w:r>
    </w:p>
    <w:p w14:paraId="303E4A38" w14:textId="6BA00BCD" w:rsidR="000A3940" w:rsidRDefault="004741EF" w:rsidP="000A3940">
      <w:pPr>
        <w:jc w:val="both"/>
        <w:rPr>
          <w:lang w:val="en-US"/>
        </w:rPr>
      </w:pPr>
      <w:r>
        <w:rPr>
          <w:rFonts w:eastAsia="MS Mincho"/>
          <w:noProof/>
          <w:lang w:val="en-US" w:eastAsia="zh-CN"/>
        </w:rPr>
        <mc:AlternateContent>
          <mc:Choice Requires="wps">
            <w:drawing>
              <wp:anchor distT="0" distB="0" distL="114300" distR="114300" simplePos="0" relativeHeight="251659264" behindDoc="0" locked="0" layoutInCell="1" allowOverlap="1" wp14:anchorId="7C1F105F" wp14:editId="079B4762">
                <wp:simplePos x="0" y="0"/>
                <wp:positionH relativeFrom="column">
                  <wp:posOffset>3241</wp:posOffset>
                </wp:positionH>
                <wp:positionV relativeFrom="paragraph">
                  <wp:posOffset>379711</wp:posOffset>
                </wp:positionV>
                <wp:extent cx="6113780" cy="996287"/>
                <wp:effectExtent l="0" t="0" r="20320" b="1397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996287"/>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FD9743A" w14:textId="77777777" w:rsidR="004741EF" w:rsidRPr="006C1DD4" w:rsidRDefault="004741EF" w:rsidP="004741EF">
                            <w:pPr>
                              <w:spacing w:after="0"/>
                            </w:pPr>
                            <w:r w:rsidRPr="006C1DD4">
                              <w:rPr>
                                <w:highlight w:val="green"/>
                              </w:rPr>
                              <w:t>Agreements</w:t>
                            </w:r>
                            <w:r w:rsidRPr="006C1DD4">
                              <w:t>:</w:t>
                            </w:r>
                          </w:p>
                          <w:p w14:paraId="744C8E03" w14:textId="77777777" w:rsidR="004741EF" w:rsidRPr="006C1DD4" w:rsidRDefault="004741EF" w:rsidP="004741EF">
                            <w:pPr>
                              <w:pStyle w:val="ListParagraph"/>
                              <w:numPr>
                                <w:ilvl w:val="0"/>
                                <w:numId w:val="9"/>
                              </w:numPr>
                              <w:overflowPunct w:val="0"/>
                              <w:autoSpaceDE w:val="0"/>
                              <w:autoSpaceDN w:val="0"/>
                              <w:adjustRightInd w:val="0"/>
                              <w:spacing w:after="120"/>
                              <w:ind w:leftChars="0"/>
                              <w:contextualSpacing/>
                              <w:jc w:val="both"/>
                              <w:textAlignment w:val="baseline"/>
                            </w:pPr>
                            <w:r w:rsidRPr="006C1DD4">
                              <w:t xml:space="preserve">In initial cell selection and idle mode, the UE may assume that the EPRE offset between PDCCH DMRS and SSS in the </w:t>
                            </w:r>
                            <w:proofErr w:type="spellStart"/>
                            <w:r w:rsidRPr="006C1DD4">
                              <w:t>QCL’ed</w:t>
                            </w:r>
                            <w:proofErr w:type="spellEnd"/>
                            <w:r w:rsidRPr="006C1DD4">
                              <w:t xml:space="preserve"> SSB is in the range [X, Y]dB when PDDCH with CRC scrambled by SI-RNTI, P-RNTI and RA-RNTI</w:t>
                            </w:r>
                          </w:p>
                          <w:p w14:paraId="37F10B17" w14:textId="77777777" w:rsidR="004741EF" w:rsidRPr="006C1DD4" w:rsidRDefault="004741EF" w:rsidP="004741EF">
                            <w:pPr>
                              <w:pStyle w:val="ListParagraph"/>
                              <w:numPr>
                                <w:ilvl w:val="1"/>
                                <w:numId w:val="9"/>
                              </w:numPr>
                              <w:overflowPunct w:val="0"/>
                              <w:autoSpaceDE w:val="0"/>
                              <w:autoSpaceDN w:val="0"/>
                              <w:adjustRightInd w:val="0"/>
                              <w:spacing w:after="120"/>
                              <w:ind w:leftChars="0"/>
                              <w:contextualSpacing/>
                              <w:jc w:val="both"/>
                              <w:textAlignment w:val="baseline"/>
                            </w:pPr>
                            <w:r w:rsidRPr="006C1DD4">
                              <w:t>FFS: value of X and Y and dependence on numerology</w:t>
                            </w:r>
                          </w:p>
                          <w:p w14:paraId="354350E4" w14:textId="77777777" w:rsidR="004741EF" w:rsidRPr="006C1DD4" w:rsidRDefault="004741EF" w:rsidP="004741EF">
                            <w:pPr>
                              <w:pStyle w:val="ListParagraph"/>
                              <w:numPr>
                                <w:ilvl w:val="2"/>
                                <w:numId w:val="9"/>
                              </w:numPr>
                              <w:overflowPunct w:val="0"/>
                              <w:autoSpaceDE w:val="0"/>
                              <w:autoSpaceDN w:val="0"/>
                              <w:adjustRightInd w:val="0"/>
                              <w:spacing w:after="120"/>
                              <w:ind w:leftChars="0"/>
                              <w:contextualSpacing/>
                              <w:jc w:val="both"/>
                              <w:textAlignment w:val="baseline"/>
                            </w:pPr>
                            <w:r w:rsidRPr="006C1DD4">
                              <w:t>|X| &amp; Y are no more than 12</w:t>
                            </w:r>
                          </w:p>
                          <w:p w14:paraId="67DDB77C" w14:textId="77777777" w:rsidR="004741EF" w:rsidRDefault="004741EF" w:rsidP="004741EF">
                            <w:pPr>
                              <w:spacing w:after="0"/>
                              <w:rPr>
                                <w:highlight w:val="green"/>
                              </w:rPr>
                            </w:pPr>
                          </w:p>
                          <w:p w14:paraId="3FD4F55A" w14:textId="77777777" w:rsidR="004741EF" w:rsidRDefault="004741EF" w:rsidP="004741EF">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5pt;margin-top:29.9pt;width:481.4pt;height:78.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">
                <v:textbox>
                  <w:txbxContent>
                    <w:p w14:paraId="1FD9743A" w14:textId="77777777" w:rsidR="004741EF" w:rsidRPr="006C1DD4" w:rsidRDefault="004741EF" w:rsidP="004741EF">
                      <w:pPr>
                        <w:spacing w:after="0"/>
                      </w:pPr>
                      <w:r w:rsidRPr="006C1DD4">
                        <w:rPr>
                          <w:highlight w:val="green"/>
                        </w:rPr>
                        <w:t>Agreements</w:t>
                      </w:r>
                      <w:r w:rsidRPr="006C1DD4">
                        <w:t>:</w:t>
                      </w:r>
                    </w:p>
                    <w:p w14:paraId="744C8E03" w14:textId="77777777" w:rsidR="004741EF" w:rsidRPr="006C1DD4" w:rsidRDefault="004741EF" w:rsidP="004741EF">
                      <w:pPr>
                        <w:pStyle w:val="ListParagraph"/>
                        <w:numPr>
                          <w:ilvl w:val="0"/>
                          <w:numId w:val="9"/>
                        </w:numPr>
                        <w:overflowPunct w:val="0"/>
                        <w:autoSpaceDE w:val="0"/>
                        <w:autoSpaceDN w:val="0"/>
                        <w:adjustRightInd w:val="0"/>
                        <w:spacing w:after="120"/>
                        <w:ind w:leftChars="0"/>
                        <w:contextualSpacing/>
                        <w:jc w:val="both"/>
                        <w:textAlignment w:val="baseline"/>
                      </w:pPr>
                      <w:r w:rsidRPr="006C1DD4">
                        <w:t xml:space="preserve">In initial cell selection and idle mode, the UE may assume that the EPRE offset between PDCCH DMRS and SSS in the </w:t>
                      </w:r>
                      <w:proofErr w:type="spellStart"/>
                      <w:r w:rsidRPr="006C1DD4">
                        <w:t>QCL’ed</w:t>
                      </w:r>
                      <w:proofErr w:type="spellEnd"/>
                      <w:r w:rsidRPr="006C1DD4">
                        <w:t xml:space="preserve"> SSB is in the range [X, Y]dB when PDDCH with CRC scrambled by SI-RNTI, P-RNTI and RA-RNTI</w:t>
                      </w:r>
                    </w:p>
                    <w:p w14:paraId="37F10B17" w14:textId="77777777" w:rsidR="004741EF" w:rsidRPr="006C1DD4" w:rsidRDefault="004741EF" w:rsidP="004741EF">
                      <w:pPr>
                        <w:pStyle w:val="ListParagraph"/>
                        <w:numPr>
                          <w:ilvl w:val="1"/>
                          <w:numId w:val="9"/>
                        </w:numPr>
                        <w:overflowPunct w:val="0"/>
                        <w:autoSpaceDE w:val="0"/>
                        <w:autoSpaceDN w:val="0"/>
                        <w:adjustRightInd w:val="0"/>
                        <w:spacing w:after="120"/>
                        <w:ind w:leftChars="0"/>
                        <w:contextualSpacing/>
                        <w:jc w:val="both"/>
                        <w:textAlignment w:val="baseline"/>
                      </w:pPr>
                      <w:r w:rsidRPr="006C1DD4">
                        <w:t>FFS: value of X and Y and dependence on numerology</w:t>
                      </w:r>
                    </w:p>
                    <w:p w14:paraId="354350E4" w14:textId="77777777" w:rsidR="004741EF" w:rsidRPr="006C1DD4" w:rsidRDefault="004741EF" w:rsidP="004741EF">
                      <w:pPr>
                        <w:pStyle w:val="ListParagraph"/>
                        <w:numPr>
                          <w:ilvl w:val="2"/>
                          <w:numId w:val="9"/>
                        </w:numPr>
                        <w:overflowPunct w:val="0"/>
                        <w:autoSpaceDE w:val="0"/>
                        <w:autoSpaceDN w:val="0"/>
                        <w:adjustRightInd w:val="0"/>
                        <w:spacing w:after="120"/>
                        <w:ind w:leftChars="0"/>
                        <w:contextualSpacing/>
                        <w:jc w:val="both"/>
                        <w:textAlignment w:val="baseline"/>
                      </w:pPr>
                      <w:r w:rsidRPr="006C1DD4">
                        <w:t>|X| &amp; Y are no more than 12</w:t>
                      </w:r>
                    </w:p>
                    <w:p w14:paraId="67DDB77C" w14:textId="77777777" w:rsidR="004741EF" w:rsidRDefault="004741EF" w:rsidP="004741EF">
                      <w:pPr>
                        <w:spacing w:after="0"/>
                        <w:rPr>
                          <w:highlight w:val="green"/>
                        </w:rPr>
                      </w:pPr>
                    </w:p>
                    <w:p w14:paraId="3FD4F55A" w14:textId="77777777" w:rsidR="004741EF" w:rsidRDefault="004741EF" w:rsidP="004741EF">
                      <w:pPr>
                        <w:spacing w:after="0"/>
                        <w:jc w:val="center"/>
                      </w:pPr>
                    </w:p>
                  </w:txbxContent>
                </v:textbox>
              </v:shape>
            </w:pict>
          </mc:Fallback>
        </mc:AlternateContent>
      </w:r>
      <w:r>
        <w:rPr>
          <w:lang w:val="en-US"/>
        </w:rPr>
        <w:t xml:space="preserve">In the last RAN1 meeting [1], the following agreement was made regarding the EPRE offset between SS/PBCH block and PDCCH: </w:t>
      </w:r>
    </w:p>
    <w:p w14:paraId="0FA57321" w14:textId="4CEAED57" w:rsidR="004741EF" w:rsidRDefault="004741EF" w:rsidP="000A3940">
      <w:pPr>
        <w:jc w:val="both"/>
        <w:rPr>
          <w:lang w:val="en-US"/>
        </w:rPr>
      </w:pPr>
    </w:p>
    <w:p w14:paraId="4FAC7A7B" w14:textId="77777777" w:rsidR="004741EF" w:rsidRDefault="004741EF" w:rsidP="000A3940">
      <w:pPr>
        <w:jc w:val="both"/>
        <w:rPr>
          <w:lang w:val="en-US"/>
        </w:rPr>
      </w:pPr>
    </w:p>
    <w:p w14:paraId="26E38FF6" w14:textId="77777777" w:rsidR="004741EF" w:rsidRDefault="004741EF" w:rsidP="000A3940">
      <w:pPr>
        <w:jc w:val="both"/>
        <w:rPr>
          <w:lang w:val="en-US"/>
        </w:rPr>
      </w:pPr>
    </w:p>
    <w:p w14:paraId="03168A97" w14:textId="77777777" w:rsidR="004741EF" w:rsidRDefault="004741EF" w:rsidP="000A3940">
      <w:pPr>
        <w:jc w:val="both"/>
        <w:rPr>
          <w:lang w:val="en-US"/>
        </w:rPr>
      </w:pPr>
    </w:p>
    <w:p w14:paraId="49A3309C" w14:textId="135A0B7A" w:rsidR="004741EF" w:rsidRDefault="004741EF" w:rsidP="000A3940">
      <w:pPr>
        <w:jc w:val="both"/>
      </w:pPr>
      <w:r>
        <w:t xml:space="preserve">UE may assume a predefined range of the EPRE offset between SS/PBCH block and </w:t>
      </w:r>
      <w:proofErr w:type="spellStart"/>
      <w:r>
        <w:t>QCLed</w:t>
      </w:r>
      <w:proofErr w:type="spellEnd"/>
      <w:r>
        <w:t xml:space="preserve"> PDCCH scheduling broadcast messages. The remaining issues include the predefined values of lower bound and upper bound of the range, and their potential dependency on numerology. </w:t>
      </w:r>
      <w:r w:rsidR="00B31C53">
        <w:t xml:space="preserve">For this, we propose as follow: </w:t>
      </w:r>
    </w:p>
    <w:p w14:paraId="08341FAE" w14:textId="4569B33D" w:rsidR="004741EF" w:rsidRPr="004741EF" w:rsidRDefault="004741EF" w:rsidP="000A3940">
      <w:pPr>
        <w:jc w:val="both"/>
        <w:rPr>
          <w:b/>
          <w:u w:val="single"/>
        </w:rPr>
      </w:pPr>
      <w:r w:rsidRPr="00B31C53">
        <w:rPr>
          <w:b/>
          <w:u w:val="single"/>
        </w:rPr>
        <w:t xml:space="preserve">Proposal 1: </w:t>
      </w:r>
      <w:r w:rsidR="00B31C53" w:rsidRPr="00B31C53">
        <w:rPr>
          <w:b/>
          <w:u w:val="single"/>
        </w:rPr>
        <w:t>For the EPRE offset between DMRS of PDCCH and SSS with QCL assumption, |X|=Y=6 (</w:t>
      </w:r>
      <w:r w:rsidR="00AF4E32">
        <w:rPr>
          <w:b/>
          <w:u w:val="single"/>
        </w:rPr>
        <w:t xml:space="preserve">i.e., </w:t>
      </w:r>
      <w:r w:rsidR="00B31C53" w:rsidRPr="00B31C53">
        <w:rPr>
          <w:b/>
          <w:u w:val="single"/>
        </w:rPr>
        <w:t>no dependency on numerology)</w:t>
      </w:r>
      <w:r w:rsidRPr="00B31C53">
        <w:rPr>
          <w:b/>
          <w:u w:val="single"/>
        </w:rPr>
        <w:t>.</w:t>
      </w:r>
    </w:p>
    <w:p w14:paraId="649F96B5" w14:textId="2D73CAA8" w:rsidR="00EF1095" w:rsidRDefault="00EF1095" w:rsidP="000A3940">
      <w:pPr>
        <w:jc w:val="both"/>
      </w:pPr>
      <w:r>
        <w:t xml:space="preserve">Other than the agreed range of EPRE offset for </w:t>
      </w:r>
      <w:proofErr w:type="spellStart"/>
      <w:r>
        <w:t>QCLed</w:t>
      </w:r>
      <w:proofErr w:type="spellEnd"/>
      <w:r>
        <w:t xml:space="preserve"> PDCCH, there is no need to specify a range of EPRE offset for other PDCCHs. Without the QCL assumption, UE may not be able to fully utilize the benefit from the predefined EPRE offset range, and network may lose the flexibility in determining the transmission power of UE-specific PDCCH. Moreover, without the predefined range for the power of UE-specific PDCCH, the network can even help to compensate the channel loss by using a lager EPRE offset based on its own implementation. Hence, we didn’t see the critical necessity of specifying the EPRE offset for non-</w:t>
      </w:r>
      <w:proofErr w:type="spellStart"/>
      <w:r>
        <w:t>QCLed</w:t>
      </w:r>
      <w:proofErr w:type="spellEnd"/>
      <w:r>
        <w:t xml:space="preserve"> scenarios.   </w:t>
      </w:r>
    </w:p>
    <w:p w14:paraId="2C97DC1A" w14:textId="0FC7604D" w:rsidR="000A3940" w:rsidRPr="00416E9F" w:rsidRDefault="00EF1095" w:rsidP="00416E9F">
      <w:pPr>
        <w:jc w:val="both"/>
        <w:rPr>
          <w:b/>
          <w:u w:val="single"/>
        </w:rPr>
      </w:pPr>
      <w:r w:rsidRPr="00416E9F">
        <w:rPr>
          <w:b/>
          <w:u w:val="single"/>
        </w:rPr>
        <w:t xml:space="preserve">Proposal 2: NR shall not specify the EPRE offset between </w:t>
      </w:r>
      <w:r w:rsidR="00CF07AF" w:rsidRPr="00416E9F">
        <w:rPr>
          <w:b/>
          <w:u w:val="single"/>
        </w:rPr>
        <w:t xml:space="preserve">the DMRS of PDCCH </w:t>
      </w:r>
      <w:r w:rsidRPr="00416E9F">
        <w:rPr>
          <w:b/>
          <w:u w:val="single"/>
        </w:rPr>
        <w:t>and SSS without QCL assumption.</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bookmarkStart w:id="3" w:name="_GoBack"/>
      <w:bookmarkEnd w:id="3"/>
    </w:p>
    <w:p w14:paraId="721E762D" w14:textId="77777777" w:rsidR="00815493" w:rsidRDefault="00815493" w:rsidP="00815493">
      <w:r w:rsidRPr="00031EF0">
        <w:t xml:space="preserve">The </w:t>
      </w:r>
      <w:r>
        <w:t>proposals made in this contribution are summarized below:</w:t>
      </w:r>
    </w:p>
    <w:p w14:paraId="70E4B3B0" w14:textId="493F2110" w:rsidR="00B31C53" w:rsidRPr="004741EF" w:rsidRDefault="00B31C53" w:rsidP="00B31C53">
      <w:pPr>
        <w:jc w:val="both"/>
        <w:rPr>
          <w:b/>
          <w:u w:val="single"/>
        </w:rPr>
      </w:pPr>
      <w:r w:rsidRPr="00B31C53">
        <w:rPr>
          <w:b/>
          <w:u w:val="single"/>
        </w:rPr>
        <w:t>Proposal 1: For the EPRE offset between DMRS of PDCCH and SSS with QCL assumption, |X|=Y=6 (</w:t>
      </w:r>
      <w:r w:rsidR="00AF4E32">
        <w:rPr>
          <w:b/>
          <w:u w:val="single"/>
        </w:rPr>
        <w:t xml:space="preserve">i.e., </w:t>
      </w:r>
      <w:r w:rsidRPr="00B31C53">
        <w:rPr>
          <w:b/>
          <w:u w:val="single"/>
        </w:rPr>
        <w:t>no dependency on numerology).</w:t>
      </w:r>
    </w:p>
    <w:p w14:paraId="18864795" w14:textId="77777777" w:rsidR="00416E9F" w:rsidRPr="00416E9F" w:rsidRDefault="00416E9F" w:rsidP="00416E9F">
      <w:pPr>
        <w:jc w:val="both"/>
        <w:rPr>
          <w:b/>
          <w:u w:val="single"/>
        </w:rPr>
      </w:pPr>
      <w:r w:rsidRPr="00416E9F">
        <w:rPr>
          <w:b/>
          <w:u w:val="single"/>
        </w:rPr>
        <w:t>Proposal 2: NR shall not specify the EPRE offset between the DMRS of PDCCH and SSS without QCL assumption.</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9E53C6E" w14:textId="15FF4493" w:rsidR="003C3B35" w:rsidRDefault="006A6F6C" w:rsidP="003C3B35">
      <w:pPr>
        <w:spacing w:after="0"/>
        <w:jc w:val="both"/>
        <w:rPr>
          <w:rFonts w:eastAsia="MS Mincho"/>
          <w:lang w:eastAsia="ja-JP"/>
        </w:rPr>
      </w:pPr>
      <w:r w:rsidRPr="00EE006E">
        <w:rPr>
          <w:rFonts w:eastAsia="MS Mincho"/>
          <w:lang w:eastAsia="ja-JP"/>
        </w:rPr>
        <w:t xml:space="preserve">[1] </w:t>
      </w:r>
      <w:r>
        <w:rPr>
          <w:rFonts w:eastAsia="MS Mincho"/>
          <w:lang w:eastAsia="ja-JP"/>
        </w:rPr>
        <w:t xml:space="preserve">RAN1 Chairman’s Note, 3GPP TSG RAN WG1 Meeting </w:t>
      </w:r>
      <w:r w:rsidR="004741EF">
        <w:rPr>
          <w:rFonts w:eastAsia="MS Mincho"/>
          <w:lang w:eastAsia="ja-JP"/>
        </w:rPr>
        <w:t>#92</w:t>
      </w:r>
      <w:r>
        <w:rPr>
          <w:rFonts w:eastAsia="MS Mincho"/>
          <w:lang w:eastAsia="ja-JP"/>
        </w:rPr>
        <w:t xml:space="preserve">, </w:t>
      </w:r>
      <w:proofErr w:type="spellStart"/>
      <w:r w:rsidR="004741EF">
        <w:rPr>
          <w:rFonts w:eastAsia="MS Mincho"/>
          <w:lang w:eastAsia="ja-JP"/>
        </w:rPr>
        <w:t>Sanya</w:t>
      </w:r>
      <w:proofErr w:type="spellEnd"/>
      <w:r w:rsidR="00C31712" w:rsidRPr="00C31712">
        <w:rPr>
          <w:rFonts w:eastAsia="MS Mincho"/>
          <w:lang w:eastAsia="ja-JP"/>
        </w:rPr>
        <w:t xml:space="preserve">, </w:t>
      </w:r>
      <w:r w:rsidR="004741EF">
        <w:rPr>
          <w:rFonts w:eastAsia="MS Mincho"/>
          <w:lang w:eastAsia="ja-JP"/>
        </w:rPr>
        <w:t>China</w:t>
      </w:r>
      <w:r w:rsidR="00C31712" w:rsidRPr="00C31712">
        <w:rPr>
          <w:rFonts w:eastAsia="MS Mincho"/>
          <w:lang w:eastAsia="ja-JP"/>
        </w:rPr>
        <w:t xml:space="preserve">, </w:t>
      </w:r>
      <w:r w:rsidR="004741EF">
        <w:rPr>
          <w:rFonts w:eastAsia="MS Mincho"/>
          <w:lang w:eastAsia="ja-JP"/>
        </w:rPr>
        <w:t>April 16th</w:t>
      </w:r>
      <w:r w:rsidR="00C31712" w:rsidRPr="00C31712">
        <w:rPr>
          <w:rFonts w:eastAsia="MS Mincho"/>
          <w:lang w:eastAsia="ja-JP"/>
        </w:rPr>
        <w:t xml:space="preserve"> </w:t>
      </w:r>
      <w:r w:rsidR="004741EF">
        <w:rPr>
          <w:rFonts w:eastAsia="MS Mincho"/>
          <w:lang w:eastAsia="ja-JP"/>
        </w:rPr>
        <w:t>–20</w:t>
      </w:r>
      <w:r w:rsidR="00C31712" w:rsidRPr="00C31712">
        <w:rPr>
          <w:rFonts w:eastAsia="MS Mincho"/>
          <w:lang w:eastAsia="ja-JP"/>
        </w:rPr>
        <w:t>th, 2018</w:t>
      </w:r>
      <w:r>
        <w:rPr>
          <w:rFonts w:eastAsia="MS Mincho"/>
          <w:lang w:eastAsia="ja-JP"/>
        </w:rPr>
        <w:t>.</w:t>
      </w:r>
    </w:p>
    <w:sectPr w:rsidR="003C3B35"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3C21D0" w14:textId="77777777" w:rsidR="00190F37" w:rsidRDefault="00190F37" w:rsidP="00083046">
      <w:r>
        <w:separator/>
      </w:r>
    </w:p>
  </w:endnote>
  <w:endnote w:type="continuationSeparator" w:id="0">
    <w:p w14:paraId="176E31FC" w14:textId="77777777" w:rsidR="00190F37" w:rsidRDefault="00190F3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567F2E" w14:textId="77777777" w:rsidR="00190F37" w:rsidRDefault="00190F37" w:rsidP="00083046">
      <w:r>
        <w:separator/>
      </w:r>
    </w:p>
  </w:footnote>
  <w:footnote w:type="continuationSeparator" w:id="0">
    <w:p w14:paraId="7DC09B68" w14:textId="77777777" w:rsidR="00190F37" w:rsidRDefault="00190F37"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4">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2"/>
  </w:num>
  <w:num w:numId="2">
    <w:abstractNumId w:val="5"/>
  </w:num>
  <w:num w:numId="3">
    <w:abstractNumId w:val="7"/>
  </w:num>
  <w:num w:numId="4">
    <w:abstractNumId w:val="8"/>
  </w:num>
  <w:num w:numId="5">
    <w:abstractNumId w:val="6"/>
  </w:num>
  <w:num w:numId="6">
    <w:abstractNumId w:val="0"/>
  </w:num>
  <w:num w:numId="7">
    <w:abstractNumId w:val="4"/>
  </w:num>
  <w:num w:numId="8">
    <w:abstractNumId w:val="3"/>
  </w:num>
  <w:num w:numId="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75ED"/>
    <w:rsid w:val="00040D18"/>
    <w:rsid w:val="00041416"/>
    <w:rsid w:val="0004152C"/>
    <w:rsid w:val="000422FF"/>
    <w:rsid w:val="00043878"/>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5D5"/>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5071"/>
    <w:rsid w:val="00135364"/>
    <w:rsid w:val="001358FE"/>
    <w:rsid w:val="00135EB0"/>
    <w:rsid w:val="00136E4B"/>
    <w:rsid w:val="00137048"/>
    <w:rsid w:val="00137383"/>
    <w:rsid w:val="001379DE"/>
    <w:rsid w:val="0014063F"/>
    <w:rsid w:val="00140E28"/>
    <w:rsid w:val="00141472"/>
    <w:rsid w:val="00141F04"/>
    <w:rsid w:val="0014272C"/>
    <w:rsid w:val="00142F25"/>
    <w:rsid w:val="0014343A"/>
    <w:rsid w:val="001437A2"/>
    <w:rsid w:val="00143869"/>
    <w:rsid w:val="001445F5"/>
    <w:rsid w:val="00145793"/>
    <w:rsid w:val="001459C3"/>
    <w:rsid w:val="00146DE6"/>
    <w:rsid w:val="001471E4"/>
    <w:rsid w:val="00147305"/>
    <w:rsid w:val="00147488"/>
    <w:rsid w:val="001503B7"/>
    <w:rsid w:val="0015141B"/>
    <w:rsid w:val="00151B1F"/>
    <w:rsid w:val="001535A8"/>
    <w:rsid w:val="00153AA2"/>
    <w:rsid w:val="0015445A"/>
    <w:rsid w:val="0015468D"/>
    <w:rsid w:val="00155943"/>
    <w:rsid w:val="0015641E"/>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0F37"/>
    <w:rsid w:val="001911AC"/>
    <w:rsid w:val="0019161B"/>
    <w:rsid w:val="00192240"/>
    <w:rsid w:val="00192473"/>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3DF"/>
    <w:rsid w:val="001A56C7"/>
    <w:rsid w:val="001A624C"/>
    <w:rsid w:val="001A62D1"/>
    <w:rsid w:val="001A70AC"/>
    <w:rsid w:val="001A7218"/>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116"/>
    <w:rsid w:val="00242798"/>
    <w:rsid w:val="002428B8"/>
    <w:rsid w:val="00242921"/>
    <w:rsid w:val="00244EF2"/>
    <w:rsid w:val="00245C3D"/>
    <w:rsid w:val="00246872"/>
    <w:rsid w:val="002469F1"/>
    <w:rsid w:val="00246B2D"/>
    <w:rsid w:val="0024758D"/>
    <w:rsid w:val="00247D95"/>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45C"/>
    <w:rsid w:val="003429F3"/>
    <w:rsid w:val="0034392C"/>
    <w:rsid w:val="0034437D"/>
    <w:rsid w:val="0034484F"/>
    <w:rsid w:val="0034499F"/>
    <w:rsid w:val="00344AC7"/>
    <w:rsid w:val="00344FE4"/>
    <w:rsid w:val="00345DEA"/>
    <w:rsid w:val="003463A8"/>
    <w:rsid w:val="003465FA"/>
    <w:rsid w:val="0034733A"/>
    <w:rsid w:val="003476A1"/>
    <w:rsid w:val="003476D8"/>
    <w:rsid w:val="00350D8B"/>
    <w:rsid w:val="00351063"/>
    <w:rsid w:val="003514CD"/>
    <w:rsid w:val="00353783"/>
    <w:rsid w:val="00354667"/>
    <w:rsid w:val="00354C75"/>
    <w:rsid w:val="003552C8"/>
    <w:rsid w:val="00355B93"/>
    <w:rsid w:val="003575BA"/>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2BB"/>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16E9F"/>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702F"/>
    <w:rsid w:val="004471CE"/>
    <w:rsid w:val="00447AB0"/>
    <w:rsid w:val="00450544"/>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5CF"/>
    <w:rsid w:val="004A76A5"/>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628"/>
    <w:rsid w:val="004C407C"/>
    <w:rsid w:val="004C4315"/>
    <w:rsid w:val="004C48A5"/>
    <w:rsid w:val="004C5D06"/>
    <w:rsid w:val="004C61B3"/>
    <w:rsid w:val="004C657C"/>
    <w:rsid w:val="004C7D14"/>
    <w:rsid w:val="004D026D"/>
    <w:rsid w:val="004D108A"/>
    <w:rsid w:val="004D159C"/>
    <w:rsid w:val="004D1EEB"/>
    <w:rsid w:val="004D4638"/>
    <w:rsid w:val="004D4B10"/>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802"/>
    <w:rsid w:val="004F4B63"/>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D98"/>
    <w:rsid w:val="00565F55"/>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42CF"/>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77E"/>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C92"/>
    <w:rsid w:val="006A5593"/>
    <w:rsid w:val="006A6F6C"/>
    <w:rsid w:val="006A6FAD"/>
    <w:rsid w:val="006A7B44"/>
    <w:rsid w:val="006B17EB"/>
    <w:rsid w:val="006B1826"/>
    <w:rsid w:val="006B28CF"/>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6F4"/>
    <w:rsid w:val="006C2882"/>
    <w:rsid w:val="006C292A"/>
    <w:rsid w:val="006C2CEB"/>
    <w:rsid w:val="006C4072"/>
    <w:rsid w:val="006C4640"/>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60A8"/>
    <w:rsid w:val="006D6D52"/>
    <w:rsid w:val="006D6F16"/>
    <w:rsid w:val="006D715D"/>
    <w:rsid w:val="006D716D"/>
    <w:rsid w:val="006D75D9"/>
    <w:rsid w:val="006D7619"/>
    <w:rsid w:val="006D76D7"/>
    <w:rsid w:val="006D7ECA"/>
    <w:rsid w:val="006E02D0"/>
    <w:rsid w:val="006E0E66"/>
    <w:rsid w:val="006E10AC"/>
    <w:rsid w:val="006E136D"/>
    <w:rsid w:val="006E174C"/>
    <w:rsid w:val="006E1EC6"/>
    <w:rsid w:val="006E35A7"/>
    <w:rsid w:val="006E425E"/>
    <w:rsid w:val="006E51A2"/>
    <w:rsid w:val="006E5428"/>
    <w:rsid w:val="006E6A76"/>
    <w:rsid w:val="006E6C33"/>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BA"/>
    <w:rsid w:val="007564FF"/>
    <w:rsid w:val="00756864"/>
    <w:rsid w:val="00756BF6"/>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BA8"/>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A5"/>
    <w:rsid w:val="007873CE"/>
    <w:rsid w:val="007874F1"/>
    <w:rsid w:val="007901FD"/>
    <w:rsid w:val="007902B1"/>
    <w:rsid w:val="0079133C"/>
    <w:rsid w:val="0079147A"/>
    <w:rsid w:val="00791704"/>
    <w:rsid w:val="00791742"/>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5D6A"/>
    <w:rsid w:val="007D6C15"/>
    <w:rsid w:val="007D6F04"/>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6A2"/>
    <w:rsid w:val="007F1FD4"/>
    <w:rsid w:val="007F2151"/>
    <w:rsid w:val="007F3BF4"/>
    <w:rsid w:val="007F400E"/>
    <w:rsid w:val="007F4244"/>
    <w:rsid w:val="007F4368"/>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B88"/>
    <w:rsid w:val="00824242"/>
    <w:rsid w:val="0082540F"/>
    <w:rsid w:val="00825973"/>
    <w:rsid w:val="00825FE1"/>
    <w:rsid w:val="00826017"/>
    <w:rsid w:val="008266A5"/>
    <w:rsid w:val="008278B1"/>
    <w:rsid w:val="00827C35"/>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2FC4"/>
    <w:rsid w:val="008A3312"/>
    <w:rsid w:val="008A4040"/>
    <w:rsid w:val="008A4260"/>
    <w:rsid w:val="008A44DA"/>
    <w:rsid w:val="008A4B3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365E"/>
    <w:rsid w:val="00915590"/>
    <w:rsid w:val="009170D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46EA"/>
    <w:rsid w:val="009447F7"/>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AC4"/>
    <w:rsid w:val="0099096E"/>
    <w:rsid w:val="00990DD9"/>
    <w:rsid w:val="00991371"/>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E0E48"/>
    <w:rsid w:val="009E0FB7"/>
    <w:rsid w:val="009E2763"/>
    <w:rsid w:val="009E2872"/>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FCB"/>
    <w:rsid w:val="00A053C7"/>
    <w:rsid w:val="00A0774C"/>
    <w:rsid w:val="00A07B42"/>
    <w:rsid w:val="00A109F3"/>
    <w:rsid w:val="00A10AF9"/>
    <w:rsid w:val="00A11711"/>
    <w:rsid w:val="00A11BF8"/>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196B"/>
    <w:rsid w:val="00A6241F"/>
    <w:rsid w:val="00A63CDC"/>
    <w:rsid w:val="00A63D53"/>
    <w:rsid w:val="00A644DE"/>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72FF"/>
    <w:rsid w:val="00A87939"/>
    <w:rsid w:val="00A902BF"/>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1E58"/>
    <w:rsid w:val="00AC2ABA"/>
    <w:rsid w:val="00AC2AE0"/>
    <w:rsid w:val="00AC3075"/>
    <w:rsid w:val="00AC4104"/>
    <w:rsid w:val="00AC46B2"/>
    <w:rsid w:val="00AC4BE1"/>
    <w:rsid w:val="00AC4C7A"/>
    <w:rsid w:val="00AC4ED7"/>
    <w:rsid w:val="00AC524C"/>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FB0"/>
    <w:rsid w:val="00AE619F"/>
    <w:rsid w:val="00AE64B0"/>
    <w:rsid w:val="00AE6811"/>
    <w:rsid w:val="00AE7A51"/>
    <w:rsid w:val="00AE7D0F"/>
    <w:rsid w:val="00AE7FA8"/>
    <w:rsid w:val="00AF032B"/>
    <w:rsid w:val="00AF0569"/>
    <w:rsid w:val="00AF05C7"/>
    <w:rsid w:val="00AF05EB"/>
    <w:rsid w:val="00AF0C3B"/>
    <w:rsid w:val="00AF0E2B"/>
    <w:rsid w:val="00AF1310"/>
    <w:rsid w:val="00AF1F04"/>
    <w:rsid w:val="00AF2653"/>
    <w:rsid w:val="00AF337A"/>
    <w:rsid w:val="00AF3637"/>
    <w:rsid w:val="00AF3E30"/>
    <w:rsid w:val="00AF471E"/>
    <w:rsid w:val="00AF4E32"/>
    <w:rsid w:val="00AF5475"/>
    <w:rsid w:val="00AF5631"/>
    <w:rsid w:val="00AF744F"/>
    <w:rsid w:val="00AF75BE"/>
    <w:rsid w:val="00AF78AE"/>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194B"/>
    <w:rsid w:val="00B31C53"/>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6CC5"/>
    <w:rsid w:val="00B7077E"/>
    <w:rsid w:val="00B71051"/>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E38"/>
    <w:rsid w:val="00B80F3B"/>
    <w:rsid w:val="00B80FAF"/>
    <w:rsid w:val="00B81E68"/>
    <w:rsid w:val="00B821A8"/>
    <w:rsid w:val="00B82B68"/>
    <w:rsid w:val="00B836ED"/>
    <w:rsid w:val="00B848C9"/>
    <w:rsid w:val="00B855C2"/>
    <w:rsid w:val="00B85D36"/>
    <w:rsid w:val="00B908E4"/>
    <w:rsid w:val="00B936C9"/>
    <w:rsid w:val="00B93E09"/>
    <w:rsid w:val="00B93E60"/>
    <w:rsid w:val="00B93EE0"/>
    <w:rsid w:val="00B9405C"/>
    <w:rsid w:val="00B95AA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308A"/>
    <w:rsid w:val="00BB3744"/>
    <w:rsid w:val="00BB3C1A"/>
    <w:rsid w:val="00BB45A6"/>
    <w:rsid w:val="00BB4764"/>
    <w:rsid w:val="00BB4B59"/>
    <w:rsid w:val="00BB53C4"/>
    <w:rsid w:val="00BB53C9"/>
    <w:rsid w:val="00BB5898"/>
    <w:rsid w:val="00BB6765"/>
    <w:rsid w:val="00BB698D"/>
    <w:rsid w:val="00BB69E5"/>
    <w:rsid w:val="00BB6A0E"/>
    <w:rsid w:val="00BB6B48"/>
    <w:rsid w:val="00BC0C41"/>
    <w:rsid w:val="00BC0DC6"/>
    <w:rsid w:val="00BC0E07"/>
    <w:rsid w:val="00BC30EB"/>
    <w:rsid w:val="00BC33BC"/>
    <w:rsid w:val="00BC4FF7"/>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AC4"/>
    <w:rsid w:val="00C9601F"/>
    <w:rsid w:val="00C9621E"/>
    <w:rsid w:val="00C9698F"/>
    <w:rsid w:val="00CA18DB"/>
    <w:rsid w:val="00CA220D"/>
    <w:rsid w:val="00CA22E2"/>
    <w:rsid w:val="00CA266E"/>
    <w:rsid w:val="00CA37ED"/>
    <w:rsid w:val="00CA3C3E"/>
    <w:rsid w:val="00CA51FB"/>
    <w:rsid w:val="00CA5251"/>
    <w:rsid w:val="00CA534A"/>
    <w:rsid w:val="00CA56C6"/>
    <w:rsid w:val="00CA5BE5"/>
    <w:rsid w:val="00CA66E7"/>
    <w:rsid w:val="00CB0153"/>
    <w:rsid w:val="00CB0560"/>
    <w:rsid w:val="00CB10CA"/>
    <w:rsid w:val="00CB1F70"/>
    <w:rsid w:val="00CB25C5"/>
    <w:rsid w:val="00CB2C08"/>
    <w:rsid w:val="00CB313B"/>
    <w:rsid w:val="00CB3F33"/>
    <w:rsid w:val="00CB3FA8"/>
    <w:rsid w:val="00CB414B"/>
    <w:rsid w:val="00CB4E62"/>
    <w:rsid w:val="00CB4FAD"/>
    <w:rsid w:val="00CB6E70"/>
    <w:rsid w:val="00CB7374"/>
    <w:rsid w:val="00CB79AA"/>
    <w:rsid w:val="00CB7D99"/>
    <w:rsid w:val="00CB7DB8"/>
    <w:rsid w:val="00CC109A"/>
    <w:rsid w:val="00CC20A5"/>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1B6E"/>
    <w:rsid w:val="00D02C0F"/>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602"/>
    <w:rsid w:val="00D23DCA"/>
    <w:rsid w:val="00D24FF5"/>
    <w:rsid w:val="00D25DA1"/>
    <w:rsid w:val="00D26A7A"/>
    <w:rsid w:val="00D26DED"/>
    <w:rsid w:val="00D2719E"/>
    <w:rsid w:val="00D27B3D"/>
    <w:rsid w:val="00D3051E"/>
    <w:rsid w:val="00D312DF"/>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578C"/>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D0"/>
    <w:rsid w:val="00DA4624"/>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C53"/>
    <w:rsid w:val="00DD0F4F"/>
    <w:rsid w:val="00DD1DCF"/>
    <w:rsid w:val="00DD2039"/>
    <w:rsid w:val="00DD2ED7"/>
    <w:rsid w:val="00DD31CA"/>
    <w:rsid w:val="00DD356D"/>
    <w:rsid w:val="00DD41C8"/>
    <w:rsid w:val="00DD4536"/>
    <w:rsid w:val="00DD5B4C"/>
    <w:rsid w:val="00DD6237"/>
    <w:rsid w:val="00DD64D9"/>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3BA6"/>
    <w:rsid w:val="00E84296"/>
    <w:rsid w:val="00E845F3"/>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D1E"/>
    <w:rsid w:val="00E958B5"/>
    <w:rsid w:val="00E95A75"/>
    <w:rsid w:val="00E95EBC"/>
    <w:rsid w:val="00E964AF"/>
    <w:rsid w:val="00E9662D"/>
    <w:rsid w:val="00E979D2"/>
    <w:rsid w:val="00EA0256"/>
    <w:rsid w:val="00EA05E4"/>
    <w:rsid w:val="00EA0B5B"/>
    <w:rsid w:val="00EA1043"/>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FEF"/>
    <w:rsid w:val="00EB5657"/>
    <w:rsid w:val="00EB77F5"/>
    <w:rsid w:val="00EC03BE"/>
    <w:rsid w:val="00EC04C9"/>
    <w:rsid w:val="00EC0893"/>
    <w:rsid w:val="00EC1B2D"/>
    <w:rsid w:val="00EC1D3E"/>
    <w:rsid w:val="00EC28F4"/>
    <w:rsid w:val="00EC2B89"/>
    <w:rsid w:val="00EC3AEF"/>
    <w:rsid w:val="00EC3F7C"/>
    <w:rsid w:val="00EC49FE"/>
    <w:rsid w:val="00EC4AF7"/>
    <w:rsid w:val="00EC58DC"/>
    <w:rsid w:val="00EC5F42"/>
    <w:rsid w:val="00EC602A"/>
    <w:rsid w:val="00EC7B50"/>
    <w:rsid w:val="00ED00DE"/>
    <w:rsid w:val="00ED048F"/>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6F4C"/>
    <w:rsid w:val="00EE79D7"/>
    <w:rsid w:val="00EF009A"/>
    <w:rsid w:val="00EF0701"/>
    <w:rsid w:val="00EF08AA"/>
    <w:rsid w:val="00EF0DBD"/>
    <w:rsid w:val="00EF1095"/>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5DB2"/>
    <w:rsid w:val="00F36EFC"/>
    <w:rsid w:val="00F370D1"/>
    <w:rsid w:val="00F405FE"/>
    <w:rsid w:val="00F4106F"/>
    <w:rsid w:val="00F417EA"/>
    <w:rsid w:val="00F41E00"/>
    <w:rsid w:val="00F42037"/>
    <w:rsid w:val="00F42985"/>
    <w:rsid w:val="00F439FA"/>
    <w:rsid w:val="00F43AFA"/>
    <w:rsid w:val="00F43E02"/>
    <w:rsid w:val="00F4454F"/>
    <w:rsid w:val="00F45E58"/>
    <w:rsid w:val="00F45F44"/>
    <w:rsid w:val="00F46173"/>
    <w:rsid w:val="00F462E4"/>
    <w:rsid w:val="00F4631D"/>
    <w:rsid w:val="00F4738C"/>
    <w:rsid w:val="00F47440"/>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BA"/>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목록 단락,?? ??,?????,????,Lista1,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목록 단락 Char,?? ?? Char,????? Char,???? Char,Lista1 Char,列出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목록 단락,?? ??,?????,????,Lista1,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목록 단락 Char,?? ?? Char,????? Char,???? Char,Lista1 Char,列出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E8A91-C611-4314-BCA1-13FAD5E79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315</Words>
  <Characters>1800</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4</cp:revision>
  <cp:lastPrinted>2012-03-15T10:36:00Z</cp:lastPrinted>
  <dcterms:created xsi:type="dcterms:W3CDTF">2018-05-08T14:20:00Z</dcterms:created>
  <dcterms:modified xsi:type="dcterms:W3CDTF">2018-05-10T15:01:00Z</dcterms:modified>
</cp:coreProperties>
</file>